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EF26B8" w14:textId="67CB1CD2" w:rsidR="00A4316D" w:rsidRDefault="00A4316D">
      <w:pPr>
        <w:spacing w:after="160" w:line="259" w:lineRule="auto"/>
        <w:rPr>
          <w:rFonts w:ascii="Century Gothic" w:hAnsi="Century Gothic"/>
          <w:sz w:val="36"/>
          <w:szCs w:val="36"/>
        </w:rPr>
      </w:pPr>
    </w:p>
    <w:p w14:paraId="72AD58CD" w14:textId="090389D3" w:rsidR="00271246" w:rsidRDefault="00524BCE">
      <w:pPr>
        <w:spacing w:after="160" w:line="259" w:lineRule="auto"/>
        <w:rPr>
          <w:rFonts w:ascii="Century Gothic" w:hAnsi="Century Gothic"/>
          <w:sz w:val="36"/>
          <w:szCs w:val="36"/>
        </w:rPr>
      </w:pPr>
      <w:r>
        <w:rPr>
          <w:rFonts w:ascii="Century Gothic" w:hAnsi="Century Gothic"/>
          <w:noProof/>
          <w:sz w:val="36"/>
          <w:szCs w:val="36"/>
        </w:rPr>
        <mc:AlternateContent>
          <mc:Choice Requires="wps">
            <w:drawing>
              <wp:anchor distT="45720" distB="45720" distL="114300" distR="114300" simplePos="0" relativeHeight="251664383" behindDoc="0" locked="0" layoutInCell="1" allowOverlap="1" wp14:anchorId="68202358" wp14:editId="2417BEA7">
                <wp:simplePos x="0" y="0"/>
                <wp:positionH relativeFrom="margin">
                  <wp:posOffset>-221615</wp:posOffset>
                </wp:positionH>
                <wp:positionV relativeFrom="paragraph">
                  <wp:posOffset>4881245</wp:posOffset>
                </wp:positionV>
                <wp:extent cx="5410200" cy="885825"/>
                <wp:effectExtent l="0" t="0" r="0" b="0"/>
                <wp:wrapNone/>
                <wp:docPr id="3142" name="Caixa de Texto 3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0200" cy="885825"/>
                        </a:xfrm>
                        <a:prstGeom prst="rect">
                          <a:avLst/>
                        </a:prstGeom>
                        <a:noFill/>
                        <a:ln w="9525">
                          <a:noFill/>
                          <a:miter lim="800000"/>
                          <a:headEnd/>
                          <a:tailEnd/>
                        </a:ln>
                      </wps:spPr>
                      <wps:txbx>
                        <w:txbxContent>
                          <w:p w14:paraId="328382C7" w14:textId="77777777" w:rsidR="00A35ED9" w:rsidRDefault="00A35ED9" w:rsidP="004C63DB">
                            <w:pPr>
                              <w:spacing w:line="276" w:lineRule="auto"/>
                              <w:rPr>
                                <w:rFonts w:ascii="Franklin Gothic Demi" w:hAnsi="Franklin Gothic Demi"/>
                                <w:b/>
                                <w:color w:val="404040" w:themeColor="text1" w:themeTint="BF"/>
                                <w:sz w:val="44"/>
                                <w:szCs w:val="44"/>
                              </w:rPr>
                            </w:pPr>
                            <w:r>
                              <w:rPr>
                                <w:rFonts w:ascii="Franklin Gothic Demi" w:hAnsi="Franklin Gothic Demi"/>
                                <w:b/>
                                <w:color w:val="404040" w:themeColor="text1" w:themeTint="BF"/>
                                <w:sz w:val="44"/>
                                <w:szCs w:val="44"/>
                              </w:rPr>
                              <w:t xml:space="preserve"> </w:t>
                            </w:r>
                            <w:r>
                              <w:rPr>
                                <w:rFonts w:ascii="Franklin Gothic Demi" w:hAnsi="Franklin Gothic Demi"/>
                                <w:b/>
                                <w:color w:val="404040" w:themeColor="text1" w:themeTint="BF"/>
                                <w:sz w:val="44"/>
                                <w:szCs w:val="44"/>
                              </w:rPr>
                              <w:tab/>
                            </w:r>
                            <w:r w:rsidRPr="00921401">
                              <w:rPr>
                                <w:rFonts w:ascii="Franklin Gothic Demi" w:hAnsi="Franklin Gothic Demi"/>
                                <w:b/>
                                <w:color w:val="404040" w:themeColor="text1" w:themeTint="BF"/>
                                <w:sz w:val="44"/>
                                <w:szCs w:val="44"/>
                              </w:rPr>
                              <w:t xml:space="preserve">RESUMO EXECUTIVO </w:t>
                            </w:r>
                            <w:r>
                              <w:rPr>
                                <w:rFonts w:ascii="Franklin Gothic Demi" w:hAnsi="Franklin Gothic Demi"/>
                                <w:b/>
                                <w:color w:val="404040" w:themeColor="text1" w:themeTint="BF"/>
                                <w:sz w:val="44"/>
                                <w:szCs w:val="44"/>
                              </w:rPr>
                              <w:t>– VOLUME I</w:t>
                            </w:r>
                          </w:p>
                          <w:p w14:paraId="7A3CE262" w14:textId="77777777" w:rsidR="00A35ED9" w:rsidRPr="00921401" w:rsidRDefault="00A35ED9" w:rsidP="007D3F95">
                            <w:pPr>
                              <w:spacing w:line="276" w:lineRule="auto"/>
                              <w:ind w:left="708"/>
                              <w:rPr>
                                <w:rFonts w:ascii="Franklin Gothic Demi" w:hAnsi="Franklin Gothic Demi"/>
                                <w:b/>
                                <w:color w:val="404040" w:themeColor="text1" w:themeTint="BF"/>
                                <w:sz w:val="44"/>
                                <w:szCs w:val="44"/>
                              </w:rPr>
                            </w:pPr>
                            <w:r>
                              <w:rPr>
                                <w:rFonts w:ascii="Franklin Gothic Demi" w:hAnsi="Franklin Gothic Demi"/>
                                <w:b/>
                                <w:color w:val="404040" w:themeColor="text1" w:themeTint="BF"/>
                                <w:sz w:val="44"/>
                                <w:szCs w:val="44"/>
                              </w:rPr>
                              <w:t>PLANO DIRETOR MUNICIPAL</w:t>
                            </w:r>
                            <w:r w:rsidRPr="00921401">
                              <w:rPr>
                                <w:rFonts w:ascii="Franklin Gothic Demi" w:hAnsi="Franklin Gothic Demi"/>
                                <w:b/>
                                <w:color w:val="404040" w:themeColor="text1" w:themeTint="BF"/>
                                <w:sz w:val="44"/>
                                <w:szCs w:val="44"/>
                              </w:rPr>
                              <w:t xml:space="preserve"> </w:t>
                            </w:r>
                          </w:p>
                          <w:p w14:paraId="0CC5BE7E" w14:textId="77777777" w:rsidR="00A35ED9" w:rsidRPr="001564E6" w:rsidRDefault="00A35ED9" w:rsidP="00997ACB">
                            <w:pPr>
                              <w:spacing w:line="276" w:lineRule="auto"/>
                              <w:rPr>
                                <w:rFonts w:ascii="Franklin Gothic Demi" w:hAnsi="Franklin Gothic Demi"/>
                                <w:b/>
                                <w:color w:val="404040" w:themeColor="text1" w:themeTint="BF"/>
                                <w:sz w:val="48"/>
                                <w:szCs w:val="48"/>
                                <w:highlight w:val="cyan"/>
                              </w:rPr>
                            </w:pPr>
                          </w:p>
                          <w:p w14:paraId="1929A90A" w14:textId="77777777" w:rsidR="00A35ED9" w:rsidRPr="007958DC" w:rsidRDefault="00A35ED9" w:rsidP="007B736D">
                            <w:pPr>
                              <w:spacing w:line="276" w:lineRule="auto"/>
                              <w:rPr>
                                <w:rFonts w:ascii="Franklin Gothic Demi" w:hAnsi="Franklin Gothic Demi"/>
                                <w:b/>
                                <w:color w:val="404040" w:themeColor="text1" w:themeTint="BF"/>
                                <w:sz w:val="48"/>
                                <w:szCs w:val="4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8202358" id="_x0000_t202" coordsize="21600,21600" o:spt="202" path="m,l,21600r21600,l21600,xe">
                <v:stroke joinstyle="miter"/>
                <v:path gradientshapeok="t" o:connecttype="rect"/>
              </v:shapetype>
              <v:shape id="Caixa de Texto 3142" o:spid="_x0000_s1026" type="#_x0000_t202" style="position:absolute;margin-left:-17.45pt;margin-top:384.35pt;width:426pt;height:69.75pt;z-index:25166438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" filled="f" stroked="f">
                <v:textbox>
                  <w:txbxContent>
                    <w:p w14:paraId="328382C7" w14:textId="77777777" w:rsidR="00A35ED9" w:rsidRDefault="00A35ED9" w:rsidP="004C63DB">
                      <w:pPr>
                        <w:spacing w:line="276" w:lineRule="auto"/>
                        <w:rPr>
                          <w:rFonts w:ascii="Franklin Gothic Demi" w:hAnsi="Franklin Gothic Demi"/>
                          <w:b/>
                          <w:color w:val="404040" w:themeColor="text1" w:themeTint="BF"/>
                          <w:sz w:val="44"/>
                          <w:szCs w:val="44"/>
                        </w:rPr>
                      </w:pPr>
                      <w:r>
                        <w:rPr>
                          <w:rFonts w:ascii="Franklin Gothic Demi" w:hAnsi="Franklin Gothic Demi"/>
                          <w:b/>
                          <w:color w:val="404040" w:themeColor="text1" w:themeTint="BF"/>
                          <w:sz w:val="44"/>
                          <w:szCs w:val="44"/>
                        </w:rPr>
                        <w:t xml:space="preserve"> </w:t>
                      </w:r>
                      <w:r>
                        <w:rPr>
                          <w:rFonts w:ascii="Franklin Gothic Demi" w:hAnsi="Franklin Gothic Demi"/>
                          <w:b/>
                          <w:color w:val="404040" w:themeColor="text1" w:themeTint="BF"/>
                          <w:sz w:val="44"/>
                          <w:szCs w:val="44"/>
                        </w:rPr>
                        <w:tab/>
                      </w:r>
                      <w:r w:rsidRPr="00921401">
                        <w:rPr>
                          <w:rFonts w:ascii="Franklin Gothic Demi" w:hAnsi="Franklin Gothic Demi"/>
                          <w:b/>
                          <w:color w:val="404040" w:themeColor="text1" w:themeTint="BF"/>
                          <w:sz w:val="44"/>
                          <w:szCs w:val="44"/>
                        </w:rPr>
                        <w:t xml:space="preserve">RESUMO EXECUTIVO </w:t>
                      </w:r>
                      <w:r>
                        <w:rPr>
                          <w:rFonts w:ascii="Franklin Gothic Demi" w:hAnsi="Franklin Gothic Demi"/>
                          <w:b/>
                          <w:color w:val="404040" w:themeColor="text1" w:themeTint="BF"/>
                          <w:sz w:val="44"/>
                          <w:szCs w:val="44"/>
                        </w:rPr>
                        <w:t>– VOLUME I</w:t>
                      </w:r>
                    </w:p>
                    <w:p w14:paraId="7A3CE262" w14:textId="77777777" w:rsidR="00A35ED9" w:rsidRPr="00921401" w:rsidRDefault="00A35ED9" w:rsidP="007D3F95">
                      <w:pPr>
                        <w:spacing w:line="276" w:lineRule="auto"/>
                        <w:ind w:left="708"/>
                        <w:rPr>
                          <w:rFonts w:ascii="Franklin Gothic Demi" w:hAnsi="Franklin Gothic Demi"/>
                          <w:b/>
                          <w:color w:val="404040" w:themeColor="text1" w:themeTint="BF"/>
                          <w:sz w:val="44"/>
                          <w:szCs w:val="44"/>
                        </w:rPr>
                      </w:pPr>
                      <w:r>
                        <w:rPr>
                          <w:rFonts w:ascii="Franklin Gothic Demi" w:hAnsi="Franklin Gothic Demi"/>
                          <w:b/>
                          <w:color w:val="404040" w:themeColor="text1" w:themeTint="BF"/>
                          <w:sz w:val="44"/>
                          <w:szCs w:val="44"/>
                        </w:rPr>
                        <w:t>PLANO DIRETOR MUNICIPAL</w:t>
                      </w:r>
                      <w:r w:rsidRPr="00921401">
                        <w:rPr>
                          <w:rFonts w:ascii="Franklin Gothic Demi" w:hAnsi="Franklin Gothic Demi"/>
                          <w:b/>
                          <w:color w:val="404040" w:themeColor="text1" w:themeTint="BF"/>
                          <w:sz w:val="44"/>
                          <w:szCs w:val="44"/>
                        </w:rPr>
                        <w:t xml:space="preserve"> </w:t>
                      </w:r>
                    </w:p>
                    <w:p w14:paraId="0CC5BE7E" w14:textId="77777777" w:rsidR="00A35ED9" w:rsidRPr="001564E6" w:rsidRDefault="00A35ED9" w:rsidP="00997ACB">
                      <w:pPr>
                        <w:spacing w:line="276" w:lineRule="auto"/>
                        <w:rPr>
                          <w:rFonts w:ascii="Franklin Gothic Demi" w:hAnsi="Franklin Gothic Demi"/>
                          <w:b/>
                          <w:color w:val="404040" w:themeColor="text1" w:themeTint="BF"/>
                          <w:sz w:val="48"/>
                          <w:szCs w:val="48"/>
                          <w:highlight w:val="cyan"/>
                        </w:rPr>
                      </w:pPr>
                    </w:p>
                    <w:p w14:paraId="1929A90A" w14:textId="77777777" w:rsidR="00A35ED9" w:rsidRPr="007958DC" w:rsidRDefault="00A35ED9" w:rsidP="007B736D">
                      <w:pPr>
                        <w:spacing w:line="276" w:lineRule="auto"/>
                        <w:rPr>
                          <w:rFonts w:ascii="Franklin Gothic Demi" w:hAnsi="Franklin Gothic Demi"/>
                          <w:b/>
                          <w:color w:val="404040" w:themeColor="text1" w:themeTint="BF"/>
                          <w:sz w:val="48"/>
                          <w:szCs w:val="48"/>
                        </w:rPr>
                      </w:pPr>
                    </w:p>
                  </w:txbxContent>
                </v:textbox>
                <w10:wrap anchorx="margin"/>
              </v:shape>
            </w:pict>
          </mc:Fallback>
        </mc:AlternateContent>
      </w:r>
      <w:r>
        <w:rPr>
          <w:rFonts w:ascii="Century Gothic" w:hAnsi="Century Gothic"/>
          <w:noProof/>
          <w:sz w:val="36"/>
          <w:szCs w:val="36"/>
        </w:rPr>
        <mc:AlternateContent>
          <mc:Choice Requires="wps">
            <w:drawing>
              <wp:anchor distT="0" distB="0" distL="114300" distR="114300" simplePos="0" relativeHeight="251741183" behindDoc="0" locked="0" layoutInCell="1" allowOverlap="1" wp14:anchorId="33F8C647" wp14:editId="47FA335E">
                <wp:simplePos x="0" y="0"/>
                <wp:positionH relativeFrom="column">
                  <wp:posOffset>-967105</wp:posOffset>
                </wp:positionH>
                <wp:positionV relativeFrom="paragraph">
                  <wp:posOffset>-909955</wp:posOffset>
                </wp:positionV>
                <wp:extent cx="8046085" cy="238760"/>
                <wp:effectExtent l="0" t="0" r="0" b="8890"/>
                <wp:wrapNone/>
                <wp:docPr id="3141" name="Retângulo 3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46085" cy="23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4D231A" id="Retângulo 3141" o:spid="_x0000_s1026" style="position:absolute;margin-left:-76.15pt;margin-top:-71.65pt;width:633.55pt;height:18.8pt;z-index:2517411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" fillcolor="white [3212]" strokecolor="white [3212]" strokeweight="1pt">
                <v:path arrowok="t"/>
              </v:rect>
            </w:pict>
          </mc:Fallback>
        </mc:AlternateContent>
      </w:r>
      <w:r>
        <w:rPr>
          <w:rFonts w:ascii="Century Gothic" w:hAnsi="Century Gothic"/>
          <w:noProof/>
          <w:sz w:val="36"/>
          <w:szCs w:val="36"/>
        </w:rPr>
        <mc:AlternateContent>
          <mc:Choice Requires="wps">
            <w:drawing>
              <wp:anchor distT="45720" distB="45720" distL="114300" distR="114300" simplePos="0" relativeHeight="251665407" behindDoc="0" locked="0" layoutInCell="1" allowOverlap="1" wp14:anchorId="69DB6D6E" wp14:editId="2A3CAC65">
                <wp:simplePos x="0" y="0"/>
                <wp:positionH relativeFrom="page">
                  <wp:posOffset>1133475</wp:posOffset>
                </wp:positionH>
                <wp:positionV relativeFrom="paragraph">
                  <wp:posOffset>5581650</wp:posOffset>
                </wp:positionV>
                <wp:extent cx="4678045" cy="886460"/>
                <wp:effectExtent l="0" t="0" r="0" b="0"/>
                <wp:wrapNone/>
                <wp:docPr id="3140" name="Caixa de Texto 3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8045" cy="886460"/>
                        </a:xfrm>
                        <a:prstGeom prst="rect">
                          <a:avLst/>
                        </a:prstGeom>
                        <a:noFill/>
                        <a:ln w="9525">
                          <a:noFill/>
                          <a:miter lim="800000"/>
                          <a:headEnd/>
                          <a:tailEnd/>
                        </a:ln>
                      </wps:spPr>
                      <wps:txbx>
                        <w:txbxContent>
                          <w:p w14:paraId="2679CE02" w14:textId="77777777" w:rsidR="00A35ED9" w:rsidRPr="00B53450" w:rsidRDefault="00A35ED9" w:rsidP="00FD5177">
                            <w:pPr>
                              <w:spacing w:line="276" w:lineRule="auto"/>
                              <w:rPr>
                                <w:rFonts w:ascii="Franklin Gothic Medium" w:hAnsi="Franklin Gothic Medium"/>
                                <w:b/>
                                <w:color w:val="595959" w:themeColor="text1" w:themeTint="A6"/>
                                <w:sz w:val="32"/>
                              </w:rPr>
                            </w:pPr>
                            <w:r w:rsidRPr="00B53450">
                              <w:rPr>
                                <w:rFonts w:ascii="Franklin Gothic Medium" w:hAnsi="Franklin Gothic Medium"/>
                                <w:b/>
                                <w:color w:val="595959" w:themeColor="text1" w:themeTint="A6"/>
                                <w:sz w:val="32"/>
                              </w:rPr>
                              <w:t>PLANOS INTEGRADOS DE MANDIRITUBA:</w:t>
                            </w:r>
                          </w:p>
                          <w:p w14:paraId="29E0E93C" w14:textId="77777777" w:rsidR="00A35ED9" w:rsidRDefault="00A35ED9" w:rsidP="00FD5177">
                            <w:pPr>
                              <w:spacing w:line="276" w:lineRule="auto"/>
                              <w:rPr>
                                <w:rFonts w:ascii="Franklin Gothic Book" w:hAnsi="Franklin Gothic Book"/>
                                <w:color w:val="595959" w:themeColor="text1" w:themeTint="A6"/>
                                <w:sz w:val="32"/>
                              </w:rPr>
                            </w:pPr>
                            <w:r w:rsidRPr="003C50BE">
                              <w:rPr>
                                <w:rFonts w:ascii="Franklin Gothic Book" w:hAnsi="Franklin Gothic Book"/>
                                <w:color w:val="595959" w:themeColor="text1" w:themeTint="A6"/>
                                <w:sz w:val="32"/>
                              </w:rPr>
                              <w:t>Revisão do Plano Diretor Municipal</w:t>
                            </w:r>
                            <w:r>
                              <w:rPr>
                                <w:rFonts w:ascii="Franklin Gothic Book" w:hAnsi="Franklin Gothic Book"/>
                                <w:color w:val="595959" w:themeColor="text1" w:themeTint="A6"/>
                                <w:sz w:val="32"/>
                              </w:rPr>
                              <w:t xml:space="preserve"> e </w:t>
                            </w:r>
                          </w:p>
                          <w:p w14:paraId="346079B7" w14:textId="77777777" w:rsidR="00A35ED9" w:rsidRPr="00B53450" w:rsidRDefault="00A35ED9" w:rsidP="00FD5177">
                            <w:pPr>
                              <w:spacing w:line="276" w:lineRule="auto"/>
                              <w:rPr>
                                <w:rFonts w:ascii="Franklin Gothic Book" w:hAnsi="Franklin Gothic Book"/>
                                <w:color w:val="595959" w:themeColor="text1" w:themeTint="A6"/>
                                <w:sz w:val="32"/>
                              </w:rPr>
                            </w:pPr>
                            <w:r>
                              <w:rPr>
                                <w:rFonts w:ascii="Franklin Gothic Book" w:hAnsi="Franklin Gothic Book"/>
                                <w:color w:val="595959" w:themeColor="text1" w:themeTint="A6"/>
                                <w:sz w:val="32"/>
                              </w:rPr>
                              <w:t>Elaboração do Plano de Mobilidade</w:t>
                            </w:r>
                            <w:r w:rsidRPr="003C50BE">
                              <w:rPr>
                                <w:rFonts w:ascii="Franklin Gothic Book" w:hAnsi="Franklin Gothic Book"/>
                                <w:color w:val="595959" w:themeColor="text1" w:themeTint="A6"/>
                                <w:sz w:val="32"/>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9DB6D6E" id="Caixa de Texto 3140" o:spid="_x0000_s1027" type="#_x0000_t202" style="position:absolute;margin-left:89.25pt;margin-top:439.5pt;width:368.35pt;height:69.8pt;z-index:251665407;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" filled="f" stroked="f">
                <v:textbox style="mso-fit-shape-to-text:t">
                  <w:txbxContent>
                    <w:p w14:paraId="2679CE02" w14:textId="77777777" w:rsidR="00A35ED9" w:rsidRPr="00B53450" w:rsidRDefault="00A35ED9" w:rsidP="00FD5177">
                      <w:pPr>
                        <w:spacing w:line="276" w:lineRule="auto"/>
                        <w:rPr>
                          <w:rFonts w:ascii="Franklin Gothic Medium" w:hAnsi="Franklin Gothic Medium"/>
                          <w:b/>
                          <w:color w:val="595959" w:themeColor="text1" w:themeTint="A6"/>
                          <w:sz w:val="32"/>
                        </w:rPr>
                      </w:pPr>
                      <w:r w:rsidRPr="00B53450">
                        <w:rPr>
                          <w:rFonts w:ascii="Franklin Gothic Medium" w:hAnsi="Franklin Gothic Medium"/>
                          <w:b/>
                          <w:color w:val="595959" w:themeColor="text1" w:themeTint="A6"/>
                          <w:sz w:val="32"/>
                        </w:rPr>
                        <w:t>PLANOS INTEGRADOS DE MANDIRITUBA:</w:t>
                      </w:r>
                    </w:p>
                    <w:p w14:paraId="29E0E93C" w14:textId="77777777" w:rsidR="00A35ED9" w:rsidRDefault="00A35ED9" w:rsidP="00FD5177">
                      <w:pPr>
                        <w:spacing w:line="276" w:lineRule="auto"/>
                        <w:rPr>
                          <w:rFonts w:ascii="Franklin Gothic Book" w:hAnsi="Franklin Gothic Book"/>
                          <w:color w:val="595959" w:themeColor="text1" w:themeTint="A6"/>
                          <w:sz w:val="32"/>
                        </w:rPr>
                      </w:pPr>
                      <w:r w:rsidRPr="003C50BE">
                        <w:rPr>
                          <w:rFonts w:ascii="Franklin Gothic Book" w:hAnsi="Franklin Gothic Book"/>
                          <w:color w:val="595959" w:themeColor="text1" w:themeTint="A6"/>
                          <w:sz w:val="32"/>
                        </w:rPr>
                        <w:t>Revisão do Plano Diretor Municipal</w:t>
                      </w:r>
                      <w:r>
                        <w:rPr>
                          <w:rFonts w:ascii="Franklin Gothic Book" w:hAnsi="Franklin Gothic Book"/>
                          <w:color w:val="595959" w:themeColor="text1" w:themeTint="A6"/>
                          <w:sz w:val="32"/>
                        </w:rPr>
                        <w:t xml:space="preserve"> e </w:t>
                      </w:r>
                    </w:p>
                    <w:p w14:paraId="346079B7" w14:textId="77777777" w:rsidR="00A35ED9" w:rsidRPr="00B53450" w:rsidRDefault="00A35ED9" w:rsidP="00FD5177">
                      <w:pPr>
                        <w:spacing w:line="276" w:lineRule="auto"/>
                        <w:rPr>
                          <w:rFonts w:ascii="Franklin Gothic Book" w:hAnsi="Franklin Gothic Book"/>
                          <w:color w:val="595959" w:themeColor="text1" w:themeTint="A6"/>
                          <w:sz w:val="32"/>
                        </w:rPr>
                      </w:pPr>
                      <w:r>
                        <w:rPr>
                          <w:rFonts w:ascii="Franklin Gothic Book" w:hAnsi="Franklin Gothic Book"/>
                          <w:color w:val="595959" w:themeColor="text1" w:themeTint="A6"/>
                          <w:sz w:val="32"/>
                        </w:rPr>
                        <w:t>Elaboração do Plano de Mobilidade</w:t>
                      </w:r>
                      <w:r w:rsidRPr="003C50BE">
                        <w:rPr>
                          <w:rFonts w:ascii="Franklin Gothic Book" w:hAnsi="Franklin Gothic Book"/>
                          <w:color w:val="595959" w:themeColor="text1" w:themeTint="A6"/>
                          <w:sz w:val="32"/>
                        </w:rPr>
                        <w:t xml:space="preserve"> </w:t>
                      </w:r>
                    </w:p>
                  </w:txbxContent>
                </v:textbox>
                <w10:wrap anchorx="page"/>
              </v:shape>
            </w:pict>
          </mc:Fallback>
        </mc:AlternateContent>
      </w:r>
      <w:r>
        <w:rPr>
          <w:rFonts w:ascii="Century Gothic" w:hAnsi="Century Gothic"/>
          <w:noProof/>
          <w:sz w:val="36"/>
          <w:szCs w:val="36"/>
        </w:rPr>
        <mc:AlternateContent>
          <mc:Choice Requires="wps">
            <w:drawing>
              <wp:anchor distT="45720" distB="45720" distL="114300" distR="114300" simplePos="0" relativeHeight="251663359" behindDoc="0" locked="0" layoutInCell="1" allowOverlap="1" wp14:anchorId="2201F46C" wp14:editId="12A1E407">
                <wp:simplePos x="0" y="0"/>
                <wp:positionH relativeFrom="page">
                  <wp:posOffset>1333500</wp:posOffset>
                </wp:positionH>
                <wp:positionV relativeFrom="paragraph">
                  <wp:posOffset>3490595</wp:posOffset>
                </wp:positionV>
                <wp:extent cx="3796030" cy="370205"/>
                <wp:effectExtent l="0" t="0" r="0" b="0"/>
                <wp:wrapNone/>
                <wp:docPr id="3139" name="Caixa de Texto 3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6030" cy="370205"/>
                        </a:xfrm>
                        <a:prstGeom prst="rect">
                          <a:avLst/>
                        </a:prstGeom>
                        <a:noFill/>
                        <a:ln w="9525">
                          <a:noFill/>
                          <a:miter lim="800000"/>
                          <a:headEnd/>
                          <a:tailEnd/>
                        </a:ln>
                      </wps:spPr>
                      <wps:txbx>
                        <w:txbxContent>
                          <w:p w14:paraId="117D9E1F" w14:textId="77777777" w:rsidR="00A35ED9" w:rsidRPr="007958DC" w:rsidRDefault="00A35ED9" w:rsidP="00FD5177">
                            <w:pPr>
                              <w:spacing w:line="276" w:lineRule="auto"/>
                              <w:rPr>
                                <w:rFonts w:ascii="Franklin Gothic Book" w:hAnsi="Franklin Gothic Book"/>
                                <w:b/>
                                <w:bCs/>
                                <w:color w:val="595959" w:themeColor="text1" w:themeTint="A6"/>
                                <w:sz w:val="28"/>
                                <w:lang w:val="pt-PT"/>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01F46C" id="Caixa de Texto 3139" o:spid="_x0000_s1028" type="#_x0000_t202" style="position:absolute;margin-left:105pt;margin-top:274.85pt;width:298.9pt;height:29.15pt;z-index:251663359;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" filled="f" stroked="f">
                <v:textbox>
                  <w:txbxContent>
                    <w:p w14:paraId="117D9E1F" w14:textId="77777777" w:rsidR="00A35ED9" w:rsidRPr="007958DC" w:rsidRDefault="00A35ED9" w:rsidP="00FD5177">
                      <w:pPr>
                        <w:spacing w:line="276" w:lineRule="auto"/>
                        <w:rPr>
                          <w:rFonts w:ascii="Franklin Gothic Book" w:hAnsi="Franklin Gothic Book"/>
                          <w:b/>
                          <w:bCs/>
                          <w:color w:val="595959" w:themeColor="text1" w:themeTint="A6"/>
                          <w:sz w:val="28"/>
                          <w:lang w:val="pt-PT"/>
                        </w:rPr>
                      </w:pPr>
                    </w:p>
                  </w:txbxContent>
                </v:textbox>
                <w10:wrap anchorx="page"/>
              </v:shape>
            </w:pict>
          </mc:Fallback>
        </mc:AlternateContent>
      </w:r>
      <w:r w:rsidR="00997ACB">
        <w:rPr>
          <w:noProof/>
        </w:rPr>
        <w:drawing>
          <wp:anchor distT="0" distB="0" distL="114300" distR="114300" simplePos="0" relativeHeight="251738111" behindDoc="0" locked="0" layoutInCell="1" allowOverlap="1" wp14:anchorId="400A9672" wp14:editId="713A6AA1">
            <wp:simplePos x="0" y="0"/>
            <wp:positionH relativeFrom="column">
              <wp:posOffset>3212787</wp:posOffset>
            </wp:positionH>
            <wp:positionV relativeFrom="paragraph">
              <wp:posOffset>13970</wp:posOffset>
            </wp:positionV>
            <wp:extent cx="2276475" cy="2194560"/>
            <wp:effectExtent l="0" t="0" r="9525" b="0"/>
            <wp:wrapNone/>
            <wp:docPr id="4681" name="Imagem 4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76475" cy="2194560"/>
                    </a:xfrm>
                    <a:prstGeom prst="rect">
                      <a:avLst/>
                    </a:prstGeom>
                    <a:noFill/>
                    <a:ln>
                      <a:noFill/>
                    </a:ln>
                  </pic:spPr>
                </pic:pic>
              </a:graphicData>
            </a:graphic>
          </wp:anchor>
        </w:drawing>
      </w:r>
      <w:r>
        <w:rPr>
          <w:rFonts w:ascii="Century Gothic" w:hAnsi="Century Gothic"/>
          <w:noProof/>
          <w:sz w:val="36"/>
          <w:szCs w:val="36"/>
        </w:rPr>
        <mc:AlternateContent>
          <mc:Choice Requires="wps">
            <w:drawing>
              <wp:anchor distT="0" distB="0" distL="114300" distR="114300" simplePos="0" relativeHeight="251656190" behindDoc="1" locked="0" layoutInCell="1" allowOverlap="1" wp14:anchorId="69198CCF" wp14:editId="176EA5AF">
                <wp:simplePos x="0" y="0"/>
                <wp:positionH relativeFrom="margin">
                  <wp:posOffset>-678180</wp:posOffset>
                </wp:positionH>
                <wp:positionV relativeFrom="paragraph">
                  <wp:posOffset>-680085</wp:posOffset>
                </wp:positionV>
                <wp:extent cx="7175500" cy="10315575"/>
                <wp:effectExtent l="0" t="0" r="6350" b="9525"/>
                <wp:wrapNone/>
                <wp:docPr id="3138" name="Retângulo 3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175500" cy="10315575"/>
                        </a:xfrm>
                        <a:prstGeom prst="rect">
                          <a:avLst/>
                        </a:prstGeom>
                        <a:solidFill>
                          <a:schemeClr val="accent1">
                            <a:lumMod val="20000"/>
                            <a:lumOff val="80000"/>
                          </a:schemeClr>
                        </a:solid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A4951F" w14:textId="77777777" w:rsidR="00A35ED9" w:rsidRDefault="00A35ED9" w:rsidP="00EE0B7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198CCF" id="Retângulo 3138" o:spid="_x0000_s1029" style="position:absolute;margin-left:-53.4pt;margin-top:-53.55pt;width:565pt;height:812.25pt;z-index:-25166029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" fillcolor="#d9e2f3 [660]" strokecolor="#e7e6e6 [3214]" strokeweight="1pt">
                <v:path arrowok="t"/>
                <v:textbox>
                  <w:txbxContent>
                    <w:p w14:paraId="60A4951F" w14:textId="77777777" w:rsidR="00A35ED9" w:rsidRDefault="00A35ED9" w:rsidP="00EE0B7E">
                      <w:pPr>
                        <w:jc w:val="center"/>
                      </w:pPr>
                    </w:p>
                  </w:txbxContent>
                </v:textbox>
                <w10:wrap anchorx="margin"/>
              </v:rect>
            </w:pict>
          </mc:Fallback>
        </mc:AlternateContent>
      </w:r>
      <w:r>
        <w:rPr>
          <w:rFonts w:ascii="Century Gothic" w:hAnsi="Century Gothic"/>
          <w:noProof/>
          <w:sz w:val="36"/>
          <w:szCs w:val="36"/>
        </w:rPr>
        <mc:AlternateContent>
          <mc:Choice Requires="wpg">
            <w:drawing>
              <wp:anchor distT="0" distB="0" distL="114300" distR="114300" simplePos="0" relativeHeight="251731967" behindDoc="0" locked="0" layoutInCell="1" allowOverlap="1" wp14:anchorId="143BD7D0" wp14:editId="5D5140CC">
                <wp:simplePos x="0" y="0"/>
                <wp:positionH relativeFrom="margin">
                  <wp:align>center</wp:align>
                </wp:positionH>
                <wp:positionV relativeFrom="paragraph">
                  <wp:posOffset>7099935</wp:posOffset>
                </wp:positionV>
                <wp:extent cx="8227060" cy="2638425"/>
                <wp:effectExtent l="0" t="19050" r="2540" b="28575"/>
                <wp:wrapNone/>
                <wp:docPr id="3137" name="Agrupar 3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27060" cy="2638425"/>
                          <a:chOff x="0" y="0"/>
                          <a:chExt cx="8227045" cy="2638174"/>
                        </a:xfrm>
                      </wpg:grpSpPr>
                      <wps:wsp>
                        <wps:cNvPr id="3281" name="Hexágono 13"/>
                        <wps:cNvSpPr/>
                        <wps:spPr>
                          <a:xfrm rot="5400000">
                            <a:off x="6845440" y="1692504"/>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82" name="Hexágono 16"/>
                        <wps:cNvSpPr/>
                        <wps:spPr>
                          <a:xfrm rot="5400000">
                            <a:off x="6366975" y="884429"/>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83" name="Hexágono 19"/>
                        <wps:cNvSpPr/>
                        <wps:spPr>
                          <a:xfrm rot="5400000">
                            <a:off x="5920407" y="1692504"/>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84" name="Hexágono 22"/>
                        <wps:cNvSpPr/>
                        <wps:spPr>
                          <a:xfrm rot="5400000">
                            <a:off x="5452575" y="884429"/>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85" name="Hexágono 24"/>
                        <wps:cNvSpPr/>
                        <wps:spPr>
                          <a:xfrm rot="5400000">
                            <a:off x="4995374" y="1692504"/>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86" name="Hexágono 25"/>
                        <wps:cNvSpPr/>
                        <wps:spPr>
                          <a:xfrm rot="5400000">
                            <a:off x="5920408" y="65722"/>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87" name="Hexágono 32"/>
                        <wps:cNvSpPr/>
                        <wps:spPr>
                          <a:xfrm rot="5400000">
                            <a:off x="4995375" y="65722"/>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88" name="Hexágono 51"/>
                        <wps:cNvSpPr/>
                        <wps:spPr>
                          <a:xfrm rot="5400000">
                            <a:off x="4527543" y="884429"/>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89" name="Hexágono 60"/>
                        <wps:cNvSpPr/>
                        <wps:spPr>
                          <a:xfrm rot="5400000">
                            <a:off x="4070342" y="1692504"/>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90" name="Hexágono 62"/>
                        <wps:cNvSpPr/>
                        <wps:spPr>
                          <a:xfrm rot="5400000">
                            <a:off x="4070343" y="65722"/>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91" name="Hexágono 63"/>
                        <wps:cNvSpPr/>
                        <wps:spPr>
                          <a:xfrm rot="5400000">
                            <a:off x="3613143" y="895062"/>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92" name="Hexágono 3136"/>
                        <wps:cNvSpPr/>
                        <wps:spPr>
                          <a:xfrm rot="5400000">
                            <a:off x="3155942" y="1692504"/>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93" name="Hexágono 3137"/>
                        <wps:cNvSpPr/>
                        <wps:spPr>
                          <a:xfrm rot="5400000">
                            <a:off x="2698743" y="895062"/>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94" name="Hexágono 3138"/>
                        <wps:cNvSpPr/>
                        <wps:spPr>
                          <a:xfrm rot="5400000">
                            <a:off x="2241542" y="1692504"/>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95" name="Hexágono 3139"/>
                        <wps:cNvSpPr/>
                        <wps:spPr>
                          <a:xfrm rot="5400000">
                            <a:off x="3155943" y="76355"/>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96" name="Hexágono 3143"/>
                        <wps:cNvSpPr/>
                        <wps:spPr>
                          <a:xfrm rot="5400000">
                            <a:off x="2241543" y="76355"/>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97" name="Hexágono 3144"/>
                        <wps:cNvSpPr/>
                        <wps:spPr>
                          <a:xfrm rot="5400000">
                            <a:off x="1773710" y="895062"/>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16" name="Hexágono 3145"/>
                        <wps:cNvSpPr/>
                        <wps:spPr>
                          <a:xfrm rot="5400000">
                            <a:off x="1316510" y="1703136"/>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17" name="Hexágono 3146"/>
                        <wps:cNvSpPr/>
                        <wps:spPr>
                          <a:xfrm rot="5400000">
                            <a:off x="1316510" y="76355"/>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19" name="Hexágono 3147"/>
                        <wps:cNvSpPr/>
                        <wps:spPr>
                          <a:xfrm rot="5400000">
                            <a:off x="859310" y="895062"/>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20" name="Hexágono 3148"/>
                        <wps:cNvSpPr/>
                        <wps:spPr>
                          <a:xfrm rot="5400000">
                            <a:off x="402110" y="1703136"/>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21" name="Hexágono 3149"/>
                        <wps:cNvSpPr/>
                        <wps:spPr>
                          <a:xfrm rot="5400000">
                            <a:off x="402110" y="76355"/>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22" name="Hexágono 3150"/>
                        <wps:cNvSpPr/>
                        <wps:spPr>
                          <a:xfrm rot="5400000">
                            <a:off x="-65722" y="895062"/>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26" name="Hexágono 3153"/>
                        <wps:cNvSpPr/>
                        <wps:spPr>
                          <a:xfrm rot="5400000">
                            <a:off x="7292008" y="884429"/>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27" name="Hexágono 3154"/>
                        <wps:cNvSpPr/>
                        <wps:spPr>
                          <a:xfrm rot="5400000">
                            <a:off x="6845441" y="65722"/>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1466C24" id="Agrupar 3137" o:spid="_x0000_s1026" style="position:absolute;margin-left:0;margin-top:559.05pt;width:647.8pt;height:207.75pt;z-index:251731967;mso-position-horizontal:center;mso-position-horizontal-relative:margin" coordsize="82270,26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ágono 13" o:spid="_x0000_s1027" type="#_x0000_t9" style="position:absolute;left:68454;top:16924;width:10008;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" adj="5376" filled="f" strokecolor="white [3212]" strokeweight="1.5pt"/>
                <v:shape id="Hexágono 16" o:spid="_x0000_s1028" type="#_x0000_t9" style="position:absolute;left:63669;top:8844;width:10007;height:869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" adj="5376" filled="f" strokecolor="white [3212]" strokeweight="1.5pt"/>
                <v:shape id="Hexágono 19" o:spid="_x0000_s1029" type="#_x0000_t9" style="position:absolute;left:59204;top:16924;width:10008;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" adj="5376" filled="f" strokecolor="white [3212]" strokeweight="1.5pt"/>
                <v:shape id="Hexágono 22" o:spid="_x0000_s1030" type="#_x0000_t9" style="position:absolute;left:54525;top:8844;width:10007;height:869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" adj="5376" filled="f" strokecolor="white [3212]" strokeweight="1.5pt"/>
                <v:shape id="Hexágono 24" o:spid="_x0000_s1031" type="#_x0000_t9" style="position:absolute;left:49953;top:16924;width:10008;height:869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" adj="5376" filled="f" strokecolor="white [3212]" strokeweight="1.5pt"/>
                <v:shape id="Hexágono 25" o:spid="_x0000_s1032" type="#_x0000_t9" style="position:absolute;left:59204;top:657;width:10007;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" adj="5376" filled="f" strokecolor="white [3212]" strokeweight="1.5pt"/>
                <v:shape id="Hexágono 32" o:spid="_x0000_s1033" type="#_x0000_t9" style="position:absolute;left:49953;top:657;width:10007;height:869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" adj="5376" filled="f" strokecolor="white [3212]" strokeweight="1.5pt"/>
                <v:shape id="Hexágono 51" o:spid="_x0000_s1034" type="#_x0000_t9" style="position:absolute;left:45275;top:8844;width:10007;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" adj="5376" filled="f" strokecolor="white [3212]" strokeweight="1.5pt"/>
                <v:shape id="Hexágono 60" o:spid="_x0000_s1035" type="#_x0000_t9" style="position:absolute;left:40703;top:16924;width:10008;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" adj="5376" filled="f" strokecolor="white [3212]" strokeweight="1.5pt"/>
                <v:shape id="Hexágono 62" o:spid="_x0000_s1036" type="#_x0000_t9" style="position:absolute;left:40703;top:657;width:10007;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" adj="5376" filled="f" strokecolor="white [3212]" strokeweight="1.5pt"/>
                <v:shape id="Hexágono 63" o:spid="_x0000_s1037" type="#_x0000_t9" style="position:absolute;left:36131;top:8950;width:10008;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" adj="5376" filled="f" strokecolor="white [3212]" strokeweight="1.5pt"/>
                <v:shape id="Hexágono 3136" o:spid="_x0000_s1038" type="#_x0000_t9" style="position:absolute;left:31559;top:16924;width:10008;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" adj="5376" filled="f" strokecolor="white [3212]" strokeweight="1.5pt"/>
                <v:shape id="Hexágono 3137" o:spid="_x0000_s1039" type="#_x0000_t9" style="position:absolute;left:26987;top:8950;width:10008;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" adj="5376" filled="f" strokecolor="white [3212]" strokeweight="1.5pt"/>
                <v:shape id="Hexágono 3138" o:spid="_x0000_s1040" type="#_x0000_t9" style="position:absolute;left:22415;top:16924;width:10008;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" adj="5376" filled="f" strokecolor="white [3212]" strokeweight="1.5pt"/>
                <v:shape id="Hexágono 3139" o:spid="_x0000_s1041" type="#_x0000_t9" style="position:absolute;left:31559;top:763;width:10007;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" adj="5376" filled="f" strokecolor="white [3212]" strokeweight="1.5pt"/>
                <v:shape id="Hexágono 3143" o:spid="_x0000_s1042" type="#_x0000_t9" style="position:absolute;left:22415;top:763;width:10007;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" adj="5376" filled="f" strokecolor="white [3212]" strokeweight="1.5pt"/>
                <v:shape id="Hexágono 3144" o:spid="_x0000_s1043" type="#_x0000_t9" style="position:absolute;left:17737;top:8950;width:10008;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" adj="5376" filled="f" strokecolor="white [3212]" strokeweight="1.5pt"/>
                <v:shape id="Hexágono 3145" o:spid="_x0000_s1044" type="#_x0000_t9" style="position:absolute;left:13165;top:17031;width:10007;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" adj="5376" filled="f" strokecolor="white [3212]" strokeweight="1.5pt"/>
                <v:shape id="Hexágono 3146" o:spid="_x0000_s1045" type="#_x0000_t9" style="position:absolute;left:13165;top:763;width:10007;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" adj="5376" filled="f" strokecolor="white [3212]" strokeweight="1.5pt"/>
                <v:shape id="Hexágono 3147" o:spid="_x0000_s1046" type="#_x0000_t9" style="position:absolute;left:8593;top:8950;width:10008;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" adj="5376" filled="f" strokecolor="white [3212]" strokeweight="1.5pt"/>
                <v:shape id="Hexágono 3148" o:spid="_x0000_s1047" type="#_x0000_t9" style="position:absolute;left:4021;top:17031;width:10007;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" adj="5376" filled="f" strokecolor="white [3212]" strokeweight="1.5pt"/>
                <v:shape id="Hexágono 3149" o:spid="_x0000_s1048" type="#_x0000_t9" style="position:absolute;left:4021;top:763;width:10007;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" adj="5376" filled="f" strokecolor="white [3212]" strokeweight="1.5pt"/>
                <v:shape id="Hexágono 3150" o:spid="_x0000_s1049" type="#_x0000_t9" style="position:absolute;left:-657;top:8950;width:10008;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" adj="5376" filled="f" strokecolor="white [3212]" strokeweight="1.5pt"/>
                <v:shape id="Hexágono 3153" o:spid="_x0000_s1050" type="#_x0000_t9" style="position:absolute;left:72920;top:8844;width:10007;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" adj="5376" filled="f" strokecolor="white [3212]" strokeweight="1.5pt"/>
                <v:shape id="Hexágono 3154" o:spid="_x0000_s1051" type="#_x0000_t9" style="position:absolute;left:68454;top:657;width:10007;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" adj="5376" filled="f" strokecolor="white [3212]" strokeweight="1.5pt"/>
                <w10:wrap anchorx="margin"/>
              </v:group>
            </w:pict>
          </mc:Fallback>
        </mc:AlternateContent>
      </w:r>
      <w:r>
        <w:rPr>
          <w:rFonts w:ascii="Century Gothic" w:hAnsi="Century Gothic"/>
          <w:noProof/>
          <w:sz w:val="36"/>
          <w:szCs w:val="36"/>
        </w:rPr>
        <mc:AlternateContent>
          <mc:Choice Requires="wpg">
            <w:drawing>
              <wp:anchor distT="0" distB="0" distL="114300" distR="114300" simplePos="0" relativeHeight="251655165" behindDoc="0" locked="0" layoutInCell="1" allowOverlap="1" wp14:anchorId="56D30EA4" wp14:editId="67E38279">
                <wp:simplePos x="0" y="0"/>
                <wp:positionH relativeFrom="page">
                  <wp:align>center</wp:align>
                </wp:positionH>
                <wp:positionV relativeFrom="paragraph">
                  <wp:posOffset>-1501775</wp:posOffset>
                </wp:positionV>
                <wp:extent cx="8227060" cy="2638425"/>
                <wp:effectExtent l="0" t="19050" r="2540" b="28575"/>
                <wp:wrapNone/>
                <wp:docPr id="3248" name="Grupo 3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27060" cy="2638425"/>
                          <a:chOff x="0" y="0"/>
                          <a:chExt cx="8227045" cy="2638174"/>
                        </a:xfrm>
                      </wpg:grpSpPr>
                      <wps:wsp>
                        <wps:cNvPr id="3249" name="Hexágono 3157"/>
                        <wps:cNvSpPr/>
                        <wps:spPr>
                          <a:xfrm rot="5400000">
                            <a:off x="6845440" y="1692504"/>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50" name="Hexágono 3159"/>
                        <wps:cNvSpPr/>
                        <wps:spPr>
                          <a:xfrm rot="5400000">
                            <a:off x="6366975" y="884429"/>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40" name="Hexágono 3160"/>
                        <wps:cNvSpPr/>
                        <wps:spPr>
                          <a:xfrm rot="5400000">
                            <a:off x="5920407" y="1692504"/>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41" name="Hexágono 3161"/>
                        <wps:cNvSpPr/>
                        <wps:spPr>
                          <a:xfrm rot="5400000">
                            <a:off x="5452575" y="884429"/>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49" name="Hexágono 3162"/>
                        <wps:cNvSpPr/>
                        <wps:spPr>
                          <a:xfrm rot="5400000">
                            <a:off x="4995374" y="1692504"/>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50" name="Hexágono 3163"/>
                        <wps:cNvSpPr/>
                        <wps:spPr>
                          <a:xfrm rot="5400000">
                            <a:off x="5920408" y="65722"/>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51" name="Hexágono 3164"/>
                        <wps:cNvSpPr/>
                        <wps:spPr>
                          <a:xfrm rot="5400000">
                            <a:off x="4995375" y="65722"/>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58" name="Hexágono 3165"/>
                        <wps:cNvSpPr/>
                        <wps:spPr>
                          <a:xfrm rot="5400000">
                            <a:off x="4527543" y="884429"/>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59" name="Hexágono 3166"/>
                        <wps:cNvSpPr/>
                        <wps:spPr>
                          <a:xfrm rot="5400000">
                            <a:off x="4070342" y="1692504"/>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60" name="Hexágono 3167"/>
                        <wps:cNvSpPr/>
                        <wps:spPr>
                          <a:xfrm rot="5400000">
                            <a:off x="4070343" y="65722"/>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61" name="Hexágono 3168"/>
                        <wps:cNvSpPr/>
                        <wps:spPr>
                          <a:xfrm rot="5400000">
                            <a:off x="3613143" y="895062"/>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62" name="Hexágono 3169"/>
                        <wps:cNvSpPr/>
                        <wps:spPr>
                          <a:xfrm rot="5400000">
                            <a:off x="3155942" y="1692504"/>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63" name="Hexágono 3170"/>
                        <wps:cNvSpPr/>
                        <wps:spPr>
                          <a:xfrm rot="5400000">
                            <a:off x="2698743" y="895062"/>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64" name="Hexágono 3171"/>
                        <wps:cNvSpPr/>
                        <wps:spPr>
                          <a:xfrm rot="5400000">
                            <a:off x="2241542" y="1692504"/>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69" name="Hexágono 3172"/>
                        <wps:cNvSpPr/>
                        <wps:spPr>
                          <a:xfrm rot="5400000">
                            <a:off x="3155943" y="76355"/>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70" name="Hexágono 3173"/>
                        <wps:cNvSpPr/>
                        <wps:spPr>
                          <a:xfrm rot="5400000">
                            <a:off x="2241543" y="76355"/>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71" name="Hexágono 3174"/>
                        <wps:cNvSpPr/>
                        <wps:spPr>
                          <a:xfrm rot="5400000">
                            <a:off x="1773710" y="895062"/>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72" name="Hexágono 3175"/>
                        <wps:cNvSpPr/>
                        <wps:spPr>
                          <a:xfrm rot="5400000">
                            <a:off x="1316510" y="1703136"/>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73" name="Hexágono 3176"/>
                        <wps:cNvSpPr/>
                        <wps:spPr>
                          <a:xfrm rot="5400000">
                            <a:off x="1316510" y="76355"/>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74" name="Hexágono 3177"/>
                        <wps:cNvSpPr/>
                        <wps:spPr>
                          <a:xfrm rot="5400000">
                            <a:off x="859310" y="895062"/>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75" name="Hexágono 3178"/>
                        <wps:cNvSpPr/>
                        <wps:spPr>
                          <a:xfrm rot="5400000">
                            <a:off x="402110" y="1703136"/>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76" name="Hexágono 3179"/>
                        <wps:cNvSpPr/>
                        <wps:spPr>
                          <a:xfrm rot="5400000">
                            <a:off x="402110" y="76355"/>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77" name="Hexágono 3180"/>
                        <wps:cNvSpPr/>
                        <wps:spPr>
                          <a:xfrm rot="5400000">
                            <a:off x="-65722" y="895062"/>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78" name="Hexágono 3181"/>
                        <wps:cNvSpPr/>
                        <wps:spPr>
                          <a:xfrm rot="5400000">
                            <a:off x="7292008" y="884429"/>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79" name="Hexágono 3182"/>
                        <wps:cNvSpPr/>
                        <wps:spPr>
                          <a:xfrm rot="5400000">
                            <a:off x="6845441" y="65722"/>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154216CE" id="Grupo 3156" o:spid="_x0000_s1026" style="position:absolute;margin-left:0;margin-top:-118.25pt;width:647.8pt;height:207.75pt;z-index:251655165;mso-position-horizontal:center;mso-position-horizontal-relative:page" coordsize="82270,26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ágono 3157" o:spid="_x0000_s1027" type="#_x0000_t9" style="position:absolute;left:68454;top:16924;width:10008;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" adj="5376" filled="f" strokecolor="white [3212]" strokeweight="1.5pt"/>
                <v:shape id="Hexágono 3159" o:spid="_x0000_s1028" type="#_x0000_t9" style="position:absolute;left:63669;top:8844;width:10007;height:869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" adj="5376" filled="f" strokecolor="white [3212]" strokeweight="1.5pt"/>
                <v:shape id="Hexágono 3160" o:spid="_x0000_s1029" type="#_x0000_t9" style="position:absolute;left:59204;top:16924;width:10008;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" adj="5376" filled="f" strokecolor="white [3212]" strokeweight="1.5pt"/>
                <v:shape id="Hexágono 3161" o:spid="_x0000_s1030" type="#_x0000_t9" style="position:absolute;left:54525;top:8844;width:10007;height:869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" adj="5376" filled="f" strokecolor="white [3212]" strokeweight="1.5pt"/>
                <v:shape id="Hexágono 3162" o:spid="_x0000_s1031" type="#_x0000_t9" style="position:absolute;left:49953;top:16924;width:10008;height:869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" adj="5376" filled="f" strokecolor="white [3212]" strokeweight="1.5pt"/>
                <v:shape id="Hexágono 3163" o:spid="_x0000_s1032" type="#_x0000_t9" style="position:absolute;left:59204;top:657;width:10007;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" adj="5376" filled="f" strokecolor="white [3212]" strokeweight="1.5pt"/>
                <v:shape id="Hexágono 3164" o:spid="_x0000_s1033" type="#_x0000_t9" style="position:absolute;left:49953;top:657;width:10007;height:869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" adj="5376" filled="f" strokecolor="white [3212]" strokeweight="1.5pt"/>
                <v:shape id="Hexágono 3165" o:spid="_x0000_s1034" type="#_x0000_t9" style="position:absolute;left:45275;top:8844;width:10007;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" adj="5376" filled="f" strokecolor="white [3212]" strokeweight="1.5pt"/>
                <v:shape id="Hexágono 3166" o:spid="_x0000_s1035" type="#_x0000_t9" style="position:absolute;left:40703;top:16924;width:10008;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" adj="5376" filled="f" strokecolor="white [3212]" strokeweight="1.5pt"/>
                <v:shape id="Hexágono 3167" o:spid="_x0000_s1036" type="#_x0000_t9" style="position:absolute;left:40703;top:657;width:10007;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" adj="5376" filled="f" strokecolor="white [3212]" strokeweight="1.5pt"/>
                <v:shape id="Hexágono 3168" o:spid="_x0000_s1037" type="#_x0000_t9" style="position:absolute;left:36131;top:8950;width:10008;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" adj="5376" filled="f" strokecolor="white [3212]" strokeweight="1.5pt"/>
                <v:shape id="Hexágono 3169" o:spid="_x0000_s1038" type="#_x0000_t9" style="position:absolute;left:31559;top:16924;width:10008;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" adj="5376" filled="f" strokecolor="white [3212]" strokeweight="1.5pt"/>
                <v:shape id="Hexágono 3170" o:spid="_x0000_s1039" type="#_x0000_t9" style="position:absolute;left:26987;top:8950;width:10008;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" adj="5376" filled="f" strokecolor="white [3212]" strokeweight="1.5pt"/>
                <v:shape id="Hexágono 3171" o:spid="_x0000_s1040" type="#_x0000_t9" style="position:absolute;left:22415;top:16924;width:10008;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" adj="5376" filled="f" strokecolor="white [3212]" strokeweight="1.5pt"/>
                <v:shape id="Hexágono 3172" o:spid="_x0000_s1041" type="#_x0000_t9" style="position:absolute;left:31559;top:763;width:10007;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" adj="5376" filled="f" strokecolor="white [3212]" strokeweight="1.5pt"/>
                <v:shape id="Hexágono 3173" o:spid="_x0000_s1042" type="#_x0000_t9" style="position:absolute;left:22415;top:763;width:10007;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" adj="5376" filled="f" strokecolor="white [3212]" strokeweight="1.5pt"/>
                <v:shape id="Hexágono 3174" o:spid="_x0000_s1043" type="#_x0000_t9" style="position:absolute;left:17737;top:8950;width:10008;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" adj="5376" filled="f" strokecolor="white [3212]" strokeweight="1.5pt"/>
                <v:shape id="Hexágono 3175" o:spid="_x0000_s1044" type="#_x0000_t9" style="position:absolute;left:13165;top:17031;width:10007;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" adj="5376" filled="f" strokecolor="white [3212]" strokeweight="1.5pt"/>
                <v:shape id="Hexágono 3176" o:spid="_x0000_s1045" type="#_x0000_t9" style="position:absolute;left:13165;top:763;width:10007;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" adj="5376" filled="f" strokecolor="white [3212]" strokeweight="1.5pt"/>
                <v:shape id="Hexágono 3177" o:spid="_x0000_s1046" type="#_x0000_t9" style="position:absolute;left:8593;top:8950;width:10008;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" adj="5376" filled="f" strokecolor="white [3212]" strokeweight="1.5pt"/>
                <v:shape id="Hexágono 3178" o:spid="_x0000_s1047" type="#_x0000_t9" style="position:absolute;left:4021;top:17031;width:10007;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" adj="5376" filled="f" strokecolor="white [3212]" strokeweight="1.5pt"/>
                <v:shape id="Hexágono 3179" o:spid="_x0000_s1048" type="#_x0000_t9" style="position:absolute;left:4021;top:763;width:10007;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" adj="5376" filled="f" strokecolor="white [3212]" strokeweight="1.5pt"/>
                <v:shape id="Hexágono 3180" o:spid="_x0000_s1049" type="#_x0000_t9" style="position:absolute;left:-657;top:8950;width:10008;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" adj="5376" filled="f" strokecolor="white [3212]" strokeweight="1.5pt"/>
                <v:shape id="Hexágono 3181" o:spid="_x0000_s1050" type="#_x0000_t9" style="position:absolute;left:72920;top:8844;width:10007;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" adj="5376" filled="f" strokecolor="white [3212]" strokeweight="1.5pt"/>
                <v:shape id="Hexágono 3182" o:spid="_x0000_s1051" type="#_x0000_t9" style="position:absolute;left:68454;top:657;width:10007;height:869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" adj="5376" filled="f" strokecolor="white [3212]" strokeweight="1.5pt"/>
                <w10:wrap anchorx="page"/>
              </v:group>
            </w:pict>
          </mc:Fallback>
        </mc:AlternateContent>
      </w:r>
      <w:r>
        <w:rPr>
          <w:rFonts w:ascii="Century Gothic" w:hAnsi="Century Gothic"/>
          <w:noProof/>
          <w:sz w:val="36"/>
          <w:szCs w:val="36"/>
        </w:rPr>
        <mc:AlternateContent>
          <mc:Choice Requires="wps">
            <w:drawing>
              <wp:anchor distT="0" distB="0" distL="114300" distR="114300" simplePos="0" relativeHeight="251727871" behindDoc="0" locked="0" layoutInCell="1" allowOverlap="1" wp14:anchorId="79E59FBD" wp14:editId="0A8BC3E0">
                <wp:simplePos x="0" y="0"/>
                <wp:positionH relativeFrom="column">
                  <wp:posOffset>-1654810</wp:posOffset>
                </wp:positionH>
                <wp:positionV relativeFrom="paragraph">
                  <wp:posOffset>7055485</wp:posOffset>
                </wp:positionV>
                <wp:extent cx="1000760" cy="869315"/>
                <wp:effectExtent l="0" t="76200" r="0" b="83185"/>
                <wp:wrapNone/>
                <wp:docPr id="3247" name="Hexágono 3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3CACE6" id="Hexágono 3152" o:spid="_x0000_s1026" type="#_x0000_t9" style="position:absolute;margin-left:-130.3pt;margin-top:555.55pt;width:78.8pt;height:68.45pt;rotation:90;z-index:2517278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" adj="5376" filled="f" strokecolor="white [3212]" strokeweight="1.5pt">
                <v:path arrowok="t"/>
              </v:shape>
            </w:pict>
          </mc:Fallback>
        </mc:AlternateContent>
      </w:r>
      <w:r>
        <w:rPr>
          <w:rFonts w:ascii="Century Gothic" w:hAnsi="Century Gothic"/>
          <w:noProof/>
          <w:sz w:val="36"/>
          <w:szCs w:val="36"/>
        </w:rPr>
        <mc:AlternateContent>
          <mc:Choice Requires="wps">
            <w:drawing>
              <wp:anchor distT="0" distB="0" distL="114300" distR="114300" simplePos="0" relativeHeight="251726847" behindDoc="0" locked="0" layoutInCell="1" allowOverlap="1" wp14:anchorId="792E00A8" wp14:editId="4655157E">
                <wp:simplePos x="0" y="0"/>
                <wp:positionH relativeFrom="column">
                  <wp:posOffset>-1657985</wp:posOffset>
                </wp:positionH>
                <wp:positionV relativeFrom="paragraph">
                  <wp:posOffset>8672830</wp:posOffset>
                </wp:positionV>
                <wp:extent cx="1000760" cy="869315"/>
                <wp:effectExtent l="0" t="76200" r="0" b="83185"/>
                <wp:wrapNone/>
                <wp:docPr id="3246" name="Hexágono 3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1000760" cy="869315"/>
                        </a:xfrm>
                        <a:prstGeom prst="hexagon">
                          <a:avLst>
                            <a:gd name="adj" fmla="val 28653"/>
                            <a:gd name="vf" fmla="val 115470"/>
                          </a:avLst>
                        </a:prstGeom>
                        <a:no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EAE20B" id="Hexágono 3151" o:spid="_x0000_s1026" type="#_x0000_t9" style="position:absolute;margin-left:-130.55pt;margin-top:682.9pt;width:78.8pt;height:68.45pt;rotation:90;z-index:2517268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" adj="5376" filled="f" strokecolor="white [3212]" strokeweight="1.5pt">
                <v:path arrowok="t"/>
              </v:shape>
            </w:pict>
          </mc:Fallback>
        </mc:AlternateContent>
      </w:r>
      <w:r>
        <w:rPr>
          <w:rFonts w:ascii="Century Gothic" w:hAnsi="Century Gothic"/>
          <w:noProof/>
          <w:sz w:val="36"/>
          <w:szCs w:val="36"/>
        </w:rPr>
        <mc:AlternateContent>
          <mc:Choice Requires="wps">
            <w:drawing>
              <wp:anchor distT="45720" distB="45720" distL="114300" distR="114300" simplePos="0" relativeHeight="251732991" behindDoc="0" locked="0" layoutInCell="1" allowOverlap="1" wp14:anchorId="74DC158E" wp14:editId="04B268D4">
                <wp:simplePos x="0" y="0"/>
                <wp:positionH relativeFrom="page">
                  <wp:posOffset>2606675</wp:posOffset>
                </wp:positionH>
                <wp:positionV relativeFrom="paragraph">
                  <wp:posOffset>8511540</wp:posOffset>
                </wp:positionV>
                <wp:extent cx="2372995" cy="290195"/>
                <wp:effectExtent l="0" t="0" r="0" b="0"/>
                <wp:wrapNone/>
                <wp:docPr id="3136" name="Caixa de Texto 3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2995" cy="290195"/>
                        </a:xfrm>
                        <a:prstGeom prst="rect">
                          <a:avLst/>
                        </a:prstGeom>
                        <a:noFill/>
                        <a:ln w="9525">
                          <a:noFill/>
                          <a:miter lim="800000"/>
                          <a:headEnd/>
                          <a:tailEnd/>
                        </a:ln>
                      </wps:spPr>
                      <wps:txbx>
                        <w:txbxContent>
                          <w:p w14:paraId="19A1FE8C" w14:textId="683A72C4" w:rsidR="00A35ED9" w:rsidRPr="00B53450" w:rsidRDefault="00A35ED9" w:rsidP="00FD5177">
                            <w:pPr>
                              <w:spacing w:line="276" w:lineRule="auto"/>
                              <w:jc w:val="center"/>
                              <w:rPr>
                                <w:rFonts w:ascii="Franklin Gothic Demi" w:hAnsi="Franklin Gothic Demi"/>
                                <w:color w:val="7F7F7F" w:themeColor="text1" w:themeTint="80"/>
                              </w:rPr>
                            </w:pPr>
                            <w:r>
                              <w:rPr>
                                <w:rFonts w:ascii="Franklin Gothic Demi" w:hAnsi="Franklin Gothic Demi"/>
                                <w:color w:val="7F7F7F" w:themeColor="text1" w:themeTint="80"/>
                              </w:rPr>
                              <w:t>OUTUBRO</w:t>
                            </w:r>
                            <w:r w:rsidRPr="003C50BE">
                              <w:rPr>
                                <w:rFonts w:ascii="Franklin Gothic Demi" w:hAnsi="Franklin Gothic Demi"/>
                                <w:color w:val="7F7F7F" w:themeColor="text1" w:themeTint="80"/>
                              </w:rPr>
                              <w:t>/202</w:t>
                            </w:r>
                            <w:r>
                              <w:rPr>
                                <w:rFonts w:ascii="Franklin Gothic Demi" w:hAnsi="Franklin Gothic Demi"/>
                                <w:color w:val="7F7F7F" w:themeColor="text1" w:themeTint="80"/>
                              </w:rPr>
                              <w:t>3</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4DC158E" id="Caixa de Texto 3136" o:spid="_x0000_s1030" type="#_x0000_t202" style="position:absolute;margin-left:205.25pt;margin-top:670.2pt;width:186.85pt;height:22.85pt;z-index:251732991;visibility:visible;mso-wrap-style:square;mso-width-percent:400;mso-height-percent:200;mso-wrap-distance-left:9pt;mso-wrap-distance-top:3.6pt;mso-wrap-distance-right:9pt;mso-wrap-distance-bottom:3.6pt;mso-position-horizontal:absolute;mso-position-horizontal-relative:page;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" filled="f" stroked="f">
                <v:textbox style="mso-fit-shape-to-text:t">
                  <w:txbxContent>
                    <w:p w14:paraId="19A1FE8C" w14:textId="683A72C4" w:rsidR="00A35ED9" w:rsidRPr="00B53450" w:rsidRDefault="00A35ED9" w:rsidP="00FD5177">
                      <w:pPr>
                        <w:spacing w:line="276" w:lineRule="auto"/>
                        <w:jc w:val="center"/>
                        <w:rPr>
                          <w:rFonts w:ascii="Franklin Gothic Demi" w:hAnsi="Franklin Gothic Demi"/>
                          <w:color w:val="7F7F7F" w:themeColor="text1" w:themeTint="80"/>
                        </w:rPr>
                      </w:pPr>
                      <w:r>
                        <w:rPr>
                          <w:rFonts w:ascii="Franklin Gothic Demi" w:hAnsi="Franklin Gothic Demi"/>
                          <w:color w:val="7F7F7F" w:themeColor="text1" w:themeTint="80"/>
                        </w:rPr>
                        <w:t>OUTUBRO</w:t>
                      </w:r>
                      <w:r w:rsidRPr="003C50BE">
                        <w:rPr>
                          <w:rFonts w:ascii="Franklin Gothic Demi" w:hAnsi="Franklin Gothic Demi"/>
                          <w:color w:val="7F7F7F" w:themeColor="text1" w:themeTint="80"/>
                        </w:rPr>
                        <w:t>/202</w:t>
                      </w:r>
                      <w:r>
                        <w:rPr>
                          <w:rFonts w:ascii="Franklin Gothic Demi" w:hAnsi="Franklin Gothic Demi"/>
                          <w:color w:val="7F7F7F" w:themeColor="text1" w:themeTint="80"/>
                        </w:rPr>
                        <w:t>3</w:t>
                      </w:r>
                    </w:p>
                  </w:txbxContent>
                </v:textbox>
                <w10:wrap anchorx="page"/>
              </v:shape>
            </w:pict>
          </mc:Fallback>
        </mc:AlternateContent>
      </w:r>
      <w:r w:rsidR="00271246">
        <w:rPr>
          <w:rFonts w:ascii="Century Gothic" w:hAnsi="Century Gothic"/>
          <w:sz w:val="36"/>
          <w:szCs w:val="36"/>
        </w:rPr>
        <w:br w:type="page"/>
      </w:r>
    </w:p>
    <w:p w14:paraId="7F34A954" w14:textId="77777777" w:rsidR="000D4A24" w:rsidRDefault="000D4A24">
      <w:pPr>
        <w:spacing w:after="160" w:line="259" w:lineRule="auto"/>
        <w:rPr>
          <w:rFonts w:ascii="Century Gothic" w:hAnsi="Century Gothic"/>
          <w:sz w:val="36"/>
          <w:szCs w:val="36"/>
        </w:rPr>
      </w:pPr>
      <w:bookmarkStart w:id="0" w:name="_Hlk95504326"/>
      <w:bookmarkEnd w:id="0"/>
    </w:p>
    <w:p w14:paraId="2250FB45" w14:textId="77777777" w:rsidR="00271246" w:rsidRDefault="00271246">
      <w:pPr>
        <w:spacing w:after="160" w:line="259" w:lineRule="auto"/>
        <w:rPr>
          <w:rFonts w:ascii="Century Gothic" w:hAnsi="Century Gothic"/>
          <w:sz w:val="36"/>
          <w:szCs w:val="36"/>
        </w:rPr>
      </w:pPr>
      <w:r>
        <w:rPr>
          <w:rFonts w:ascii="Century Gothic" w:hAnsi="Century Gothic"/>
          <w:sz w:val="36"/>
          <w:szCs w:val="36"/>
        </w:rPr>
        <w:br w:type="page"/>
      </w:r>
    </w:p>
    <w:p w14:paraId="17C4545F" w14:textId="77777777" w:rsidR="001577C2" w:rsidRDefault="001577C2" w:rsidP="00F04239">
      <w:pPr>
        <w:jc w:val="center"/>
        <w:rPr>
          <w:rFonts w:ascii="Franklin Gothic Medium" w:hAnsi="Franklin Gothic Medium"/>
          <w:noProof/>
          <w:sz w:val="36"/>
          <w:szCs w:val="36"/>
        </w:rPr>
      </w:pPr>
    </w:p>
    <w:p w14:paraId="61E56CDE" w14:textId="77777777" w:rsidR="00FD5177" w:rsidRDefault="001577C2" w:rsidP="00F04239">
      <w:pPr>
        <w:jc w:val="center"/>
        <w:rPr>
          <w:rFonts w:ascii="Franklin Gothic Medium" w:hAnsi="Franklin Gothic Medium"/>
          <w:sz w:val="36"/>
          <w:szCs w:val="36"/>
        </w:rPr>
      </w:pPr>
      <w:r>
        <w:rPr>
          <w:rFonts w:ascii="Franklin Gothic Medium" w:hAnsi="Franklin Gothic Medium"/>
          <w:noProof/>
          <w:sz w:val="36"/>
          <w:szCs w:val="36"/>
        </w:rPr>
        <w:drawing>
          <wp:inline distT="0" distB="0" distL="0" distR="0" wp14:anchorId="3A33D169" wp14:editId="70F5877A">
            <wp:extent cx="1213985" cy="1237129"/>
            <wp:effectExtent l="19050" t="0" r="5215" b="0"/>
            <wp:docPr id="14" name="Imagem 13" descr="BRASÃO MANDIRITUBA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ÃO MANDIRITUBA PNG.png"/>
                    <pic:cNvPicPr/>
                  </pic:nvPicPr>
                  <pic:blipFill>
                    <a:blip r:embed="rId9" cstate="print"/>
                    <a:srcRect l="5591" t="18014" r="5869" b="18123"/>
                    <a:stretch>
                      <a:fillRect/>
                    </a:stretch>
                  </pic:blipFill>
                  <pic:spPr>
                    <a:xfrm>
                      <a:off x="0" y="0"/>
                      <a:ext cx="1213117" cy="1236244"/>
                    </a:xfrm>
                    <a:prstGeom prst="rect">
                      <a:avLst/>
                    </a:prstGeom>
                  </pic:spPr>
                </pic:pic>
              </a:graphicData>
            </a:graphic>
          </wp:inline>
        </w:drawing>
      </w:r>
    </w:p>
    <w:p w14:paraId="398E6EDE" w14:textId="77777777" w:rsidR="00F04239" w:rsidRPr="00A67732" w:rsidRDefault="00F04239" w:rsidP="0016380A">
      <w:pPr>
        <w:spacing w:before="240"/>
        <w:jc w:val="center"/>
        <w:rPr>
          <w:rFonts w:ascii="Franklin Gothic Medium" w:hAnsi="Franklin Gothic Medium"/>
          <w:sz w:val="32"/>
          <w:szCs w:val="36"/>
        </w:rPr>
      </w:pPr>
      <w:r w:rsidRPr="00A67732">
        <w:rPr>
          <w:rFonts w:ascii="Franklin Gothic Medium" w:hAnsi="Franklin Gothic Medium"/>
          <w:sz w:val="32"/>
          <w:szCs w:val="36"/>
        </w:rPr>
        <w:t>PREFEITURA DO MUNICÍPIO DE MANDIRITUBA</w:t>
      </w:r>
    </w:p>
    <w:p w14:paraId="28401BE8" w14:textId="77777777" w:rsidR="00F04239" w:rsidRDefault="00F04239" w:rsidP="00F04239">
      <w:pPr>
        <w:rPr>
          <w:rFonts w:ascii="Franklin Gothic Medium" w:hAnsi="Franklin Gothic Medium"/>
        </w:rPr>
      </w:pPr>
    </w:p>
    <w:p w14:paraId="3E7B6447" w14:textId="77777777" w:rsidR="00A67732" w:rsidRDefault="00A67732" w:rsidP="00F04239">
      <w:pPr>
        <w:rPr>
          <w:rFonts w:ascii="Franklin Gothic Medium" w:hAnsi="Franklin Gothic Medium"/>
        </w:rPr>
      </w:pPr>
    </w:p>
    <w:p w14:paraId="1EC2DF32" w14:textId="77777777" w:rsidR="00A67732" w:rsidRDefault="00A67732" w:rsidP="00A67732">
      <w:pPr>
        <w:jc w:val="center"/>
        <w:rPr>
          <w:rFonts w:ascii="Lemon/Milk" w:hAnsi="Lemon/Milk"/>
          <w:color w:val="A6A6A6" w:themeColor="background1" w:themeShade="A6"/>
          <w:sz w:val="28"/>
          <w:szCs w:val="28"/>
        </w:rPr>
      </w:pPr>
      <w:r>
        <w:rPr>
          <w:rFonts w:ascii="Lemon/Milk" w:hAnsi="Lemon/Milk"/>
          <w:noProof/>
          <w:color w:val="A6A6A6" w:themeColor="background1" w:themeShade="A6"/>
          <w:sz w:val="28"/>
          <w:szCs w:val="28"/>
        </w:rPr>
        <w:drawing>
          <wp:inline distT="0" distB="0" distL="0" distR="0" wp14:anchorId="165B4776" wp14:editId="46D14253">
            <wp:extent cx="2302137" cy="938004"/>
            <wp:effectExtent l="0" t="0" r="2913" b="0"/>
            <wp:docPr id="16" name="Imagem 15" descr="LOGOTIPO SMO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SMOU.png"/>
                    <pic:cNvPicPr/>
                  </pic:nvPicPr>
                  <pic:blipFill>
                    <a:blip r:embed="rId10" cstate="print"/>
                    <a:stretch>
                      <a:fillRect/>
                    </a:stretch>
                  </pic:blipFill>
                  <pic:spPr>
                    <a:xfrm>
                      <a:off x="0" y="0"/>
                      <a:ext cx="2308174" cy="940464"/>
                    </a:xfrm>
                    <a:prstGeom prst="rect">
                      <a:avLst/>
                    </a:prstGeom>
                  </pic:spPr>
                </pic:pic>
              </a:graphicData>
            </a:graphic>
          </wp:inline>
        </w:drawing>
      </w:r>
    </w:p>
    <w:p w14:paraId="34F94E1E" w14:textId="77777777" w:rsidR="00F04239" w:rsidRDefault="00F04239" w:rsidP="00F04239">
      <w:pPr>
        <w:rPr>
          <w:rFonts w:ascii="Lemon/Milk" w:hAnsi="Lemon/Milk"/>
          <w:color w:val="A6A6A6" w:themeColor="background1" w:themeShade="A6"/>
          <w:sz w:val="28"/>
          <w:szCs w:val="28"/>
        </w:rPr>
      </w:pPr>
    </w:p>
    <w:p w14:paraId="5B369D47" w14:textId="77777777" w:rsidR="00F04239" w:rsidRDefault="00F04239" w:rsidP="00F04239">
      <w:pPr>
        <w:rPr>
          <w:rFonts w:ascii="Lemon/Milk" w:hAnsi="Lemon/Milk"/>
          <w:color w:val="A6A6A6" w:themeColor="background1" w:themeShade="A6"/>
          <w:sz w:val="28"/>
          <w:szCs w:val="28"/>
        </w:rPr>
      </w:pPr>
    </w:p>
    <w:p w14:paraId="593C9877" w14:textId="77777777" w:rsidR="00FD5177" w:rsidRDefault="00FD5177" w:rsidP="00F04239">
      <w:pPr>
        <w:spacing w:before="300" w:after="300" w:line="360" w:lineRule="auto"/>
        <w:contextualSpacing/>
        <w:jc w:val="both"/>
        <w:rPr>
          <w:rFonts w:ascii="Franklin Gothic Demi Cond" w:hAnsi="Franklin Gothic Demi Cond"/>
          <w:color w:val="595959"/>
          <w:spacing w:val="5"/>
          <w:kern w:val="28"/>
          <w:sz w:val="36"/>
          <w:szCs w:val="28"/>
        </w:rPr>
      </w:pPr>
    </w:p>
    <w:p w14:paraId="04B1E7BF" w14:textId="77777777" w:rsidR="00FD5177" w:rsidRDefault="00FD5177" w:rsidP="00F04239">
      <w:pPr>
        <w:spacing w:before="300" w:after="300" w:line="360" w:lineRule="auto"/>
        <w:contextualSpacing/>
        <w:jc w:val="both"/>
        <w:rPr>
          <w:rFonts w:ascii="Franklin Gothic Demi Cond" w:hAnsi="Franklin Gothic Demi Cond"/>
          <w:color w:val="595959"/>
          <w:spacing w:val="5"/>
          <w:kern w:val="28"/>
          <w:sz w:val="36"/>
          <w:szCs w:val="28"/>
        </w:rPr>
      </w:pPr>
    </w:p>
    <w:p w14:paraId="38144E0C" w14:textId="77777777" w:rsidR="00F04239" w:rsidRPr="00077C89" w:rsidRDefault="00F04239" w:rsidP="00F04239">
      <w:pPr>
        <w:spacing w:before="300" w:after="300" w:line="360" w:lineRule="auto"/>
        <w:contextualSpacing/>
        <w:jc w:val="both"/>
        <w:rPr>
          <w:rFonts w:ascii="Franklin Gothic Demi Cond" w:hAnsi="Franklin Gothic Demi Cond"/>
          <w:color w:val="595959"/>
          <w:spacing w:val="5"/>
          <w:kern w:val="28"/>
          <w:sz w:val="36"/>
          <w:szCs w:val="28"/>
        </w:rPr>
      </w:pPr>
      <w:r w:rsidRPr="00077C89">
        <w:rPr>
          <w:rFonts w:ascii="Franklin Gothic Demi Cond" w:hAnsi="Franklin Gothic Demi Cond"/>
          <w:color w:val="595959"/>
          <w:spacing w:val="5"/>
          <w:kern w:val="28"/>
          <w:sz w:val="36"/>
          <w:szCs w:val="28"/>
        </w:rPr>
        <w:t>PLANO</w:t>
      </w:r>
      <w:r>
        <w:rPr>
          <w:rFonts w:ascii="Franklin Gothic Demi Cond" w:hAnsi="Franklin Gothic Demi Cond"/>
          <w:color w:val="595959"/>
          <w:spacing w:val="5"/>
          <w:kern w:val="28"/>
          <w:sz w:val="36"/>
          <w:szCs w:val="28"/>
        </w:rPr>
        <w:t>S INTEGRADOS DE MANDIRITUBA</w:t>
      </w:r>
    </w:p>
    <w:p w14:paraId="7E02FD05" w14:textId="77777777" w:rsidR="00F04239" w:rsidRPr="00077C89" w:rsidRDefault="00F04239" w:rsidP="00F04239">
      <w:pPr>
        <w:tabs>
          <w:tab w:val="left" w:pos="7938"/>
        </w:tabs>
        <w:spacing w:before="300" w:after="300" w:line="360" w:lineRule="auto"/>
        <w:ind w:right="1088"/>
        <w:contextualSpacing/>
        <w:jc w:val="both"/>
        <w:rPr>
          <w:rFonts w:ascii="Franklin Gothic Demi Cond" w:hAnsi="Franklin Gothic Demi Cond"/>
          <w:color w:val="808080"/>
          <w:spacing w:val="5"/>
          <w:kern w:val="28"/>
          <w:sz w:val="28"/>
          <w:szCs w:val="28"/>
        </w:rPr>
      </w:pPr>
      <w:bookmarkStart w:id="1" w:name="_Toc426983344"/>
      <w:bookmarkStart w:id="2" w:name="_Toc426983409"/>
      <w:r w:rsidRPr="00077C89">
        <w:rPr>
          <w:rFonts w:ascii="Franklin Gothic Demi Cond" w:hAnsi="Franklin Gothic Demi Cond"/>
          <w:color w:val="808080"/>
          <w:spacing w:val="5"/>
          <w:kern w:val="28"/>
          <w:sz w:val="28"/>
          <w:szCs w:val="28"/>
        </w:rPr>
        <w:t>REVISÃO DO PLANO DIRETOR MUNICIPAL</w:t>
      </w:r>
      <w:r>
        <w:rPr>
          <w:rFonts w:ascii="Franklin Gothic Demi Cond" w:hAnsi="Franklin Gothic Demi Cond"/>
          <w:color w:val="808080"/>
          <w:spacing w:val="5"/>
          <w:kern w:val="28"/>
          <w:sz w:val="28"/>
          <w:szCs w:val="28"/>
        </w:rPr>
        <w:t xml:space="preserve"> E</w:t>
      </w:r>
      <w:r w:rsidRPr="00077C89">
        <w:rPr>
          <w:rFonts w:ascii="Franklin Gothic Demi Cond" w:hAnsi="Franklin Gothic Demi Cond"/>
          <w:color w:val="808080"/>
          <w:spacing w:val="5"/>
          <w:kern w:val="28"/>
          <w:sz w:val="28"/>
          <w:szCs w:val="28"/>
        </w:rPr>
        <w:t xml:space="preserve"> ELABORAÇÃO DO PLANO DE MOBILIDADE</w:t>
      </w:r>
      <w:r>
        <w:rPr>
          <w:rFonts w:ascii="Franklin Gothic Demi Cond" w:hAnsi="Franklin Gothic Demi Cond"/>
          <w:color w:val="808080"/>
          <w:spacing w:val="5"/>
          <w:kern w:val="28"/>
          <w:sz w:val="28"/>
          <w:szCs w:val="28"/>
        </w:rPr>
        <w:t xml:space="preserve"> DO MUNICÍPIO DE MANDIRITUBA </w:t>
      </w:r>
      <w:r w:rsidRPr="00077C89">
        <w:rPr>
          <w:rFonts w:ascii="Franklin Gothic Demi Cond" w:hAnsi="Franklin Gothic Demi Cond"/>
          <w:color w:val="808080"/>
          <w:spacing w:val="5"/>
          <w:kern w:val="28"/>
          <w:sz w:val="28"/>
          <w:szCs w:val="28"/>
        </w:rPr>
        <w:t>| PARANÁ</w:t>
      </w:r>
      <w:bookmarkEnd w:id="1"/>
      <w:bookmarkEnd w:id="2"/>
    </w:p>
    <w:p w14:paraId="53B1A0C7" w14:textId="77777777" w:rsidR="00F04239" w:rsidRPr="00FD5177" w:rsidRDefault="00F04239" w:rsidP="00F04239">
      <w:pPr>
        <w:tabs>
          <w:tab w:val="right" w:pos="9072"/>
        </w:tabs>
        <w:spacing w:before="160"/>
        <w:jc w:val="both"/>
        <w:rPr>
          <w:rFonts w:ascii="Arial" w:eastAsia="Calibri" w:hAnsi="Arial" w:cs="Arial"/>
          <w:b/>
          <w:szCs w:val="20"/>
        </w:rPr>
      </w:pPr>
      <w:r w:rsidRPr="00FD5177">
        <w:rPr>
          <w:rFonts w:ascii="Arial" w:eastAsia="Calibri" w:hAnsi="Arial" w:cs="Arial"/>
          <w:b/>
          <w:szCs w:val="20"/>
        </w:rPr>
        <w:t xml:space="preserve">Contrato </w:t>
      </w:r>
      <w:r w:rsidR="00994C37" w:rsidRPr="00FD5177">
        <w:rPr>
          <w:rFonts w:ascii="Arial" w:eastAsia="Calibri" w:hAnsi="Arial" w:cs="Arial"/>
          <w:b/>
          <w:szCs w:val="20"/>
        </w:rPr>
        <w:t>nº 097/2019</w:t>
      </w:r>
    </w:p>
    <w:p w14:paraId="6071C4CA" w14:textId="77777777" w:rsidR="00F04239" w:rsidRDefault="00F04239" w:rsidP="00F04239">
      <w:pPr>
        <w:pStyle w:val="FP-texto"/>
      </w:pPr>
    </w:p>
    <w:p w14:paraId="079752B3" w14:textId="77777777" w:rsidR="00F04239" w:rsidRDefault="00F04239" w:rsidP="00F04239">
      <w:pPr>
        <w:pStyle w:val="FP-texto"/>
      </w:pPr>
    </w:p>
    <w:p w14:paraId="534C6449" w14:textId="77777777" w:rsidR="00F04239" w:rsidRDefault="00F04239" w:rsidP="00F04239">
      <w:pPr>
        <w:pStyle w:val="FP-texto"/>
      </w:pPr>
    </w:p>
    <w:p w14:paraId="34B01465" w14:textId="77777777" w:rsidR="00F04239" w:rsidRDefault="00F04239" w:rsidP="00F04239">
      <w:pPr>
        <w:rPr>
          <w:rFonts w:ascii="Caviar Dreams" w:hAnsi="Caviar Dreams"/>
          <w:color w:val="7F7F7F" w:themeColor="text1" w:themeTint="80"/>
        </w:rPr>
      </w:pPr>
    </w:p>
    <w:p w14:paraId="620B324B" w14:textId="77777777" w:rsidR="00FD5177" w:rsidRDefault="00FD5177" w:rsidP="00F04239">
      <w:pPr>
        <w:rPr>
          <w:rFonts w:ascii="Caviar Dreams" w:hAnsi="Caviar Dreams"/>
          <w:color w:val="7F7F7F" w:themeColor="text1" w:themeTint="80"/>
        </w:rPr>
      </w:pPr>
    </w:p>
    <w:p w14:paraId="62954BA6" w14:textId="05D9119B" w:rsidR="00F04239" w:rsidRDefault="00524BCE" w:rsidP="00F04239">
      <w:pPr>
        <w:rPr>
          <w:rFonts w:ascii="Caviar Dreams" w:hAnsi="Caviar Dreams"/>
          <w:color w:val="7F7F7F" w:themeColor="text1" w:themeTint="80"/>
        </w:rPr>
      </w:pPr>
      <w:r>
        <w:rPr>
          <w:rFonts w:ascii="Century Gothic" w:hAnsi="Century Gothic"/>
          <w:noProof/>
          <w:sz w:val="36"/>
          <w:szCs w:val="36"/>
        </w:rPr>
        <mc:AlternateContent>
          <mc:Choice Requires="wps">
            <w:drawing>
              <wp:anchor distT="45720" distB="45720" distL="114300" distR="114300" simplePos="0" relativeHeight="251688959" behindDoc="0" locked="0" layoutInCell="1" allowOverlap="1" wp14:anchorId="64EA366D" wp14:editId="7548D324">
                <wp:simplePos x="0" y="0"/>
                <wp:positionH relativeFrom="margin">
                  <wp:align>left</wp:align>
                </wp:positionH>
                <wp:positionV relativeFrom="paragraph">
                  <wp:posOffset>3175</wp:posOffset>
                </wp:positionV>
                <wp:extent cx="2375535" cy="290195"/>
                <wp:effectExtent l="0" t="0" r="0" b="0"/>
                <wp:wrapNone/>
                <wp:docPr id="63" name="Caixa de Texto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5535" cy="290195"/>
                        </a:xfrm>
                        <a:prstGeom prst="rect">
                          <a:avLst/>
                        </a:prstGeom>
                        <a:noFill/>
                        <a:ln w="9525">
                          <a:noFill/>
                          <a:miter lim="800000"/>
                          <a:headEnd/>
                          <a:tailEnd/>
                        </a:ln>
                      </wps:spPr>
                      <wps:txbx>
                        <w:txbxContent>
                          <w:p w14:paraId="343332A2" w14:textId="77777777" w:rsidR="00A35ED9" w:rsidRPr="009B4ABF" w:rsidRDefault="00A35ED9" w:rsidP="009B4ABF">
                            <w:pPr>
                              <w:spacing w:line="276" w:lineRule="auto"/>
                              <w:rPr>
                                <w:rFonts w:ascii="Franklin Gothic Book" w:hAnsi="Franklin Gothic Book"/>
                                <w:color w:val="595959" w:themeColor="text1" w:themeTint="A6"/>
                                <w:lang w:val="pt-PT"/>
                              </w:rPr>
                            </w:pPr>
                            <w:r w:rsidRPr="009B4ABF">
                              <w:rPr>
                                <w:rFonts w:ascii="Franklin Gothic Book" w:hAnsi="Franklin Gothic Book"/>
                                <w:color w:val="595959" w:themeColor="text1" w:themeTint="A6"/>
                                <w:lang w:val="pt-PT"/>
                              </w:rPr>
                              <w:t>REALIZAÇÃO: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4EA366D" id="Caixa de Texto 63" o:spid="_x0000_s1031" type="#_x0000_t202" style="position:absolute;margin-left:0;margin-top:.25pt;width:187.05pt;height:22.85pt;z-index:251688959;visibility:visible;mso-wrap-style:square;mso-width-percent:400;mso-height-percent:200;mso-wrap-distance-left:9pt;mso-wrap-distance-top:3.6pt;mso-wrap-distance-right:9pt;mso-wrap-distance-bottom:3.6pt;mso-position-horizontal:lef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" filled="f" stroked="f">
                <v:textbox style="mso-fit-shape-to-text:t">
                  <w:txbxContent>
                    <w:p w14:paraId="343332A2" w14:textId="77777777" w:rsidR="00A35ED9" w:rsidRPr="009B4ABF" w:rsidRDefault="00A35ED9" w:rsidP="009B4ABF">
                      <w:pPr>
                        <w:spacing w:line="276" w:lineRule="auto"/>
                        <w:rPr>
                          <w:rFonts w:ascii="Franklin Gothic Book" w:hAnsi="Franklin Gothic Book"/>
                          <w:color w:val="595959" w:themeColor="text1" w:themeTint="A6"/>
                          <w:lang w:val="pt-PT"/>
                        </w:rPr>
                      </w:pPr>
                      <w:r w:rsidRPr="009B4ABF">
                        <w:rPr>
                          <w:rFonts w:ascii="Franklin Gothic Book" w:hAnsi="Franklin Gothic Book"/>
                          <w:color w:val="595959" w:themeColor="text1" w:themeTint="A6"/>
                          <w:lang w:val="pt-PT"/>
                        </w:rPr>
                        <w:t>REALIZAÇÃO:</w:t>
                      </w:r>
                    </w:p>
                  </w:txbxContent>
                </v:textbox>
                <w10:wrap anchorx="margin"/>
              </v:shape>
            </w:pict>
          </mc:Fallback>
        </mc:AlternateContent>
      </w:r>
      <w:r>
        <w:rPr>
          <w:rFonts w:ascii="Century Gothic" w:hAnsi="Century Gothic"/>
          <w:noProof/>
          <w:sz w:val="36"/>
          <w:szCs w:val="36"/>
        </w:rPr>
        <mc:AlternateContent>
          <mc:Choice Requires="wps">
            <w:drawing>
              <wp:anchor distT="45720" distB="45720" distL="114300" distR="114300" simplePos="0" relativeHeight="251691007" behindDoc="0" locked="0" layoutInCell="1" allowOverlap="1" wp14:anchorId="0836F05B" wp14:editId="7882743C">
                <wp:simplePos x="0" y="0"/>
                <wp:positionH relativeFrom="margin">
                  <wp:posOffset>3728720</wp:posOffset>
                </wp:positionH>
                <wp:positionV relativeFrom="paragraph">
                  <wp:posOffset>5715</wp:posOffset>
                </wp:positionV>
                <wp:extent cx="2071370" cy="290195"/>
                <wp:effectExtent l="0" t="0" r="0" b="0"/>
                <wp:wrapNone/>
                <wp:docPr id="62" name="Caixa de Texto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1370" cy="290195"/>
                        </a:xfrm>
                        <a:prstGeom prst="rect">
                          <a:avLst/>
                        </a:prstGeom>
                        <a:noFill/>
                        <a:ln w="9525">
                          <a:noFill/>
                          <a:miter lim="800000"/>
                          <a:headEnd/>
                          <a:tailEnd/>
                        </a:ln>
                      </wps:spPr>
                      <wps:txbx>
                        <w:txbxContent>
                          <w:p w14:paraId="119FAD0B" w14:textId="77777777" w:rsidR="00A35ED9" w:rsidRPr="009B4ABF" w:rsidRDefault="00A35ED9" w:rsidP="009B4ABF">
                            <w:pPr>
                              <w:spacing w:line="276" w:lineRule="auto"/>
                              <w:rPr>
                                <w:rFonts w:ascii="Franklin Gothic Book" w:hAnsi="Franklin Gothic Book"/>
                                <w:color w:val="595959" w:themeColor="text1" w:themeTint="A6"/>
                                <w:lang w:val="pt-PT"/>
                              </w:rPr>
                            </w:pPr>
                            <w:r w:rsidRPr="009B4ABF">
                              <w:rPr>
                                <w:rFonts w:ascii="Franklin Gothic Book" w:hAnsi="Franklin Gothic Book"/>
                                <w:color w:val="595959" w:themeColor="text1" w:themeTint="A6"/>
                                <w:lang w:val="pt-PT"/>
                              </w:rPr>
                              <w:t>ELABORAÇÃO: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836F05B" id="Caixa de Texto 62" o:spid="_x0000_s1032" type="#_x0000_t202" style="position:absolute;margin-left:293.6pt;margin-top:.45pt;width:163.1pt;height:22.85pt;z-index:251691007;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" filled="f" stroked="f">
                <v:textbox style="mso-fit-shape-to-text:t">
                  <w:txbxContent>
                    <w:p w14:paraId="119FAD0B" w14:textId="77777777" w:rsidR="00A35ED9" w:rsidRPr="009B4ABF" w:rsidRDefault="00A35ED9" w:rsidP="009B4ABF">
                      <w:pPr>
                        <w:spacing w:line="276" w:lineRule="auto"/>
                        <w:rPr>
                          <w:rFonts w:ascii="Franklin Gothic Book" w:hAnsi="Franklin Gothic Book"/>
                          <w:color w:val="595959" w:themeColor="text1" w:themeTint="A6"/>
                          <w:lang w:val="pt-PT"/>
                        </w:rPr>
                      </w:pPr>
                      <w:r w:rsidRPr="009B4ABF">
                        <w:rPr>
                          <w:rFonts w:ascii="Franklin Gothic Book" w:hAnsi="Franklin Gothic Book"/>
                          <w:color w:val="595959" w:themeColor="text1" w:themeTint="A6"/>
                          <w:lang w:val="pt-PT"/>
                        </w:rPr>
                        <w:t>ELABORAÇÃO:</w:t>
                      </w:r>
                    </w:p>
                  </w:txbxContent>
                </v:textbox>
                <w10:wrap anchorx="margin"/>
              </v:shape>
            </w:pict>
          </mc:Fallback>
        </mc:AlternateContent>
      </w:r>
    </w:p>
    <w:tbl>
      <w:tblPr>
        <w:tblW w:w="10251" w:type="dxa"/>
        <w:tblLook w:val="04A0" w:firstRow="1" w:lastRow="0" w:firstColumn="1" w:lastColumn="0" w:noHBand="0" w:noVBand="1"/>
      </w:tblPr>
      <w:tblGrid>
        <w:gridCol w:w="5954"/>
        <w:gridCol w:w="4297"/>
      </w:tblGrid>
      <w:tr w:rsidR="00F04239" w14:paraId="0DB4EAB1" w14:textId="77777777" w:rsidTr="00FA6962">
        <w:tc>
          <w:tcPr>
            <w:tcW w:w="5954" w:type="dxa"/>
          </w:tcPr>
          <w:p w14:paraId="1484086F" w14:textId="77777777" w:rsidR="00F04239" w:rsidRPr="001075EB" w:rsidRDefault="00A67732" w:rsidP="00FA6962">
            <w:pPr>
              <w:rPr>
                <w:rFonts w:eastAsiaTheme="majorEastAsia" w:cs="Arial"/>
                <w:bCs/>
                <w:caps/>
                <w:color w:val="595959"/>
                <w:kern w:val="32"/>
              </w:rPr>
            </w:pPr>
            <w:r>
              <w:rPr>
                <w:rFonts w:eastAsiaTheme="majorEastAsia" w:cs="Arial"/>
                <w:bCs/>
                <w:caps/>
                <w:noProof/>
                <w:color w:val="595959"/>
                <w:kern w:val="32"/>
              </w:rPr>
              <w:drawing>
                <wp:anchor distT="0" distB="0" distL="114300" distR="114300" simplePos="0" relativeHeight="251739135" behindDoc="0" locked="0" layoutInCell="1" allowOverlap="1" wp14:anchorId="3EAF9718" wp14:editId="71444ADC">
                  <wp:simplePos x="0" y="0"/>
                  <wp:positionH relativeFrom="column">
                    <wp:posOffset>610870</wp:posOffset>
                  </wp:positionH>
                  <wp:positionV relativeFrom="paragraph">
                    <wp:posOffset>213995</wp:posOffset>
                  </wp:positionV>
                  <wp:extent cx="1303655" cy="1635125"/>
                  <wp:effectExtent l="19050" t="0" r="0" b="0"/>
                  <wp:wrapNone/>
                  <wp:docPr id="1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303655" cy="1635125"/>
                          </a:xfrm>
                          <a:prstGeom prst="rect">
                            <a:avLst/>
                          </a:prstGeom>
                        </pic:spPr>
                      </pic:pic>
                    </a:graphicData>
                  </a:graphic>
                </wp:anchor>
              </w:drawing>
            </w:r>
            <w:r>
              <w:rPr>
                <w:rFonts w:eastAsiaTheme="majorEastAsia" w:cs="Arial"/>
                <w:bCs/>
                <w:caps/>
                <w:noProof/>
                <w:color w:val="595959"/>
                <w:kern w:val="32"/>
              </w:rPr>
              <w:drawing>
                <wp:anchor distT="0" distB="0" distL="114300" distR="114300" simplePos="0" relativeHeight="251740159" behindDoc="0" locked="0" layoutInCell="1" allowOverlap="1" wp14:anchorId="63F8BD46" wp14:editId="5882213C">
                  <wp:simplePos x="0" y="0"/>
                  <wp:positionH relativeFrom="column">
                    <wp:posOffset>3429897</wp:posOffset>
                  </wp:positionH>
                  <wp:positionV relativeFrom="paragraph">
                    <wp:posOffset>429335</wp:posOffset>
                  </wp:positionV>
                  <wp:extent cx="1895811" cy="1247887"/>
                  <wp:effectExtent l="0" t="0" r="9189" b="0"/>
                  <wp:wrapNone/>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FUNPAR.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95811" cy="1247887"/>
                          </a:xfrm>
                          <a:prstGeom prst="rect">
                            <a:avLst/>
                          </a:prstGeom>
                        </pic:spPr>
                      </pic:pic>
                    </a:graphicData>
                  </a:graphic>
                </wp:anchor>
              </w:drawing>
            </w:r>
          </w:p>
        </w:tc>
        <w:tc>
          <w:tcPr>
            <w:tcW w:w="4297" w:type="dxa"/>
          </w:tcPr>
          <w:p w14:paraId="284437BC" w14:textId="77777777" w:rsidR="00F04239" w:rsidRPr="00FD5177" w:rsidRDefault="00F04239" w:rsidP="00FA6962">
            <w:pPr>
              <w:rPr>
                <w:rFonts w:ascii="Arial" w:eastAsiaTheme="majorEastAsia" w:hAnsi="Arial" w:cs="Arial"/>
                <w:bCs/>
                <w:caps/>
                <w:color w:val="595959"/>
                <w:kern w:val="32"/>
              </w:rPr>
            </w:pPr>
          </w:p>
          <w:p w14:paraId="5C1ADD9E" w14:textId="77777777" w:rsidR="00F04239" w:rsidRDefault="00F04239" w:rsidP="00FA6962">
            <w:pPr>
              <w:rPr>
                <w:rFonts w:ascii="Franklin Gothic Demi Cond" w:hAnsi="Franklin Gothic Demi Cond"/>
                <w:iCs/>
                <w:color w:val="0D0D0D" w:themeColor="text1" w:themeTint="F2"/>
                <w:kern w:val="32"/>
                <w:sz w:val="28"/>
                <w:szCs w:val="28"/>
              </w:rPr>
            </w:pPr>
          </w:p>
        </w:tc>
      </w:tr>
    </w:tbl>
    <w:p w14:paraId="709C382D" w14:textId="77777777" w:rsidR="001075EB" w:rsidRDefault="001075EB">
      <w:pPr>
        <w:spacing w:after="160" w:line="259" w:lineRule="auto"/>
        <w:rPr>
          <w:rFonts w:ascii="Arial Narrow" w:hAnsi="Arial Narrow"/>
          <w:b/>
          <w:bCs/>
          <w:sz w:val="22"/>
          <w:szCs w:val="22"/>
        </w:rPr>
      </w:pPr>
    </w:p>
    <w:p w14:paraId="3424192C" w14:textId="77777777" w:rsidR="001075EB" w:rsidRDefault="001075EB">
      <w:pPr>
        <w:spacing w:after="160" w:line="259" w:lineRule="auto"/>
        <w:rPr>
          <w:rFonts w:ascii="Arial Narrow" w:hAnsi="Arial Narrow"/>
          <w:b/>
          <w:bCs/>
          <w:sz w:val="22"/>
          <w:szCs w:val="22"/>
        </w:rPr>
      </w:pPr>
    </w:p>
    <w:p w14:paraId="67E68C84" w14:textId="77777777" w:rsidR="00FD5177" w:rsidRDefault="00FD5177">
      <w:pPr>
        <w:spacing w:after="160" w:line="259" w:lineRule="auto"/>
        <w:rPr>
          <w:rFonts w:ascii="Arial Narrow" w:hAnsi="Arial Narrow"/>
          <w:b/>
          <w:bCs/>
          <w:sz w:val="22"/>
          <w:szCs w:val="22"/>
        </w:rPr>
      </w:pPr>
      <w:r>
        <w:rPr>
          <w:rFonts w:ascii="Arial Narrow" w:hAnsi="Arial Narrow"/>
          <w:b/>
          <w:bCs/>
          <w:sz w:val="22"/>
          <w:szCs w:val="22"/>
        </w:rPr>
        <w:br w:type="page"/>
      </w:r>
    </w:p>
    <w:p w14:paraId="12A99480" w14:textId="77777777" w:rsidR="00260F06" w:rsidRDefault="00260F06" w:rsidP="00260F06">
      <w:pPr>
        <w:rPr>
          <w:lang w:eastAsia="en-US"/>
        </w:rPr>
      </w:pPr>
    </w:p>
    <w:p w14:paraId="0EB29F3C" w14:textId="77777777" w:rsidR="00FD5177" w:rsidRDefault="00FD5177" w:rsidP="00260F06">
      <w:pPr>
        <w:rPr>
          <w:lang w:eastAsia="en-US"/>
        </w:rPr>
      </w:pPr>
    </w:p>
    <w:p w14:paraId="75938521" w14:textId="77777777" w:rsidR="00FD5177" w:rsidRDefault="00FD5177" w:rsidP="00260F06">
      <w:pPr>
        <w:rPr>
          <w:lang w:eastAsia="en-US"/>
        </w:rPr>
      </w:pPr>
    </w:p>
    <w:p w14:paraId="37673601" w14:textId="77777777" w:rsidR="00FD5177" w:rsidRDefault="00FD5177" w:rsidP="00260F06">
      <w:pPr>
        <w:rPr>
          <w:lang w:eastAsia="en-US"/>
        </w:rPr>
      </w:pPr>
    </w:p>
    <w:p w14:paraId="0D8F9750" w14:textId="77777777" w:rsidR="00FD5177" w:rsidRDefault="00FD5177" w:rsidP="00260F06">
      <w:pPr>
        <w:rPr>
          <w:lang w:eastAsia="en-US"/>
        </w:rPr>
      </w:pPr>
    </w:p>
    <w:p w14:paraId="58AC8E76" w14:textId="77777777" w:rsidR="00FD5177" w:rsidRDefault="00FD5177" w:rsidP="00260F06">
      <w:pPr>
        <w:rPr>
          <w:lang w:eastAsia="en-US"/>
        </w:rPr>
      </w:pPr>
    </w:p>
    <w:p w14:paraId="6EE219C2" w14:textId="77777777" w:rsidR="00FD5177" w:rsidRDefault="00FD5177" w:rsidP="00260F06">
      <w:pPr>
        <w:rPr>
          <w:lang w:eastAsia="en-US"/>
        </w:rPr>
      </w:pPr>
    </w:p>
    <w:p w14:paraId="73031FF5" w14:textId="77777777" w:rsidR="00FD5177" w:rsidRDefault="00FD5177" w:rsidP="00260F06">
      <w:pPr>
        <w:rPr>
          <w:lang w:eastAsia="en-US"/>
        </w:rPr>
      </w:pPr>
    </w:p>
    <w:p w14:paraId="59EDFD34" w14:textId="77777777" w:rsidR="00FD5177" w:rsidRDefault="00FD5177" w:rsidP="00260F06">
      <w:pPr>
        <w:rPr>
          <w:lang w:eastAsia="en-US"/>
        </w:rPr>
      </w:pPr>
    </w:p>
    <w:p w14:paraId="1A178FD5" w14:textId="77777777" w:rsidR="00FD5177" w:rsidRPr="00260F06" w:rsidRDefault="00FD5177" w:rsidP="00260F06">
      <w:pPr>
        <w:rPr>
          <w:lang w:eastAsia="en-US"/>
        </w:rPr>
      </w:pPr>
    </w:p>
    <w:p w14:paraId="14F58CFD" w14:textId="77777777" w:rsidR="00F04239" w:rsidRPr="00BE7B01" w:rsidRDefault="00F04239" w:rsidP="00882924">
      <w:pPr>
        <w:pStyle w:val="Ttulo1"/>
        <w:spacing w:after="240" w:line="240" w:lineRule="auto"/>
        <w:ind w:left="708" w:firstLine="708"/>
      </w:pPr>
      <w:bookmarkStart w:id="3" w:name="_Toc86271157"/>
      <w:bookmarkStart w:id="4" w:name="_Toc95942079"/>
      <w:r w:rsidRPr="00BE7B01">
        <w:t>APRESENTAÇÃ</w:t>
      </w:r>
      <w:r w:rsidR="00FD5177" w:rsidRPr="00BE7B01">
        <w:t>O</w:t>
      </w:r>
      <w:bookmarkEnd w:id="3"/>
      <w:bookmarkEnd w:id="4"/>
    </w:p>
    <w:p w14:paraId="2B2E78A3" w14:textId="77777777" w:rsidR="00F04239" w:rsidRPr="00994C37" w:rsidRDefault="00F04239" w:rsidP="00882924">
      <w:pPr>
        <w:ind w:left="1416" w:firstLine="708"/>
        <w:jc w:val="both"/>
        <w:rPr>
          <w:rFonts w:ascii="Arial" w:hAnsi="Arial" w:cs="Arial"/>
          <w:sz w:val="22"/>
          <w:szCs w:val="22"/>
        </w:rPr>
      </w:pPr>
      <w:r w:rsidRPr="00BE7B01">
        <w:rPr>
          <w:rFonts w:ascii="Arial" w:hAnsi="Arial" w:cs="Arial"/>
          <w:sz w:val="22"/>
          <w:szCs w:val="22"/>
        </w:rPr>
        <w:t xml:space="preserve">O presente </w:t>
      </w:r>
      <w:r w:rsidR="0025390B" w:rsidRPr="00BE7B01">
        <w:rPr>
          <w:rFonts w:ascii="Arial" w:hAnsi="Arial" w:cs="Arial"/>
          <w:sz w:val="22"/>
          <w:szCs w:val="22"/>
        </w:rPr>
        <w:t>documento</w:t>
      </w:r>
      <w:r w:rsidRPr="00BE7B01">
        <w:rPr>
          <w:rFonts w:ascii="Arial" w:hAnsi="Arial" w:cs="Arial"/>
          <w:sz w:val="22"/>
          <w:szCs w:val="22"/>
        </w:rPr>
        <w:t xml:space="preserve"> compõe </w:t>
      </w:r>
      <w:r w:rsidR="00013E93">
        <w:rPr>
          <w:rFonts w:ascii="Arial" w:hAnsi="Arial" w:cs="Arial"/>
          <w:sz w:val="22"/>
          <w:szCs w:val="22"/>
        </w:rPr>
        <w:t>o</w:t>
      </w:r>
      <w:r w:rsidR="00BF28ED">
        <w:rPr>
          <w:rFonts w:ascii="Arial" w:hAnsi="Arial" w:cs="Arial"/>
          <w:sz w:val="22"/>
          <w:szCs w:val="22"/>
        </w:rPr>
        <w:t xml:space="preserve"> </w:t>
      </w:r>
      <w:r w:rsidR="007A71D3" w:rsidRPr="00BE7B01">
        <w:rPr>
          <w:rFonts w:ascii="Arial" w:hAnsi="Arial" w:cs="Arial"/>
          <w:b/>
          <w:sz w:val="22"/>
          <w:szCs w:val="22"/>
        </w:rPr>
        <w:t>R</w:t>
      </w:r>
      <w:r w:rsidR="00013E93">
        <w:rPr>
          <w:rFonts w:ascii="Arial" w:hAnsi="Arial" w:cs="Arial"/>
          <w:b/>
          <w:sz w:val="22"/>
          <w:szCs w:val="22"/>
        </w:rPr>
        <w:t>ESUMO EXECUTIVO</w:t>
      </w:r>
      <w:r w:rsidR="000830E8">
        <w:rPr>
          <w:rFonts w:ascii="Arial" w:hAnsi="Arial" w:cs="Arial"/>
          <w:b/>
          <w:sz w:val="22"/>
          <w:szCs w:val="22"/>
        </w:rPr>
        <w:t xml:space="preserve"> -</w:t>
      </w:r>
      <w:r w:rsidR="00BF28ED">
        <w:rPr>
          <w:rFonts w:ascii="Arial" w:hAnsi="Arial" w:cs="Arial"/>
          <w:b/>
          <w:sz w:val="22"/>
          <w:szCs w:val="22"/>
        </w:rPr>
        <w:t xml:space="preserve"> VOLUME I</w:t>
      </w:r>
      <w:r w:rsidR="00921401">
        <w:rPr>
          <w:rFonts w:ascii="Arial" w:hAnsi="Arial" w:cs="Arial"/>
          <w:b/>
          <w:sz w:val="22"/>
          <w:szCs w:val="22"/>
        </w:rPr>
        <w:t xml:space="preserve"> </w:t>
      </w:r>
      <w:r w:rsidR="000830E8">
        <w:rPr>
          <w:rFonts w:ascii="Arial" w:hAnsi="Arial" w:cs="Arial"/>
          <w:b/>
          <w:sz w:val="22"/>
          <w:szCs w:val="22"/>
        </w:rPr>
        <w:t>-</w:t>
      </w:r>
      <w:r w:rsidR="00921401">
        <w:rPr>
          <w:rFonts w:ascii="Arial" w:hAnsi="Arial" w:cs="Arial"/>
          <w:b/>
          <w:sz w:val="22"/>
          <w:szCs w:val="22"/>
        </w:rPr>
        <w:t xml:space="preserve"> PLANO DIRETOR</w:t>
      </w:r>
      <w:r w:rsidR="000830E8">
        <w:rPr>
          <w:rFonts w:ascii="Arial" w:hAnsi="Arial" w:cs="Arial"/>
          <w:b/>
          <w:sz w:val="22"/>
          <w:szCs w:val="22"/>
        </w:rPr>
        <w:t xml:space="preserve"> MUNICIPAL,</w:t>
      </w:r>
      <w:r w:rsidR="00F35952">
        <w:rPr>
          <w:rFonts w:ascii="Arial" w:hAnsi="Arial" w:cs="Arial"/>
          <w:b/>
          <w:sz w:val="22"/>
          <w:szCs w:val="22"/>
        </w:rPr>
        <w:t xml:space="preserve"> </w:t>
      </w:r>
      <w:r w:rsidR="00F35952">
        <w:rPr>
          <w:rFonts w:ascii="Arial" w:hAnsi="Arial" w:cs="Arial"/>
          <w:bCs/>
          <w:sz w:val="22"/>
          <w:szCs w:val="22"/>
        </w:rPr>
        <w:t xml:space="preserve">resultante </w:t>
      </w:r>
      <w:r w:rsidR="00F35952" w:rsidRPr="00F35952">
        <w:rPr>
          <w:rFonts w:ascii="Arial" w:hAnsi="Arial" w:cs="Arial"/>
          <w:bCs/>
          <w:sz w:val="22"/>
          <w:szCs w:val="22"/>
        </w:rPr>
        <w:t>do processo de elaboração dos</w:t>
      </w:r>
      <w:r w:rsidR="00F35952">
        <w:rPr>
          <w:rFonts w:ascii="Arial" w:hAnsi="Arial" w:cs="Arial"/>
          <w:b/>
          <w:sz w:val="22"/>
          <w:szCs w:val="22"/>
        </w:rPr>
        <w:t xml:space="preserve"> PLANOS</w:t>
      </w:r>
      <w:r w:rsidR="00013E93">
        <w:rPr>
          <w:rFonts w:ascii="Arial" w:hAnsi="Arial" w:cs="Arial"/>
          <w:b/>
          <w:sz w:val="22"/>
          <w:szCs w:val="22"/>
        </w:rPr>
        <w:t xml:space="preserve"> INTEGRADOS DE MANDIRITUBA</w:t>
      </w:r>
      <w:r w:rsidR="006B4DE0" w:rsidRPr="00BE7B01">
        <w:rPr>
          <w:rFonts w:ascii="Arial" w:hAnsi="Arial" w:cs="Arial"/>
          <w:sz w:val="22"/>
          <w:szCs w:val="22"/>
        </w:rPr>
        <w:t>, corresponden</w:t>
      </w:r>
      <w:r w:rsidR="00CB4ED3">
        <w:rPr>
          <w:rFonts w:ascii="Arial" w:hAnsi="Arial" w:cs="Arial"/>
          <w:sz w:val="22"/>
          <w:szCs w:val="22"/>
        </w:rPr>
        <w:t>do</w:t>
      </w:r>
      <w:r w:rsidR="0025390B" w:rsidRPr="00BE7B01">
        <w:rPr>
          <w:rFonts w:ascii="Arial" w:hAnsi="Arial" w:cs="Arial"/>
          <w:sz w:val="22"/>
          <w:szCs w:val="22"/>
        </w:rPr>
        <w:t xml:space="preserve"> à</w:t>
      </w:r>
      <w:r w:rsidR="00CB4ED3">
        <w:rPr>
          <w:rFonts w:ascii="Arial" w:hAnsi="Arial" w:cs="Arial"/>
          <w:sz w:val="22"/>
          <w:szCs w:val="22"/>
        </w:rPr>
        <w:t xml:space="preserve"> </w:t>
      </w:r>
      <w:r w:rsidR="00CB4ED3" w:rsidRPr="00F35952">
        <w:rPr>
          <w:rFonts w:ascii="Arial" w:hAnsi="Arial" w:cs="Arial"/>
          <w:b/>
          <w:bCs/>
          <w:sz w:val="22"/>
          <w:szCs w:val="22"/>
        </w:rPr>
        <w:t>SÍNTESE</w:t>
      </w:r>
      <w:r w:rsidR="00A868D2">
        <w:rPr>
          <w:rFonts w:ascii="Arial" w:hAnsi="Arial" w:cs="Arial"/>
          <w:b/>
          <w:bCs/>
          <w:sz w:val="22"/>
          <w:szCs w:val="22"/>
        </w:rPr>
        <w:t xml:space="preserve"> DA AN</w:t>
      </w:r>
      <w:r w:rsidR="00512F77">
        <w:rPr>
          <w:rFonts w:ascii="Arial" w:hAnsi="Arial" w:cs="Arial"/>
          <w:b/>
          <w:bCs/>
          <w:sz w:val="22"/>
          <w:szCs w:val="22"/>
        </w:rPr>
        <w:t>ÁLISE</w:t>
      </w:r>
      <w:r w:rsidR="00A868D2">
        <w:rPr>
          <w:rFonts w:ascii="Arial" w:hAnsi="Arial" w:cs="Arial"/>
          <w:b/>
          <w:bCs/>
          <w:sz w:val="22"/>
          <w:szCs w:val="22"/>
        </w:rPr>
        <w:t xml:space="preserve"> TEMÁTICA INTEGRADA,</w:t>
      </w:r>
      <w:r w:rsidR="00CB4ED3">
        <w:rPr>
          <w:rFonts w:ascii="Arial" w:hAnsi="Arial" w:cs="Arial"/>
          <w:sz w:val="22"/>
          <w:szCs w:val="22"/>
        </w:rPr>
        <w:t xml:space="preserve"> </w:t>
      </w:r>
      <w:r w:rsidR="00A67908" w:rsidRPr="00BE7B01">
        <w:rPr>
          <w:rFonts w:ascii="Arial" w:hAnsi="Arial" w:cs="Arial"/>
          <w:b/>
          <w:bCs/>
          <w:sz w:val="22"/>
          <w:szCs w:val="22"/>
        </w:rPr>
        <w:t xml:space="preserve"> </w:t>
      </w:r>
      <w:r w:rsidR="00C85183">
        <w:rPr>
          <w:rFonts w:ascii="Arial" w:hAnsi="Arial" w:cs="Arial"/>
          <w:b/>
          <w:bCs/>
          <w:sz w:val="22"/>
          <w:szCs w:val="22"/>
        </w:rPr>
        <w:t xml:space="preserve">INSTITUCIONALIZAÇÃO </w:t>
      </w:r>
      <w:r w:rsidR="00013E93">
        <w:rPr>
          <w:rFonts w:ascii="Arial" w:hAnsi="Arial" w:cs="Arial"/>
          <w:b/>
          <w:bCs/>
          <w:sz w:val="22"/>
          <w:szCs w:val="22"/>
        </w:rPr>
        <w:t>E PLANO DE AÇÃO E INVESTIMENTOS – PAI</w:t>
      </w:r>
      <w:r w:rsidR="00A67908" w:rsidRPr="00BE7B01">
        <w:rPr>
          <w:rFonts w:ascii="Arial" w:hAnsi="Arial" w:cs="Arial"/>
          <w:sz w:val="22"/>
          <w:szCs w:val="22"/>
        </w:rPr>
        <w:t>,</w:t>
      </w:r>
      <w:r w:rsidR="004C6081" w:rsidRPr="00BE7B01">
        <w:rPr>
          <w:rFonts w:ascii="Arial" w:hAnsi="Arial" w:cs="Arial"/>
          <w:b/>
          <w:sz w:val="22"/>
          <w:szCs w:val="22"/>
        </w:rPr>
        <w:t xml:space="preserve"> </w:t>
      </w:r>
      <w:r w:rsidR="006B4DE0" w:rsidRPr="00BE7B01">
        <w:rPr>
          <w:rFonts w:ascii="Arial" w:hAnsi="Arial" w:cs="Arial"/>
          <w:b/>
          <w:sz w:val="22"/>
          <w:szCs w:val="22"/>
        </w:rPr>
        <w:t xml:space="preserve"> </w:t>
      </w:r>
      <w:r w:rsidRPr="00BE7B01">
        <w:rPr>
          <w:rFonts w:ascii="Arial" w:hAnsi="Arial" w:cs="Arial"/>
          <w:sz w:val="22"/>
          <w:szCs w:val="22"/>
        </w:rPr>
        <w:t>decorrente do Contrato de Prestação de Serviços Nº</w:t>
      </w:r>
      <w:r w:rsidR="00FC1ACB" w:rsidRPr="00BE7B01">
        <w:rPr>
          <w:rFonts w:ascii="Arial" w:hAnsi="Arial" w:cs="Arial"/>
          <w:sz w:val="22"/>
          <w:szCs w:val="22"/>
        </w:rPr>
        <w:t xml:space="preserve"> 097/2019</w:t>
      </w:r>
      <w:r w:rsidRPr="00BE7B01">
        <w:rPr>
          <w:rFonts w:ascii="Arial" w:hAnsi="Arial" w:cs="Arial"/>
          <w:sz w:val="22"/>
          <w:szCs w:val="22"/>
        </w:rPr>
        <w:t xml:space="preserve">, celebrado entre a Prefeitura Municipal de Mandirituba e a FUNPAR - Fundação da Universidade Federal do Paraná para o Desenvolvimento da Ciência, da Tecnologia e da Cultura, para a elaboração da Revisão do Plano Diretor do </w:t>
      </w:r>
      <w:r w:rsidR="00A67732" w:rsidRPr="00BE7B01">
        <w:rPr>
          <w:rFonts w:ascii="Arial" w:hAnsi="Arial" w:cs="Arial"/>
          <w:sz w:val="22"/>
          <w:szCs w:val="22"/>
        </w:rPr>
        <w:t>Município</w:t>
      </w:r>
      <w:r w:rsidRPr="00BE7B01">
        <w:rPr>
          <w:rFonts w:ascii="Arial" w:hAnsi="Arial" w:cs="Arial"/>
          <w:sz w:val="22"/>
          <w:szCs w:val="22"/>
        </w:rPr>
        <w:t xml:space="preserve"> de Mandirituba, Par</w:t>
      </w:r>
      <w:r w:rsidR="00994C37" w:rsidRPr="00BE7B01">
        <w:rPr>
          <w:rFonts w:ascii="Arial" w:hAnsi="Arial" w:cs="Arial"/>
          <w:sz w:val="22"/>
          <w:szCs w:val="22"/>
        </w:rPr>
        <w:t>aná</w:t>
      </w:r>
      <w:r w:rsidRPr="00BE7B01">
        <w:rPr>
          <w:rFonts w:ascii="Arial" w:hAnsi="Arial" w:cs="Arial"/>
          <w:sz w:val="22"/>
          <w:szCs w:val="22"/>
        </w:rPr>
        <w:t xml:space="preserve"> em conjunto com a elaboração do Plano de Mobil</w:t>
      </w:r>
      <w:r w:rsidR="006B4DE0" w:rsidRPr="00BE7B01">
        <w:rPr>
          <w:rFonts w:ascii="Arial" w:hAnsi="Arial" w:cs="Arial"/>
          <w:sz w:val="22"/>
          <w:szCs w:val="22"/>
        </w:rPr>
        <w:t>idade, objeto do mesmo contrato, entregue em volume específico.</w:t>
      </w:r>
    </w:p>
    <w:p w14:paraId="30D6DDEE" w14:textId="77777777" w:rsidR="00ED57B7" w:rsidRDefault="00ED57B7" w:rsidP="00982DE8">
      <w:pPr>
        <w:spacing w:after="120"/>
        <w:jc w:val="both"/>
        <w:rPr>
          <w:rFonts w:ascii="Arial Narrow" w:hAnsi="Arial Narrow"/>
          <w:b/>
          <w:bCs/>
          <w:sz w:val="22"/>
          <w:szCs w:val="22"/>
        </w:rPr>
      </w:pPr>
    </w:p>
    <w:p w14:paraId="3E0CCFB3" w14:textId="77777777" w:rsidR="00ED57B7" w:rsidRDefault="00ED57B7" w:rsidP="00982DE8">
      <w:pPr>
        <w:spacing w:after="120"/>
        <w:jc w:val="both"/>
        <w:rPr>
          <w:rFonts w:ascii="Arial Narrow" w:hAnsi="Arial Narrow"/>
          <w:b/>
          <w:bCs/>
          <w:sz w:val="22"/>
          <w:szCs w:val="22"/>
        </w:rPr>
      </w:pPr>
    </w:p>
    <w:p w14:paraId="0C88D082" w14:textId="77777777" w:rsidR="00ED57B7" w:rsidRDefault="00ED57B7" w:rsidP="00982DE8">
      <w:pPr>
        <w:spacing w:after="120"/>
        <w:jc w:val="both"/>
        <w:rPr>
          <w:rFonts w:ascii="Arial Narrow" w:hAnsi="Arial Narrow"/>
          <w:b/>
          <w:bCs/>
          <w:sz w:val="22"/>
          <w:szCs w:val="22"/>
        </w:rPr>
      </w:pPr>
    </w:p>
    <w:p w14:paraId="77B3D3D4" w14:textId="77777777" w:rsidR="00ED57B7" w:rsidRDefault="00ED57B7" w:rsidP="00982DE8">
      <w:pPr>
        <w:spacing w:after="120"/>
        <w:jc w:val="both"/>
        <w:rPr>
          <w:rFonts w:ascii="Arial Narrow" w:hAnsi="Arial Narrow"/>
          <w:b/>
          <w:bCs/>
          <w:sz w:val="22"/>
          <w:szCs w:val="22"/>
        </w:rPr>
      </w:pPr>
    </w:p>
    <w:p w14:paraId="48D26C98" w14:textId="77777777" w:rsidR="00ED57B7" w:rsidRDefault="00ED57B7" w:rsidP="00982DE8">
      <w:pPr>
        <w:spacing w:after="120"/>
        <w:jc w:val="both"/>
        <w:rPr>
          <w:rFonts w:ascii="Arial Narrow" w:hAnsi="Arial Narrow"/>
          <w:b/>
          <w:bCs/>
          <w:sz w:val="22"/>
          <w:szCs w:val="22"/>
        </w:rPr>
      </w:pPr>
    </w:p>
    <w:p w14:paraId="4B9CD15E" w14:textId="77777777" w:rsidR="00ED57B7" w:rsidRDefault="00ED57B7" w:rsidP="00982DE8">
      <w:pPr>
        <w:spacing w:after="120"/>
        <w:jc w:val="both"/>
        <w:rPr>
          <w:rFonts w:ascii="Arial Narrow" w:hAnsi="Arial Narrow"/>
          <w:b/>
          <w:bCs/>
          <w:sz w:val="22"/>
          <w:szCs w:val="22"/>
        </w:rPr>
      </w:pPr>
    </w:p>
    <w:p w14:paraId="5A18EE4B" w14:textId="77777777" w:rsidR="00ED57B7" w:rsidRDefault="00ED57B7" w:rsidP="00982DE8">
      <w:pPr>
        <w:spacing w:after="120"/>
        <w:jc w:val="both"/>
        <w:rPr>
          <w:rFonts w:ascii="Arial Narrow" w:hAnsi="Arial Narrow"/>
          <w:b/>
          <w:bCs/>
          <w:sz w:val="22"/>
          <w:szCs w:val="22"/>
        </w:rPr>
      </w:pPr>
    </w:p>
    <w:p w14:paraId="097AA9B6" w14:textId="77777777" w:rsidR="00ED57B7" w:rsidRDefault="00ED57B7" w:rsidP="00982DE8">
      <w:pPr>
        <w:spacing w:after="120"/>
        <w:jc w:val="both"/>
        <w:rPr>
          <w:rFonts w:ascii="Arial Narrow" w:hAnsi="Arial Narrow"/>
          <w:b/>
          <w:bCs/>
          <w:sz w:val="22"/>
          <w:szCs w:val="22"/>
        </w:rPr>
      </w:pPr>
    </w:p>
    <w:p w14:paraId="41CD6543" w14:textId="77777777" w:rsidR="00ED57B7" w:rsidRDefault="00ED57B7" w:rsidP="00982DE8">
      <w:pPr>
        <w:spacing w:after="120"/>
        <w:jc w:val="both"/>
        <w:rPr>
          <w:rFonts w:ascii="Arial Narrow" w:hAnsi="Arial Narrow"/>
          <w:b/>
          <w:bCs/>
          <w:sz w:val="22"/>
          <w:szCs w:val="22"/>
        </w:rPr>
      </w:pPr>
    </w:p>
    <w:p w14:paraId="7FB29361" w14:textId="77777777" w:rsidR="00ED57B7" w:rsidRDefault="00ED57B7" w:rsidP="00982DE8">
      <w:pPr>
        <w:spacing w:after="120"/>
        <w:jc w:val="both"/>
        <w:rPr>
          <w:rFonts w:ascii="Arial Narrow" w:hAnsi="Arial Narrow"/>
          <w:b/>
          <w:bCs/>
          <w:sz w:val="22"/>
          <w:szCs w:val="22"/>
        </w:rPr>
      </w:pPr>
    </w:p>
    <w:p w14:paraId="00CCDA7E" w14:textId="77777777" w:rsidR="00ED57B7" w:rsidRDefault="00ED57B7" w:rsidP="00982DE8">
      <w:pPr>
        <w:spacing w:after="120"/>
        <w:jc w:val="both"/>
        <w:rPr>
          <w:rFonts w:ascii="Arial Narrow" w:hAnsi="Arial Narrow"/>
          <w:b/>
          <w:bCs/>
          <w:sz w:val="22"/>
          <w:szCs w:val="22"/>
        </w:rPr>
      </w:pPr>
    </w:p>
    <w:p w14:paraId="4DE6B6C4" w14:textId="77777777" w:rsidR="00ED57B7" w:rsidRDefault="00ED57B7" w:rsidP="00982DE8">
      <w:pPr>
        <w:spacing w:after="120"/>
        <w:jc w:val="both"/>
        <w:rPr>
          <w:rFonts w:ascii="Arial Narrow" w:hAnsi="Arial Narrow"/>
          <w:b/>
          <w:bCs/>
          <w:sz w:val="22"/>
          <w:szCs w:val="22"/>
        </w:rPr>
      </w:pPr>
    </w:p>
    <w:p w14:paraId="26FE5060" w14:textId="77777777" w:rsidR="00ED57B7" w:rsidRDefault="00ED57B7" w:rsidP="00982DE8">
      <w:pPr>
        <w:spacing w:after="120"/>
        <w:jc w:val="both"/>
        <w:rPr>
          <w:rFonts w:ascii="Arial Narrow" w:hAnsi="Arial Narrow"/>
          <w:b/>
          <w:bCs/>
          <w:sz w:val="22"/>
          <w:szCs w:val="22"/>
        </w:rPr>
      </w:pPr>
    </w:p>
    <w:p w14:paraId="055E49A5" w14:textId="77777777" w:rsidR="00ED57B7" w:rsidRDefault="00ED57B7" w:rsidP="00982DE8">
      <w:pPr>
        <w:spacing w:after="120"/>
        <w:jc w:val="both"/>
        <w:rPr>
          <w:rFonts w:ascii="Arial Narrow" w:hAnsi="Arial Narrow"/>
          <w:b/>
          <w:bCs/>
          <w:sz w:val="22"/>
          <w:szCs w:val="22"/>
        </w:rPr>
      </w:pPr>
    </w:p>
    <w:p w14:paraId="0D3BFF75" w14:textId="77777777" w:rsidR="00FD5177" w:rsidRDefault="00FD5177" w:rsidP="00982DE8">
      <w:pPr>
        <w:spacing w:after="120"/>
        <w:jc w:val="both"/>
        <w:rPr>
          <w:rFonts w:ascii="Arial Narrow" w:hAnsi="Arial Narrow"/>
          <w:b/>
          <w:bCs/>
          <w:sz w:val="22"/>
          <w:szCs w:val="22"/>
        </w:rPr>
      </w:pPr>
    </w:p>
    <w:p w14:paraId="51C3EE0A" w14:textId="77777777" w:rsidR="00ED57B7" w:rsidRDefault="00ED57B7" w:rsidP="00982DE8">
      <w:pPr>
        <w:spacing w:after="120"/>
        <w:jc w:val="both"/>
        <w:rPr>
          <w:rFonts w:ascii="Arial Narrow" w:hAnsi="Arial Narrow"/>
          <w:b/>
          <w:bCs/>
          <w:sz w:val="22"/>
          <w:szCs w:val="22"/>
        </w:rPr>
      </w:pPr>
    </w:p>
    <w:p w14:paraId="648FDADC" w14:textId="77777777" w:rsidR="00ED57B7" w:rsidRDefault="00ED57B7" w:rsidP="00982DE8">
      <w:pPr>
        <w:spacing w:after="120"/>
        <w:jc w:val="both"/>
        <w:rPr>
          <w:rFonts w:ascii="Arial Narrow" w:hAnsi="Arial Narrow"/>
          <w:b/>
          <w:bCs/>
          <w:sz w:val="22"/>
          <w:szCs w:val="22"/>
        </w:rPr>
      </w:pPr>
    </w:p>
    <w:p w14:paraId="7DCC12F8" w14:textId="77777777" w:rsidR="00ED57B7" w:rsidRDefault="00ED57B7" w:rsidP="00982DE8">
      <w:pPr>
        <w:spacing w:after="120"/>
        <w:jc w:val="both"/>
        <w:rPr>
          <w:rFonts w:ascii="Arial Narrow" w:hAnsi="Arial Narrow"/>
          <w:b/>
          <w:bCs/>
          <w:sz w:val="22"/>
          <w:szCs w:val="22"/>
        </w:rPr>
      </w:pPr>
    </w:p>
    <w:p w14:paraId="1900A743" w14:textId="77777777" w:rsidR="00ED57B7" w:rsidRDefault="00ED57B7" w:rsidP="00982DE8">
      <w:pPr>
        <w:spacing w:after="120"/>
        <w:jc w:val="both"/>
        <w:rPr>
          <w:rFonts w:ascii="Arial Narrow" w:hAnsi="Arial Narrow"/>
          <w:b/>
          <w:bCs/>
          <w:sz w:val="22"/>
          <w:szCs w:val="22"/>
        </w:rPr>
      </w:pPr>
    </w:p>
    <w:p w14:paraId="491D6FDC" w14:textId="49A5872A" w:rsidR="00ED57B7" w:rsidRPr="004D4E17" w:rsidRDefault="00260F06" w:rsidP="004D4E17">
      <w:pPr>
        <w:pStyle w:val="FP-texto"/>
        <w:ind w:left="0" w:firstLine="0"/>
        <w:jc w:val="center"/>
        <w:rPr>
          <w:szCs w:val="22"/>
        </w:rPr>
      </w:pPr>
      <w:r w:rsidRPr="00260F06">
        <w:rPr>
          <w:szCs w:val="22"/>
        </w:rPr>
        <w:t>Curitiba,</w:t>
      </w:r>
      <w:r w:rsidR="004D4E17">
        <w:rPr>
          <w:szCs w:val="22"/>
        </w:rPr>
        <w:t xml:space="preserve"> </w:t>
      </w:r>
      <w:proofErr w:type="gramStart"/>
      <w:r w:rsidR="00503772">
        <w:rPr>
          <w:szCs w:val="22"/>
        </w:rPr>
        <w:t>Outubro</w:t>
      </w:r>
      <w:proofErr w:type="gramEnd"/>
      <w:r w:rsidR="00503772">
        <w:rPr>
          <w:szCs w:val="22"/>
        </w:rPr>
        <w:t xml:space="preserve"> </w:t>
      </w:r>
      <w:r w:rsidRPr="003C50BE">
        <w:rPr>
          <w:szCs w:val="22"/>
        </w:rPr>
        <w:t>de 20</w:t>
      </w:r>
      <w:r w:rsidR="00FB4A59" w:rsidRPr="003C50BE">
        <w:rPr>
          <w:szCs w:val="22"/>
        </w:rPr>
        <w:t>2</w:t>
      </w:r>
      <w:r w:rsidR="00503772">
        <w:rPr>
          <w:szCs w:val="22"/>
        </w:rPr>
        <w:t>3</w:t>
      </w:r>
    </w:p>
    <w:p w14:paraId="09591F72" w14:textId="77777777" w:rsidR="00BF7E50" w:rsidRDefault="00BF7E50">
      <w:pPr>
        <w:spacing w:after="160" w:line="259" w:lineRule="auto"/>
        <w:rPr>
          <w:rFonts w:ascii="Arial Black" w:hAnsi="Arial Black" w:cs="Calibri"/>
          <w:b/>
          <w:bCs/>
          <w:color w:val="767171" w:themeColor="background2" w:themeShade="80"/>
        </w:rPr>
      </w:pPr>
      <w:r>
        <w:rPr>
          <w:rFonts w:ascii="Arial Black" w:hAnsi="Arial Black" w:cs="Calibri"/>
          <w:b/>
          <w:bCs/>
          <w:color w:val="767171" w:themeColor="background2" w:themeShade="80"/>
        </w:rPr>
        <w:br w:type="page"/>
      </w:r>
    </w:p>
    <w:p w14:paraId="3B1807B2" w14:textId="77777777" w:rsidR="00F058FB" w:rsidRPr="00E04D2A" w:rsidRDefault="00F058FB" w:rsidP="00D30594">
      <w:pPr>
        <w:tabs>
          <w:tab w:val="left" w:pos="2277"/>
        </w:tabs>
        <w:spacing w:after="160" w:line="259" w:lineRule="auto"/>
        <w:jc w:val="right"/>
        <w:rPr>
          <w:rFonts w:ascii="Franklin Gothic Medium" w:hAnsi="Franklin Gothic Medium" w:cs="Calibri"/>
          <w:b/>
          <w:bCs/>
          <w:color w:val="767171" w:themeColor="background2" w:themeShade="80"/>
          <w:sz w:val="28"/>
          <w:szCs w:val="28"/>
        </w:rPr>
      </w:pPr>
      <w:r w:rsidRPr="00E04D2A">
        <w:rPr>
          <w:rFonts w:ascii="Franklin Gothic Medium" w:hAnsi="Franklin Gothic Medium" w:cs="Calibri"/>
          <w:b/>
          <w:bCs/>
          <w:color w:val="767171" w:themeColor="background2" w:themeShade="80"/>
          <w:sz w:val="28"/>
          <w:szCs w:val="28"/>
        </w:rPr>
        <w:lastRenderedPageBreak/>
        <w:t xml:space="preserve">EQUIPE TÉCNICA MUNICIPAL </w:t>
      </w:r>
    </w:p>
    <w:p w14:paraId="23EC02BF" w14:textId="77777777" w:rsidR="00F058FB" w:rsidRPr="000C1E32" w:rsidRDefault="00F058FB" w:rsidP="00F058FB">
      <w:pPr>
        <w:ind w:firstLine="709"/>
        <w:jc w:val="right"/>
        <w:rPr>
          <w:rFonts w:ascii="Arial" w:eastAsia="Calibri" w:hAnsi="Arial" w:cs="Arial"/>
          <w:sz w:val="18"/>
          <w:szCs w:val="18"/>
          <w:lang w:eastAsia="en-US"/>
        </w:rPr>
      </w:pPr>
      <w:r w:rsidRPr="00CE0A8E">
        <w:rPr>
          <w:rFonts w:ascii="Arial" w:eastAsiaTheme="minorHAnsi" w:hAnsi="Arial" w:cs="Arial"/>
          <w:sz w:val="18"/>
          <w:szCs w:val="18"/>
          <w:lang w:eastAsia="en-US"/>
        </w:rPr>
        <w:t xml:space="preserve">(Decreto Municipal nº </w:t>
      </w:r>
      <w:r>
        <w:rPr>
          <w:rFonts w:ascii="Arial" w:eastAsiaTheme="minorHAnsi" w:hAnsi="Arial" w:cs="Arial"/>
          <w:sz w:val="18"/>
          <w:szCs w:val="18"/>
          <w:lang w:eastAsia="en-US"/>
        </w:rPr>
        <w:t>820</w:t>
      </w:r>
      <w:r w:rsidRPr="00CE0A8E">
        <w:rPr>
          <w:rFonts w:ascii="Arial" w:eastAsiaTheme="minorHAnsi" w:hAnsi="Arial" w:cs="Arial"/>
          <w:sz w:val="18"/>
          <w:szCs w:val="18"/>
          <w:lang w:eastAsia="en-US"/>
        </w:rPr>
        <w:t>/2021)</w:t>
      </w:r>
    </w:p>
    <w:p w14:paraId="30320D03" w14:textId="77777777" w:rsidR="00F058FB" w:rsidRPr="000C1E32" w:rsidRDefault="00F058FB" w:rsidP="00F058FB">
      <w:pPr>
        <w:rPr>
          <w:rFonts w:ascii="Arial" w:eastAsia="Calibri" w:hAnsi="Arial" w:cs="Arial"/>
          <w:sz w:val="18"/>
          <w:szCs w:val="18"/>
          <w:lang w:eastAsia="en-US"/>
        </w:rPr>
      </w:pPr>
    </w:p>
    <w:p w14:paraId="0B2A0BB4" w14:textId="77777777" w:rsidR="00F058FB" w:rsidRPr="00B55C14" w:rsidRDefault="00F058FB" w:rsidP="00F058FB">
      <w:pPr>
        <w:ind w:firstLine="708"/>
        <w:jc w:val="right"/>
        <w:rPr>
          <w:rFonts w:ascii="Arial" w:eastAsia="Calibri" w:hAnsi="Arial" w:cs="Arial"/>
          <w:b/>
          <w:bCs/>
          <w:sz w:val="18"/>
          <w:szCs w:val="18"/>
          <w:lang w:eastAsia="en-US"/>
        </w:rPr>
      </w:pPr>
      <w:r w:rsidRPr="00B55C14">
        <w:rPr>
          <w:rFonts w:ascii="Arial" w:eastAsia="Calibri" w:hAnsi="Arial" w:cs="Arial"/>
          <w:b/>
          <w:bCs/>
          <w:sz w:val="18"/>
          <w:szCs w:val="18"/>
          <w:lang w:eastAsia="en-US"/>
        </w:rPr>
        <w:t>(GP</w:t>
      </w:r>
      <w:r w:rsidR="0059403D">
        <w:rPr>
          <w:rStyle w:val="Refdenotaderodap"/>
          <w:rFonts w:ascii="Arial" w:eastAsia="Calibri" w:hAnsi="Arial" w:cs="Arial"/>
          <w:b/>
          <w:bCs/>
          <w:sz w:val="18"/>
          <w:szCs w:val="18"/>
          <w:lang w:eastAsia="en-US"/>
        </w:rPr>
        <w:footnoteReference w:id="1"/>
      </w:r>
      <w:r w:rsidRPr="00B55C14">
        <w:rPr>
          <w:rFonts w:ascii="Arial" w:eastAsia="Calibri" w:hAnsi="Arial" w:cs="Arial"/>
          <w:b/>
          <w:bCs/>
          <w:sz w:val="18"/>
          <w:szCs w:val="18"/>
          <w:lang w:eastAsia="en-US"/>
        </w:rPr>
        <w:t>*) ALYSSON GONÇALES QUADROS</w:t>
      </w:r>
    </w:p>
    <w:p w14:paraId="670FA32C" w14:textId="77777777" w:rsidR="00F058FB" w:rsidRPr="000C1E32" w:rsidRDefault="00F058FB" w:rsidP="00F058FB">
      <w:pPr>
        <w:ind w:firstLine="708"/>
        <w:jc w:val="right"/>
        <w:rPr>
          <w:rFonts w:ascii="Arial" w:eastAsiaTheme="minorHAnsi" w:hAnsi="Arial" w:cs="Arial"/>
          <w:sz w:val="18"/>
          <w:szCs w:val="18"/>
          <w:lang w:eastAsia="en-US"/>
        </w:rPr>
      </w:pPr>
      <w:r w:rsidRPr="00B55C14">
        <w:rPr>
          <w:rFonts w:ascii="Arial" w:eastAsiaTheme="minorHAnsi" w:hAnsi="Arial" w:cs="Arial"/>
          <w:sz w:val="18"/>
          <w:szCs w:val="18"/>
          <w:lang w:eastAsia="en-US"/>
        </w:rPr>
        <w:t>SECRETARIA MUNICIPAL DE OBRAS E URBANISMO</w:t>
      </w:r>
    </w:p>
    <w:p w14:paraId="5DF3C452" w14:textId="77777777" w:rsidR="00F058FB" w:rsidRPr="000C1E32" w:rsidRDefault="00F058FB" w:rsidP="00F058FB">
      <w:pPr>
        <w:ind w:firstLine="708"/>
        <w:jc w:val="right"/>
        <w:rPr>
          <w:rFonts w:ascii="Arial" w:eastAsiaTheme="minorHAnsi" w:hAnsi="Arial" w:cs="Arial"/>
          <w:sz w:val="18"/>
          <w:szCs w:val="18"/>
          <w:lang w:eastAsia="en-US"/>
        </w:rPr>
      </w:pPr>
    </w:p>
    <w:p w14:paraId="6BBF68DC" w14:textId="77777777" w:rsidR="00F058FB" w:rsidRPr="00347F79" w:rsidRDefault="00F058FB" w:rsidP="00F058FB">
      <w:pPr>
        <w:jc w:val="right"/>
        <w:rPr>
          <w:rFonts w:ascii="Arial" w:hAnsi="Arial" w:cs="Calibri"/>
          <w:b/>
          <w:bCs/>
          <w:sz w:val="18"/>
          <w:szCs w:val="18"/>
        </w:rPr>
      </w:pPr>
      <w:r>
        <w:rPr>
          <w:rFonts w:ascii="Arial" w:hAnsi="Arial" w:cs="Calibri"/>
          <w:b/>
          <w:bCs/>
          <w:sz w:val="18"/>
          <w:szCs w:val="18"/>
        </w:rPr>
        <w:t>(GP</w:t>
      </w:r>
      <w:r w:rsidRPr="00CE0A8E">
        <w:rPr>
          <w:rFonts w:ascii="Arial" w:hAnsi="Arial" w:cs="Calibri"/>
          <w:b/>
          <w:bCs/>
          <w:sz w:val="18"/>
          <w:szCs w:val="18"/>
        </w:rPr>
        <w:t>)</w:t>
      </w:r>
      <w:r>
        <w:rPr>
          <w:rFonts w:ascii="Arial" w:hAnsi="Arial" w:cs="Calibri"/>
          <w:b/>
          <w:bCs/>
          <w:sz w:val="18"/>
          <w:szCs w:val="18"/>
        </w:rPr>
        <w:t xml:space="preserve"> </w:t>
      </w:r>
      <w:r w:rsidRPr="00CE0A8E">
        <w:rPr>
          <w:rFonts w:ascii="Arial" w:hAnsi="Arial" w:cs="Calibri"/>
          <w:b/>
          <w:bCs/>
          <w:sz w:val="18"/>
          <w:szCs w:val="18"/>
        </w:rPr>
        <w:t>JENNIFER DE OLIVEIRA DA SILVA</w:t>
      </w:r>
    </w:p>
    <w:p w14:paraId="2926AF6B" w14:textId="77777777" w:rsidR="00F058FB" w:rsidRPr="00347F79" w:rsidRDefault="00F058FB" w:rsidP="00F058FB">
      <w:pPr>
        <w:jc w:val="right"/>
        <w:rPr>
          <w:rFonts w:ascii="Arial" w:hAnsi="Arial" w:cs="Calibri"/>
          <w:sz w:val="18"/>
          <w:szCs w:val="18"/>
        </w:rPr>
      </w:pPr>
      <w:r w:rsidRPr="00347F79">
        <w:rPr>
          <w:rFonts w:ascii="Arial" w:hAnsi="Arial" w:cs="Calibri"/>
          <w:sz w:val="18"/>
          <w:szCs w:val="18"/>
        </w:rPr>
        <w:t xml:space="preserve">SECRETARIA MUNICIPAL DE OBRAS E URBANISMO </w:t>
      </w:r>
    </w:p>
    <w:p w14:paraId="4C245A23" w14:textId="77777777" w:rsidR="00F058FB" w:rsidRPr="00347F79" w:rsidRDefault="00F058FB" w:rsidP="00F058FB">
      <w:pPr>
        <w:jc w:val="right"/>
        <w:rPr>
          <w:rFonts w:ascii="Arial" w:hAnsi="Arial" w:cs="Calibri"/>
          <w:sz w:val="18"/>
          <w:szCs w:val="18"/>
        </w:rPr>
      </w:pPr>
    </w:p>
    <w:p w14:paraId="29A2C862" w14:textId="77777777" w:rsidR="00F058FB" w:rsidRPr="00347F79" w:rsidRDefault="00F058FB" w:rsidP="00F058FB">
      <w:pPr>
        <w:jc w:val="right"/>
        <w:rPr>
          <w:rFonts w:ascii="Arial" w:hAnsi="Arial" w:cs="Calibri"/>
          <w:b/>
          <w:bCs/>
          <w:sz w:val="18"/>
          <w:szCs w:val="18"/>
        </w:rPr>
      </w:pPr>
      <w:r w:rsidRPr="00CE0A8E">
        <w:rPr>
          <w:rFonts w:ascii="Arial" w:hAnsi="Arial" w:cs="Calibri"/>
          <w:b/>
          <w:bCs/>
          <w:sz w:val="18"/>
          <w:szCs w:val="18"/>
        </w:rPr>
        <w:t>GENIFER CAROLINE BISCAIA PIRES</w:t>
      </w:r>
    </w:p>
    <w:p w14:paraId="64EE1F02" w14:textId="77777777" w:rsidR="00F7271B" w:rsidRDefault="00F058FB" w:rsidP="00F7271B">
      <w:pPr>
        <w:spacing w:after="120"/>
        <w:jc w:val="right"/>
        <w:rPr>
          <w:rFonts w:ascii="Arial" w:hAnsi="Arial" w:cs="Calibri"/>
          <w:sz w:val="18"/>
          <w:szCs w:val="18"/>
        </w:rPr>
      </w:pPr>
      <w:r w:rsidRPr="00347F79">
        <w:rPr>
          <w:rFonts w:ascii="Arial" w:hAnsi="Arial" w:cs="Calibri"/>
          <w:sz w:val="18"/>
          <w:szCs w:val="18"/>
        </w:rPr>
        <w:t>SECRETARIA</w:t>
      </w:r>
      <w:r>
        <w:rPr>
          <w:rFonts w:ascii="Arial" w:hAnsi="Arial" w:cs="Calibri"/>
          <w:sz w:val="18"/>
          <w:szCs w:val="18"/>
        </w:rPr>
        <w:t xml:space="preserve"> MUNICIPAL DE OBRAS E URBANISMO</w:t>
      </w:r>
    </w:p>
    <w:p w14:paraId="1E286D8A" w14:textId="77777777" w:rsidR="00F7271B" w:rsidRPr="00481A6A" w:rsidRDefault="00F7271B" w:rsidP="00481A6A">
      <w:pPr>
        <w:jc w:val="right"/>
        <w:rPr>
          <w:rFonts w:ascii="Arial" w:hAnsi="Arial" w:cs="Calibri"/>
          <w:b/>
          <w:bCs/>
          <w:sz w:val="18"/>
          <w:szCs w:val="18"/>
        </w:rPr>
      </w:pPr>
      <w:r w:rsidRPr="00481A6A">
        <w:rPr>
          <w:rFonts w:ascii="Arial" w:hAnsi="Arial" w:cs="Calibri"/>
          <w:b/>
          <w:bCs/>
          <w:sz w:val="18"/>
          <w:szCs w:val="18"/>
        </w:rPr>
        <w:t>JOSUÉ DA ROZA COE</w:t>
      </w:r>
      <w:r w:rsidR="00B252E9">
        <w:rPr>
          <w:rFonts w:ascii="Arial" w:hAnsi="Arial" w:cs="Calibri"/>
          <w:b/>
          <w:bCs/>
          <w:sz w:val="18"/>
          <w:szCs w:val="18"/>
        </w:rPr>
        <w:t>L</w:t>
      </w:r>
      <w:r w:rsidRPr="00481A6A">
        <w:rPr>
          <w:rFonts w:ascii="Arial" w:hAnsi="Arial" w:cs="Calibri"/>
          <w:b/>
          <w:bCs/>
          <w:sz w:val="18"/>
          <w:szCs w:val="18"/>
        </w:rPr>
        <w:t>HO</w:t>
      </w:r>
    </w:p>
    <w:p w14:paraId="0FFF0A7F" w14:textId="77777777" w:rsidR="00F7271B" w:rsidRPr="00CE0A8E" w:rsidRDefault="00F7271B" w:rsidP="00F7271B">
      <w:pPr>
        <w:spacing w:after="120"/>
        <w:jc w:val="right"/>
        <w:rPr>
          <w:rFonts w:ascii="Arial" w:hAnsi="Arial" w:cs="Calibri"/>
          <w:sz w:val="18"/>
          <w:szCs w:val="18"/>
        </w:rPr>
      </w:pPr>
      <w:r>
        <w:rPr>
          <w:rFonts w:ascii="Arial" w:hAnsi="Arial" w:cs="Calibri"/>
          <w:sz w:val="18"/>
          <w:szCs w:val="18"/>
        </w:rPr>
        <w:t>SECRETARIA MUNICIPAL DE OBRAS E URBANISMO</w:t>
      </w:r>
    </w:p>
    <w:p w14:paraId="464268ED" w14:textId="77777777" w:rsidR="00F058FB" w:rsidRPr="00CE0A8E" w:rsidRDefault="00F058FB" w:rsidP="00F058FB">
      <w:pPr>
        <w:jc w:val="right"/>
        <w:rPr>
          <w:rFonts w:ascii="Arial" w:hAnsi="Arial" w:cs="Calibri"/>
          <w:b/>
          <w:bCs/>
          <w:sz w:val="18"/>
          <w:szCs w:val="18"/>
        </w:rPr>
      </w:pPr>
      <w:r>
        <w:rPr>
          <w:rFonts w:ascii="Arial" w:hAnsi="Arial" w:cs="Calibri"/>
          <w:b/>
          <w:bCs/>
          <w:sz w:val="18"/>
          <w:szCs w:val="18"/>
        </w:rPr>
        <w:t>(GP</w:t>
      </w:r>
      <w:r w:rsidRPr="00CE0A8E">
        <w:rPr>
          <w:rFonts w:ascii="Arial" w:hAnsi="Arial" w:cs="Calibri"/>
          <w:b/>
          <w:bCs/>
          <w:sz w:val="18"/>
          <w:szCs w:val="18"/>
        </w:rPr>
        <w:t>)</w:t>
      </w:r>
      <w:r>
        <w:rPr>
          <w:rFonts w:ascii="Arial" w:hAnsi="Arial" w:cs="Calibri"/>
          <w:b/>
          <w:bCs/>
          <w:sz w:val="18"/>
          <w:szCs w:val="18"/>
        </w:rPr>
        <w:t xml:space="preserve"> DOUGLAS JOSE LOURENÇO</w:t>
      </w:r>
    </w:p>
    <w:p w14:paraId="7CC02E2D" w14:textId="77777777" w:rsidR="00F058FB" w:rsidRPr="00CE0A8E" w:rsidRDefault="00F058FB" w:rsidP="00F058FB">
      <w:pPr>
        <w:jc w:val="right"/>
        <w:rPr>
          <w:rFonts w:ascii="Arial" w:hAnsi="Arial" w:cs="Calibri"/>
          <w:bCs/>
          <w:sz w:val="18"/>
          <w:szCs w:val="18"/>
        </w:rPr>
      </w:pPr>
      <w:r w:rsidRPr="00CE0A8E">
        <w:rPr>
          <w:rFonts w:ascii="Arial" w:hAnsi="Arial" w:cs="Calibri"/>
          <w:bCs/>
          <w:sz w:val="18"/>
          <w:szCs w:val="18"/>
        </w:rPr>
        <w:t>SECRETARIA MUNICIPAL DE MEIO AMBIENTE</w:t>
      </w:r>
    </w:p>
    <w:p w14:paraId="73B86BA1" w14:textId="77777777" w:rsidR="00F058FB" w:rsidRPr="00CE0A8E" w:rsidRDefault="00F058FB" w:rsidP="00F058FB">
      <w:pPr>
        <w:jc w:val="right"/>
        <w:rPr>
          <w:rFonts w:ascii="Arial" w:hAnsi="Arial" w:cs="Calibri"/>
          <w:b/>
          <w:bCs/>
          <w:sz w:val="18"/>
          <w:szCs w:val="18"/>
        </w:rPr>
      </w:pPr>
    </w:p>
    <w:p w14:paraId="0506064A" w14:textId="77777777" w:rsidR="00F058FB" w:rsidRPr="00CE0A8E" w:rsidRDefault="00F058FB" w:rsidP="00F058FB">
      <w:pPr>
        <w:jc w:val="right"/>
        <w:rPr>
          <w:rFonts w:ascii="Arial" w:hAnsi="Arial" w:cs="Calibri"/>
          <w:b/>
          <w:bCs/>
          <w:sz w:val="18"/>
          <w:szCs w:val="18"/>
        </w:rPr>
      </w:pPr>
      <w:r w:rsidRPr="00CE0A8E">
        <w:rPr>
          <w:rFonts w:ascii="Arial" w:hAnsi="Arial" w:cs="Calibri"/>
          <w:b/>
          <w:bCs/>
          <w:sz w:val="18"/>
          <w:szCs w:val="18"/>
        </w:rPr>
        <w:t>MARCOS ANTONIO DALLA COSTA</w:t>
      </w:r>
    </w:p>
    <w:p w14:paraId="532BEFAB" w14:textId="77777777" w:rsidR="00F058FB" w:rsidRPr="00CE0A8E" w:rsidRDefault="00F058FB" w:rsidP="00F058FB">
      <w:pPr>
        <w:jc w:val="right"/>
        <w:rPr>
          <w:rFonts w:ascii="Arial" w:hAnsi="Arial" w:cs="Calibri"/>
          <w:bCs/>
          <w:sz w:val="18"/>
          <w:szCs w:val="18"/>
        </w:rPr>
      </w:pPr>
      <w:r w:rsidRPr="00CE0A8E">
        <w:rPr>
          <w:rFonts w:ascii="Arial" w:hAnsi="Arial" w:cs="Calibri"/>
          <w:bCs/>
          <w:sz w:val="18"/>
          <w:szCs w:val="18"/>
        </w:rPr>
        <w:t>SECRETARIA MUNICIPAL DE AGRICULTURA</w:t>
      </w:r>
    </w:p>
    <w:p w14:paraId="57964218" w14:textId="77777777" w:rsidR="00F058FB" w:rsidRPr="00CE0A8E" w:rsidRDefault="00F058FB" w:rsidP="00F058FB">
      <w:pPr>
        <w:jc w:val="right"/>
        <w:rPr>
          <w:rFonts w:ascii="Arial" w:hAnsi="Arial" w:cs="Calibri"/>
          <w:bCs/>
          <w:sz w:val="18"/>
          <w:szCs w:val="18"/>
        </w:rPr>
      </w:pPr>
    </w:p>
    <w:p w14:paraId="3A727DCB" w14:textId="77777777" w:rsidR="00F058FB" w:rsidRPr="00CE0A8E" w:rsidRDefault="00F058FB" w:rsidP="00F058FB">
      <w:pPr>
        <w:jc w:val="right"/>
        <w:rPr>
          <w:rFonts w:ascii="Arial" w:hAnsi="Arial" w:cs="Calibri"/>
          <w:b/>
          <w:bCs/>
          <w:sz w:val="18"/>
          <w:szCs w:val="18"/>
        </w:rPr>
      </w:pPr>
      <w:r w:rsidRPr="00CE0A8E">
        <w:rPr>
          <w:rFonts w:ascii="Arial" w:hAnsi="Arial" w:cs="Calibri"/>
          <w:b/>
          <w:bCs/>
          <w:sz w:val="18"/>
          <w:szCs w:val="18"/>
        </w:rPr>
        <w:t>ANDRÉ LUIS MORO</w:t>
      </w:r>
    </w:p>
    <w:p w14:paraId="55509DE0" w14:textId="77777777" w:rsidR="00F058FB" w:rsidRPr="00CE0A8E" w:rsidRDefault="00F058FB" w:rsidP="00F058FB">
      <w:pPr>
        <w:jc w:val="right"/>
        <w:rPr>
          <w:rFonts w:ascii="Arial" w:hAnsi="Arial" w:cs="Calibri"/>
          <w:bCs/>
          <w:sz w:val="18"/>
          <w:szCs w:val="18"/>
        </w:rPr>
      </w:pPr>
      <w:r w:rsidRPr="00CE0A8E">
        <w:rPr>
          <w:rFonts w:ascii="Arial" w:hAnsi="Arial" w:cs="Calibri"/>
          <w:bCs/>
          <w:sz w:val="18"/>
          <w:szCs w:val="18"/>
        </w:rPr>
        <w:t>SECRETARIA DE TRANSPORTE</w:t>
      </w:r>
    </w:p>
    <w:p w14:paraId="10C57F02" w14:textId="77777777" w:rsidR="00F058FB" w:rsidRPr="00CE0A8E" w:rsidRDefault="00F058FB" w:rsidP="00F058FB">
      <w:pPr>
        <w:jc w:val="right"/>
        <w:rPr>
          <w:rFonts w:ascii="Arial" w:hAnsi="Arial" w:cs="Calibri"/>
          <w:b/>
          <w:bCs/>
          <w:sz w:val="18"/>
          <w:szCs w:val="18"/>
        </w:rPr>
      </w:pPr>
    </w:p>
    <w:p w14:paraId="03A62109" w14:textId="77777777" w:rsidR="00F058FB" w:rsidRPr="00CE0A8E" w:rsidRDefault="00F058FB" w:rsidP="00F058FB">
      <w:pPr>
        <w:jc w:val="right"/>
        <w:rPr>
          <w:rFonts w:ascii="Arial" w:hAnsi="Arial" w:cs="Calibri"/>
          <w:b/>
          <w:bCs/>
          <w:sz w:val="18"/>
          <w:szCs w:val="18"/>
        </w:rPr>
      </w:pPr>
      <w:r w:rsidRPr="00CE0A8E">
        <w:rPr>
          <w:rFonts w:ascii="Arial" w:hAnsi="Arial" w:cs="Calibri"/>
          <w:b/>
          <w:bCs/>
          <w:sz w:val="18"/>
          <w:szCs w:val="18"/>
        </w:rPr>
        <w:t>OSDIMAR OKANOR GONÇALVES</w:t>
      </w:r>
    </w:p>
    <w:p w14:paraId="174DF751" w14:textId="77777777" w:rsidR="00F058FB" w:rsidRPr="00CE0A8E" w:rsidRDefault="00F058FB" w:rsidP="00F058FB">
      <w:pPr>
        <w:jc w:val="right"/>
        <w:rPr>
          <w:rFonts w:ascii="Arial" w:hAnsi="Arial" w:cs="Calibri"/>
          <w:bCs/>
          <w:sz w:val="18"/>
          <w:szCs w:val="18"/>
        </w:rPr>
      </w:pPr>
      <w:r w:rsidRPr="00CE0A8E">
        <w:rPr>
          <w:rFonts w:ascii="Arial" w:hAnsi="Arial" w:cs="Calibri"/>
          <w:bCs/>
          <w:sz w:val="18"/>
          <w:szCs w:val="18"/>
        </w:rPr>
        <w:t>PROCURADORIA</w:t>
      </w:r>
    </w:p>
    <w:p w14:paraId="251595E0" w14:textId="77777777" w:rsidR="00F058FB" w:rsidRPr="00CE0A8E" w:rsidRDefault="00F058FB" w:rsidP="00F058FB">
      <w:pPr>
        <w:jc w:val="right"/>
        <w:rPr>
          <w:rFonts w:ascii="Arial" w:hAnsi="Arial" w:cs="Calibri"/>
          <w:b/>
          <w:bCs/>
          <w:sz w:val="18"/>
          <w:szCs w:val="18"/>
        </w:rPr>
      </w:pPr>
    </w:p>
    <w:p w14:paraId="482375BC" w14:textId="77777777" w:rsidR="00F058FB" w:rsidRPr="00CE0A8E" w:rsidRDefault="00F058FB" w:rsidP="00F058FB">
      <w:pPr>
        <w:jc w:val="right"/>
        <w:rPr>
          <w:rFonts w:ascii="Arial" w:hAnsi="Arial" w:cs="Calibri"/>
          <w:b/>
          <w:bCs/>
          <w:sz w:val="18"/>
          <w:szCs w:val="18"/>
        </w:rPr>
      </w:pPr>
      <w:r w:rsidRPr="00CE0A8E">
        <w:rPr>
          <w:rFonts w:ascii="Arial" w:hAnsi="Arial" w:cs="Calibri"/>
          <w:b/>
          <w:bCs/>
          <w:sz w:val="18"/>
          <w:szCs w:val="18"/>
        </w:rPr>
        <w:t>CAROLINE BEVILACQUA</w:t>
      </w:r>
    </w:p>
    <w:p w14:paraId="13689274" w14:textId="77777777" w:rsidR="00F058FB" w:rsidRPr="00CE0A8E" w:rsidRDefault="00F058FB" w:rsidP="00F058FB">
      <w:pPr>
        <w:jc w:val="right"/>
        <w:rPr>
          <w:rFonts w:ascii="Arial" w:hAnsi="Arial" w:cs="Calibri"/>
          <w:bCs/>
          <w:sz w:val="18"/>
          <w:szCs w:val="18"/>
        </w:rPr>
      </w:pPr>
      <w:r w:rsidRPr="00CE0A8E">
        <w:rPr>
          <w:rFonts w:ascii="Arial" w:hAnsi="Arial" w:cs="Calibri"/>
          <w:bCs/>
          <w:sz w:val="18"/>
          <w:szCs w:val="18"/>
        </w:rPr>
        <w:t>SECRETARIA DE EDUCAÇÃO</w:t>
      </w:r>
    </w:p>
    <w:p w14:paraId="2DC727DC" w14:textId="77777777" w:rsidR="00F058FB" w:rsidRPr="00CE0A8E" w:rsidRDefault="00F058FB" w:rsidP="00F058FB">
      <w:pPr>
        <w:jc w:val="right"/>
        <w:rPr>
          <w:rFonts w:ascii="Arial" w:hAnsi="Arial" w:cs="Calibri"/>
          <w:bCs/>
          <w:sz w:val="18"/>
          <w:szCs w:val="18"/>
        </w:rPr>
      </w:pPr>
    </w:p>
    <w:p w14:paraId="4C50F3D8" w14:textId="77777777" w:rsidR="00F058FB" w:rsidRPr="00CE0A8E" w:rsidRDefault="00F058FB" w:rsidP="00F058FB">
      <w:pPr>
        <w:jc w:val="right"/>
        <w:rPr>
          <w:rFonts w:ascii="Arial" w:hAnsi="Arial" w:cs="Calibri"/>
          <w:b/>
          <w:bCs/>
          <w:sz w:val="18"/>
          <w:szCs w:val="18"/>
        </w:rPr>
      </w:pPr>
      <w:r w:rsidRPr="00CE0A8E">
        <w:rPr>
          <w:rFonts w:ascii="Arial" w:hAnsi="Arial" w:cs="Calibri"/>
          <w:b/>
          <w:bCs/>
          <w:sz w:val="18"/>
          <w:szCs w:val="18"/>
        </w:rPr>
        <w:t>ZILÉIA MARCET DE ANDRADE</w:t>
      </w:r>
    </w:p>
    <w:p w14:paraId="58A785E6" w14:textId="77777777" w:rsidR="00F058FB" w:rsidRPr="00CE0A8E" w:rsidRDefault="00F058FB" w:rsidP="00F058FB">
      <w:pPr>
        <w:jc w:val="right"/>
        <w:rPr>
          <w:rFonts w:ascii="Arial" w:hAnsi="Arial" w:cs="Calibri"/>
          <w:bCs/>
          <w:sz w:val="18"/>
          <w:szCs w:val="18"/>
        </w:rPr>
      </w:pPr>
      <w:r w:rsidRPr="00CE0A8E">
        <w:rPr>
          <w:rFonts w:ascii="Arial" w:hAnsi="Arial" w:cs="Calibri"/>
          <w:bCs/>
          <w:sz w:val="18"/>
          <w:szCs w:val="18"/>
        </w:rPr>
        <w:t>SECRETARIA DE SAÚDE</w:t>
      </w:r>
    </w:p>
    <w:p w14:paraId="2DC8BFFE" w14:textId="77777777" w:rsidR="00F058FB" w:rsidRPr="00CE0A8E" w:rsidRDefault="00F058FB" w:rsidP="00F058FB">
      <w:pPr>
        <w:jc w:val="right"/>
        <w:rPr>
          <w:rFonts w:ascii="Arial" w:hAnsi="Arial" w:cs="Calibri"/>
          <w:b/>
          <w:bCs/>
          <w:sz w:val="18"/>
          <w:szCs w:val="18"/>
        </w:rPr>
      </w:pPr>
    </w:p>
    <w:p w14:paraId="097A3B48" w14:textId="77777777" w:rsidR="00F058FB" w:rsidRPr="00CE0A8E" w:rsidRDefault="00F058FB" w:rsidP="00F058FB">
      <w:pPr>
        <w:jc w:val="right"/>
        <w:rPr>
          <w:rFonts w:ascii="Arial" w:hAnsi="Arial" w:cs="Calibri"/>
          <w:b/>
          <w:bCs/>
          <w:sz w:val="18"/>
          <w:szCs w:val="18"/>
        </w:rPr>
      </w:pPr>
      <w:r w:rsidRPr="00CE0A8E">
        <w:rPr>
          <w:rFonts w:ascii="Arial" w:hAnsi="Arial" w:cs="Calibri"/>
          <w:b/>
          <w:bCs/>
          <w:sz w:val="18"/>
          <w:szCs w:val="18"/>
        </w:rPr>
        <w:t>WAGNER BRASQUE VIEIRA</w:t>
      </w:r>
    </w:p>
    <w:p w14:paraId="314101FD" w14:textId="77777777" w:rsidR="00F058FB" w:rsidRPr="00CE0A8E" w:rsidRDefault="00F058FB" w:rsidP="00F058FB">
      <w:pPr>
        <w:jc w:val="right"/>
        <w:rPr>
          <w:rFonts w:ascii="Arial" w:hAnsi="Arial" w:cs="Calibri"/>
          <w:bCs/>
          <w:sz w:val="18"/>
          <w:szCs w:val="18"/>
        </w:rPr>
      </w:pPr>
      <w:r w:rsidRPr="00CE0A8E">
        <w:rPr>
          <w:rFonts w:ascii="Arial" w:hAnsi="Arial" w:cs="Calibri"/>
          <w:bCs/>
          <w:sz w:val="18"/>
          <w:szCs w:val="18"/>
        </w:rPr>
        <w:t xml:space="preserve">SECRETARIA </w:t>
      </w:r>
      <w:r>
        <w:rPr>
          <w:rFonts w:ascii="Arial" w:hAnsi="Arial" w:cs="Calibri"/>
          <w:bCs/>
          <w:sz w:val="18"/>
          <w:szCs w:val="18"/>
        </w:rPr>
        <w:t>INDÚSTRIA</w:t>
      </w:r>
      <w:r w:rsidRPr="00CE0A8E">
        <w:rPr>
          <w:rFonts w:ascii="Arial" w:hAnsi="Arial" w:cs="Calibri"/>
          <w:bCs/>
          <w:sz w:val="18"/>
          <w:szCs w:val="18"/>
        </w:rPr>
        <w:t>, COMÉRCIO E TURISMO</w:t>
      </w:r>
    </w:p>
    <w:p w14:paraId="25F60FAB" w14:textId="77777777" w:rsidR="00F058FB" w:rsidRPr="00CE0A8E" w:rsidRDefault="00F058FB" w:rsidP="00F058FB">
      <w:pPr>
        <w:jc w:val="right"/>
        <w:rPr>
          <w:rFonts w:ascii="Arial" w:hAnsi="Arial" w:cs="Calibri"/>
          <w:b/>
          <w:bCs/>
          <w:sz w:val="18"/>
          <w:szCs w:val="18"/>
        </w:rPr>
      </w:pPr>
    </w:p>
    <w:p w14:paraId="6BC3D4E8" w14:textId="77777777" w:rsidR="00F058FB" w:rsidRPr="00CE0A8E" w:rsidRDefault="00F058FB" w:rsidP="00F058FB">
      <w:pPr>
        <w:jc w:val="right"/>
        <w:rPr>
          <w:rFonts w:ascii="Arial" w:hAnsi="Arial" w:cs="Calibri"/>
          <w:b/>
          <w:bCs/>
          <w:sz w:val="18"/>
          <w:szCs w:val="18"/>
        </w:rPr>
      </w:pPr>
      <w:r w:rsidRPr="00CE0A8E">
        <w:rPr>
          <w:rFonts w:ascii="Arial" w:hAnsi="Arial" w:cs="Calibri"/>
          <w:b/>
          <w:bCs/>
          <w:sz w:val="18"/>
          <w:szCs w:val="18"/>
        </w:rPr>
        <w:t>ROQUEFFELIS ALVES DA SILVA</w:t>
      </w:r>
    </w:p>
    <w:p w14:paraId="52CBB48D" w14:textId="77777777" w:rsidR="00F058FB" w:rsidRPr="00CE0A8E" w:rsidRDefault="00F058FB" w:rsidP="00F058FB">
      <w:pPr>
        <w:jc w:val="right"/>
        <w:rPr>
          <w:rFonts w:ascii="Arial" w:hAnsi="Arial" w:cs="Calibri"/>
          <w:bCs/>
          <w:sz w:val="18"/>
          <w:szCs w:val="18"/>
        </w:rPr>
      </w:pPr>
      <w:r w:rsidRPr="00CE0A8E">
        <w:rPr>
          <w:rFonts w:ascii="Arial" w:hAnsi="Arial" w:cs="Calibri"/>
          <w:bCs/>
          <w:sz w:val="18"/>
          <w:szCs w:val="18"/>
        </w:rPr>
        <w:t>SECRETARIA DE ADMINISTRAÇÃO</w:t>
      </w:r>
    </w:p>
    <w:p w14:paraId="6BDA7131" w14:textId="77777777" w:rsidR="00F058FB" w:rsidRPr="00CE0A8E" w:rsidRDefault="00F058FB" w:rsidP="00F058FB">
      <w:pPr>
        <w:jc w:val="right"/>
        <w:rPr>
          <w:rFonts w:ascii="Arial" w:hAnsi="Arial" w:cs="Calibri"/>
          <w:b/>
          <w:bCs/>
          <w:sz w:val="18"/>
          <w:szCs w:val="18"/>
        </w:rPr>
      </w:pPr>
    </w:p>
    <w:p w14:paraId="36355B30" w14:textId="77777777" w:rsidR="00F058FB" w:rsidRPr="00CE0A8E" w:rsidRDefault="00F058FB" w:rsidP="00F058FB">
      <w:pPr>
        <w:jc w:val="right"/>
        <w:rPr>
          <w:rFonts w:ascii="Arial" w:hAnsi="Arial" w:cs="Calibri"/>
          <w:b/>
          <w:bCs/>
          <w:sz w:val="18"/>
          <w:szCs w:val="18"/>
        </w:rPr>
      </w:pPr>
      <w:r w:rsidRPr="00CE0A8E">
        <w:rPr>
          <w:rFonts w:ascii="Arial" w:hAnsi="Arial" w:cs="Calibri"/>
          <w:b/>
          <w:bCs/>
          <w:sz w:val="18"/>
          <w:szCs w:val="18"/>
        </w:rPr>
        <w:t>JACKSON FERNANDO BARAN BUHRER</w:t>
      </w:r>
    </w:p>
    <w:p w14:paraId="37F819FA" w14:textId="77777777" w:rsidR="00F058FB" w:rsidRPr="00CE0A8E" w:rsidRDefault="00F058FB" w:rsidP="00F058FB">
      <w:pPr>
        <w:jc w:val="right"/>
        <w:rPr>
          <w:rFonts w:ascii="Arial" w:hAnsi="Arial" w:cs="Calibri"/>
          <w:bCs/>
          <w:sz w:val="18"/>
          <w:szCs w:val="18"/>
        </w:rPr>
      </w:pPr>
      <w:r w:rsidRPr="00CE0A8E">
        <w:rPr>
          <w:rFonts w:ascii="Arial" w:hAnsi="Arial" w:cs="Calibri"/>
          <w:bCs/>
          <w:sz w:val="18"/>
          <w:szCs w:val="18"/>
        </w:rPr>
        <w:t>SECRETARIA DE FINANÇAS</w:t>
      </w:r>
    </w:p>
    <w:p w14:paraId="440967FB" w14:textId="77777777" w:rsidR="00F058FB" w:rsidRPr="00CE0A8E" w:rsidRDefault="00F058FB" w:rsidP="00F058FB">
      <w:pPr>
        <w:jc w:val="right"/>
        <w:rPr>
          <w:rFonts w:ascii="Arial" w:hAnsi="Arial" w:cs="Calibri"/>
          <w:bCs/>
          <w:sz w:val="18"/>
          <w:szCs w:val="18"/>
        </w:rPr>
      </w:pPr>
    </w:p>
    <w:p w14:paraId="37E6F20F" w14:textId="77777777" w:rsidR="00F058FB" w:rsidRPr="00F058FB" w:rsidRDefault="00F058FB" w:rsidP="00D30594">
      <w:pPr>
        <w:jc w:val="right"/>
        <w:rPr>
          <w:rFonts w:ascii="Arial" w:hAnsi="Arial" w:cs="Calibri"/>
          <w:b/>
          <w:bCs/>
          <w:sz w:val="18"/>
          <w:szCs w:val="18"/>
        </w:rPr>
      </w:pPr>
      <w:r w:rsidRPr="00F058FB">
        <w:rPr>
          <w:rFonts w:ascii="Arial" w:hAnsi="Arial" w:cs="Calibri"/>
          <w:b/>
          <w:bCs/>
          <w:sz w:val="18"/>
          <w:szCs w:val="18"/>
        </w:rPr>
        <w:t>FLAVIO HENRIQUE GELENSKI</w:t>
      </w:r>
    </w:p>
    <w:p w14:paraId="31E0F62D" w14:textId="77777777" w:rsidR="00F058FB" w:rsidRPr="00CE0A8E" w:rsidRDefault="00F058FB" w:rsidP="00F058FB">
      <w:pPr>
        <w:jc w:val="right"/>
        <w:rPr>
          <w:rFonts w:ascii="Arial" w:hAnsi="Arial" w:cs="Calibri"/>
          <w:bCs/>
          <w:sz w:val="18"/>
          <w:szCs w:val="18"/>
        </w:rPr>
      </w:pPr>
      <w:r w:rsidRPr="00CE0A8E">
        <w:rPr>
          <w:rFonts w:ascii="Arial" w:hAnsi="Arial" w:cs="Calibri"/>
          <w:bCs/>
          <w:sz w:val="18"/>
          <w:szCs w:val="18"/>
        </w:rPr>
        <w:t>SECRETARIA DE DEFESA SOCIAL</w:t>
      </w:r>
    </w:p>
    <w:p w14:paraId="1E50F630" w14:textId="77777777" w:rsidR="00F058FB" w:rsidRPr="00CE0A8E" w:rsidRDefault="00F058FB" w:rsidP="00F058FB">
      <w:pPr>
        <w:jc w:val="right"/>
        <w:rPr>
          <w:rFonts w:ascii="Arial" w:hAnsi="Arial" w:cs="Calibri"/>
          <w:b/>
          <w:bCs/>
          <w:sz w:val="18"/>
          <w:szCs w:val="18"/>
        </w:rPr>
      </w:pPr>
    </w:p>
    <w:p w14:paraId="2301611D" w14:textId="77777777" w:rsidR="00F058FB" w:rsidRPr="00F058FB" w:rsidRDefault="00F058FB" w:rsidP="00D30594">
      <w:pPr>
        <w:jc w:val="right"/>
        <w:rPr>
          <w:rFonts w:ascii="Arial" w:hAnsi="Arial" w:cs="Calibri"/>
          <w:b/>
          <w:bCs/>
          <w:sz w:val="18"/>
          <w:szCs w:val="18"/>
        </w:rPr>
      </w:pPr>
      <w:r w:rsidRPr="00F058FB">
        <w:rPr>
          <w:rFonts w:ascii="Arial" w:hAnsi="Arial" w:cs="Calibri"/>
          <w:b/>
          <w:bCs/>
          <w:sz w:val="18"/>
          <w:szCs w:val="18"/>
        </w:rPr>
        <w:t>JUREMA BISCAIA DE CHAVES</w:t>
      </w:r>
    </w:p>
    <w:p w14:paraId="06F74891" w14:textId="77777777" w:rsidR="00F058FB" w:rsidRPr="00CE0A8E" w:rsidRDefault="00F058FB" w:rsidP="00F058FB">
      <w:pPr>
        <w:jc w:val="right"/>
        <w:rPr>
          <w:rFonts w:ascii="Arial" w:hAnsi="Arial" w:cs="Calibri"/>
          <w:bCs/>
          <w:sz w:val="18"/>
          <w:szCs w:val="18"/>
        </w:rPr>
      </w:pPr>
      <w:r w:rsidRPr="00CE0A8E">
        <w:rPr>
          <w:rFonts w:ascii="Arial" w:hAnsi="Arial" w:cs="Calibri"/>
          <w:bCs/>
          <w:sz w:val="18"/>
          <w:szCs w:val="18"/>
        </w:rPr>
        <w:t>SECRETARIA DE DEFESA SOCIAL</w:t>
      </w:r>
    </w:p>
    <w:p w14:paraId="57A78A89" w14:textId="77777777" w:rsidR="00F058FB" w:rsidRPr="00CE0A8E" w:rsidRDefault="00F058FB" w:rsidP="00F058FB">
      <w:pPr>
        <w:jc w:val="right"/>
        <w:rPr>
          <w:rFonts w:ascii="Arial" w:hAnsi="Arial" w:cs="Calibri"/>
          <w:b/>
          <w:bCs/>
          <w:sz w:val="18"/>
          <w:szCs w:val="18"/>
        </w:rPr>
      </w:pPr>
    </w:p>
    <w:p w14:paraId="517A9BE2" w14:textId="77777777" w:rsidR="00F058FB" w:rsidRPr="00CE0A8E" w:rsidRDefault="00F058FB" w:rsidP="00F058FB">
      <w:pPr>
        <w:jc w:val="right"/>
        <w:rPr>
          <w:rFonts w:ascii="Arial" w:hAnsi="Arial" w:cs="Calibri"/>
          <w:b/>
          <w:bCs/>
          <w:sz w:val="18"/>
          <w:szCs w:val="18"/>
        </w:rPr>
      </w:pPr>
      <w:r w:rsidRPr="00CE0A8E">
        <w:rPr>
          <w:rFonts w:ascii="Arial" w:hAnsi="Arial" w:cs="Calibri"/>
          <w:b/>
          <w:bCs/>
          <w:sz w:val="18"/>
          <w:szCs w:val="18"/>
        </w:rPr>
        <w:t>MURIEL ALVES DE ANDRADE</w:t>
      </w:r>
    </w:p>
    <w:p w14:paraId="67BB1F71" w14:textId="77777777" w:rsidR="00F058FB" w:rsidRDefault="00F058FB" w:rsidP="00F058FB">
      <w:pPr>
        <w:jc w:val="right"/>
        <w:rPr>
          <w:rFonts w:ascii="Arial" w:hAnsi="Arial" w:cs="Calibri"/>
          <w:bCs/>
          <w:sz w:val="18"/>
          <w:szCs w:val="18"/>
        </w:rPr>
      </w:pPr>
      <w:r w:rsidRPr="00CE0A8E">
        <w:rPr>
          <w:rFonts w:ascii="Arial" w:hAnsi="Arial" w:cs="Calibri"/>
          <w:bCs/>
          <w:sz w:val="18"/>
          <w:szCs w:val="18"/>
        </w:rPr>
        <w:t>SECRETARIA ASSISTÊNCIA SOCIAL</w:t>
      </w:r>
    </w:p>
    <w:p w14:paraId="10B212F0" w14:textId="77777777" w:rsidR="00481A6A" w:rsidRDefault="00481A6A" w:rsidP="00481A6A">
      <w:pPr>
        <w:rPr>
          <w:rFonts w:ascii="Arial" w:hAnsi="Arial" w:cs="Calibri"/>
          <w:bCs/>
          <w:sz w:val="18"/>
          <w:szCs w:val="18"/>
        </w:rPr>
      </w:pPr>
    </w:p>
    <w:p w14:paraId="1A8D2F59" w14:textId="77777777" w:rsidR="0059403D" w:rsidRDefault="0059403D" w:rsidP="00F058FB">
      <w:pPr>
        <w:jc w:val="right"/>
        <w:rPr>
          <w:rFonts w:ascii="Arial" w:hAnsi="Arial" w:cs="Calibri"/>
          <w:bCs/>
          <w:sz w:val="18"/>
          <w:szCs w:val="18"/>
        </w:rPr>
      </w:pPr>
    </w:p>
    <w:p w14:paraId="355E189D" w14:textId="77777777" w:rsidR="00F058FB" w:rsidRPr="00E04D2A" w:rsidRDefault="00F058FB" w:rsidP="00F058FB">
      <w:pPr>
        <w:spacing w:line="360" w:lineRule="auto"/>
        <w:ind w:firstLine="709"/>
        <w:jc w:val="right"/>
        <w:rPr>
          <w:rFonts w:ascii="Franklin Gothic Medium" w:hAnsi="Franklin Gothic Medium" w:cs="Calibri"/>
          <w:b/>
          <w:bCs/>
          <w:color w:val="767171" w:themeColor="background2" w:themeShade="80"/>
          <w:sz w:val="28"/>
          <w:szCs w:val="28"/>
        </w:rPr>
      </w:pPr>
      <w:r>
        <w:rPr>
          <w:rFonts w:ascii="Franklin Gothic Medium" w:hAnsi="Franklin Gothic Medium" w:cs="Calibri"/>
          <w:b/>
          <w:bCs/>
          <w:color w:val="767171" w:themeColor="background2" w:themeShade="80"/>
          <w:sz w:val="28"/>
          <w:szCs w:val="28"/>
        </w:rPr>
        <w:t>APOIO</w:t>
      </w:r>
    </w:p>
    <w:p w14:paraId="75E30A1C" w14:textId="77777777" w:rsidR="00F058FB" w:rsidRPr="00347F79" w:rsidRDefault="00F058FB" w:rsidP="00F058FB">
      <w:pPr>
        <w:ind w:firstLine="708"/>
        <w:jc w:val="right"/>
        <w:rPr>
          <w:rFonts w:ascii="Arial" w:hAnsi="Arial" w:cs="Calibri"/>
          <w:b/>
          <w:bCs/>
          <w:sz w:val="18"/>
          <w:szCs w:val="18"/>
        </w:rPr>
      </w:pPr>
      <w:r>
        <w:rPr>
          <w:rFonts w:ascii="Arial" w:hAnsi="Arial" w:cs="Calibri"/>
          <w:b/>
          <w:bCs/>
          <w:sz w:val="18"/>
          <w:szCs w:val="18"/>
        </w:rPr>
        <w:t>EDUARDO DE SOUZA RANSOLIM</w:t>
      </w:r>
    </w:p>
    <w:p w14:paraId="2207D487" w14:textId="77777777" w:rsidR="00F058FB" w:rsidRDefault="00F058FB" w:rsidP="00F058FB">
      <w:pPr>
        <w:jc w:val="right"/>
        <w:rPr>
          <w:rFonts w:ascii="Arial" w:hAnsi="Arial" w:cs="Calibri"/>
          <w:bCs/>
          <w:sz w:val="18"/>
          <w:szCs w:val="18"/>
        </w:rPr>
      </w:pPr>
      <w:r>
        <w:rPr>
          <w:rFonts w:ascii="Arial" w:hAnsi="Arial" w:cs="Calibri"/>
          <w:sz w:val="18"/>
          <w:szCs w:val="18"/>
        </w:rPr>
        <w:tab/>
        <w:t>ESTAGIÁRIO – GRADUANDO</w:t>
      </w:r>
      <w:r w:rsidRPr="00347F79">
        <w:rPr>
          <w:rFonts w:ascii="Arial" w:hAnsi="Arial" w:cs="Calibri"/>
          <w:sz w:val="18"/>
          <w:szCs w:val="18"/>
        </w:rPr>
        <w:t xml:space="preserve"> EM ARQUITETURA E URBANISMO</w:t>
      </w:r>
    </w:p>
    <w:p w14:paraId="2170F85E" w14:textId="77777777" w:rsidR="00F058FB" w:rsidRDefault="00F058FB" w:rsidP="00F058FB">
      <w:pPr>
        <w:jc w:val="right"/>
        <w:rPr>
          <w:rFonts w:ascii="Arial" w:hAnsi="Arial" w:cs="Calibri"/>
          <w:bCs/>
          <w:sz w:val="18"/>
          <w:szCs w:val="18"/>
        </w:rPr>
      </w:pPr>
    </w:p>
    <w:p w14:paraId="05F4DFE8" w14:textId="77777777" w:rsidR="0059403D" w:rsidRDefault="0059403D" w:rsidP="00F058FB">
      <w:pPr>
        <w:jc w:val="right"/>
        <w:rPr>
          <w:rFonts w:ascii="Arial" w:hAnsi="Arial" w:cs="Calibri"/>
          <w:bCs/>
          <w:sz w:val="18"/>
          <w:szCs w:val="18"/>
        </w:rPr>
      </w:pPr>
    </w:p>
    <w:p w14:paraId="1E3E6BC6" w14:textId="77777777" w:rsidR="0059403D" w:rsidRPr="00E04D2A" w:rsidRDefault="0059403D" w:rsidP="0059403D">
      <w:pPr>
        <w:spacing w:line="360" w:lineRule="auto"/>
        <w:ind w:firstLine="709"/>
        <w:jc w:val="right"/>
        <w:rPr>
          <w:rFonts w:ascii="Franklin Gothic Medium" w:hAnsi="Franklin Gothic Medium" w:cs="Calibri"/>
          <w:b/>
          <w:bCs/>
          <w:color w:val="767171" w:themeColor="background2" w:themeShade="80"/>
          <w:sz w:val="28"/>
          <w:szCs w:val="28"/>
        </w:rPr>
      </w:pPr>
      <w:bookmarkStart w:id="5" w:name="_Hlk97217710"/>
      <w:r>
        <w:rPr>
          <w:rFonts w:ascii="Franklin Gothic Medium" w:hAnsi="Franklin Gothic Medium" w:cs="Calibri"/>
          <w:b/>
          <w:bCs/>
          <w:color w:val="767171" w:themeColor="background2" w:themeShade="80"/>
          <w:sz w:val="28"/>
          <w:szCs w:val="28"/>
        </w:rPr>
        <w:t>EQUIPE TÉCNICA MUNICIPAL INICIAL</w:t>
      </w:r>
    </w:p>
    <w:p w14:paraId="5BB95003" w14:textId="77777777" w:rsidR="0059403D" w:rsidRDefault="0059403D" w:rsidP="0059403D">
      <w:pPr>
        <w:pStyle w:val="NormalWeb"/>
        <w:spacing w:before="0" w:beforeAutospacing="0" w:after="0" w:afterAutospacing="0"/>
        <w:jc w:val="right"/>
        <w:rPr>
          <w:rFonts w:ascii="Arial" w:hAnsi="Arial" w:cs="Arial"/>
          <w:b/>
          <w:bCs/>
          <w:color w:val="000000"/>
          <w:sz w:val="18"/>
          <w:szCs w:val="18"/>
        </w:rPr>
      </w:pPr>
      <w:r>
        <w:rPr>
          <w:rFonts w:ascii="Arial" w:hAnsi="Arial" w:cs="Arial"/>
          <w:b/>
          <w:bCs/>
          <w:color w:val="000000"/>
          <w:sz w:val="18"/>
          <w:szCs w:val="18"/>
        </w:rPr>
        <w:t xml:space="preserve">GISLAINE KLENK </w:t>
      </w:r>
    </w:p>
    <w:p w14:paraId="6F3F6F0F" w14:textId="77777777" w:rsidR="00140C65" w:rsidRDefault="00140C65" w:rsidP="0059403D">
      <w:pPr>
        <w:pStyle w:val="NormalWeb"/>
        <w:spacing w:before="0" w:beforeAutospacing="0" w:after="0" w:afterAutospacing="0"/>
        <w:jc w:val="right"/>
        <w:rPr>
          <w:rFonts w:ascii="Arial" w:hAnsi="Arial" w:cs="Arial"/>
          <w:b/>
          <w:bCs/>
          <w:color w:val="000000"/>
          <w:sz w:val="18"/>
          <w:szCs w:val="18"/>
        </w:rPr>
      </w:pPr>
    </w:p>
    <w:p w14:paraId="6F9488D5" w14:textId="77777777" w:rsidR="0059403D" w:rsidRDefault="0059403D" w:rsidP="0059403D">
      <w:pPr>
        <w:pStyle w:val="NormalWeb"/>
        <w:spacing w:before="0" w:beforeAutospacing="0" w:after="0" w:afterAutospacing="0"/>
        <w:jc w:val="right"/>
        <w:rPr>
          <w:rFonts w:ascii="Arial" w:hAnsi="Arial" w:cs="Arial"/>
          <w:b/>
          <w:bCs/>
          <w:color w:val="000000"/>
          <w:sz w:val="18"/>
          <w:szCs w:val="18"/>
        </w:rPr>
      </w:pPr>
      <w:r>
        <w:rPr>
          <w:rFonts w:ascii="Arial" w:hAnsi="Arial" w:cs="Arial"/>
          <w:b/>
          <w:bCs/>
          <w:color w:val="000000"/>
          <w:sz w:val="18"/>
          <w:szCs w:val="18"/>
        </w:rPr>
        <w:t>GRACE KELLY DO ROCIO SELUCSNAK</w:t>
      </w:r>
    </w:p>
    <w:p w14:paraId="30525348" w14:textId="77777777" w:rsidR="00140C65" w:rsidRDefault="00140C65" w:rsidP="0059403D">
      <w:pPr>
        <w:pStyle w:val="NormalWeb"/>
        <w:spacing w:before="0" w:beforeAutospacing="0" w:after="0" w:afterAutospacing="0"/>
        <w:jc w:val="right"/>
      </w:pPr>
    </w:p>
    <w:p w14:paraId="6151CD64" w14:textId="77777777" w:rsidR="0059403D" w:rsidRDefault="0059403D" w:rsidP="00F058FB">
      <w:pPr>
        <w:jc w:val="right"/>
        <w:rPr>
          <w:rFonts w:ascii="Arial" w:hAnsi="Arial" w:cs="Arial"/>
          <w:b/>
          <w:bCs/>
          <w:color w:val="000000"/>
          <w:sz w:val="18"/>
          <w:szCs w:val="18"/>
        </w:rPr>
      </w:pPr>
      <w:r>
        <w:rPr>
          <w:rFonts w:ascii="Arial" w:hAnsi="Arial" w:cs="Calibri"/>
          <w:bCs/>
          <w:sz w:val="18"/>
          <w:szCs w:val="18"/>
        </w:rPr>
        <w:t xml:space="preserve"> </w:t>
      </w:r>
      <w:r>
        <w:rPr>
          <w:rFonts w:ascii="Arial" w:hAnsi="Arial" w:cs="Arial"/>
          <w:b/>
          <w:bCs/>
          <w:color w:val="000000"/>
          <w:sz w:val="18"/>
          <w:szCs w:val="18"/>
        </w:rPr>
        <w:t>CAMILA KAORI ONO CAPOCCI</w:t>
      </w:r>
    </w:p>
    <w:p w14:paraId="1A41662C" w14:textId="77777777" w:rsidR="00140C65" w:rsidRDefault="00140C65" w:rsidP="00F058FB">
      <w:pPr>
        <w:jc w:val="right"/>
        <w:rPr>
          <w:rFonts w:ascii="Arial" w:hAnsi="Arial" w:cs="Arial"/>
          <w:b/>
          <w:bCs/>
          <w:color w:val="000000"/>
          <w:sz w:val="18"/>
          <w:szCs w:val="18"/>
        </w:rPr>
      </w:pPr>
    </w:p>
    <w:p w14:paraId="59F96E97" w14:textId="77777777" w:rsidR="0059403D" w:rsidRDefault="0059403D" w:rsidP="00F058FB">
      <w:pPr>
        <w:jc w:val="right"/>
        <w:rPr>
          <w:rFonts w:ascii="Arial" w:hAnsi="Arial" w:cs="Arial"/>
          <w:b/>
          <w:bCs/>
          <w:color w:val="000000"/>
          <w:sz w:val="18"/>
          <w:szCs w:val="18"/>
        </w:rPr>
      </w:pPr>
      <w:r>
        <w:rPr>
          <w:rFonts w:ascii="Arial" w:hAnsi="Arial" w:cs="Arial"/>
          <w:b/>
          <w:bCs/>
          <w:color w:val="000000"/>
          <w:sz w:val="18"/>
          <w:szCs w:val="18"/>
        </w:rPr>
        <w:t xml:space="preserve"> JHOE KODASKI OLIVEIRA</w:t>
      </w:r>
    </w:p>
    <w:p w14:paraId="51147112" w14:textId="77777777" w:rsidR="0059403D" w:rsidRDefault="0059403D" w:rsidP="00F058FB">
      <w:pPr>
        <w:jc w:val="right"/>
        <w:rPr>
          <w:rFonts w:ascii="Arial" w:hAnsi="Arial" w:cs="Arial"/>
          <w:b/>
          <w:bCs/>
          <w:color w:val="000000"/>
          <w:sz w:val="18"/>
          <w:szCs w:val="18"/>
        </w:rPr>
      </w:pPr>
    </w:p>
    <w:p w14:paraId="18428DB1" w14:textId="77777777" w:rsidR="0059403D" w:rsidRDefault="0059403D" w:rsidP="00F058FB">
      <w:pPr>
        <w:jc w:val="right"/>
        <w:rPr>
          <w:rFonts w:ascii="Arial" w:hAnsi="Arial" w:cs="Arial"/>
          <w:b/>
          <w:bCs/>
          <w:color w:val="000000"/>
          <w:sz w:val="18"/>
          <w:szCs w:val="18"/>
        </w:rPr>
      </w:pPr>
      <w:r>
        <w:rPr>
          <w:rFonts w:ascii="Arial" w:hAnsi="Arial" w:cs="Arial"/>
          <w:b/>
          <w:bCs/>
          <w:color w:val="000000"/>
          <w:sz w:val="18"/>
          <w:szCs w:val="18"/>
        </w:rPr>
        <w:t>GUILHERME ANTONIO CHUPEL DE CASTRO</w:t>
      </w:r>
    </w:p>
    <w:p w14:paraId="4C428416" w14:textId="77777777" w:rsidR="00140C65" w:rsidRDefault="00140C65" w:rsidP="00F058FB">
      <w:pPr>
        <w:jc w:val="right"/>
        <w:rPr>
          <w:rFonts w:ascii="Arial" w:hAnsi="Arial" w:cs="Arial"/>
          <w:b/>
          <w:bCs/>
          <w:color w:val="000000"/>
          <w:sz w:val="18"/>
          <w:szCs w:val="18"/>
        </w:rPr>
      </w:pPr>
    </w:p>
    <w:p w14:paraId="2ED21018" w14:textId="77777777" w:rsidR="0059403D" w:rsidRDefault="0059403D" w:rsidP="00F058FB">
      <w:pPr>
        <w:jc w:val="right"/>
        <w:rPr>
          <w:rFonts w:ascii="Arial" w:hAnsi="Arial" w:cs="Arial"/>
          <w:b/>
          <w:bCs/>
          <w:color w:val="000000"/>
          <w:sz w:val="18"/>
          <w:szCs w:val="18"/>
        </w:rPr>
      </w:pPr>
      <w:r>
        <w:rPr>
          <w:rFonts w:ascii="Arial" w:hAnsi="Arial" w:cs="Arial"/>
          <w:b/>
          <w:bCs/>
          <w:color w:val="000000"/>
          <w:sz w:val="18"/>
          <w:szCs w:val="18"/>
        </w:rPr>
        <w:t>OSDIMAR OKANOR GONÇALVES</w:t>
      </w:r>
    </w:p>
    <w:p w14:paraId="4BC022DD" w14:textId="77777777" w:rsidR="00140C65" w:rsidRDefault="00140C65" w:rsidP="00140C65">
      <w:pPr>
        <w:jc w:val="center"/>
        <w:rPr>
          <w:rFonts w:ascii="Arial" w:hAnsi="Arial" w:cs="Arial"/>
          <w:b/>
          <w:bCs/>
          <w:color w:val="000000"/>
          <w:sz w:val="18"/>
          <w:szCs w:val="18"/>
        </w:rPr>
      </w:pPr>
    </w:p>
    <w:p w14:paraId="25065054" w14:textId="77777777" w:rsidR="00140C65" w:rsidRDefault="00140C65" w:rsidP="00F058FB">
      <w:pPr>
        <w:jc w:val="right"/>
        <w:rPr>
          <w:rFonts w:ascii="Arial" w:hAnsi="Arial" w:cs="Arial"/>
          <w:b/>
          <w:bCs/>
          <w:color w:val="000000"/>
          <w:sz w:val="18"/>
          <w:szCs w:val="18"/>
        </w:rPr>
      </w:pPr>
      <w:r>
        <w:rPr>
          <w:rFonts w:ascii="Arial" w:hAnsi="Arial" w:cs="Arial"/>
          <w:b/>
          <w:bCs/>
          <w:color w:val="000000"/>
          <w:sz w:val="18"/>
          <w:szCs w:val="18"/>
        </w:rPr>
        <w:t>ALEXANDER PAULA DA SILVA</w:t>
      </w:r>
    </w:p>
    <w:p w14:paraId="7E446A66" w14:textId="77777777" w:rsidR="00140C65" w:rsidRDefault="00140C65" w:rsidP="00F058FB">
      <w:pPr>
        <w:jc w:val="right"/>
        <w:rPr>
          <w:rFonts w:ascii="Arial" w:hAnsi="Arial" w:cs="Arial"/>
          <w:b/>
          <w:bCs/>
          <w:color w:val="000000"/>
          <w:sz w:val="18"/>
          <w:szCs w:val="18"/>
        </w:rPr>
      </w:pPr>
    </w:p>
    <w:p w14:paraId="21B2BAA0" w14:textId="77777777" w:rsidR="00140C65" w:rsidRDefault="00140C65" w:rsidP="00F058FB">
      <w:pPr>
        <w:jc w:val="right"/>
        <w:rPr>
          <w:rFonts w:ascii="Arial" w:hAnsi="Arial" w:cs="Arial"/>
          <w:b/>
          <w:bCs/>
          <w:color w:val="000000"/>
          <w:sz w:val="18"/>
          <w:szCs w:val="18"/>
        </w:rPr>
      </w:pPr>
      <w:r>
        <w:rPr>
          <w:rFonts w:ascii="Arial" w:hAnsi="Arial" w:cs="Arial"/>
          <w:b/>
          <w:bCs/>
          <w:color w:val="000000"/>
          <w:sz w:val="18"/>
          <w:szCs w:val="18"/>
        </w:rPr>
        <w:t>EDSON LUIS BISCAIA DE CHAVES</w:t>
      </w:r>
    </w:p>
    <w:p w14:paraId="60AE516F" w14:textId="77777777" w:rsidR="00140C65" w:rsidRDefault="00140C65" w:rsidP="00F058FB">
      <w:pPr>
        <w:jc w:val="right"/>
        <w:rPr>
          <w:rFonts w:ascii="Arial" w:hAnsi="Arial" w:cs="Arial"/>
          <w:b/>
          <w:bCs/>
          <w:color w:val="000000"/>
          <w:sz w:val="18"/>
          <w:szCs w:val="18"/>
        </w:rPr>
      </w:pPr>
    </w:p>
    <w:p w14:paraId="1A76E9D7" w14:textId="77777777" w:rsidR="00140C65" w:rsidRDefault="00140C65" w:rsidP="00F058FB">
      <w:pPr>
        <w:jc w:val="right"/>
        <w:rPr>
          <w:rFonts w:ascii="Arial" w:hAnsi="Arial" w:cs="Calibri"/>
          <w:bCs/>
          <w:sz w:val="18"/>
          <w:szCs w:val="18"/>
        </w:rPr>
      </w:pPr>
      <w:r>
        <w:rPr>
          <w:rFonts w:ascii="Arial" w:hAnsi="Arial" w:cs="Arial"/>
          <w:b/>
          <w:bCs/>
          <w:color w:val="000000"/>
          <w:sz w:val="18"/>
          <w:szCs w:val="18"/>
        </w:rPr>
        <w:t>ANA PAULA DA MAIA ZIEMER</w:t>
      </w:r>
    </w:p>
    <w:p w14:paraId="5EF5A0C4" w14:textId="77777777" w:rsidR="00F058FB" w:rsidRDefault="00F058FB" w:rsidP="00F058FB">
      <w:pPr>
        <w:tabs>
          <w:tab w:val="left" w:pos="8589"/>
        </w:tabs>
        <w:rPr>
          <w:rFonts w:ascii="Arial" w:hAnsi="Arial" w:cs="Calibri"/>
          <w:bCs/>
          <w:sz w:val="18"/>
          <w:szCs w:val="18"/>
        </w:rPr>
      </w:pPr>
    </w:p>
    <w:bookmarkEnd w:id="5"/>
    <w:p w14:paraId="102559DF" w14:textId="77777777" w:rsidR="00F058FB" w:rsidRDefault="00F058FB" w:rsidP="00F058FB">
      <w:pPr>
        <w:tabs>
          <w:tab w:val="left" w:pos="8589"/>
        </w:tabs>
        <w:rPr>
          <w:rFonts w:ascii="Arial" w:hAnsi="Arial" w:cs="Calibri"/>
          <w:bCs/>
          <w:sz w:val="18"/>
          <w:szCs w:val="18"/>
        </w:rPr>
      </w:pPr>
    </w:p>
    <w:p w14:paraId="03F56B40" w14:textId="77777777" w:rsidR="00F058FB" w:rsidRDefault="00F058FB" w:rsidP="00F058FB">
      <w:pPr>
        <w:tabs>
          <w:tab w:val="left" w:pos="8589"/>
        </w:tabs>
        <w:rPr>
          <w:rFonts w:ascii="Arial" w:hAnsi="Arial" w:cs="Calibri"/>
          <w:bCs/>
          <w:sz w:val="18"/>
          <w:szCs w:val="18"/>
        </w:rPr>
      </w:pPr>
    </w:p>
    <w:p w14:paraId="7920224E" w14:textId="77777777" w:rsidR="00F058FB" w:rsidRDefault="00F058FB" w:rsidP="00F058FB">
      <w:pPr>
        <w:tabs>
          <w:tab w:val="left" w:pos="8589"/>
        </w:tabs>
        <w:rPr>
          <w:rFonts w:ascii="Arial" w:hAnsi="Arial" w:cs="Calibri"/>
          <w:bCs/>
          <w:sz w:val="18"/>
          <w:szCs w:val="18"/>
        </w:rPr>
      </w:pPr>
    </w:p>
    <w:p w14:paraId="60D1030B" w14:textId="77777777" w:rsidR="00F058FB" w:rsidRDefault="00F058FB" w:rsidP="00F058FB">
      <w:pPr>
        <w:tabs>
          <w:tab w:val="left" w:pos="8589"/>
        </w:tabs>
        <w:rPr>
          <w:rFonts w:ascii="Arial" w:hAnsi="Arial" w:cs="Calibri"/>
          <w:bCs/>
          <w:sz w:val="18"/>
          <w:szCs w:val="18"/>
        </w:rPr>
      </w:pPr>
    </w:p>
    <w:p w14:paraId="4D6EAED0" w14:textId="77777777" w:rsidR="00F058FB" w:rsidRDefault="00F058FB" w:rsidP="00F058FB">
      <w:pPr>
        <w:tabs>
          <w:tab w:val="left" w:pos="8589"/>
        </w:tabs>
        <w:rPr>
          <w:rFonts w:ascii="Arial" w:hAnsi="Arial" w:cs="Calibri"/>
          <w:bCs/>
          <w:sz w:val="18"/>
          <w:szCs w:val="18"/>
        </w:rPr>
      </w:pPr>
    </w:p>
    <w:p w14:paraId="2A353808" w14:textId="77777777" w:rsidR="00F058FB" w:rsidRDefault="00F058FB" w:rsidP="00F058FB">
      <w:pPr>
        <w:tabs>
          <w:tab w:val="left" w:pos="8589"/>
        </w:tabs>
        <w:rPr>
          <w:rFonts w:ascii="Arial" w:hAnsi="Arial" w:cs="Calibri"/>
          <w:bCs/>
          <w:sz w:val="18"/>
          <w:szCs w:val="18"/>
        </w:rPr>
      </w:pPr>
    </w:p>
    <w:p w14:paraId="56B355E9" w14:textId="77777777" w:rsidR="006B4DE0" w:rsidRPr="0003015F" w:rsidRDefault="006B4DE0" w:rsidP="00F058FB">
      <w:pPr>
        <w:jc w:val="right"/>
        <w:rPr>
          <w:rFonts w:ascii="Arial" w:hAnsi="Arial" w:cs="Calibri"/>
          <w:bCs/>
          <w:sz w:val="16"/>
          <w:szCs w:val="18"/>
        </w:rPr>
      </w:pPr>
      <w:r>
        <w:rPr>
          <w:rFonts w:ascii="Arial Black" w:hAnsi="Arial Black" w:cs="Calibri"/>
          <w:b/>
          <w:bCs/>
          <w:color w:val="767171" w:themeColor="background2" w:themeShade="80"/>
        </w:rPr>
        <w:br w:type="page"/>
      </w:r>
    </w:p>
    <w:p w14:paraId="38F39EAA" w14:textId="77777777" w:rsidR="006B4DE0" w:rsidRPr="00E04D2A" w:rsidRDefault="006B4DE0" w:rsidP="006B4DE0">
      <w:pPr>
        <w:spacing w:line="360" w:lineRule="auto"/>
        <w:ind w:firstLine="709"/>
        <w:jc w:val="right"/>
        <w:rPr>
          <w:rFonts w:ascii="Franklin Gothic Medium" w:hAnsi="Franklin Gothic Medium" w:cs="Calibri"/>
          <w:b/>
          <w:bCs/>
          <w:color w:val="767171" w:themeColor="background2" w:themeShade="80"/>
          <w:sz w:val="28"/>
          <w:szCs w:val="28"/>
        </w:rPr>
      </w:pPr>
      <w:r w:rsidRPr="00E04D2A">
        <w:rPr>
          <w:rFonts w:ascii="Franklin Gothic Medium" w:hAnsi="Franklin Gothic Medium" w:cs="Calibri"/>
          <w:b/>
          <w:bCs/>
          <w:color w:val="767171" w:themeColor="background2" w:themeShade="80"/>
          <w:sz w:val="28"/>
          <w:szCs w:val="28"/>
        </w:rPr>
        <w:lastRenderedPageBreak/>
        <w:t>GRUPO DE ACOMPANHAMENTO</w:t>
      </w:r>
    </w:p>
    <w:p w14:paraId="751AC37C" w14:textId="77777777" w:rsidR="006B4DE0" w:rsidRPr="000C1E32" w:rsidRDefault="006B4DE0" w:rsidP="006B4DE0">
      <w:pPr>
        <w:ind w:firstLine="709"/>
        <w:jc w:val="right"/>
        <w:rPr>
          <w:rFonts w:ascii="Arial" w:eastAsia="Calibri" w:hAnsi="Arial" w:cs="Arial"/>
          <w:sz w:val="18"/>
          <w:szCs w:val="18"/>
          <w:lang w:eastAsia="en-US"/>
        </w:rPr>
      </w:pPr>
      <w:r w:rsidRPr="000C1E32">
        <w:rPr>
          <w:rFonts w:ascii="Arial" w:eastAsiaTheme="minorHAnsi" w:hAnsi="Arial" w:cs="Arial"/>
          <w:sz w:val="18"/>
          <w:szCs w:val="18"/>
          <w:lang w:eastAsia="en-US"/>
        </w:rPr>
        <w:t>(</w:t>
      </w:r>
      <w:r>
        <w:rPr>
          <w:rFonts w:ascii="Arial" w:eastAsiaTheme="minorHAnsi" w:hAnsi="Arial" w:cs="Arial"/>
          <w:sz w:val="18"/>
          <w:szCs w:val="18"/>
          <w:lang w:eastAsia="en-US"/>
        </w:rPr>
        <w:t>Instituído na 1ª Audiência Pública</w:t>
      </w:r>
      <w:r w:rsidRPr="000C1E32">
        <w:rPr>
          <w:rFonts w:ascii="Arial" w:eastAsiaTheme="minorHAnsi" w:hAnsi="Arial" w:cs="Arial"/>
          <w:sz w:val="18"/>
          <w:szCs w:val="18"/>
          <w:lang w:eastAsia="en-US"/>
        </w:rPr>
        <w:t>)</w:t>
      </w:r>
    </w:p>
    <w:p w14:paraId="1ECA632F" w14:textId="77777777" w:rsidR="006B4DE0" w:rsidRPr="000C1E32" w:rsidRDefault="006B4DE0" w:rsidP="006B4DE0">
      <w:pPr>
        <w:ind w:firstLine="708"/>
        <w:jc w:val="right"/>
        <w:rPr>
          <w:rFonts w:ascii="Arial" w:eastAsia="Calibri" w:hAnsi="Arial" w:cs="Arial"/>
          <w:sz w:val="18"/>
          <w:szCs w:val="18"/>
          <w:lang w:eastAsia="en-US"/>
        </w:rPr>
      </w:pPr>
    </w:p>
    <w:p w14:paraId="554BD4B8" w14:textId="77777777" w:rsidR="00C40897" w:rsidRPr="000C1E32" w:rsidRDefault="00C40897" w:rsidP="00C40897">
      <w:pPr>
        <w:jc w:val="right"/>
        <w:rPr>
          <w:rFonts w:ascii="Arial" w:hAnsi="Arial" w:cs="Calibri"/>
          <w:b/>
          <w:bCs/>
          <w:sz w:val="18"/>
          <w:szCs w:val="18"/>
        </w:rPr>
      </w:pPr>
      <w:r w:rsidRPr="000C1E32">
        <w:rPr>
          <w:rFonts w:ascii="Arial" w:hAnsi="Arial" w:cs="Calibri"/>
          <w:b/>
          <w:bCs/>
          <w:sz w:val="18"/>
          <w:szCs w:val="18"/>
        </w:rPr>
        <w:t>LUIZ APARECIDO DE CARVALHO</w:t>
      </w:r>
    </w:p>
    <w:p w14:paraId="592C7E18" w14:textId="77777777" w:rsidR="00C40897" w:rsidRPr="000C1E32" w:rsidRDefault="00C40897" w:rsidP="00C40897">
      <w:pPr>
        <w:jc w:val="right"/>
        <w:rPr>
          <w:rFonts w:ascii="Arial" w:hAnsi="Arial" w:cs="Calibri"/>
          <w:sz w:val="18"/>
          <w:szCs w:val="18"/>
        </w:rPr>
      </w:pPr>
      <w:r w:rsidRPr="000C1E32">
        <w:rPr>
          <w:rFonts w:ascii="Arial" w:hAnsi="Arial" w:cs="Calibri"/>
          <w:sz w:val="18"/>
          <w:szCs w:val="18"/>
        </w:rPr>
        <w:tab/>
        <w:t>INTERESSES DA CIDADE</w:t>
      </w:r>
    </w:p>
    <w:p w14:paraId="1AEE4419" w14:textId="77777777" w:rsidR="00C40897" w:rsidRPr="000C1E32" w:rsidRDefault="00C40897" w:rsidP="00C40897">
      <w:pPr>
        <w:jc w:val="right"/>
        <w:rPr>
          <w:rFonts w:ascii="Arial" w:hAnsi="Arial" w:cs="Calibri"/>
          <w:sz w:val="18"/>
          <w:szCs w:val="18"/>
        </w:rPr>
      </w:pPr>
    </w:p>
    <w:p w14:paraId="41B743B5" w14:textId="77777777" w:rsidR="00C40897" w:rsidRPr="000C1E32" w:rsidRDefault="00C40897" w:rsidP="00C40897">
      <w:pPr>
        <w:jc w:val="right"/>
        <w:rPr>
          <w:rFonts w:ascii="Arial" w:hAnsi="Arial" w:cs="Calibri"/>
          <w:b/>
          <w:bCs/>
          <w:sz w:val="18"/>
          <w:szCs w:val="18"/>
        </w:rPr>
      </w:pPr>
      <w:r w:rsidRPr="000C1E32">
        <w:rPr>
          <w:rFonts w:ascii="Arial" w:hAnsi="Arial" w:cs="Calibri"/>
          <w:sz w:val="18"/>
          <w:szCs w:val="18"/>
        </w:rPr>
        <w:tab/>
      </w:r>
      <w:r w:rsidRPr="000C1E32">
        <w:rPr>
          <w:rFonts w:ascii="Arial" w:hAnsi="Arial" w:cs="Calibri"/>
          <w:b/>
          <w:bCs/>
          <w:sz w:val="18"/>
          <w:szCs w:val="18"/>
        </w:rPr>
        <w:t>FLÁVIO HENRIQUE GELENSKI</w:t>
      </w:r>
    </w:p>
    <w:p w14:paraId="2EAD3B51" w14:textId="77777777" w:rsidR="00C40897" w:rsidRPr="000C1E32" w:rsidRDefault="00C40897" w:rsidP="00C40897">
      <w:pPr>
        <w:jc w:val="right"/>
        <w:rPr>
          <w:rFonts w:ascii="Arial" w:hAnsi="Arial" w:cs="Calibri"/>
          <w:sz w:val="18"/>
          <w:szCs w:val="18"/>
        </w:rPr>
      </w:pPr>
      <w:r w:rsidRPr="000C1E32">
        <w:rPr>
          <w:rFonts w:ascii="Arial" w:hAnsi="Arial" w:cs="Calibri"/>
          <w:sz w:val="18"/>
          <w:szCs w:val="18"/>
        </w:rPr>
        <w:tab/>
        <w:t>DEFESA SOCIAL</w:t>
      </w:r>
    </w:p>
    <w:p w14:paraId="46C94D9E" w14:textId="77777777" w:rsidR="00C40897" w:rsidRPr="000C1E32" w:rsidRDefault="00C40897" w:rsidP="00C40897">
      <w:pPr>
        <w:jc w:val="right"/>
        <w:rPr>
          <w:rFonts w:ascii="Arial" w:hAnsi="Arial" w:cs="Calibri"/>
          <w:sz w:val="18"/>
          <w:szCs w:val="18"/>
        </w:rPr>
      </w:pPr>
    </w:p>
    <w:p w14:paraId="33B39345" w14:textId="77777777" w:rsidR="00C40897" w:rsidRPr="000C1E32" w:rsidRDefault="00C40897" w:rsidP="00C40897">
      <w:pPr>
        <w:jc w:val="right"/>
        <w:rPr>
          <w:rFonts w:ascii="Arial" w:hAnsi="Arial" w:cs="Calibri"/>
          <w:b/>
          <w:bCs/>
          <w:sz w:val="18"/>
          <w:szCs w:val="18"/>
        </w:rPr>
      </w:pPr>
      <w:r w:rsidRPr="000C1E32">
        <w:rPr>
          <w:rFonts w:ascii="Arial" w:hAnsi="Arial" w:cs="Calibri"/>
          <w:sz w:val="18"/>
          <w:szCs w:val="18"/>
        </w:rPr>
        <w:tab/>
      </w:r>
      <w:r w:rsidRPr="000C1E32">
        <w:rPr>
          <w:rFonts w:ascii="Arial" w:hAnsi="Arial" w:cs="Calibri"/>
          <w:b/>
          <w:bCs/>
          <w:sz w:val="18"/>
          <w:szCs w:val="18"/>
        </w:rPr>
        <w:t>ANA PAULA DA MAIA ZIEMER</w:t>
      </w:r>
    </w:p>
    <w:p w14:paraId="0B2594FD" w14:textId="77777777" w:rsidR="006B4DE0" w:rsidRDefault="00C40897" w:rsidP="00C40897">
      <w:pPr>
        <w:jc w:val="right"/>
        <w:rPr>
          <w:rFonts w:ascii="Arial" w:hAnsi="Arial" w:cs="Calibri"/>
          <w:sz w:val="18"/>
          <w:szCs w:val="18"/>
        </w:rPr>
      </w:pPr>
      <w:r w:rsidRPr="000C1E32">
        <w:rPr>
          <w:rFonts w:ascii="Arial" w:hAnsi="Arial" w:cs="Calibri"/>
          <w:sz w:val="18"/>
          <w:szCs w:val="18"/>
        </w:rPr>
        <w:tab/>
        <w:t>DEFESA SOCIAL</w:t>
      </w:r>
    </w:p>
    <w:p w14:paraId="3BD155FF" w14:textId="77777777" w:rsidR="00C40897" w:rsidRDefault="00C40897" w:rsidP="00C40897">
      <w:pPr>
        <w:jc w:val="right"/>
        <w:rPr>
          <w:rFonts w:ascii="Arial" w:hAnsi="Arial" w:cs="Calibri"/>
          <w:sz w:val="18"/>
          <w:szCs w:val="18"/>
        </w:rPr>
      </w:pPr>
    </w:p>
    <w:p w14:paraId="68DCF84B" w14:textId="77777777" w:rsidR="00C40897" w:rsidRDefault="00C40897" w:rsidP="00C40897">
      <w:pPr>
        <w:jc w:val="right"/>
        <w:rPr>
          <w:rFonts w:ascii="Arial" w:hAnsi="Arial" w:cs="Calibri"/>
          <w:b/>
          <w:bCs/>
          <w:sz w:val="18"/>
          <w:szCs w:val="18"/>
        </w:rPr>
      </w:pPr>
      <w:r w:rsidRPr="00C40897">
        <w:rPr>
          <w:rFonts w:ascii="Arial" w:hAnsi="Arial" w:cs="Calibri"/>
          <w:b/>
          <w:bCs/>
          <w:sz w:val="18"/>
          <w:szCs w:val="18"/>
        </w:rPr>
        <w:t>ANNA CAROLINA MARIANO FERREIRA</w:t>
      </w:r>
    </w:p>
    <w:p w14:paraId="002E3B3A" w14:textId="77777777" w:rsidR="00C40897" w:rsidRDefault="00C40897" w:rsidP="00C40897">
      <w:pPr>
        <w:jc w:val="right"/>
        <w:rPr>
          <w:rFonts w:ascii="Arial" w:hAnsi="Arial" w:cs="Calibri"/>
          <w:sz w:val="18"/>
          <w:szCs w:val="18"/>
        </w:rPr>
      </w:pPr>
      <w:r w:rsidRPr="000C1E32">
        <w:rPr>
          <w:rFonts w:ascii="Arial" w:hAnsi="Arial" w:cs="Calibri"/>
          <w:sz w:val="18"/>
          <w:szCs w:val="18"/>
        </w:rPr>
        <w:t>DEFESA SOCIAL</w:t>
      </w:r>
    </w:p>
    <w:p w14:paraId="08A2DBB8" w14:textId="77777777" w:rsidR="00C40897" w:rsidRPr="00C40897" w:rsidRDefault="00C40897" w:rsidP="00C40897">
      <w:pPr>
        <w:jc w:val="right"/>
        <w:rPr>
          <w:rFonts w:ascii="Arial" w:hAnsi="Arial" w:cs="Calibri"/>
          <w:b/>
          <w:bCs/>
          <w:sz w:val="18"/>
          <w:szCs w:val="18"/>
        </w:rPr>
      </w:pPr>
    </w:p>
    <w:p w14:paraId="6AD3C56F" w14:textId="77777777" w:rsidR="00C40897" w:rsidRDefault="00C40897" w:rsidP="00C40897">
      <w:pPr>
        <w:jc w:val="right"/>
        <w:rPr>
          <w:rFonts w:ascii="Arial" w:hAnsi="Arial" w:cs="Calibri"/>
          <w:b/>
          <w:bCs/>
          <w:sz w:val="18"/>
          <w:szCs w:val="18"/>
        </w:rPr>
      </w:pPr>
      <w:r w:rsidRPr="00C40897">
        <w:rPr>
          <w:rFonts w:ascii="Arial" w:hAnsi="Arial" w:cs="Calibri"/>
          <w:b/>
          <w:bCs/>
          <w:sz w:val="18"/>
          <w:szCs w:val="18"/>
        </w:rPr>
        <w:t>MARÍLIA SEGALA LOURENÇO</w:t>
      </w:r>
    </w:p>
    <w:p w14:paraId="594A2641" w14:textId="77777777" w:rsidR="00C40897" w:rsidRDefault="00C40897" w:rsidP="00C40897">
      <w:pPr>
        <w:jc w:val="right"/>
        <w:rPr>
          <w:rFonts w:ascii="Arial" w:hAnsi="Arial" w:cs="Calibri"/>
          <w:bCs/>
          <w:sz w:val="18"/>
          <w:szCs w:val="18"/>
        </w:rPr>
      </w:pPr>
      <w:r>
        <w:rPr>
          <w:rFonts w:ascii="Arial" w:hAnsi="Arial" w:cs="Calibri"/>
          <w:bCs/>
          <w:sz w:val="18"/>
          <w:szCs w:val="18"/>
        </w:rPr>
        <w:t>VEREADORA</w:t>
      </w:r>
    </w:p>
    <w:p w14:paraId="0CAA6EBF" w14:textId="77777777" w:rsidR="00C40897" w:rsidRPr="00C40897" w:rsidRDefault="00C40897" w:rsidP="00C40897">
      <w:pPr>
        <w:jc w:val="right"/>
        <w:rPr>
          <w:rFonts w:ascii="Arial" w:hAnsi="Arial" w:cs="Calibri"/>
          <w:bCs/>
          <w:sz w:val="18"/>
          <w:szCs w:val="18"/>
        </w:rPr>
      </w:pPr>
    </w:p>
    <w:p w14:paraId="016754C8" w14:textId="77777777" w:rsidR="00C40897" w:rsidRDefault="00C40897" w:rsidP="00C40897">
      <w:pPr>
        <w:jc w:val="right"/>
        <w:rPr>
          <w:rFonts w:ascii="Arial" w:hAnsi="Arial" w:cs="Calibri"/>
          <w:b/>
          <w:bCs/>
          <w:sz w:val="18"/>
          <w:szCs w:val="18"/>
        </w:rPr>
      </w:pPr>
      <w:r w:rsidRPr="00C40897">
        <w:rPr>
          <w:rFonts w:ascii="Arial" w:hAnsi="Arial" w:cs="Calibri"/>
          <w:b/>
          <w:bCs/>
          <w:sz w:val="18"/>
          <w:szCs w:val="18"/>
        </w:rPr>
        <w:t>DIEGO CARVALHO</w:t>
      </w:r>
    </w:p>
    <w:p w14:paraId="742C2364" w14:textId="77777777" w:rsidR="00C40897" w:rsidRDefault="00C40897" w:rsidP="00C40897">
      <w:pPr>
        <w:jc w:val="right"/>
        <w:rPr>
          <w:rFonts w:ascii="Arial" w:hAnsi="Arial" w:cs="Calibri"/>
          <w:bCs/>
          <w:sz w:val="18"/>
          <w:szCs w:val="18"/>
        </w:rPr>
      </w:pPr>
      <w:r>
        <w:rPr>
          <w:rFonts w:ascii="Arial" w:hAnsi="Arial" w:cs="Calibri"/>
          <w:bCs/>
          <w:sz w:val="18"/>
          <w:szCs w:val="18"/>
        </w:rPr>
        <w:t>VEREADOR</w:t>
      </w:r>
    </w:p>
    <w:p w14:paraId="5C56B002" w14:textId="77777777" w:rsidR="00C40897" w:rsidRPr="00C40897" w:rsidRDefault="00C40897" w:rsidP="00C40897">
      <w:pPr>
        <w:jc w:val="right"/>
        <w:rPr>
          <w:rFonts w:ascii="Arial" w:hAnsi="Arial" w:cs="Calibri"/>
          <w:bCs/>
          <w:sz w:val="18"/>
          <w:szCs w:val="18"/>
        </w:rPr>
      </w:pPr>
    </w:p>
    <w:p w14:paraId="04AB2BB3" w14:textId="77777777" w:rsidR="00C40897" w:rsidRDefault="00C40897" w:rsidP="00C40897">
      <w:pPr>
        <w:jc w:val="right"/>
        <w:rPr>
          <w:rFonts w:ascii="Arial" w:hAnsi="Arial" w:cs="Calibri"/>
          <w:b/>
          <w:bCs/>
          <w:sz w:val="18"/>
          <w:szCs w:val="18"/>
        </w:rPr>
      </w:pPr>
      <w:r w:rsidRPr="00C40897">
        <w:rPr>
          <w:rFonts w:ascii="Arial" w:hAnsi="Arial" w:cs="Calibri"/>
          <w:b/>
          <w:bCs/>
          <w:sz w:val="18"/>
          <w:szCs w:val="18"/>
        </w:rPr>
        <w:t>ELVANDO SILVEIRA MORO</w:t>
      </w:r>
    </w:p>
    <w:p w14:paraId="35B825E1" w14:textId="77777777" w:rsidR="00C40897" w:rsidRDefault="00C40897" w:rsidP="00C40897">
      <w:pPr>
        <w:jc w:val="right"/>
        <w:rPr>
          <w:rFonts w:ascii="Arial" w:hAnsi="Arial" w:cs="Calibri"/>
          <w:bCs/>
          <w:sz w:val="18"/>
          <w:szCs w:val="18"/>
        </w:rPr>
      </w:pPr>
      <w:r>
        <w:rPr>
          <w:rFonts w:ascii="Arial" w:hAnsi="Arial" w:cs="Calibri"/>
          <w:bCs/>
          <w:sz w:val="18"/>
          <w:szCs w:val="18"/>
        </w:rPr>
        <w:t>SOCIEDADE CIVIL</w:t>
      </w:r>
    </w:p>
    <w:p w14:paraId="7491F6E3" w14:textId="77777777" w:rsidR="00C40897" w:rsidRPr="00C40897" w:rsidRDefault="00C40897" w:rsidP="00C40897">
      <w:pPr>
        <w:jc w:val="right"/>
        <w:rPr>
          <w:rFonts w:ascii="Arial" w:hAnsi="Arial" w:cs="Calibri"/>
          <w:bCs/>
          <w:sz w:val="18"/>
          <w:szCs w:val="18"/>
        </w:rPr>
      </w:pPr>
    </w:p>
    <w:p w14:paraId="1EB94D9D" w14:textId="77777777" w:rsidR="00C40897" w:rsidRDefault="00C40897" w:rsidP="00C40897">
      <w:pPr>
        <w:jc w:val="right"/>
        <w:rPr>
          <w:rFonts w:ascii="Arial" w:hAnsi="Arial" w:cs="Calibri"/>
          <w:b/>
          <w:bCs/>
          <w:sz w:val="18"/>
          <w:szCs w:val="18"/>
        </w:rPr>
      </w:pPr>
      <w:r w:rsidRPr="00C40897">
        <w:rPr>
          <w:rFonts w:ascii="Arial" w:hAnsi="Arial" w:cs="Calibri"/>
          <w:b/>
          <w:bCs/>
          <w:sz w:val="18"/>
          <w:szCs w:val="18"/>
        </w:rPr>
        <w:t>RICARDO ZIEMER</w:t>
      </w:r>
    </w:p>
    <w:p w14:paraId="45E35049" w14:textId="77777777" w:rsidR="00C40897" w:rsidRDefault="00C40897" w:rsidP="00C40897">
      <w:pPr>
        <w:jc w:val="right"/>
        <w:rPr>
          <w:rFonts w:ascii="Arial" w:hAnsi="Arial" w:cs="Calibri"/>
          <w:bCs/>
          <w:sz w:val="18"/>
          <w:szCs w:val="18"/>
        </w:rPr>
      </w:pPr>
      <w:r>
        <w:rPr>
          <w:rFonts w:ascii="Arial" w:hAnsi="Arial" w:cs="Calibri"/>
          <w:bCs/>
          <w:sz w:val="18"/>
          <w:szCs w:val="18"/>
        </w:rPr>
        <w:t>ENGENHEIRO CIVIL</w:t>
      </w:r>
    </w:p>
    <w:p w14:paraId="3C8BC89A" w14:textId="77777777" w:rsidR="00C40897" w:rsidRPr="00C40897" w:rsidRDefault="00C40897" w:rsidP="00C40897">
      <w:pPr>
        <w:jc w:val="right"/>
        <w:rPr>
          <w:rFonts w:ascii="Arial" w:hAnsi="Arial" w:cs="Calibri"/>
          <w:bCs/>
          <w:sz w:val="18"/>
          <w:szCs w:val="18"/>
        </w:rPr>
      </w:pPr>
    </w:p>
    <w:p w14:paraId="599B8BBE" w14:textId="77777777" w:rsidR="00C40897" w:rsidRDefault="00C40897" w:rsidP="00C40897">
      <w:pPr>
        <w:jc w:val="right"/>
        <w:rPr>
          <w:rFonts w:ascii="Arial" w:hAnsi="Arial" w:cs="Calibri"/>
          <w:b/>
          <w:bCs/>
          <w:sz w:val="18"/>
          <w:szCs w:val="18"/>
        </w:rPr>
      </w:pPr>
      <w:r w:rsidRPr="00C40897">
        <w:rPr>
          <w:rFonts w:ascii="Arial" w:hAnsi="Arial" w:cs="Calibri"/>
          <w:b/>
          <w:bCs/>
          <w:sz w:val="18"/>
          <w:szCs w:val="18"/>
        </w:rPr>
        <w:t>MARIA CLÁUDIA CHEMIM MACHADO</w:t>
      </w:r>
    </w:p>
    <w:p w14:paraId="3F4CE305" w14:textId="77777777" w:rsidR="00C40897" w:rsidRDefault="00C40897" w:rsidP="00C40897">
      <w:pPr>
        <w:jc w:val="right"/>
        <w:rPr>
          <w:rFonts w:ascii="Arial" w:hAnsi="Arial" w:cs="Calibri"/>
          <w:bCs/>
          <w:sz w:val="18"/>
          <w:szCs w:val="18"/>
        </w:rPr>
      </w:pPr>
      <w:r>
        <w:rPr>
          <w:rFonts w:ascii="Arial" w:hAnsi="Arial" w:cs="Calibri"/>
          <w:bCs/>
          <w:sz w:val="18"/>
          <w:szCs w:val="18"/>
        </w:rPr>
        <w:t>SOCIEDADE CIVIL</w:t>
      </w:r>
    </w:p>
    <w:p w14:paraId="03AE1F58" w14:textId="77777777" w:rsidR="00C40897" w:rsidRPr="00C40897" w:rsidRDefault="00C40897" w:rsidP="00C40897">
      <w:pPr>
        <w:jc w:val="right"/>
        <w:rPr>
          <w:rFonts w:ascii="Arial" w:hAnsi="Arial" w:cs="Calibri"/>
          <w:b/>
          <w:bCs/>
          <w:sz w:val="18"/>
          <w:szCs w:val="18"/>
        </w:rPr>
      </w:pPr>
    </w:p>
    <w:p w14:paraId="49F5355B" w14:textId="77777777" w:rsidR="00C40897" w:rsidRDefault="00C40897" w:rsidP="00C40897">
      <w:pPr>
        <w:jc w:val="right"/>
        <w:rPr>
          <w:rFonts w:ascii="Arial" w:hAnsi="Arial" w:cs="Calibri"/>
          <w:b/>
          <w:bCs/>
          <w:sz w:val="18"/>
          <w:szCs w:val="18"/>
        </w:rPr>
      </w:pPr>
      <w:r w:rsidRPr="00C40897">
        <w:rPr>
          <w:rFonts w:ascii="Arial" w:hAnsi="Arial" w:cs="Calibri"/>
          <w:b/>
          <w:bCs/>
          <w:sz w:val="18"/>
          <w:szCs w:val="18"/>
        </w:rPr>
        <w:t>FÁBIO ALEX MACHADO</w:t>
      </w:r>
    </w:p>
    <w:p w14:paraId="5F0CBB59" w14:textId="77777777" w:rsidR="00C40897" w:rsidRDefault="00C40897" w:rsidP="00C40897">
      <w:pPr>
        <w:jc w:val="right"/>
        <w:rPr>
          <w:rFonts w:ascii="Arial" w:hAnsi="Arial" w:cs="Calibri"/>
          <w:bCs/>
          <w:sz w:val="18"/>
          <w:szCs w:val="18"/>
        </w:rPr>
      </w:pPr>
      <w:r>
        <w:rPr>
          <w:rFonts w:ascii="Arial" w:hAnsi="Arial" w:cs="Calibri"/>
          <w:bCs/>
          <w:sz w:val="18"/>
          <w:szCs w:val="18"/>
        </w:rPr>
        <w:t>SOCIEDADE CIVIL</w:t>
      </w:r>
    </w:p>
    <w:p w14:paraId="067C36A1" w14:textId="77777777" w:rsidR="00C40897" w:rsidRPr="00C40897" w:rsidRDefault="00C40897" w:rsidP="00C40897">
      <w:pPr>
        <w:jc w:val="right"/>
        <w:rPr>
          <w:rFonts w:ascii="Arial" w:hAnsi="Arial" w:cs="Calibri"/>
          <w:b/>
          <w:bCs/>
          <w:sz w:val="18"/>
          <w:szCs w:val="18"/>
        </w:rPr>
      </w:pPr>
    </w:p>
    <w:p w14:paraId="6648642D" w14:textId="77777777" w:rsidR="00C40897" w:rsidRDefault="00C40897" w:rsidP="00C40897">
      <w:pPr>
        <w:jc w:val="right"/>
        <w:rPr>
          <w:rFonts w:ascii="Arial" w:hAnsi="Arial" w:cs="Calibri"/>
          <w:b/>
          <w:bCs/>
          <w:sz w:val="18"/>
          <w:szCs w:val="18"/>
        </w:rPr>
      </w:pPr>
      <w:r w:rsidRPr="00C40897">
        <w:rPr>
          <w:rFonts w:ascii="Arial" w:hAnsi="Arial" w:cs="Calibri"/>
          <w:b/>
          <w:bCs/>
          <w:sz w:val="18"/>
          <w:szCs w:val="18"/>
        </w:rPr>
        <w:t>TERESA CRISTINA ALVES PEIXOTO</w:t>
      </w:r>
    </w:p>
    <w:p w14:paraId="0237FA34" w14:textId="77777777" w:rsidR="00C40897" w:rsidRDefault="00C40897" w:rsidP="00C40897">
      <w:pPr>
        <w:jc w:val="right"/>
        <w:rPr>
          <w:rFonts w:ascii="Arial" w:hAnsi="Arial" w:cs="Calibri"/>
          <w:bCs/>
          <w:sz w:val="18"/>
          <w:szCs w:val="18"/>
        </w:rPr>
      </w:pPr>
      <w:r>
        <w:rPr>
          <w:rFonts w:ascii="Arial" w:hAnsi="Arial" w:cs="Calibri"/>
          <w:bCs/>
          <w:sz w:val="18"/>
          <w:szCs w:val="18"/>
        </w:rPr>
        <w:t>ARQUITETA E URBANISTA</w:t>
      </w:r>
    </w:p>
    <w:p w14:paraId="388646ED" w14:textId="77777777" w:rsidR="00C40897" w:rsidRPr="00C40897" w:rsidRDefault="00C40897" w:rsidP="00C40897">
      <w:pPr>
        <w:jc w:val="right"/>
        <w:rPr>
          <w:rFonts w:ascii="Arial" w:hAnsi="Arial" w:cs="Calibri"/>
          <w:bCs/>
          <w:sz w:val="18"/>
          <w:szCs w:val="18"/>
        </w:rPr>
      </w:pPr>
    </w:p>
    <w:p w14:paraId="125BC81F" w14:textId="77777777" w:rsidR="00C40897" w:rsidRDefault="00C40897" w:rsidP="00C40897">
      <w:pPr>
        <w:jc w:val="right"/>
        <w:rPr>
          <w:rFonts w:ascii="Arial" w:hAnsi="Arial" w:cs="Calibri"/>
          <w:b/>
          <w:bCs/>
          <w:sz w:val="18"/>
          <w:szCs w:val="18"/>
        </w:rPr>
      </w:pPr>
      <w:r w:rsidRPr="00C40897">
        <w:rPr>
          <w:rFonts w:ascii="Arial" w:hAnsi="Arial" w:cs="Calibri"/>
          <w:b/>
          <w:bCs/>
          <w:sz w:val="18"/>
          <w:szCs w:val="18"/>
        </w:rPr>
        <w:t>JOSÉ LAURO BARBOSA</w:t>
      </w:r>
    </w:p>
    <w:p w14:paraId="66190575" w14:textId="77777777" w:rsidR="00C40897" w:rsidRDefault="00C40897" w:rsidP="00C40897">
      <w:pPr>
        <w:jc w:val="right"/>
        <w:rPr>
          <w:rFonts w:ascii="Arial" w:hAnsi="Arial" w:cs="Calibri"/>
          <w:bCs/>
          <w:sz w:val="18"/>
          <w:szCs w:val="18"/>
        </w:rPr>
      </w:pPr>
      <w:r>
        <w:rPr>
          <w:rFonts w:ascii="Arial" w:hAnsi="Arial" w:cs="Calibri"/>
          <w:bCs/>
          <w:sz w:val="18"/>
          <w:szCs w:val="18"/>
        </w:rPr>
        <w:t>ASSOCIAÇÃO DE MORADORES, CONSTRUTOR E MEMBRO DO CONCIDADE</w:t>
      </w:r>
    </w:p>
    <w:p w14:paraId="68F33C2F" w14:textId="77777777" w:rsidR="00C40897" w:rsidRPr="00C40897" w:rsidRDefault="00C40897" w:rsidP="00C40897">
      <w:pPr>
        <w:jc w:val="right"/>
        <w:rPr>
          <w:rFonts w:ascii="Arial" w:hAnsi="Arial" w:cs="Calibri"/>
          <w:bCs/>
          <w:sz w:val="18"/>
          <w:szCs w:val="18"/>
        </w:rPr>
      </w:pPr>
    </w:p>
    <w:p w14:paraId="5658B961" w14:textId="77777777" w:rsidR="00C40897" w:rsidRDefault="00C40897" w:rsidP="00C40897">
      <w:pPr>
        <w:jc w:val="right"/>
        <w:rPr>
          <w:rFonts w:ascii="Arial" w:hAnsi="Arial" w:cs="Calibri"/>
          <w:b/>
          <w:bCs/>
          <w:sz w:val="18"/>
          <w:szCs w:val="18"/>
        </w:rPr>
      </w:pPr>
      <w:r w:rsidRPr="00C40897">
        <w:rPr>
          <w:rFonts w:ascii="Arial" w:hAnsi="Arial" w:cs="Calibri"/>
          <w:b/>
          <w:bCs/>
          <w:sz w:val="18"/>
          <w:szCs w:val="18"/>
        </w:rPr>
        <w:t>VINÍCIUS DE JESUS MORO</w:t>
      </w:r>
    </w:p>
    <w:p w14:paraId="24CCA411" w14:textId="77777777" w:rsidR="00C40897" w:rsidRDefault="00C40897" w:rsidP="00C40897">
      <w:pPr>
        <w:jc w:val="right"/>
        <w:rPr>
          <w:rFonts w:ascii="Arial" w:hAnsi="Arial" w:cs="Calibri"/>
          <w:bCs/>
          <w:sz w:val="18"/>
          <w:szCs w:val="18"/>
        </w:rPr>
      </w:pPr>
      <w:r>
        <w:rPr>
          <w:rFonts w:ascii="Arial" w:hAnsi="Arial" w:cs="Calibri"/>
          <w:bCs/>
          <w:sz w:val="18"/>
          <w:szCs w:val="18"/>
        </w:rPr>
        <w:t>SOCIEDADE CIVIL E EMPRESÁRIO</w:t>
      </w:r>
    </w:p>
    <w:p w14:paraId="59BEF43E" w14:textId="77777777" w:rsidR="00C40897" w:rsidRPr="00C40897" w:rsidRDefault="00C40897" w:rsidP="00C40897">
      <w:pPr>
        <w:jc w:val="right"/>
        <w:rPr>
          <w:rFonts w:ascii="Arial" w:hAnsi="Arial" w:cs="Calibri"/>
          <w:bCs/>
          <w:sz w:val="18"/>
          <w:szCs w:val="18"/>
        </w:rPr>
      </w:pPr>
    </w:p>
    <w:p w14:paraId="0DACE716" w14:textId="77777777" w:rsidR="00C40897" w:rsidRDefault="00C40897" w:rsidP="00C40897">
      <w:pPr>
        <w:jc w:val="right"/>
        <w:rPr>
          <w:rFonts w:ascii="Arial" w:hAnsi="Arial" w:cs="Calibri"/>
          <w:b/>
          <w:bCs/>
          <w:sz w:val="18"/>
          <w:szCs w:val="18"/>
        </w:rPr>
      </w:pPr>
      <w:r w:rsidRPr="00C40897">
        <w:rPr>
          <w:rFonts w:ascii="Arial" w:hAnsi="Arial" w:cs="Calibri"/>
          <w:b/>
          <w:bCs/>
          <w:sz w:val="18"/>
          <w:szCs w:val="18"/>
        </w:rPr>
        <w:t>FELIPE CLAUDINO MACHADO</w:t>
      </w:r>
    </w:p>
    <w:p w14:paraId="3D29F46F" w14:textId="77777777" w:rsidR="00C40897" w:rsidRDefault="00C40897" w:rsidP="00C40897">
      <w:pPr>
        <w:jc w:val="right"/>
        <w:rPr>
          <w:rFonts w:ascii="Arial" w:hAnsi="Arial" w:cs="Calibri"/>
          <w:bCs/>
          <w:sz w:val="18"/>
          <w:szCs w:val="18"/>
        </w:rPr>
      </w:pPr>
      <w:r>
        <w:rPr>
          <w:rFonts w:ascii="Arial" w:hAnsi="Arial" w:cs="Calibri"/>
          <w:bCs/>
          <w:sz w:val="18"/>
          <w:szCs w:val="18"/>
        </w:rPr>
        <w:t>VEREADOR</w:t>
      </w:r>
    </w:p>
    <w:p w14:paraId="0D931E12" w14:textId="77777777" w:rsidR="00C40897" w:rsidRPr="00C40897" w:rsidRDefault="00C40897" w:rsidP="00C40897">
      <w:pPr>
        <w:jc w:val="right"/>
        <w:rPr>
          <w:rFonts w:ascii="Arial" w:hAnsi="Arial" w:cs="Calibri"/>
          <w:bCs/>
          <w:sz w:val="18"/>
          <w:szCs w:val="18"/>
        </w:rPr>
      </w:pPr>
    </w:p>
    <w:p w14:paraId="5FF5408D" w14:textId="77777777" w:rsidR="00C40897" w:rsidRDefault="00C40897" w:rsidP="00C40897">
      <w:pPr>
        <w:jc w:val="right"/>
        <w:rPr>
          <w:rFonts w:ascii="Arial" w:hAnsi="Arial" w:cs="Calibri"/>
          <w:b/>
          <w:bCs/>
          <w:sz w:val="18"/>
          <w:szCs w:val="18"/>
        </w:rPr>
      </w:pPr>
      <w:r w:rsidRPr="00C40897">
        <w:rPr>
          <w:rFonts w:ascii="Arial" w:hAnsi="Arial" w:cs="Calibri"/>
          <w:b/>
          <w:bCs/>
          <w:sz w:val="18"/>
          <w:szCs w:val="18"/>
        </w:rPr>
        <w:t>JORGE MEHL</w:t>
      </w:r>
    </w:p>
    <w:p w14:paraId="5EBA3AE9" w14:textId="77777777" w:rsidR="00C40897" w:rsidRDefault="00C40897" w:rsidP="00C40897">
      <w:pPr>
        <w:jc w:val="right"/>
        <w:rPr>
          <w:rFonts w:ascii="Arial" w:hAnsi="Arial" w:cs="Calibri"/>
          <w:bCs/>
          <w:sz w:val="18"/>
          <w:szCs w:val="18"/>
        </w:rPr>
      </w:pPr>
      <w:r>
        <w:rPr>
          <w:rFonts w:ascii="Arial" w:hAnsi="Arial" w:cs="Calibri"/>
          <w:bCs/>
          <w:sz w:val="18"/>
          <w:szCs w:val="18"/>
        </w:rPr>
        <w:t>ASSOCIAÇÃO DE MORADORES DE AREIA BRANCA DOS ASSIS</w:t>
      </w:r>
    </w:p>
    <w:p w14:paraId="2972E6BF" w14:textId="77777777" w:rsidR="00C40897" w:rsidRPr="00C40897" w:rsidRDefault="00C40897" w:rsidP="00C40897">
      <w:pPr>
        <w:jc w:val="right"/>
        <w:rPr>
          <w:rFonts w:ascii="Arial" w:hAnsi="Arial" w:cs="Calibri"/>
          <w:b/>
          <w:bCs/>
          <w:sz w:val="18"/>
          <w:szCs w:val="18"/>
        </w:rPr>
      </w:pPr>
    </w:p>
    <w:p w14:paraId="380AE8A8" w14:textId="77777777" w:rsidR="00C40897" w:rsidRDefault="00C40897" w:rsidP="00C40897">
      <w:pPr>
        <w:jc w:val="right"/>
        <w:rPr>
          <w:rFonts w:ascii="Arial" w:hAnsi="Arial" w:cs="Calibri"/>
          <w:b/>
          <w:bCs/>
          <w:sz w:val="18"/>
          <w:szCs w:val="18"/>
        </w:rPr>
      </w:pPr>
      <w:r w:rsidRPr="00C40897">
        <w:rPr>
          <w:rFonts w:ascii="Arial" w:hAnsi="Arial" w:cs="Calibri"/>
          <w:b/>
          <w:bCs/>
          <w:sz w:val="18"/>
          <w:szCs w:val="18"/>
        </w:rPr>
        <w:t>VALDIR PALLU</w:t>
      </w:r>
    </w:p>
    <w:p w14:paraId="158C4283" w14:textId="77777777" w:rsidR="00C40897" w:rsidRDefault="00C40897" w:rsidP="00C40897">
      <w:pPr>
        <w:jc w:val="right"/>
        <w:rPr>
          <w:rFonts w:ascii="Arial" w:hAnsi="Arial" w:cs="Calibri"/>
          <w:bCs/>
          <w:sz w:val="18"/>
          <w:szCs w:val="18"/>
        </w:rPr>
      </w:pPr>
      <w:r>
        <w:rPr>
          <w:rFonts w:ascii="Arial" w:hAnsi="Arial" w:cs="Calibri"/>
          <w:bCs/>
          <w:sz w:val="18"/>
          <w:szCs w:val="18"/>
        </w:rPr>
        <w:t>SOCIEDADE CIVIL</w:t>
      </w:r>
    </w:p>
    <w:p w14:paraId="40E04806" w14:textId="77777777" w:rsidR="00C40897" w:rsidRPr="00C40897" w:rsidRDefault="00C40897" w:rsidP="00C40897">
      <w:pPr>
        <w:jc w:val="right"/>
        <w:rPr>
          <w:rFonts w:ascii="Arial" w:hAnsi="Arial" w:cs="Calibri"/>
          <w:b/>
          <w:bCs/>
          <w:sz w:val="18"/>
          <w:szCs w:val="18"/>
        </w:rPr>
      </w:pPr>
    </w:p>
    <w:p w14:paraId="7737DD00" w14:textId="77777777" w:rsidR="00C40897" w:rsidRDefault="00C40897" w:rsidP="00C40897">
      <w:pPr>
        <w:jc w:val="right"/>
        <w:rPr>
          <w:rFonts w:ascii="Arial" w:hAnsi="Arial" w:cs="Calibri"/>
          <w:b/>
          <w:bCs/>
          <w:sz w:val="18"/>
          <w:szCs w:val="18"/>
        </w:rPr>
      </w:pPr>
      <w:r w:rsidRPr="00C40897">
        <w:rPr>
          <w:rFonts w:ascii="Arial" w:hAnsi="Arial" w:cs="Calibri"/>
          <w:b/>
          <w:bCs/>
          <w:sz w:val="18"/>
          <w:szCs w:val="18"/>
        </w:rPr>
        <w:t>MANUEL AIRTON CRUZ</w:t>
      </w:r>
    </w:p>
    <w:p w14:paraId="35264C80" w14:textId="77777777" w:rsidR="00C40897" w:rsidRDefault="00C40897" w:rsidP="00C40897">
      <w:pPr>
        <w:jc w:val="right"/>
        <w:rPr>
          <w:rFonts w:ascii="Arial" w:hAnsi="Arial" w:cs="Calibri"/>
          <w:bCs/>
          <w:sz w:val="18"/>
          <w:szCs w:val="18"/>
        </w:rPr>
      </w:pPr>
      <w:r>
        <w:rPr>
          <w:rFonts w:ascii="Arial" w:hAnsi="Arial" w:cs="Calibri"/>
          <w:bCs/>
          <w:sz w:val="18"/>
          <w:szCs w:val="18"/>
        </w:rPr>
        <w:t>SOCIEDADE CIVIL</w:t>
      </w:r>
    </w:p>
    <w:p w14:paraId="19519BF3" w14:textId="77777777" w:rsidR="00C40897" w:rsidRPr="00C40897" w:rsidRDefault="00C40897" w:rsidP="00C40897">
      <w:pPr>
        <w:jc w:val="right"/>
        <w:rPr>
          <w:rFonts w:ascii="Arial" w:hAnsi="Arial" w:cs="Calibri"/>
          <w:b/>
          <w:bCs/>
          <w:sz w:val="18"/>
          <w:szCs w:val="18"/>
        </w:rPr>
      </w:pPr>
    </w:p>
    <w:p w14:paraId="6AD87DC2" w14:textId="77777777" w:rsidR="00C40897" w:rsidRDefault="00C40897" w:rsidP="00C40897">
      <w:pPr>
        <w:jc w:val="right"/>
        <w:rPr>
          <w:rFonts w:ascii="Arial" w:hAnsi="Arial" w:cs="Calibri"/>
          <w:b/>
          <w:bCs/>
          <w:sz w:val="18"/>
          <w:szCs w:val="18"/>
        </w:rPr>
      </w:pPr>
      <w:r w:rsidRPr="00C40897">
        <w:rPr>
          <w:rFonts w:ascii="Arial" w:hAnsi="Arial" w:cs="Calibri"/>
          <w:b/>
          <w:bCs/>
          <w:sz w:val="18"/>
          <w:szCs w:val="18"/>
        </w:rPr>
        <w:t>FERNANDO ZENATO</w:t>
      </w:r>
      <w:r w:rsidR="00A33664">
        <w:rPr>
          <w:rFonts w:ascii="Arial" w:hAnsi="Arial" w:cs="Calibri"/>
          <w:b/>
          <w:bCs/>
          <w:sz w:val="18"/>
          <w:szCs w:val="18"/>
        </w:rPr>
        <w:t xml:space="preserve"> </w:t>
      </w:r>
      <w:r w:rsidRPr="00C40897">
        <w:rPr>
          <w:rFonts w:ascii="Arial" w:hAnsi="Arial" w:cs="Calibri"/>
          <w:b/>
          <w:bCs/>
          <w:sz w:val="18"/>
          <w:szCs w:val="18"/>
        </w:rPr>
        <w:t>NEGRELE</w:t>
      </w:r>
    </w:p>
    <w:p w14:paraId="0E5D7C6E" w14:textId="77777777" w:rsidR="00C40897" w:rsidRDefault="00C40897" w:rsidP="00C40897">
      <w:pPr>
        <w:jc w:val="right"/>
        <w:rPr>
          <w:rFonts w:ascii="Arial" w:hAnsi="Arial" w:cs="Calibri"/>
          <w:bCs/>
          <w:sz w:val="18"/>
          <w:szCs w:val="18"/>
        </w:rPr>
      </w:pPr>
      <w:r>
        <w:rPr>
          <w:rFonts w:ascii="Arial" w:hAnsi="Arial" w:cs="Calibri"/>
          <w:bCs/>
          <w:sz w:val="18"/>
          <w:szCs w:val="18"/>
        </w:rPr>
        <w:t>PRESIDENTE DA ASSOCIAÇÃO DE MORADORES DE AREIA BRANCA DOS ASSIS E ADVOGADO</w:t>
      </w:r>
    </w:p>
    <w:p w14:paraId="337B52AA" w14:textId="77777777" w:rsidR="00C40897" w:rsidRPr="00C40897" w:rsidRDefault="00C40897" w:rsidP="00C40897">
      <w:pPr>
        <w:jc w:val="right"/>
        <w:rPr>
          <w:rFonts w:ascii="Arial" w:hAnsi="Arial" w:cs="Calibri"/>
          <w:bCs/>
          <w:sz w:val="18"/>
          <w:szCs w:val="18"/>
        </w:rPr>
      </w:pPr>
    </w:p>
    <w:p w14:paraId="1D1F2145" w14:textId="77777777" w:rsidR="00C40897" w:rsidRDefault="00C40897" w:rsidP="00C40897">
      <w:pPr>
        <w:jc w:val="right"/>
        <w:rPr>
          <w:rFonts w:ascii="Arial" w:hAnsi="Arial" w:cs="Calibri"/>
          <w:b/>
          <w:bCs/>
          <w:sz w:val="18"/>
          <w:szCs w:val="18"/>
        </w:rPr>
      </w:pPr>
      <w:r w:rsidRPr="00C40897">
        <w:rPr>
          <w:rFonts w:ascii="Arial" w:hAnsi="Arial" w:cs="Calibri"/>
          <w:b/>
          <w:bCs/>
          <w:sz w:val="18"/>
          <w:szCs w:val="18"/>
        </w:rPr>
        <w:t>JOELSON FERREIRA</w:t>
      </w:r>
    </w:p>
    <w:p w14:paraId="4E4C21EB" w14:textId="77777777" w:rsidR="00C40897" w:rsidRDefault="00C40897" w:rsidP="00C40897">
      <w:pPr>
        <w:jc w:val="right"/>
        <w:rPr>
          <w:rFonts w:ascii="Arial" w:hAnsi="Arial" w:cs="Calibri"/>
          <w:bCs/>
          <w:sz w:val="18"/>
          <w:szCs w:val="18"/>
        </w:rPr>
      </w:pPr>
      <w:r>
        <w:rPr>
          <w:rFonts w:ascii="Arial" w:hAnsi="Arial" w:cs="Calibri"/>
          <w:bCs/>
          <w:sz w:val="18"/>
          <w:szCs w:val="18"/>
        </w:rPr>
        <w:t>SOCIEDADE CIVIL</w:t>
      </w:r>
    </w:p>
    <w:p w14:paraId="59BE03A5" w14:textId="77777777" w:rsidR="00C40897" w:rsidRPr="00C40897" w:rsidRDefault="00C40897" w:rsidP="00C40897">
      <w:pPr>
        <w:jc w:val="right"/>
        <w:rPr>
          <w:rFonts w:ascii="Arial" w:hAnsi="Arial" w:cs="Calibri"/>
          <w:b/>
          <w:bCs/>
          <w:sz w:val="18"/>
          <w:szCs w:val="18"/>
        </w:rPr>
      </w:pPr>
    </w:p>
    <w:p w14:paraId="699EB186" w14:textId="77777777" w:rsidR="00C40897" w:rsidRDefault="00C40897" w:rsidP="00C40897">
      <w:pPr>
        <w:jc w:val="right"/>
        <w:rPr>
          <w:rFonts w:ascii="Arial" w:hAnsi="Arial" w:cs="Calibri"/>
          <w:b/>
          <w:bCs/>
          <w:sz w:val="18"/>
          <w:szCs w:val="18"/>
        </w:rPr>
      </w:pPr>
      <w:r w:rsidRPr="00C40897">
        <w:rPr>
          <w:rFonts w:ascii="Arial" w:hAnsi="Arial" w:cs="Calibri"/>
          <w:b/>
          <w:bCs/>
          <w:sz w:val="18"/>
          <w:szCs w:val="18"/>
        </w:rPr>
        <w:t>GILBERTO PEREIRA DA SILVA</w:t>
      </w:r>
    </w:p>
    <w:p w14:paraId="080D40B1" w14:textId="77777777" w:rsidR="00C40897" w:rsidRPr="00C40897" w:rsidRDefault="00C40897" w:rsidP="00C40897">
      <w:pPr>
        <w:jc w:val="right"/>
        <w:rPr>
          <w:rFonts w:ascii="Arial" w:hAnsi="Arial" w:cs="Calibri"/>
          <w:bCs/>
          <w:sz w:val="18"/>
          <w:szCs w:val="18"/>
        </w:rPr>
      </w:pPr>
      <w:r>
        <w:rPr>
          <w:rFonts w:ascii="Arial" w:hAnsi="Arial" w:cs="Calibri"/>
          <w:bCs/>
          <w:sz w:val="18"/>
          <w:szCs w:val="18"/>
        </w:rPr>
        <w:t>ASSOCIAÇÃO BRASILEIRA DE AMPARO À INFÂNCIA</w:t>
      </w:r>
    </w:p>
    <w:p w14:paraId="7F778610" w14:textId="77777777" w:rsidR="00486C22" w:rsidRDefault="00486C22" w:rsidP="00C40897">
      <w:pPr>
        <w:spacing w:after="160" w:line="360" w:lineRule="auto"/>
        <w:ind w:firstLine="709"/>
        <w:jc w:val="right"/>
        <w:rPr>
          <w:rFonts w:ascii="Arial Black" w:hAnsi="Arial Black" w:cs="Calibri"/>
          <w:b/>
          <w:bCs/>
          <w:color w:val="767171" w:themeColor="background2" w:themeShade="80"/>
        </w:rPr>
      </w:pPr>
    </w:p>
    <w:p w14:paraId="275F03C2" w14:textId="77777777" w:rsidR="00C40897" w:rsidRPr="00E04D2A" w:rsidRDefault="00C40897" w:rsidP="00E04D2A">
      <w:pPr>
        <w:spacing w:line="360" w:lineRule="auto"/>
        <w:ind w:firstLine="709"/>
        <w:jc w:val="right"/>
        <w:rPr>
          <w:rFonts w:ascii="Franklin Gothic Medium" w:hAnsi="Franklin Gothic Medium" w:cs="Calibri"/>
          <w:b/>
          <w:bCs/>
          <w:color w:val="767171" w:themeColor="background2" w:themeShade="80"/>
          <w:sz w:val="28"/>
          <w:szCs w:val="28"/>
        </w:rPr>
      </w:pPr>
      <w:r w:rsidRPr="00E04D2A">
        <w:rPr>
          <w:rFonts w:ascii="Franklin Gothic Medium" w:hAnsi="Franklin Gothic Medium" w:cs="Calibri"/>
          <w:b/>
          <w:bCs/>
          <w:color w:val="767171" w:themeColor="background2" w:themeShade="80"/>
          <w:sz w:val="28"/>
          <w:szCs w:val="28"/>
        </w:rPr>
        <w:lastRenderedPageBreak/>
        <w:t>EQUIPE TÉCNICA FUNPAR</w:t>
      </w:r>
    </w:p>
    <w:p w14:paraId="031FEB58" w14:textId="77777777" w:rsidR="00C40897" w:rsidRDefault="00C40897" w:rsidP="00C40897">
      <w:pPr>
        <w:jc w:val="right"/>
        <w:rPr>
          <w:rFonts w:ascii="Arial" w:hAnsi="Arial" w:cs="Calibri"/>
          <w:sz w:val="18"/>
          <w:szCs w:val="18"/>
        </w:rPr>
      </w:pPr>
      <w:r w:rsidRPr="000C1E32">
        <w:rPr>
          <w:rFonts w:ascii="Arial" w:hAnsi="Arial" w:cs="Calibri"/>
          <w:sz w:val="18"/>
          <w:szCs w:val="18"/>
        </w:rPr>
        <w:tab/>
      </w:r>
      <w:r w:rsidRPr="000C1E32">
        <w:rPr>
          <w:rFonts w:ascii="Arial" w:hAnsi="Arial" w:cs="Calibri"/>
          <w:b/>
          <w:bCs/>
          <w:sz w:val="18"/>
          <w:szCs w:val="18"/>
        </w:rPr>
        <w:t>COORDENAÇÃO GERAL DOS PLANOS INTEGRADOS</w:t>
      </w:r>
      <w:r>
        <w:rPr>
          <w:rFonts w:ascii="Arial" w:hAnsi="Arial" w:cs="Calibri"/>
          <w:b/>
          <w:bCs/>
          <w:sz w:val="18"/>
          <w:szCs w:val="18"/>
        </w:rPr>
        <w:t xml:space="preserve"> –</w:t>
      </w:r>
      <w:r w:rsidR="004F634E">
        <w:rPr>
          <w:rFonts w:ascii="Arial" w:hAnsi="Arial" w:cs="Calibri"/>
          <w:b/>
          <w:bCs/>
          <w:sz w:val="18"/>
          <w:szCs w:val="18"/>
        </w:rPr>
        <w:t xml:space="preserve"> </w:t>
      </w:r>
      <w:r w:rsidRPr="000C1E32">
        <w:rPr>
          <w:rFonts w:ascii="Arial" w:hAnsi="Arial" w:cs="Calibri"/>
          <w:b/>
          <w:bCs/>
          <w:sz w:val="18"/>
          <w:szCs w:val="18"/>
        </w:rPr>
        <w:t>ELENIZE ASSUMPÇÃO</w:t>
      </w:r>
    </w:p>
    <w:p w14:paraId="7A94357B" w14:textId="77777777" w:rsidR="00C40897" w:rsidRPr="00C40897" w:rsidRDefault="00C40897" w:rsidP="00C40897">
      <w:pPr>
        <w:jc w:val="right"/>
        <w:rPr>
          <w:rFonts w:ascii="Arial" w:hAnsi="Arial" w:cs="Calibri"/>
          <w:b/>
          <w:bCs/>
          <w:sz w:val="18"/>
          <w:szCs w:val="18"/>
        </w:rPr>
      </w:pPr>
      <w:r w:rsidRPr="000C1E32">
        <w:rPr>
          <w:rFonts w:ascii="Arial" w:hAnsi="Arial" w:cs="Calibri"/>
          <w:sz w:val="18"/>
          <w:szCs w:val="18"/>
        </w:rPr>
        <w:t>ARQUITETA URBANISTA</w:t>
      </w:r>
      <w:r w:rsidR="004F634E">
        <w:rPr>
          <w:rFonts w:ascii="Arial" w:hAnsi="Arial" w:cs="Calibri"/>
          <w:sz w:val="18"/>
          <w:szCs w:val="18"/>
        </w:rPr>
        <w:t xml:space="preserve"> </w:t>
      </w:r>
      <w:r w:rsidR="004F634E" w:rsidRPr="000C1E32">
        <w:rPr>
          <w:rFonts w:ascii="Arial" w:hAnsi="Arial" w:cs="Calibri"/>
          <w:sz w:val="18"/>
          <w:szCs w:val="18"/>
        </w:rPr>
        <w:t>–</w:t>
      </w:r>
      <w:r w:rsidR="004F634E">
        <w:rPr>
          <w:rFonts w:ascii="Arial" w:hAnsi="Arial" w:cs="Calibri"/>
          <w:sz w:val="18"/>
          <w:szCs w:val="18"/>
        </w:rPr>
        <w:t xml:space="preserve"> </w:t>
      </w:r>
      <w:r w:rsidR="00565FEC">
        <w:rPr>
          <w:rFonts w:ascii="Arial" w:hAnsi="Arial" w:cs="Calibri"/>
          <w:sz w:val="18"/>
          <w:szCs w:val="18"/>
        </w:rPr>
        <w:t xml:space="preserve">ASPECTOS ESPACIAIS </w:t>
      </w:r>
    </w:p>
    <w:p w14:paraId="22D49777" w14:textId="77777777" w:rsidR="00C40897" w:rsidRPr="000C1E32" w:rsidRDefault="00C40897" w:rsidP="000A5C0C">
      <w:pPr>
        <w:rPr>
          <w:rFonts w:ascii="Arial" w:hAnsi="Arial" w:cs="Calibri"/>
          <w:sz w:val="18"/>
          <w:szCs w:val="18"/>
        </w:rPr>
      </w:pPr>
    </w:p>
    <w:p w14:paraId="50C36A4D" w14:textId="77777777" w:rsidR="00C40897" w:rsidRPr="000C1E32" w:rsidRDefault="00C40897" w:rsidP="00C40897">
      <w:pPr>
        <w:jc w:val="right"/>
        <w:rPr>
          <w:rFonts w:ascii="Arial" w:hAnsi="Arial" w:cs="Calibri"/>
          <w:b/>
          <w:bCs/>
          <w:sz w:val="18"/>
          <w:szCs w:val="18"/>
        </w:rPr>
      </w:pPr>
      <w:r w:rsidRPr="000C1E32">
        <w:rPr>
          <w:rFonts w:ascii="Arial" w:hAnsi="Arial" w:cs="Calibri"/>
          <w:sz w:val="18"/>
          <w:szCs w:val="18"/>
        </w:rPr>
        <w:tab/>
      </w:r>
      <w:r w:rsidRPr="000C1E32">
        <w:rPr>
          <w:rFonts w:ascii="Arial" w:hAnsi="Arial" w:cs="Calibri"/>
          <w:b/>
          <w:bCs/>
          <w:sz w:val="18"/>
          <w:szCs w:val="18"/>
        </w:rPr>
        <w:t xml:space="preserve">PATRICIA CHEROBIM </w:t>
      </w:r>
    </w:p>
    <w:p w14:paraId="73D1DD0B" w14:textId="77777777" w:rsidR="00C40897" w:rsidRPr="000C1E32" w:rsidRDefault="00C40897" w:rsidP="00C40897">
      <w:pPr>
        <w:jc w:val="right"/>
        <w:rPr>
          <w:rFonts w:ascii="Arial" w:hAnsi="Arial" w:cs="Calibri"/>
          <w:sz w:val="18"/>
          <w:szCs w:val="18"/>
        </w:rPr>
      </w:pPr>
      <w:r w:rsidRPr="000C1E32">
        <w:rPr>
          <w:rFonts w:ascii="Arial" w:hAnsi="Arial" w:cs="Calibri"/>
          <w:sz w:val="18"/>
          <w:szCs w:val="18"/>
        </w:rPr>
        <w:tab/>
        <w:t>ARQUITETA URBANISTA – ASPECTOS ESPACIAIS, HABITACIONAIS</w:t>
      </w:r>
    </w:p>
    <w:p w14:paraId="5519DD5D" w14:textId="77777777" w:rsidR="00C40897" w:rsidRPr="000C1E32" w:rsidRDefault="00C40897" w:rsidP="00C40897">
      <w:pPr>
        <w:jc w:val="right"/>
        <w:rPr>
          <w:rFonts w:ascii="Arial" w:hAnsi="Arial" w:cs="Calibri"/>
          <w:sz w:val="18"/>
          <w:szCs w:val="18"/>
        </w:rPr>
      </w:pPr>
    </w:p>
    <w:p w14:paraId="5C4E280D" w14:textId="77777777" w:rsidR="00C40897" w:rsidRPr="000C1E32" w:rsidRDefault="00C40897" w:rsidP="00C40897">
      <w:pPr>
        <w:jc w:val="right"/>
        <w:rPr>
          <w:rFonts w:ascii="Arial" w:hAnsi="Arial" w:cs="Calibri"/>
          <w:b/>
          <w:bCs/>
          <w:sz w:val="18"/>
          <w:szCs w:val="18"/>
        </w:rPr>
      </w:pPr>
      <w:r w:rsidRPr="000C1E32">
        <w:rPr>
          <w:rFonts w:ascii="Arial" w:hAnsi="Arial" w:cs="Calibri"/>
          <w:sz w:val="18"/>
          <w:szCs w:val="18"/>
        </w:rPr>
        <w:tab/>
      </w:r>
      <w:r w:rsidRPr="000C1E32">
        <w:rPr>
          <w:rFonts w:ascii="Arial" w:hAnsi="Arial" w:cs="Calibri"/>
          <w:b/>
          <w:bCs/>
          <w:sz w:val="18"/>
          <w:szCs w:val="18"/>
        </w:rPr>
        <w:t>GUILHERME FRAGOMENI</w:t>
      </w:r>
    </w:p>
    <w:p w14:paraId="3D6370CF" w14:textId="77777777" w:rsidR="00C40897" w:rsidRPr="000C1E32" w:rsidRDefault="00C40897" w:rsidP="00C40897">
      <w:pPr>
        <w:jc w:val="right"/>
        <w:rPr>
          <w:rFonts w:ascii="Arial" w:hAnsi="Arial" w:cs="Calibri"/>
          <w:sz w:val="18"/>
          <w:szCs w:val="18"/>
        </w:rPr>
      </w:pPr>
      <w:r w:rsidRPr="000C1E32">
        <w:rPr>
          <w:rFonts w:ascii="Arial" w:hAnsi="Arial" w:cs="Calibri"/>
          <w:sz w:val="18"/>
          <w:szCs w:val="18"/>
        </w:rPr>
        <w:tab/>
        <w:t>ADVOGADO DIREITO URBANÍSTICO – ASPECTOS JURÍDICOS LEGAIS</w:t>
      </w:r>
    </w:p>
    <w:p w14:paraId="2AEB993B" w14:textId="77777777" w:rsidR="00C40897" w:rsidRPr="000C1E32" w:rsidRDefault="00C40897" w:rsidP="00C40897">
      <w:pPr>
        <w:jc w:val="right"/>
        <w:rPr>
          <w:rFonts w:ascii="Arial" w:hAnsi="Arial" w:cs="Calibri"/>
          <w:sz w:val="18"/>
          <w:szCs w:val="18"/>
        </w:rPr>
      </w:pPr>
    </w:p>
    <w:p w14:paraId="2B6232B8" w14:textId="77777777" w:rsidR="00C40897" w:rsidRPr="000C1E32" w:rsidRDefault="00C40897" w:rsidP="00C40897">
      <w:pPr>
        <w:jc w:val="right"/>
        <w:rPr>
          <w:rFonts w:ascii="Arial" w:hAnsi="Arial" w:cs="Calibri"/>
          <w:b/>
          <w:bCs/>
          <w:sz w:val="18"/>
          <w:szCs w:val="18"/>
        </w:rPr>
      </w:pPr>
      <w:r w:rsidRPr="000C1E32">
        <w:rPr>
          <w:rFonts w:ascii="Arial" w:hAnsi="Arial" w:cs="Calibri"/>
          <w:sz w:val="18"/>
          <w:szCs w:val="18"/>
        </w:rPr>
        <w:tab/>
      </w:r>
      <w:r w:rsidRPr="000C1E32">
        <w:rPr>
          <w:rFonts w:ascii="Arial" w:hAnsi="Arial" w:cs="Calibri"/>
          <w:b/>
          <w:bCs/>
          <w:sz w:val="18"/>
          <w:szCs w:val="18"/>
        </w:rPr>
        <w:t>DANIELE GASPARIN</w:t>
      </w:r>
    </w:p>
    <w:p w14:paraId="71407EDA" w14:textId="77777777" w:rsidR="00C40897" w:rsidRPr="000C1E32" w:rsidRDefault="00C40897" w:rsidP="00C40897">
      <w:pPr>
        <w:jc w:val="right"/>
        <w:rPr>
          <w:rFonts w:ascii="Arial" w:hAnsi="Arial" w:cs="Calibri"/>
          <w:sz w:val="18"/>
          <w:szCs w:val="18"/>
        </w:rPr>
      </w:pPr>
      <w:r w:rsidRPr="000C1E32">
        <w:rPr>
          <w:rFonts w:ascii="Arial" w:hAnsi="Arial" w:cs="Calibri"/>
          <w:sz w:val="18"/>
          <w:szCs w:val="18"/>
        </w:rPr>
        <w:tab/>
        <w:t>ENGENHEIRA AMBIENTAL – ASPECTOS DE SANEAMENTO E MEIO AMBIENTE</w:t>
      </w:r>
    </w:p>
    <w:p w14:paraId="524F725F" w14:textId="77777777" w:rsidR="00C40897" w:rsidRPr="000C1E32" w:rsidRDefault="00C40897" w:rsidP="00C40897">
      <w:pPr>
        <w:jc w:val="right"/>
        <w:rPr>
          <w:rFonts w:ascii="Arial" w:hAnsi="Arial" w:cs="Calibri"/>
          <w:sz w:val="18"/>
          <w:szCs w:val="18"/>
        </w:rPr>
      </w:pPr>
    </w:p>
    <w:p w14:paraId="4CE3860B" w14:textId="77777777" w:rsidR="00C40897" w:rsidRPr="000C1E32" w:rsidRDefault="00C40897" w:rsidP="00C40897">
      <w:pPr>
        <w:jc w:val="right"/>
        <w:rPr>
          <w:rFonts w:ascii="Arial" w:hAnsi="Arial" w:cs="Calibri"/>
          <w:b/>
          <w:bCs/>
          <w:sz w:val="18"/>
          <w:szCs w:val="18"/>
        </w:rPr>
      </w:pPr>
      <w:r w:rsidRPr="000C1E32">
        <w:rPr>
          <w:rFonts w:ascii="Arial" w:hAnsi="Arial" w:cs="Calibri"/>
          <w:sz w:val="18"/>
          <w:szCs w:val="18"/>
        </w:rPr>
        <w:tab/>
      </w:r>
      <w:r w:rsidR="00D30594" w:rsidRPr="00D30594">
        <w:rPr>
          <w:rFonts w:ascii="Arial" w:hAnsi="Arial" w:cs="Calibri"/>
          <w:b/>
          <w:bCs/>
          <w:sz w:val="18"/>
          <w:szCs w:val="18"/>
        </w:rPr>
        <w:t>WILHELM EDUARD MILWARD DE AZEVEDO MEINERS</w:t>
      </w:r>
    </w:p>
    <w:p w14:paraId="4F9A448A" w14:textId="77777777" w:rsidR="00C40897" w:rsidRPr="000C1E32" w:rsidRDefault="00C40897" w:rsidP="00C40897">
      <w:pPr>
        <w:jc w:val="right"/>
        <w:rPr>
          <w:rFonts w:ascii="Arial" w:hAnsi="Arial" w:cs="Calibri"/>
          <w:sz w:val="18"/>
          <w:szCs w:val="18"/>
        </w:rPr>
      </w:pPr>
      <w:r w:rsidRPr="000C1E32">
        <w:rPr>
          <w:rFonts w:ascii="Arial" w:hAnsi="Arial" w:cs="Calibri"/>
          <w:sz w:val="18"/>
          <w:szCs w:val="18"/>
        </w:rPr>
        <w:tab/>
        <w:t xml:space="preserve">ECONOMISTA – ASPECTOS ECONÔMICOS E INSTITUCIONAIS </w:t>
      </w:r>
    </w:p>
    <w:p w14:paraId="6C44353A" w14:textId="77777777" w:rsidR="00C40897" w:rsidRPr="000C1E32" w:rsidRDefault="00C40897" w:rsidP="00C40897">
      <w:pPr>
        <w:jc w:val="right"/>
        <w:rPr>
          <w:rFonts w:ascii="Arial" w:hAnsi="Arial" w:cs="Calibri"/>
          <w:sz w:val="18"/>
          <w:szCs w:val="18"/>
        </w:rPr>
      </w:pPr>
      <w:r w:rsidRPr="000C1E32">
        <w:rPr>
          <w:rFonts w:ascii="Arial" w:hAnsi="Arial" w:cs="Calibri"/>
          <w:sz w:val="18"/>
          <w:szCs w:val="18"/>
        </w:rPr>
        <w:tab/>
      </w:r>
    </w:p>
    <w:p w14:paraId="0FBADCC5" w14:textId="77777777" w:rsidR="00C40897" w:rsidRPr="000C1E32" w:rsidRDefault="00C40897" w:rsidP="00C40897">
      <w:pPr>
        <w:jc w:val="right"/>
        <w:rPr>
          <w:rFonts w:ascii="Arial" w:hAnsi="Arial" w:cs="Calibri"/>
          <w:b/>
          <w:bCs/>
          <w:sz w:val="18"/>
          <w:szCs w:val="18"/>
        </w:rPr>
      </w:pPr>
      <w:r w:rsidRPr="000C1E32">
        <w:rPr>
          <w:rFonts w:ascii="Arial" w:hAnsi="Arial" w:cs="Calibri"/>
          <w:sz w:val="18"/>
          <w:szCs w:val="18"/>
        </w:rPr>
        <w:tab/>
      </w:r>
      <w:r w:rsidRPr="000C1E32">
        <w:rPr>
          <w:rFonts w:ascii="Arial" w:hAnsi="Arial" w:cs="Calibri"/>
          <w:b/>
          <w:bCs/>
          <w:sz w:val="18"/>
          <w:szCs w:val="18"/>
        </w:rPr>
        <w:t xml:space="preserve">FABIANE </w:t>
      </w:r>
      <w:r>
        <w:rPr>
          <w:rFonts w:ascii="Arial" w:hAnsi="Arial" w:cs="Calibri"/>
          <w:b/>
          <w:bCs/>
          <w:sz w:val="18"/>
          <w:szCs w:val="18"/>
        </w:rPr>
        <w:t>BARAN</w:t>
      </w:r>
    </w:p>
    <w:p w14:paraId="0EB43E39" w14:textId="77777777" w:rsidR="00C40897" w:rsidRPr="000C1E32" w:rsidRDefault="00C40897" w:rsidP="00C40897">
      <w:pPr>
        <w:jc w:val="right"/>
        <w:rPr>
          <w:rFonts w:ascii="Arial" w:hAnsi="Arial" w:cs="Calibri"/>
          <w:sz w:val="18"/>
          <w:szCs w:val="18"/>
        </w:rPr>
      </w:pPr>
      <w:r w:rsidRPr="000C1E32">
        <w:rPr>
          <w:rFonts w:ascii="Arial" w:hAnsi="Arial" w:cs="Calibri"/>
          <w:sz w:val="18"/>
          <w:szCs w:val="18"/>
        </w:rPr>
        <w:tab/>
        <w:t>SOCIÓLOGA – ASPECTOS SOCIAIS</w:t>
      </w:r>
    </w:p>
    <w:p w14:paraId="33C3BD37" w14:textId="77777777" w:rsidR="00C40897" w:rsidRPr="000C1E32" w:rsidRDefault="00C40897" w:rsidP="00C40897">
      <w:pPr>
        <w:jc w:val="right"/>
        <w:rPr>
          <w:rFonts w:ascii="Arial" w:hAnsi="Arial" w:cs="Calibri"/>
          <w:sz w:val="18"/>
          <w:szCs w:val="18"/>
        </w:rPr>
      </w:pPr>
    </w:p>
    <w:p w14:paraId="773EBCC5" w14:textId="77777777" w:rsidR="00C40897" w:rsidRPr="000C1E32" w:rsidRDefault="00C40897" w:rsidP="00C40897">
      <w:pPr>
        <w:jc w:val="right"/>
        <w:rPr>
          <w:rFonts w:ascii="Arial" w:hAnsi="Arial" w:cs="Calibri"/>
          <w:sz w:val="18"/>
          <w:szCs w:val="18"/>
        </w:rPr>
      </w:pPr>
    </w:p>
    <w:p w14:paraId="3CDCD0F2" w14:textId="77777777" w:rsidR="00C40897" w:rsidRPr="000C1E32" w:rsidRDefault="00C40897" w:rsidP="00C40897">
      <w:pPr>
        <w:spacing w:after="160"/>
        <w:ind w:firstLine="567"/>
        <w:jc w:val="right"/>
        <w:rPr>
          <w:rFonts w:ascii="Arial Black" w:eastAsia="Calibri" w:hAnsi="Arial Black" w:cs="Arial"/>
          <w:b/>
          <w:bCs/>
          <w:color w:val="767171" w:themeColor="background2" w:themeShade="80"/>
          <w:lang w:eastAsia="en-US"/>
        </w:rPr>
      </w:pPr>
      <w:r w:rsidRPr="000C1E32">
        <w:rPr>
          <w:rFonts w:ascii="Arial Black" w:eastAsia="Calibri" w:hAnsi="Arial Black" w:cs="Arial"/>
          <w:color w:val="767171" w:themeColor="background2" w:themeShade="80"/>
          <w:lang w:eastAsia="en-US"/>
        </w:rPr>
        <w:tab/>
      </w:r>
      <w:r w:rsidRPr="004A0308">
        <w:rPr>
          <w:rFonts w:ascii="Franklin Gothic Medium" w:hAnsi="Franklin Gothic Medium" w:cs="Calibri"/>
          <w:b/>
          <w:bCs/>
          <w:color w:val="767171" w:themeColor="background2" w:themeShade="80"/>
          <w:sz w:val="28"/>
          <w:szCs w:val="28"/>
        </w:rPr>
        <w:t>EQUIPE DE APOIO</w:t>
      </w:r>
    </w:p>
    <w:p w14:paraId="7E48A5A8" w14:textId="77777777" w:rsidR="000A5C0C" w:rsidRPr="000C1E32" w:rsidRDefault="00C40897" w:rsidP="000A5C0C">
      <w:pPr>
        <w:jc w:val="right"/>
        <w:rPr>
          <w:rFonts w:ascii="Arial" w:hAnsi="Arial" w:cs="Calibri"/>
          <w:b/>
          <w:bCs/>
          <w:sz w:val="18"/>
          <w:szCs w:val="18"/>
        </w:rPr>
      </w:pPr>
      <w:r w:rsidRPr="000C1E32">
        <w:rPr>
          <w:rFonts w:ascii="Arial" w:hAnsi="Arial" w:cs="Calibri"/>
          <w:sz w:val="18"/>
          <w:szCs w:val="18"/>
        </w:rPr>
        <w:tab/>
      </w:r>
      <w:r w:rsidR="000A5C0C" w:rsidRPr="000C1E32">
        <w:rPr>
          <w:rFonts w:ascii="Arial" w:hAnsi="Arial" w:cs="Calibri"/>
          <w:b/>
          <w:bCs/>
          <w:sz w:val="18"/>
          <w:szCs w:val="18"/>
        </w:rPr>
        <w:t>DANIELA</w:t>
      </w:r>
      <w:r w:rsidR="000A5C0C">
        <w:rPr>
          <w:rFonts w:ascii="Arial" w:hAnsi="Arial" w:cs="Calibri"/>
          <w:b/>
          <w:bCs/>
          <w:sz w:val="18"/>
          <w:szCs w:val="18"/>
        </w:rPr>
        <w:t xml:space="preserve"> WIPIESKI</w:t>
      </w:r>
      <w:r w:rsidR="004F634E">
        <w:rPr>
          <w:rFonts w:ascii="Arial" w:hAnsi="Arial" w:cs="Calibri"/>
          <w:b/>
          <w:bCs/>
          <w:sz w:val="18"/>
          <w:szCs w:val="18"/>
        </w:rPr>
        <w:t xml:space="preserve"> </w:t>
      </w:r>
      <w:r w:rsidR="000A5C0C">
        <w:rPr>
          <w:rFonts w:ascii="Arial" w:hAnsi="Arial" w:cs="Calibri"/>
          <w:b/>
          <w:bCs/>
          <w:sz w:val="18"/>
          <w:szCs w:val="18"/>
        </w:rPr>
        <w:t>MARTINS PADILHA</w:t>
      </w:r>
    </w:p>
    <w:p w14:paraId="440824C1" w14:textId="77777777" w:rsidR="000A5C0C" w:rsidRPr="000C1E32" w:rsidRDefault="000A5C0C" w:rsidP="000A5C0C">
      <w:pPr>
        <w:jc w:val="right"/>
        <w:rPr>
          <w:rFonts w:ascii="Arial" w:hAnsi="Arial" w:cs="Calibri"/>
          <w:sz w:val="18"/>
          <w:szCs w:val="18"/>
        </w:rPr>
      </w:pPr>
      <w:r>
        <w:rPr>
          <w:rFonts w:ascii="Arial" w:hAnsi="Arial" w:cs="Calibri"/>
          <w:sz w:val="18"/>
          <w:szCs w:val="18"/>
        </w:rPr>
        <w:tab/>
        <w:t>ARQUITETA URBANISTA</w:t>
      </w:r>
    </w:p>
    <w:p w14:paraId="0776CA5F" w14:textId="77777777" w:rsidR="000A5C0C" w:rsidRDefault="000A5C0C" w:rsidP="00C40897">
      <w:pPr>
        <w:jc w:val="right"/>
        <w:rPr>
          <w:rFonts w:ascii="Arial" w:hAnsi="Arial" w:cs="Calibri"/>
          <w:b/>
          <w:bCs/>
          <w:sz w:val="18"/>
          <w:szCs w:val="18"/>
        </w:rPr>
      </w:pPr>
    </w:p>
    <w:p w14:paraId="733E5236" w14:textId="77777777" w:rsidR="00C40897" w:rsidRPr="000C1E32" w:rsidRDefault="00C40897" w:rsidP="00C40897">
      <w:pPr>
        <w:jc w:val="right"/>
        <w:rPr>
          <w:rFonts w:ascii="Arial" w:hAnsi="Arial" w:cs="Calibri"/>
          <w:b/>
          <w:bCs/>
          <w:sz w:val="18"/>
          <w:szCs w:val="18"/>
        </w:rPr>
      </w:pPr>
      <w:r w:rsidRPr="000C1E32">
        <w:rPr>
          <w:rFonts w:ascii="Arial" w:hAnsi="Arial" w:cs="Calibri"/>
          <w:b/>
          <w:bCs/>
          <w:sz w:val="18"/>
          <w:szCs w:val="18"/>
        </w:rPr>
        <w:t xml:space="preserve">MAYARA </w:t>
      </w:r>
      <w:r w:rsidR="000A5C0C">
        <w:rPr>
          <w:rFonts w:ascii="Arial" w:hAnsi="Arial" w:cs="Calibri"/>
          <w:b/>
          <w:bCs/>
          <w:sz w:val="18"/>
          <w:szCs w:val="18"/>
        </w:rPr>
        <w:t>B. AZZULIN</w:t>
      </w:r>
    </w:p>
    <w:p w14:paraId="38E4C832" w14:textId="77777777" w:rsidR="00C40897" w:rsidRPr="000C1E32" w:rsidRDefault="00C40897" w:rsidP="000A5C0C">
      <w:pPr>
        <w:jc w:val="right"/>
        <w:rPr>
          <w:rFonts w:ascii="Arial" w:hAnsi="Arial" w:cs="Calibri"/>
          <w:sz w:val="18"/>
          <w:szCs w:val="18"/>
        </w:rPr>
      </w:pPr>
      <w:r>
        <w:rPr>
          <w:rFonts w:ascii="Arial" w:hAnsi="Arial" w:cs="Calibri"/>
          <w:sz w:val="18"/>
          <w:szCs w:val="18"/>
        </w:rPr>
        <w:tab/>
        <w:t>ARQUITETA URBANISTA</w:t>
      </w:r>
    </w:p>
    <w:p w14:paraId="3BE0F344" w14:textId="77777777" w:rsidR="00C40897" w:rsidRPr="000C1E32" w:rsidRDefault="00C40897" w:rsidP="00C40897">
      <w:pPr>
        <w:jc w:val="right"/>
        <w:rPr>
          <w:rFonts w:ascii="Arial" w:hAnsi="Arial" w:cs="Calibri"/>
          <w:sz w:val="18"/>
          <w:szCs w:val="18"/>
        </w:rPr>
      </w:pPr>
    </w:p>
    <w:p w14:paraId="3FE14E05" w14:textId="77777777" w:rsidR="00C40897" w:rsidRPr="00347F79" w:rsidRDefault="00C40897" w:rsidP="00C40897">
      <w:pPr>
        <w:ind w:firstLine="708"/>
        <w:jc w:val="right"/>
        <w:rPr>
          <w:rFonts w:ascii="Arial" w:hAnsi="Arial" w:cs="Calibri"/>
          <w:b/>
          <w:bCs/>
          <w:sz w:val="18"/>
          <w:szCs w:val="18"/>
        </w:rPr>
      </w:pPr>
      <w:r w:rsidRPr="00347F79">
        <w:rPr>
          <w:rFonts w:ascii="Arial" w:hAnsi="Arial" w:cs="Calibri"/>
          <w:b/>
          <w:bCs/>
          <w:sz w:val="18"/>
          <w:szCs w:val="18"/>
        </w:rPr>
        <w:t>ALESSANDRA</w:t>
      </w:r>
      <w:r w:rsidR="000A5C0C" w:rsidRPr="00347F79">
        <w:rPr>
          <w:rFonts w:ascii="Arial" w:hAnsi="Arial" w:cs="Calibri"/>
          <w:b/>
          <w:bCs/>
          <w:sz w:val="18"/>
          <w:szCs w:val="18"/>
        </w:rPr>
        <w:t xml:space="preserve"> DA SILVA MEL</w:t>
      </w:r>
    </w:p>
    <w:p w14:paraId="417AF93F" w14:textId="77777777" w:rsidR="00C40897" w:rsidRPr="00347F79" w:rsidRDefault="00C40897" w:rsidP="00C40897">
      <w:pPr>
        <w:jc w:val="right"/>
        <w:rPr>
          <w:rFonts w:ascii="Arial" w:hAnsi="Arial" w:cs="Calibri"/>
          <w:sz w:val="18"/>
          <w:szCs w:val="18"/>
        </w:rPr>
      </w:pPr>
      <w:r w:rsidRPr="00347F79">
        <w:rPr>
          <w:rFonts w:ascii="Arial" w:hAnsi="Arial" w:cs="Calibri"/>
          <w:sz w:val="18"/>
          <w:szCs w:val="18"/>
        </w:rPr>
        <w:tab/>
        <w:t xml:space="preserve">ESTAGIÁRIA – GRADUANDA EM </w:t>
      </w:r>
      <w:r w:rsidR="000A5C0C" w:rsidRPr="00347F79">
        <w:rPr>
          <w:rFonts w:ascii="Arial" w:hAnsi="Arial" w:cs="Calibri"/>
          <w:sz w:val="18"/>
          <w:szCs w:val="18"/>
        </w:rPr>
        <w:t>ARQUITETURA E URBANISMO</w:t>
      </w:r>
    </w:p>
    <w:p w14:paraId="25B8C127" w14:textId="77777777" w:rsidR="00C40897" w:rsidRPr="00347F79" w:rsidRDefault="00C40897" w:rsidP="00C40897">
      <w:pPr>
        <w:jc w:val="right"/>
        <w:rPr>
          <w:rFonts w:ascii="Arial" w:hAnsi="Arial" w:cs="Calibri"/>
          <w:sz w:val="18"/>
          <w:szCs w:val="18"/>
        </w:rPr>
      </w:pPr>
    </w:p>
    <w:p w14:paraId="3BD6B1C9" w14:textId="77777777" w:rsidR="00C40897" w:rsidRPr="00347F79" w:rsidRDefault="00C40897" w:rsidP="00C40897">
      <w:pPr>
        <w:ind w:firstLine="708"/>
        <w:jc w:val="right"/>
        <w:rPr>
          <w:rFonts w:ascii="Arial" w:hAnsi="Arial" w:cs="Calibri"/>
          <w:b/>
          <w:bCs/>
          <w:sz w:val="18"/>
          <w:szCs w:val="18"/>
        </w:rPr>
      </w:pPr>
      <w:r w:rsidRPr="00347F79">
        <w:rPr>
          <w:rFonts w:ascii="Arial" w:hAnsi="Arial" w:cs="Calibri"/>
          <w:b/>
          <w:bCs/>
          <w:sz w:val="18"/>
          <w:szCs w:val="18"/>
        </w:rPr>
        <w:t>VANESSA</w:t>
      </w:r>
      <w:r w:rsidR="004F634E" w:rsidRPr="00347F79">
        <w:rPr>
          <w:rFonts w:ascii="Arial" w:hAnsi="Arial" w:cs="Calibri"/>
          <w:b/>
          <w:bCs/>
          <w:sz w:val="18"/>
          <w:szCs w:val="18"/>
        </w:rPr>
        <w:t xml:space="preserve"> </w:t>
      </w:r>
      <w:r w:rsidR="000A5C0C" w:rsidRPr="00347F79">
        <w:rPr>
          <w:rFonts w:ascii="Arial" w:hAnsi="Arial" w:cs="Calibri"/>
          <w:b/>
          <w:bCs/>
          <w:sz w:val="18"/>
          <w:szCs w:val="18"/>
        </w:rPr>
        <w:t>AMY TAKAHASHI OZAWA</w:t>
      </w:r>
    </w:p>
    <w:p w14:paraId="366F43D6" w14:textId="77777777" w:rsidR="00C40897" w:rsidRPr="000C1E32" w:rsidRDefault="00C40897" w:rsidP="00C40897">
      <w:pPr>
        <w:jc w:val="right"/>
        <w:rPr>
          <w:rFonts w:ascii="Arial" w:hAnsi="Arial" w:cs="Calibri"/>
          <w:sz w:val="18"/>
          <w:szCs w:val="18"/>
        </w:rPr>
      </w:pPr>
      <w:r w:rsidRPr="00347F79">
        <w:rPr>
          <w:rFonts w:ascii="Arial" w:hAnsi="Arial" w:cs="Calibri"/>
          <w:sz w:val="18"/>
          <w:szCs w:val="18"/>
        </w:rPr>
        <w:tab/>
        <w:t>ESTAGIÁRIA – GRADUANDA EM GEOGRAFIA</w:t>
      </w:r>
    </w:p>
    <w:p w14:paraId="658A3E15" w14:textId="77777777" w:rsidR="00C40897" w:rsidRDefault="00C40897" w:rsidP="00C40897">
      <w:pPr>
        <w:jc w:val="right"/>
        <w:rPr>
          <w:rFonts w:ascii="Arial" w:hAnsi="Arial" w:cs="Calibri"/>
          <w:sz w:val="20"/>
          <w:szCs w:val="22"/>
        </w:rPr>
      </w:pPr>
    </w:p>
    <w:p w14:paraId="037CA790" w14:textId="77777777" w:rsidR="000A5C0C" w:rsidRPr="000C1E32" w:rsidRDefault="000A5C0C" w:rsidP="00C40897">
      <w:pPr>
        <w:jc w:val="right"/>
        <w:rPr>
          <w:rFonts w:ascii="Arial" w:hAnsi="Arial" w:cs="Calibri"/>
          <w:sz w:val="20"/>
          <w:szCs w:val="22"/>
        </w:rPr>
      </w:pPr>
    </w:p>
    <w:p w14:paraId="6035036C" w14:textId="77777777" w:rsidR="00C40897" w:rsidRPr="000C1E32" w:rsidRDefault="00C40897" w:rsidP="00E04D2A">
      <w:pPr>
        <w:spacing w:line="360" w:lineRule="auto"/>
        <w:ind w:firstLine="709"/>
        <w:jc w:val="right"/>
        <w:rPr>
          <w:rFonts w:ascii="Arial Black" w:eastAsia="Calibri" w:hAnsi="Arial Black" w:cs="Arial"/>
          <w:b/>
          <w:bCs/>
          <w:color w:val="767171" w:themeColor="background2" w:themeShade="80"/>
          <w:lang w:eastAsia="en-US"/>
        </w:rPr>
      </w:pPr>
      <w:bookmarkStart w:id="6" w:name="_Hlk21351168"/>
      <w:r w:rsidRPr="000C1E32">
        <w:rPr>
          <w:rFonts w:ascii="Arial Black" w:eastAsia="Calibri" w:hAnsi="Arial Black" w:cs="Arial"/>
          <w:color w:val="767171" w:themeColor="background2" w:themeShade="80"/>
          <w:lang w:eastAsia="en-US"/>
        </w:rPr>
        <w:tab/>
      </w:r>
      <w:r w:rsidRPr="00E04D2A">
        <w:rPr>
          <w:rFonts w:ascii="Franklin Gothic Medium" w:hAnsi="Franklin Gothic Medium" w:cs="Calibri"/>
          <w:b/>
          <w:bCs/>
          <w:color w:val="767171" w:themeColor="background2" w:themeShade="80"/>
          <w:sz w:val="28"/>
          <w:szCs w:val="28"/>
        </w:rPr>
        <w:t>APOIO INSTITUCIONAL</w:t>
      </w:r>
    </w:p>
    <w:bookmarkEnd w:id="6"/>
    <w:p w14:paraId="6CD12458" w14:textId="77777777" w:rsidR="00C40897" w:rsidRPr="000C1E32" w:rsidRDefault="00C40897" w:rsidP="00C40897">
      <w:pPr>
        <w:ind w:firstLine="708"/>
        <w:jc w:val="right"/>
        <w:rPr>
          <w:rFonts w:ascii="Arial" w:eastAsia="Calibri" w:hAnsi="Arial" w:cs="Arial"/>
          <w:b/>
          <w:bCs/>
          <w:sz w:val="18"/>
          <w:szCs w:val="18"/>
          <w:lang w:eastAsia="en-US"/>
        </w:rPr>
      </w:pPr>
      <w:r w:rsidRPr="000C1E32">
        <w:rPr>
          <w:rFonts w:ascii="Arial" w:eastAsia="Calibri" w:hAnsi="Arial" w:cs="Arial"/>
          <w:b/>
          <w:bCs/>
          <w:sz w:val="18"/>
          <w:szCs w:val="18"/>
          <w:lang w:eastAsia="en-US"/>
        </w:rPr>
        <w:t>JOÃO DA SILVA DIAS</w:t>
      </w:r>
    </w:p>
    <w:p w14:paraId="2E6C2334" w14:textId="77777777" w:rsidR="00C40897" w:rsidRPr="000C1E32" w:rsidRDefault="00C40897" w:rsidP="00C40897">
      <w:pPr>
        <w:ind w:firstLine="708"/>
        <w:jc w:val="right"/>
        <w:rPr>
          <w:rFonts w:ascii="Arial" w:eastAsia="Calibri" w:hAnsi="Arial" w:cs="Arial"/>
          <w:sz w:val="18"/>
          <w:szCs w:val="18"/>
          <w:lang w:eastAsia="en-US"/>
        </w:rPr>
      </w:pPr>
      <w:r w:rsidRPr="000C1E32">
        <w:rPr>
          <w:rFonts w:ascii="Arial" w:eastAsia="Calibri" w:hAnsi="Arial" w:cs="Arial"/>
          <w:sz w:val="18"/>
          <w:szCs w:val="18"/>
          <w:lang w:eastAsia="en-US"/>
        </w:rPr>
        <w:t>DIRETOR SUPERINTENDENTE</w:t>
      </w:r>
    </w:p>
    <w:p w14:paraId="058F56A3" w14:textId="77777777" w:rsidR="00C40897" w:rsidRPr="000C1E32" w:rsidRDefault="00C40897" w:rsidP="00C40897">
      <w:pPr>
        <w:ind w:firstLine="708"/>
        <w:jc w:val="right"/>
        <w:rPr>
          <w:rFonts w:ascii="Arial" w:eastAsia="Calibri" w:hAnsi="Arial" w:cs="Arial"/>
          <w:sz w:val="18"/>
          <w:szCs w:val="18"/>
          <w:lang w:eastAsia="en-US"/>
        </w:rPr>
      </w:pPr>
    </w:p>
    <w:p w14:paraId="66FB6F66" w14:textId="77777777" w:rsidR="00C40897" w:rsidRPr="00471B71" w:rsidRDefault="00222884" w:rsidP="00C40897">
      <w:pPr>
        <w:ind w:firstLine="708"/>
        <w:jc w:val="right"/>
        <w:rPr>
          <w:rFonts w:ascii="Arial" w:eastAsia="Calibri" w:hAnsi="Arial" w:cs="Arial"/>
          <w:b/>
          <w:bCs/>
          <w:sz w:val="18"/>
          <w:szCs w:val="18"/>
          <w:lang w:eastAsia="en-US"/>
        </w:rPr>
      </w:pPr>
      <w:r w:rsidRPr="00471B71">
        <w:rPr>
          <w:rFonts w:ascii="Arial" w:eastAsia="Calibri" w:hAnsi="Arial" w:cs="Arial"/>
          <w:b/>
          <w:bCs/>
          <w:sz w:val="18"/>
          <w:szCs w:val="18"/>
          <w:lang w:eastAsia="en-US"/>
        </w:rPr>
        <w:t>LUÍS HENRIQUE CAVALCANTI FRAGOMENI</w:t>
      </w:r>
    </w:p>
    <w:p w14:paraId="56ED8122" w14:textId="77777777" w:rsidR="00C40897" w:rsidRPr="000C1E32" w:rsidRDefault="00C40897" w:rsidP="00C40897">
      <w:pPr>
        <w:ind w:firstLine="708"/>
        <w:jc w:val="right"/>
        <w:rPr>
          <w:rFonts w:ascii="Arial" w:eastAsia="Calibri" w:hAnsi="Arial" w:cs="Arial"/>
          <w:sz w:val="18"/>
          <w:szCs w:val="18"/>
          <w:lang w:eastAsia="en-US"/>
        </w:rPr>
      </w:pPr>
      <w:r w:rsidRPr="00471B71">
        <w:rPr>
          <w:rFonts w:ascii="Arial" w:eastAsia="Calibri" w:hAnsi="Arial" w:cs="Arial"/>
          <w:sz w:val="18"/>
          <w:szCs w:val="18"/>
          <w:lang w:eastAsia="en-US"/>
        </w:rPr>
        <w:t>DIRETOR DE PROGRAMAS</w:t>
      </w:r>
    </w:p>
    <w:p w14:paraId="707FD076" w14:textId="77777777" w:rsidR="00C40897" w:rsidRPr="000C1E32" w:rsidRDefault="00C40897" w:rsidP="00C40897">
      <w:pPr>
        <w:ind w:firstLine="708"/>
        <w:jc w:val="right"/>
        <w:rPr>
          <w:rFonts w:ascii="Arial" w:eastAsia="Calibri" w:hAnsi="Arial" w:cs="Arial"/>
          <w:sz w:val="18"/>
          <w:szCs w:val="18"/>
          <w:lang w:eastAsia="en-US"/>
        </w:rPr>
      </w:pPr>
    </w:p>
    <w:p w14:paraId="726D3A45" w14:textId="77777777" w:rsidR="00C40897" w:rsidRPr="000C1E32" w:rsidRDefault="00C40897" w:rsidP="00C40897">
      <w:pPr>
        <w:ind w:firstLine="708"/>
        <w:jc w:val="right"/>
        <w:rPr>
          <w:rFonts w:ascii="Arial" w:eastAsia="Calibri" w:hAnsi="Arial" w:cs="Arial"/>
          <w:b/>
          <w:bCs/>
          <w:sz w:val="18"/>
          <w:szCs w:val="18"/>
          <w:lang w:eastAsia="en-US"/>
        </w:rPr>
      </w:pPr>
      <w:r w:rsidRPr="000C1E32">
        <w:rPr>
          <w:rFonts w:ascii="Arial" w:eastAsia="Calibri" w:hAnsi="Arial" w:cs="Arial"/>
          <w:b/>
          <w:bCs/>
          <w:sz w:val="18"/>
          <w:szCs w:val="18"/>
          <w:lang w:eastAsia="en-US"/>
        </w:rPr>
        <w:t>ENIO FABRICIO OSTROWSKI PONCZEK</w:t>
      </w:r>
    </w:p>
    <w:p w14:paraId="63616F90" w14:textId="77777777" w:rsidR="00C40897" w:rsidRPr="000C1E32" w:rsidRDefault="00C40897" w:rsidP="00C40897">
      <w:pPr>
        <w:ind w:firstLine="708"/>
        <w:jc w:val="right"/>
        <w:rPr>
          <w:rFonts w:ascii="Arial" w:eastAsia="Calibri" w:hAnsi="Arial" w:cs="Arial"/>
          <w:sz w:val="18"/>
          <w:szCs w:val="18"/>
          <w:lang w:eastAsia="en-US"/>
        </w:rPr>
      </w:pPr>
      <w:r w:rsidRPr="000C1E32">
        <w:rPr>
          <w:rFonts w:ascii="Arial" w:eastAsia="Calibri" w:hAnsi="Arial" w:cs="Arial"/>
          <w:sz w:val="18"/>
          <w:szCs w:val="18"/>
          <w:lang w:eastAsia="en-US"/>
        </w:rPr>
        <w:t>DIRETOR DE ADMINISTRAÇÃO E FINANÇAS</w:t>
      </w:r>
    </w:p>
    <w:p w14:paraId="2C01C2F4" w14:textId="77777777" w:rsidR="00C40897" w:rsidRPr="000C1E32" w:rsidRDefault="00C40897" w:rsidP="00C40897">
      <w:pPr>
        <w:ind w:firstLine="708"/>
        <w:jc w:val="right"/>
        <w:rPr>
          <w:rFonts w:ascii="Arial" w:eastAsia="Calibri" w:hAnsi="Arial" w:cs="Arial"/>
          <w:sz w:val="18"/>
          <w:szCs w:val="18"/>
          <w:lang w:eastAsia="en-US"/>
        </w:rPr>
      </w:pPr>
    </w:p>
    <w:p w14:paraId="5AA0C3BC" w14:textId="77777777" w:rsidR="00C40897" w:rsidRPr="000C1E32" w:rsidRDefault="00C40897" w:rsidP="00C40897">
      <w:pPr>
        <w:ind w:firstLine="708"/>
        <w:jc w:val="right"/>
        <w:rPr>
          <w:rFonts w:ascii="Arial" w:eastAsia="Calibri" w:hAnsi="Arial" w:cs="Arial"/>
          <w:b/>
          <w:bCs/>
          <w:sz w:val="18"/>
          <w:szCs w:val="18"/>
          <w:lang w:eastAsia="en-US"/>
        </w:rPr>
      </w:pPr>
      <w:r w:rsidRPr="000C1E32">
        <w:rPr>
          <w:rFonts w:ascii="Arial" w:eastAsia="Calibri" w:hAnsi="Arial" w:cs="Arial"/>
          <w:b/>
          <w:bCs/>
          <w:sz w:val="18"/>
          <w:szCs w:val="18"/>
          <w:lang w:eastAsia="en-US"/>
        </w:rPr>
        <w:t>ADERLENE INES DE LARA</w:t>
      </w:r>
    </w:p>
    <w:p w14:paraId="6481ECDE" w14:textId="77777777" w:rsidR="00C40897" w:rsidRPr="000C1E32" w:rsidRDefault="00C40897" w:rsidP="00C40897">
      <w:pPr>
        <w:ind w:firstLine="708"/>
        <w:jc w:val="right"/>
        <w:rPr>
          <w:rFonts w:ascii="Arial" w:eastAsia="Calibri" w:hAnsi="Arial" w:cs="Arial"/>
          <w:sz w:val="18"/>
          <w:szCs w:val="18"/>
          <w:lang w:eastAsia="en-US"/>
        </w:rPr>
      </w:pPr>
      <w:r w:rsidRPr="000C1E32">
        <w:rPr>
          <w:rFonts w:ascii="Arial" w:eastAsia="Calibri" w:hAnsi="Arial" w:cs="Arial"/>
          <w:sz w:val="18"/>
          <w:szCs w:val="18"/>
          <w:lang w:eastAsia="en-US"/>
        </w:rPr>
        <w:t>GERENTE DE CAPTAÇÃO E IMPLANTAÇÃO DE PROJETOS</w:t>
      </w:r>
    </w:p>
    <w:p w14:paraId="6768FE3A" w14:textId="77777777" w:rsidR="00C40897" w:rsidRPr="000C1E32" w:rsidRDefault="00C40897" w:rsidP="00C40897">
      <w:pPr>
        <w:ind w:firstLine="708"/>
        <w:jc w:val="right"/>
        <w:rPr>
          <w:rFonts w:ascii="Arial" w:eastAsia="Calibri" w:hAnsi="Arial" w:cs="Arial"/>
          <w:sz w:val="18"/>
          <w:szCs w:val="18"/>
          <w:lang w:eastAsia="en-US"/>
        </w:rPr>
      </w:pPr>
    </w:p>
    <w:p w14:paraId="41EDE165" w14:textId="77777777" w:rsidR="00C40897" w:rsidRPr="000C1E32" w:rsidRDefault="00C40897" w:rsidP="00C40897">
      <w:pPr>
        <w:ind w:firstLine="708"/>
        <w:jc w:val="right"/>
        <w:rPr>
          <w:rFonts w:ascii="Arial" w:eastAsia="Calibri" w:hAnsi="Arial" w:cs="Arial"/>
          <w:b/>
          <w:bCs/>
          <w:sz w:val="18"/>
          <w:szCs w:val="18"/>
          <w:lang w:eastAsia="en-US"/>
        </w:rPr>
      </w:pPr>
      <w:r w:rsidRPr="000C1E32">
        <w:rPr>
          <w:rFonts w:ascii="Arial" w:eastAsia="Calibri" w:hAnsi="Arial" w:cs="Arial"/>
          <w:b/>
          <w:bCs/>
          <w:sz w:val="18"/>
          <w:szCs w:val="18"/>
          <w:lang w:eastAsia="en-US"/>
        </w:rPr>
        <w:t>ADAIR ANHOLETO</w:t>
      </w:r>
    </w:p>
    <w:p w14:paraId="5DECAFDD" w14:textId="77777777" w:rsidR="00C40897" w:rsidRPr="000C1E32" w:rsidRDefault="00C40897" w:rsidP="00C40897">
      <w:pPr>
        <w:ind w:firstLine="708"/>
        <w:jc w:val="right"/>
        <w:rPr>
          <w:rFonts w:ascii="Arial" w:eastAsia="Calibri" w:hAnsi="Arial" w:cs="Arial"/>
          <w:sz w:val="18"/>
          <w:szCs w:val="18"/>
          <w:lang w:eastAsia="en-US"/>
        </w:rPr>
      </w:pPr>
      <w:r w:rsidRPr="000C1E32">
        <w:rPr>
          <w:rFonts w:ascii="Arial" w:eastAsia="Calibri" w:hAnsi="Arial" w:cs="Arial"/>
          <w:sz w:val="18"/>
          <w:szCs w:val="18"/>
          <w:lang w:eastAsia="en-US"/>
        </w:rPr>
        <w:t>GESTOR DE PROJETOS</w:t>
      </w:r>
    </w:p>
    <w:p w14:paraId="5C2398C2" w14:textId="77777777" w:rsidR="00C40897" w:rsidRPr="000C1E32" w:rsidRDefault="00C40897" w:rsidP="00C40897">
      <w:pPr>
        <w:ind w:firstLine="708"/>
        <w:jc w:val="right"/>
        <w:rPr>
          <w:rFonts w:ascii="Arial" w:eastAsia="Calibri" w:hAnsi="Arial" w:cs="Arial"/>
          <w:sz w:val="18"/>
          <w:szCs w:val="18"/>
          <w:lang w:eastAsia="en-US"/>
        </w:rPr>
      </w:pPr>
    </w:p>
    <w:p w14:paraId="5CA844C2" w14:textId="77777777" w:rsidR="00C40897" w:rsidRPr="000C1E32" w:rsidRDefault="00C40897" w:rsidP="00C40897">
      <w:pPr>
        <w:ind w:firstLine="708"/>
        <w:jc w:val="right"/>
        <w:rPr>
          <w:rFonts w:ascii="Arial" w:eastAsia="Calibri" w:hAnsi="Arial" w:cs="Arial"/>
          <w:b/>
          <w:bCs/>
          <w:sz w:val="18"/>
          <w:szCs w:val="18"/>
          <w:lang w:eastAsia="en-US"/>
        </w:rPr>
      </w:pPr>
      <w:r w:rsidRPr="000C1E32">
        <w:rPr>
          <w:rFonts w:ascii="Arial" w:eastAsia="Calibri" w:hAnsi="Arial" w:cs="Arial"/>
          <w:b/>
          <w:bCs/>
          <w:sz w:val="18"/>
          <w:szCs w:val="18"/>
          <w:lang w:eastAsia="en-US"/>
        </w:rPr>
        <w:t>BRUNO DE FREITAS KAESEMODEL PEREIRA</w:t>
      </w:r>
    </w:p>
    <w:p w14:paraId="3E62B11A" w14:textId="77777777" w:rsidR="00C40897" w:rsidRPr="000C1E32" w:rsidRDefault="00C40897" w:rsidP="00C40897">
      <w:pPr>
        <w:ind w:firstLine="708"/>
        <w:jc w:val="right"/>
        <w:rPr>
          <w:rFonts w:ascii="Arial" w:eastAsia="Calibri" w:hAnsi="Arial" w:cs="Arial"/>
          <w:sz w:val="18"/>
          <w:szCs w:val="18"/>
          <w:lang w:eastAsia="en-US"/>
        </w:rPr>
      </w:pPr>
      <w:r w:rsidRPr="000C1E32">
        <w:rPr>
          <w:rFonts w:ascii="Arial" w:eastAsia="Calibri" w:hAnsi="Arial" w:cs="Arial"/>
          <w:sz w:val="18"/>
          <w:szCs w:val="18"/>
          <w:lang w:eastAsia="en-US"/>
        </w:rPr>
        <w:t>CAPTADOR DE RECURSOS</w:t>
      </w:r>
    </w:p>
    <w:p w14:paraId="6B30F820" w14:textId="77777777" w:rsidR="00B54FAF" w:rsidRDefault="00B54FAF" w:rsidP="00982DE8">
      <w:pPr>
        <w:spacing w:after="120"/>
        <w:jc w:val="both"/>
        <w:rPr>
          <w:rFonts w:ascii="Arial Narrow" w:hAnsi="Arial Narrow"/>
          <w:color w:val="FF0000"/>
          <w:sz w:val="22"/>
          <w:szCs w:val="22"/>
        </w:rPr>
      </w:pPr>
    </w:p>
    <w:p w14:paraId="50ABE0FB" w14:textId="77777777" w:rsidR="00B54FAF" w:rsidRPr="00F30391" w:rsidRDefault="00B54FAF" w:rsidP="00982DE8">
      <w:pPr>
        <w:spacing w:after="120"/>
        <w:jc w:val="both"/>
        <w:rPr>
          <w:rFonts w:ascii="Arial Narrow" w:hAnsi="Arial Narrow"/>
          <w:color w:val="FF0000"/>
          <w:sz w:val="22"/>
          <w:szCs w:val="22"/>
        </w:rPr>
      </w:pPr>
    </w:p>
    <w:p w14:paraId="6CE2D2AD" w14:textId="77777777" w:rsidR="00537C3F" w:rsidRDefault="00537C3F" w:rsidP="00982DE8">
      <w:pPr>
        <w:spacing w:after="120"/>
        <w:jc w:val="both"/>
        <w:rPr>
          <w:rFonts w:ascii="Arial Narrow" w:hAnsi="Arial Narrow"/>
          <w:sz w:val="22"/>
          <w:szCs w:val="22"/>
        </w:rPr>
      </w:pPr>
    </w:p>
    <w:p w14:paraId="54B91A5A" w14:textId="77777777" w:rsidR="00140C65" w:rsidRDefault="00140C65" w:rsidP="00982DE8">
      <w:pPr>
        <w:spacing w:after="120"/>
        <w:jc w:val="both"/>
        <w:rPr>
          <w:rFonts w:ascii="Arial Narrow" w:hAnsi="Arial Narrow"/>
          <w:sz w:val="22"/>
          <w:szCs w:val="22"/>
        </w:rPr>
      </w:pPr>
    </w:p>
    <w:p w14:paraId="5C34D0ED" w14:textId="77777777" w:rsidR="00140C65" w:rsidRDefault="00140C65" w:rsidP="00982DE8">
      <w:pPr>
        <w:spacing w:after="120"/>
        <w:jc w:val="both"/>
        <w:rPr>
          <w:rFonts w:ascii="Arial Narrow" w:hAnsi="Arial Narrow"/>
          <w:sz w:val="22"/>
          <w:szCs w:val="22"/>
        </w:rPr>
      </w:pPr>
    </w:p>
    <w:p w14:paraId="713FF2F4" w14:textId="77777777" w:rsidR="00140C65" w:rsidRDefault="00140C65" w:rsidP="00982DE8">
      <w:pPr>
        <w:spacing w:after="120"/>
        <w:jc w:val="both"/>
        <w:rPr>
          <w:rFonts w:ascii="Arial Narrow" w:hAnsi="Arial Narrow"/>
          <w:sz w:val="22"/>
          <w:szCs w:val="22"/>
        </w:rPr>
      </w:pPr>
    </w:p>
    <w:p w14:paraId="3D587932" w14:textId="77777777" w:rsidR="00140C65" w:rsidRPr="00275ACD" w:rsidRDefault="00140C65" w:rsidP="00140C65">
      <w:pPr>
        <w:spacing w:after="120"/>
        <w:jc w:val="center"/>
        <w:rPr>
          <w:rFonts w:ascii="Franklin Gothic Demi" w:hAnsi="Franklin Gothic Demi"/>
          <w:bCs/>
          <w:caps/>
          <w:color w:val="595959"/>
          <w:kern w:val="32"/>
          <w:sz w:val="32"/>
          <w:szCs w:val="32"/>
          <w:lang w:eastAsia="en-US"/>
        </w:rPr>
      </w:pPr>
      <w:r w:rsidRPr="00275ACD">
        <w:rPr>
          <w:rFonts w:ascii="Franklin Gothic Demi" w:hAnsi="Franklin Gothic Demi"/>
          <w:bCs/>
          <w:caps/>
          <w:color w:val="595959"/>
          <w:kern w:val="32"/>
          <w:sz w:val="32"/>
          <w:szCs w:val="32"/>
          <w:lang w:eastAsia="en-US"/>
        </w:rPr>
        <w:lastRenderedPageBreak/>
        <w:t>SUMÁRIO</w:t>
      </w:r>
      <w:r w:rsidR="00275ACD" w:rsidRPr="00275ACD">
        <w:rPr>
          <w:rFonts w:ascii="Franklin Gothic Demi" w:hAnsi="Franklin Gothic Demi"/>
          <w:bCs/>
          <w:caps/>
          <w:color w:val="595959"/>
          <w:kern w:val="32"/>
          <w:sz w:val="32"/>
          <w:szCs w:val="32"/>
          <w:lang w:eastAsia="en-US"/>
        </w:rPr>
        <w:t xml:space="preserve"> RESUMO EXECUTIVO</w:t>
      </w:r>
    </w:p>
    <w:p w14:paraId="062E4511" w14:textId="77777777" w:rsidR="00275ACD" w:rsidRPr="00140C65" w:rsidRDefault="00275ACD" w:rsidP="00140C65">
      <w:pPr>
        <w:spacing w:after="120"/>
        <w:jc w:val="center"/>
        <w:rPr>
          <w:rFonts w:ascii="Franklin Gothic Demi Cond" w:hAnsi="Franklin Gothic Demi Cond"/>
          <w:sz w:val="22"/>
          <w:szCs w:val="22"/>
        </w:rPr>
      </w:pPr>
    </w:p>
    <w:p w14:paraId="381C3EBF" w14:textId="77777777" w:rsidR="00ED57B7" w:rsidRDefault="00140C65" w:rsidP="00275ACD">
      <w:pPr>
        <w:tabs>
          <w:tab w:val="center" w:leader="dot" w:pos="9356"/>
        </w:tabs>
        <w:rPr>
          <w:rStyle w:val="Hyperlink"/>
          <w:rFonts w:ascii="Franklin Gothic Book" w:eastAsiaTheme="minorEastAsia" w:hAnsi="Franklin Gothic Book"/>
          <w:b/>
          <w:bCs/>
          <w:caps/>
          <w:noProof/>
          <w:color w:val="auto"/>
          <w:sz w:val="28"/>
          <w:szCs w:val="28"/>
          <w:u w:val="none"/>
        </w:rPr>
      </w:pPr>
      <w:r w:rsidRPr="00275ACD">
        <w:rPr>
          <w:rStyle w:val="Hyperlink"/>
          <w:rFonts w:ascii="Franklin Gothic Book" w:eastAsiaTheme="minorEastAsia" w:hAnsi="Franklin Gothic Book"/>
          <w:b/>
          <w:bCs/>
          <w:caps/>
          <w:noProof/>
          <w:color w:val="auto"/>
          <w:sz w:val="28"/>
          <w:szCs w:val="28"/>
          <w:u w:val="none"/>
        </w:rPr>
        <w:t>APRESENTAÇÃO</w:t>
      </w:r>
      <w:r w:rsidR="0083557A">
        <w:rPr>
          <w:rStyle w:val="Hyperlink"/>
          <w:rFonts w:ascii="Franklin Gothic Book" w:eastAsiaTheme="minorEastAsia" w:hAnsi="Franklin Gothic Book"/>
          <w:b/>
          <w:bCs/>
          <w:caps/>
          <w:noProof/>
          <w:color w:val="auto"/>
          <w:sz w:val="28"/>
          <w:szCs w:val="28"/>
          <w:u w:val="none"/>
        </w:rPr>
        <w:tab/>
        <w:t>4</w:t>
      </w:r>
    </w:p>
    <w:p w14:paraId="2E9FE740" w14:textId="77777777" w:rsidR="001D0147" w:rsidRDefault="001D0147" w:rsidP="001D0147">
      <w:pPr>
        <w:tabs>
          <w:tab w:val="center" w:leader="dot" w:pos="9356"/>
        </w:tabs>
        <w:rPr>
          <w:rStyle w:val="Hyperlink"/>
          <w:rFonts w:ascii="Franklin Gothic Book" w:eastAsiaTheme="minorEastAsia" w:hAnsi="Franklin Gothic Book"/>
          <w:b/>
          <w:bCs/>
          <w:caps/>
          <w:noProof/>
          <w:color w:val="auto"/>
          <w:sz w:val="28"/>
          <w:szCs w:val="28"/>
          <w:u w:val="none"/>
        </w:rPr>
      </w:pPr>
      <w:r>
        <w:rPr>
          <w:rStyle w:val="Hyperlink"/>
          <w:rFonts w:ascii="Franklin Gothic Book" w:eastAsiaTheme="minorEastAsia" w:hAnsi="Franklin Gothic Book"/>
          <w:b/>
          <w:bCs/>
          <w:caps/>
          <w:noProof/>
          <w:color w:val="auto"/>
          <w:sz w:val="28"/>
          <w:szCs w:val="28"/>
          <w:u w:val="none"/>
        </w:rPr>
        <w:t>ÍNDICE DE FIGURAS</w:t>
      </w:r>
      <w:r>
        <w:rPr>
          <w:rStyle w:val="Hyperlink"/>
          <w:rFonts w:ascii="Franklin Gothic Book" w:eastAsiaTheme="minorEastAsia" w:hAnsi="Franklin Gothic Book"/>
          <w:b/>
          <w:bCs/>
          <w:caps/>
          <w:noProof/>
          <w:color w:val="auto"/>
          <w:sz w:val="28"/>
          <w:szCs w:val="28"/>
          <w:u w:val="none"/>
        </w:rPr>
        <w:tab/>
        <w:t>11</w:t>
      </w:r>
    </w:p>
    <w:p w14:paraId="47774F20" w14:textId="77777777" w:rsidR="00140C65" w:rsidRPr="00275ACD" w:rsidRDefault="00140C65" w:rsidP="00275ACD">
      <w:pPr>
        <w:tabs>
          <w:tab w:val="center" w:leader="dot" w:pos="9356"/>
        </w:tabs>
        <w:rPr>
          <w:rStyle w:val="Hyperlink"/>
          <w:rFonts w:ascii="Franklin Gothic Book" w:eastAsiaTheme="minorEastAsia" w:hAnsi="Franklin Gothic Book"/>
          <w:b/>
          <w:bCs/>
          <w:caps/>
          <w:noProof/>
          <w:color w:val="auto"/>
          <w:sz w:val="28"/>
          <w:szCs w:val="28"/>
          <w:u w:val="none"/>
        </w:rPr>
      </w:pPr>
    </w:p>
    <w:p w14:paraId="47236667" w14:textId="77777777" w:rsidR="00140C65" w:rsidRPr="00275ACD" w:rsidRDefault="00140C65" w:rsidP="00275ACD">
      <w:pPr>
        <w:tabs>
          <w:tab w:val="center" w:leader="dot" w:pos="9356"/>
        </w:tabs>
        <w:rPr>
          <w:rStyle w:val="Hyperlink"/>
          <w:rFonts w:ascii="Franklin Gothic Book" w:eastAsiaTheme="minorEastAsia" w:hAnsi="Franklin Gothic Book"/>
          <w:b/>
          <w:bCs/>
          <w:caps/>
          <w:noProof/>
          <w:color w:val="auto"/>
          <w:sz w:val="28"/>
          <w:szCs w:val="28"/>
          <w:u w:val="none"/>
        </w:rPr>
      </w:pPr>
      <w:r w:rsidRPr="00275ACD">
        <w:rPr>
          <w:rStyle w:val="Hyperlink"/>
          <w:rFonts w:ascii="Franklin Gothic Book" w:eastAsiaTheme="minorEastAsia" w:hAnsi="Franklin Gothic Book"/>
          <w:b/>
          <w:bCs/>
          <w:caps/>
          <w:noProof/>
          <w:color w:val="auto"/>
          <w:sz w:val="28"/>
          <w:szCs w:val="28"/>
          <w:u w:val="none"/>
        </w:rPr>
        <w:t>I INTRODUÇÃO</w:t>
      </w:r>
      <w:r w:rsidR="0083557A">
        <w:rPr>
          <w:rStyle w:val="Hyperlink"/>
          <w:rFonts w:ascii="Franklin Gothic Book" w:eastAsiaTheme="minorEastAsia" w:hAnsi="Franklin Gothic Book"/>
          <w:b/>
          <w:bCs/>
          <w:caps/>
          <w:noProof/>
          <w:color w:val="auto"/>
          <w:sz w:val="28"/>
          <w:szCs w:val="28"/>
          <w:u w:val="none"/>
        </w:rPr>
        <w:tab/>
        <w:t>1</w:t>
      </w:r>
      <w:r w:rsidR="00C96C7B">
        <w:rPr>
          <w:rStyle w:val="Hyperlink"/>
          <w:rFonts w:ascii="Franklin Gothic Book" w:eastAsiaTheme="minorEastAsia" w:hAnsi="Franklin Gothic Book"/>
          <w:b/>
          <w:bCs/>
          <w:caps/>
          <w:noProof/>
          <w:color w:val="auto"/>
          <w:sz w:val="28"/>
          <w:szCs w:val="28"/>
          <w:u w:val="none"/>
        </w:rPr>
        <w:t>3</w:t>
      </w:r>
    </w:p>
    <w:p w14:paraId="341C46D9" w14:textId="77777777" w:rsidR="00140C65" w:rsidRDefault="00140C65" w:rsidP="00275ACD">
      <w:pPr>
        <w:tabs>
          <w:tab w:val="center" w:leader="dot" w:pos="9356"/>
        </w:tabs>
        <w:rPr>
          <w:rFonts w:ascii="Franklin Gothic Demi Cond" w:hAnsi="Franklin Gothic Demi Cond"/>
          <w:sz w:val="28"/>
          <w:szCs w:val="28"/>
        </w:rPr>
      </w:pPr>
    </w:p>
    <w:p w14:paraId="3BD6CCF9" w14:textId="77777777" w:rsidR="00140C65" w:rsidRPr="00275ACD" w:rsidRDefault="00140C65" w:rsidP="00275ACD">
      <w:pPr>
        <w:tabs>
          <w:tab w:val="center" w:leader="dot" w:pos="9356"/>
        </w:tabs>
        <w:rPr>
          <w:rStyle w:val="Hyperlink"/>
          <w:rFonts w:ascii="Franklin Gothic Book" w:eastAsiaTheme="minorEastAsia" w:hAnsi="Franklin Gothic Book"/>
          <w:b/>
          <w:bCs/>
          <w:caps/>
          <w:noProof/>
          <w:color w:val="auto"/>
          <w:sz w:val="28"/>
          <w:szCs w:val="28"/>
          <w:u w:val="none"/>
        </w:rPr>
      </w:pPr>
      <w:r w:rsidRPr="00275ACD">
        <w:rPr>
          <w:rStyle w:val="Hyperlink"/>
          <w:rFonts w:ascii="Franklin Gothic Book" w:eastAsiaTheme="minorEastAsia" w:hAnsi="Franklin Gothic Book"/>
          <w:b/>
          <w:bCs/>
          <w:caps/>
          <w:noProof/>
          <w:color w:val="auto"/>
          <w:sz w:val="28"/>
          <w:szCs w:val="28"/>
          <w:u w:val="none"/>
        </w:rPr>
        <w:t>II PLANO DIRETOR MUNICIPAL</w:t>
      </w:r>
      <w:r w:rsidR="0083557A">
        <w:rPr>
          <w:rStyle w:val="Hyperlink"/>
          <w:rFonts w:ascii="Franklin Gothic Book" w:eastAsiaTheme="minorEastAsia" w:hAnsi="Franklin Gothic Book"/>
          <w:b/>
          <w:bCs/>
          <w:caps/>
          <w:noProof/>
          <w:color w:val="auto"/>
          <w:sz w:val="28"/>
          <w:szCs w:val="28"/>
          <w:u w:val="none"/>
        </w:rPr>
        <w:tab/>
        <w:t>1</w:t>
      </w:r>
      <w:r w:rsidR="00C96C7B">
        <w:rPr>
          <w:rStyle w:val="Hyperlink"/>
          <w:rFonts w:ascii="Franklin Gothic Book" w:eastAsiaTheme="minorEastAsia" w:hAnsi="Franklin Gothic Book"/>
          <w:b/>
          <w:bCs/>
          <w:caps/>
          <w:noProof/>
          <w:color w:val="auto"/>
          <w:sz w:val="28"/>
          <w:szCs w:val="28"/>
          <w:u w:val="none"/>
        </w:rPr>
        <w:t>4</w:t>
      </w:r>
    </w:p>
    <w:p w14:paraId="3A8233A4" w14:textId="77777777" w:rsidR="00275ACD" w:rsidRPr="00275ACD" w:rsidRDefault="00275ACD" w:rsidP="00275ACD">
      <w:pPr>
        <w:tabs>
          <w:tab w:val="center" w:leader="dot" w:pos="9356"/>
        </w:tabs>
        <w:spacing w:after="120"/>
        <w:jc w:val="both"/>
        <w:rPr>
          <w:rStyle w:val="Hyperlink"/>
          <w:rFonts w:ascii="Franklin Gothic Medium" w:eastAsiaTheme="majorEastAsia" w:hAnsi="Franklin Gothic Medium"/>
          <w:noProof/>
          <w:color w:val="auto"/>
          <w:sz w:val="20"/>
          <w:szCs w:val="20"/>
          <w:u w:val="none"/>
        </w:rPr>
      </w:pPr>
      <w:r w:rsidRPr="00275ACD">
        <w:rPr>
          <w:rStyle w:val="Hyperlink"/>
          <w:rFonts w:ascii="Franklin Gothic Medium" w:eastAsiaTheme="majorEastAsia" w:hAnsi="Franklin Gothic Medium"/>
          <w:noProof/>
          <w:color w:val="auto"/>
          <w:sz w:val="20"/>
          <w:szCs w:val="20"/>
          <w:u w:val="none"/>
        </w:rPr>
        <w:t>1.SÍNTESE DA ANÁLISE TEMÁTICA INTEGRADA</w:t>
      </w:r>
      <w:r>
        <w:rPr>
          <w:rStyle w:val="Hyperlink"/>
          <w:rFonts w:ascii="Franklin Gothic Medium" w:eastAsiaTheme="majorEastAsia" w:hAnsi="Franklin Gothic Medium"/>
          <w:noProof/>
          <w:color w:val="auto"/>
          <w:sz w:val="20"/>
          <w:szCs w:val="20"/>
          <w:u w:val="none"/>
        </w:rPr>
        <w:t xml:space="preserve"> </w:t>
      </w:r>
      <w:r w:rsidR="0083557A">
        <w:rPr>
          <w:rStyle w:val="Hyperlink"/>
          <w:rFonts w:ascii="Franklin Gothic Medium" w:eastAsiaTheme="majorEastAsia" w:hAnsi="Franklin Gothic Medium"/>
          <w:noProof/>
          <w:color w:val="auto"/>
          <w:sz w:val="20"/>
          <w:szCs w:val="20"/>
          <w:u w:val="none"/>
        </w:rPr>
        <w:tab/>
      </w:r>
      <w:r>
        <w:rPr>
          <w:rStyle w:val="Hyperlink"/>
          <w:rFonts w:ascii="Franklin Gothic Medium" w:eastAsiaTheme="majorEastAsia" w:hAnsi="Franklin Gothic Medium"/>
          <w:noProof/>
          <w:color w:val="auto"/>
          <w:sz w:val="20"/>
          <w:szCs w:val="20"/>
          <w:u w:val="none"/>
        </w:rPr>
        <w:t xml:space="preserve"> 1</w:t>
      </w:r>
      <w:r w:rsidR="00C96C7B">
        <w:rPr>
          <w:rStyle w:val="Hyperlink"/>
          <w:rFonts w:ascii="Franklin Gothic Medium" w:eastAsiaTheme="majorEastAsia" w:hAnsi="Franklin Gothic Medium"/>
          <w:noProof/>
          <w:color w:val="auto"/>
          <w:sz w:val="20"/>
          <w:szCs w:val="20"/>
          <w:u w:val="none"/>
        </w:rPr>
        <w:t>5</w:t>
      </w:r>
    </w:p>
    <w:p w14:paraId="3003E37C" w14:textId="77777777" w:rsidR="00275ACD" w:rsidRPr="00275ACD" w:rsidRDefault="00275ACD" w:rsidP="00275ACD">
      <w:pPr>
        <w:tabs>
          <w:tab w:val="center" w:leader="dot" w:pos="9356"/>
        </w:tabs>
        <w:spacing w:after="120"/>
        <w:jc w:val="both"/>
        <w:rPr>
          <w:rStyle w:val="Hyperlink"/>
          <w:rFonts w:ascii="Franklin Gothic Medium" w:eastAsiaTheme="majorEastAsia" w:hAnsi="Franklin Gothic Medium"/>
          <w:noProof/>
          <w:color w:val="auto"/>
          <w:sz w:val="20"/>
          <w:szCs w:val="20"/>
          <w:u w:val="none"/>
        </w:rPr>
      </w:pPr>
      <w:r w:rsidRPr="00275ACD">
        <w:rPr>
          <w:rStyle w:val="Hyperlink"/>
          <w:rFonts w:ascii="Franklin Gothic Medium" w:eastAsiaTheme="majorEastAsia" w:hAnsi="Franklin Gothic Medium"/>
          <w:noProof/>
          <w:color w:val="auto"/>
          <w:sz w:val="20"/>
          <w:szCs w:val="20"/>
          <w:u w:val="none"/>
        </w:rPr>
        <w:t>2.MINUTAS DE LEI:</w:t>
      </w:r>
      <w:r>
        <w:rPr>
          <w:rStyle w:val="Hyperlink"/>
          <w:rFonts w:ascii="Franklin Gothic Medium" w:eastAsiaTheme="majorEastAsia" w:hAnsi="Franklin Gothic Medium"/>
          <w:noProof/>
          <w:color w:val="auto"/>
          <w:sz w:val="20"/>
          <w:szCs w:val="20"/>
          <w:u w:val="none"/>
        </w:rPr>
        <w:t xml:space="preserve"> </w:t>
      </w:r>
      <w:r>
        <w:rPr>
          <w:rStyle w:val="Hyperlink"/>
          <w:rFonts w:ascii="Franklin Gothic Medium" w:eastAsiaTheme="majorEastAsia" w:hAnsi="Franklin Gothic Medium"/>
          <w:noProof/>
          <w:color w:val="auto"/>
          <w:sz w:val="20"/>
          <w:szCs w:val="20"/>
          <w:u w:val="none"/>
        </w:rPr>
        <w:tab/>
      </w:r>
      <w:r w:rsidR="00C96C7B">
        <w:rPr>
          <w:rStyle w:val="Hyperlink"/>
          <w:rFonts w:ascii="Franklin Gothic Medium" w:eastAsiaTheme="majorEastAsia" w:hAnsi="Franklin Gothic Medium"/>
          <w:noProof/>
          <w:color w:val="auto"/>
          <w:sz w:val="20"/>
          <w:szCs w:val="20"/>
          <w:u w:val="none"/>
        </w:rPr>
        <w:t>35</w:t>
      </w:r>
      <w:r>
        <w:rPr>
          <w:rStyle w:val="Hyperlink"/>
          <w:rFonts w:ascii="Franklin Gothic Medium" w:eastAsiaTheme="majorEastAsia" w:hAnsi="Franklin Gothic Medium"/>
          <w:noProof/>
          <w:color w:val="auto"/>
          <w:sz w:val="20"/>
          <w:szCs w:val="20"/>
          <w:u w:val="none"/>
        </w:rPr>
        <w:t xml:space="preserve"> </w:t>
      </w:r>
    </w:p>
    <w:p w14:paraId="203ADBC6" w14:textId="77777777" w:rsidR="00275ACD" w:rsidRPr="00275ACD" w:rsidRDefault="00275ACD" w:rsidP="00275ACD">
      <w:pPr>
        <w:tabs>
          <w:tab w:val="center" w:leader="dot" w:pos="9356"/>
        </w:tabs>
        <w:spacing w:after="120"/>
        <w:jc w:val="both"/>
        <w:rPr>
          <w:rStyle w:val="Hyperlink"/>
          <w:rFonts w:ascii="Franklin Gothic Medium" w:eastAsiaTheme="majorEastAsia" w:hAnsi="Franklin Gothic Medium"/>
          <w:noProof/>
          <w:color w:val="auto"/>
          <w:sz w:val="20"/>
          <w:szCs w:val="20"/>
          <w:u w:val="none"/>
        </w:rPr>
      </w:pPr>
      <w:r w:rsidRPr="00275ACD">
        <w:rPr>
          <w:rStyle w:val="Hyperlink"/>
          <w:rFonts w:ascii="Franklin Gothic Medium" w:eastAsiaTheme="majorEastAsia" w:hAnsi="Franklin Gothic Medium"/>
          <w:noProof/>
          <w:color w:val="auto"/>
          <w:sz w:val="20"/>
          <w:szCs w:val="20"/>
          <w:u w:val="none"/>
        </w:rPr>
        <w:t>2.1.Minuta de Lei do Plano Diretor</w:t>
      </w:r>
      <w:r>
        <w:rPr>
          <w:rStyle w:val="Hyperlink"/>
          <w:rFonts w:ascii="Franklin Gothic Medium" w:eastAsiaTheme="majorEastAsia" w:hAnsi="Franklin Gothic Medium"/>
          <w:noProof/>
          <w:color w:val="auto"/>
          <w:sz w:val="20"/>
          <w:szCs w:val="20"/>
          <w:u w:val="none"/>
        </w:rPr>
        <w:t xml:space="preserve"> </w:t>
      </w:r>
      <w:r w:rsidR="0083557A">
        <w:rPr>
          <w:rStyle w:val="Hyperlink"/>
          <w:rFonts w:ascii="Franklin Gothic Medium" w:eastAsiaTheme="majorEastAsia" w:hAnsi="Franklin Gothic Medium"/>
          <w:noProof/>
          <w:color w:val="auto"/>
          <w:sz w:val="20"/>
          <w:szCs w:val="20"/>
          <w:u w:val="none"/>
        </w:rPr>
        <w:tab/>
      </w:r>
      <w:r>
        <w:rPr>
          <w:rStyle w:val="Hyperlink"/>
          <w:rFonts w:ascii="Franklin Gothic Medium" w:eastAsiaTheme="majorEastAsia" w:hAnsi="Franklin Gothic Medium"/>
          <w:noProof/>
          <w:color w:val="auto"/>
          <w:sz w:val="20"/>
          <w:szCs w:val="20"/>
          <w:u w:val="none"/>
        </w:rPr>
        <w:t xml:space="preserve"> </w:t>
      </w:r>
      <w:r w:rsidR="00C96C7B">
        <w:rPr>
          <w:rStyle w:val="Hyperlink"/>
          <w:rFonts w:ascii="Franklin Gothic Medium" w:eastAsiaTheme="majorEastAsia" w:hAnsi="Franklin Gothic Medium"/>
          <w:noProof/>
          <w:color w:val="auto"/>
          <w:sz w:val="20"/>
          <w:szCs w:val="20"/>
          <w:u w:val="none"/>
        </w:rPr>
        <w:t>38</w:t>
      </w:r>
    </w:p>
    <w:p w14:paraId="0D0DF899" w14:textId="77777777" w:rsidR="00275ACD" w:rsidRPr="00275ACD" w:rsidRDefault="00275ACD" w:rsidP="0083557A">
      <w:pPr>
        <w:tabs>
          <w:tab w:val="center" w:leader="dot" w:pos="9356"/>
        </w:tabs>
        <w:spacing w:after="120"/>
        <w:rPr>
          <w:rStyle w:val="Hyperlink"/>
          <w:rFonts w:ascii="Franklin Gothic Medium" w:eastAsiaTheme="majorEastAsia" w:hAnsi="Franklin Gothic Medium"/>
          <w:noProof/>
          <w:color w:val="auto"/>
          <w:sz w:val="20"/>
          <w:szCs w:val="20"/>
          <w:u w:val="none"/>
        </w:rPr>
      </w:pPr>
      <w:r w:rsidRPr="00275ACD">
        <w:rPr>
          <w:rStyle w:val="Hyperlink"/>
          <w:rFonts w:ascii="Franklin Gothic Medium" w:eastAsiaTheme="majorEastAsia" w:hAnsi="Franklin Gothic Medium"/>
          <w:noProof/>
          <w:color w:val="auto"/>
          <w:sz w:val="20"/>
          <w:szCs w:val="20"/>
          <w:u w:val="none"/>
        </w:rPr>
        <w:t xml:space="preserve">2.2.Minuta de Lei do Estudos de Impacto de Vizinhança </w:t>
      </w:r>
      <w:r>
        <w:rPr>
          <w:rStyle w:val="Hyperlink"/>
          <w:rFonts w:ascii="Franklin Gothic Medium" w:eastAsiaTheme="majorEastAsia" w:hAnsi="Franklin Gothic Medium"/>
          <w:noProof/>
          <w:color w:val="auto"/>
          <w:sz w:val="20"/>
          <w:szCs w:val="20"/>
          <w:u w:val="none"/>
        </w:rPr>
        <w:t>–</w:t>
      </w:r>
      <w:r w:rsidRPr="00275ACD">
        <w:rPr>
          <w:rStyle w:val="Hyperlink"/>
          <w:rFonts w:ascii="Franklin Gothic Medium" w:eastAsiaTheme="majorEastAsia" w:hAnsi="Franklin Gothic Medium"/>
          <w:noProof/>
          <w:color w:val="auto"/>
          <w:sz w:val="20"/>
          <w:szCs w:val="20"/>
          <w:u w:val="none"/>
        </w:rPr>
        <w:t xml:space="preserve"> EIV</w:t>
      </w:r>
      <w:r>
        <w:rPr>
          <w:rStyle w:val="Hyperlink"/>
          <w:rFonts w:ascii="Franklin Gothic Medium" w:eastAsiaTheme="majorEastAsia" w:hAnsi="Franklin Gothic Medium"/>
          <w:noProof/>
          <w:color w:val="auto"/>
          <w:sz w:val="20"/>
          <w:szCs w:val="20"/>
          <w:u w:val="none"/>
        </w:rPr>
        <w:t xml:space="preserve"> </w:t>
      </w:r>
      <w:r w:rsidR="0083557A">
        <w:rPr>
          <w:rStyle w:val="Hyperlink"/>
          <w:rFonts w:ascii="Franklin Gothic Medium" w:eastAsiaTheme="majorEastAsia" w:hAnsi="Franklin Gothic Medium"/>
          <w:noProof/>
          <w:color w:val="auto"/>
          <w:sz w:val="20"/>
          <w:szCs w:val="20"/>
          <w:u w:val="none"/>
        </w:rPr>
        <w:tab/>
      </w:r>
      <w:r>
        <w:rPr>
          <w:rStyle w:val="Hyperlink"/>
          <w:rFonts w:ascii="Franklin Gothic Medium" w:eastAsiaTheme="majorEastAsia" w:hAnsi="Franklin Gothic Medium"/>
          <w:noProof/>
          <w:color w:val="auto"/>
          <w:sz w:val="20"/>
          <w:szCs w:val="20"/>
          <w:u w:val="none"/>
        </w:rPr>
        <w:t xml:space="preserve"> </w:t>
      </w:r>
      <w:r w:rsidR="00C96C7B">
        <w:rPr>
          <w:rStyle w:val="Hyperlink"/>
          <w:rFonts w:ascii="Franklin Gothic Medium" w:eastAsiaTheme="majorEastAsia" w:hAnsi="Franklin Gothic Medium"/>
          <w:noProof/>
          <w:color w:val="auto"/>
          <w:sz w:val="20"/>
          <w:szCs w:val="20"/>
          <w:u w:val="none"/>
        </w:rPr>
        <w:t>55</w:t>
      </w:r>
    </w:p>
    <w:p w14:paraId="6C06CBDD" w14:textId="77777777" w:rsidR="00275ACD" w:rsidRPr="00275ACD" w:rsidRDefault="00275ACD" w:rsidP="00275ACD">
      <w:pPr>
        <w:tabs>
          <w:tab w:val="center" w:leader="dot" w:pos="9356"/>
        </w:tabs>
        <w:spacing w:after="120"/>
        <w:jc w:val="both"/>
        <w:rPr>
          <w:rStyle w:val="Hyperlink"/>
          <w:rFonts w:ascii="Franklin Gothic Medium" w:eastAsiaTheme="majorEastAsia" w:hAnsi="Franklin Gothic Medium"/>
          <w:noProof/>
          <w:color w:val="auto"/>
          <w:sz w:val="20"/>
          <w:szCs w:val="20"/>
          <w:u w:val="none"/>
        </w:rPr>
      </w:pPr>
      <w:r w:rsidRPr="00275ACD">
        <w:rPr>
          <w:rStyle w:val="Hyperlink"/>
          <w:rFonts w:ascii="Franklin Gothic Medium" w:eastAsiaTheme="majorEastAsia" w:hAnsi="Franklin Gothic Medium"/>
          <w:noProof/>
          <w:color w:val="auto"/>
          <w:sz w:val="20"/>
          <w:szCs w:val="20"/>
          <w:u w:val="none"/>
        </w:rPr>
        <w:t>2.3.Minuta de Decreto Conselho da Cidade de Mandirituba</w:t>
      </w:r>
      <w:r w:rsidR="0083557A">
        <w:rPr>
          <w:rStyle w:val="Hyperlink"/>
          <w:rFonts w:ascii="Franklin Gothic Medium" w:eastAsiaTheme="majorEastAsia" w:hAnsi="Franklin Gothic Medium"/>
          <w:noProof/>
          <w:color w:val="auto"/>
          <w:sz w:val="20"/>
          <w:szCs w:val="20"/>
          <w:u w:val="none"/>
        </w:rPr>
        <w:tab/>
      </w:r>
      <w:r w:rsidR="00C96C7B">
        <w:rPr>
          <w:rStyle w:val="Hyperlink"/>
          <w:rFonts w:ascii="Franklin Gothic Medium" w:eastAsiaTheme="majorEastAsia" w:hAnsi="Franklin Gothic Medium"/>
          <w:noProof/>
          <w:color w:val="auto"/>
          <w:sz w:val="20"/>
          <w:szCs w:val="20"/>
          <w:u w:val="none"/>
        </w:rPr>
        <w:t>6</w:t>
      </w:r>
      <w:r w:rsidR="0083557A">
        <w:rPr>
          <w:rStyle w:val="Hyperlink"/>
          <w:rFonts w:ascii="Franklin Gothic Medium" w:eastAsiaTheme="majorEastAsia" w:hAnsi="Franklin Gothic Medium"/>
          <w:noProof/>
          <w:color w:val="auto"/>
          <w:sz w:val="20"/>
          <w:szCs w:val="20"/>
          <w:u w:val="none"/>
        </w:rPr>
        <w:t>1</w:t>
      </w:r>
    </w:p>
    <w:p w14:paraId="5BC7C5A9" w14:textId="77777777" w:rsidR="00275ACD" w:rsidRPr="00275ACD" w:rsidRDefault="00275ACD" w:rsidP="00275ACD">
      <w:pPr>
        <w:tabs>
          <w:tab w:val="center" w:leader="dot" w:pos="9356"/>
        </w:tabs>
        <w:spacing w:after="120"/>
        <w:jc w:val="both"/>
        <w:rPr>
          <w:rStyle w:val="Hyperlink"/>
          <w:rFonts w:ascii="Franklin Gothic Medium" w:eastAsiaTheme="majorEastAsia" w:hAnsi="Franklin Gothic Medium"/>
          <w:noProof/>
          <w:color w:val="auto"/>
          <w:sz w:val="20"/>
          <w:szCs w:val="20"/>
          <w:u w:val="none"/>
        </w:rPr>
      </w:pPr>
      <w:r w:rsidRPr="00275ACD">
        <w:rPr>
          <w:rStyle w:val="Hyperlink"/>
          <w:rFonts w:ascii="Franklin Gothic Medium" w:eastAsiaTheme="majorEastAsia" w:hAnsi="Franklin Gothic Medium"/>
          <w:noProof/>
          <w:color w:val="auto"/>
          <w:sz w:val="20"/>
          <w:szCs w:val="20"/>
          <w:u w:val="none"/>
        </w:rPr>
        <w:t>2.4.Minuta de Lei dos Perímetros Urbanos - Sede, ABA e Eixo Comércio e Serviços da Rodovia BR 116</w:t>
      </w:r>
      <w:r w:rsidR="0083557A">
        <w:rPr>
          <w:rStyle w:val="Hyperlink"/>
          <w:rFonts w:ascii="Franklin Gothic Medium" w:eastAsiaTheme="majorEastAsia" w:hAnsi="Franklin Gothic Medium"/>
          <w:noProof/>
          <w:color w:val="auto"/>
          <w:sz w:val="20"/>
          <w:szCs w:val="20"/>
          <w:u w:val="none"/>
        </w:rPr>
        <w:tab/>
      </w:r>
      <w:r w:rsidR="00C96C7B">
        <w:rPr>
          <w:rStyle w:val="Hyperlink"/>
          <w:rFonts w:ascii="Franklin Gothic Medium" w:eastAsiaTheme="majorEastAsia" w:hAnsi="Franklin Gothic Medium"/>
          <w:noProof/>
          <w:color w:val="auto"/>
          <w:sz w:val="20"/>
          <w:szCs w:val="20"/>
          <w:u w:val="none"/>
        </w:rPr>
        <w:t>64</w:t>
      </w:r>
    </w:p>
    <w:p w14:paraId="19F6BF49" w14:textId="77777777" w:rsidR="00275ACD" w:rsidRPr="00275ACD" w:rsidRDefault="00275ACD" w:rsidP="00275ACD">
      <w:pPr>
        <w:tabs>
          <w:tab w:val="center" w:leader="dot" w:pos="9356"/>
        </w:tabs>
        <w:spacing w:after="120"/>
        <w:jc w:val="both"/>
        <w:rPr>
          <w:rStyle w:val="Hyperlink"/>
          <w:rFonts w:ascii="Franklin Gothic Medium" w:eastAsiaTheme="majorEastAsia" w:hAnsi="Franklin Gothic Medium"/>
          <w:noProof/>
          <w:color w:val="auto"/>
          <w:sz w:val="20"/>
          <w:szCs w:val="20"/>
          <w:u w:val="none"/>
        </w:rPr>
      </w:pPr>
      <w:r w:rsidRPr="00275ACD">
        <w:rPr>
          <w:rStyle w:val="Hyperlink"/>
          <w:rFonts w:ascii="Franklin Gothic Medium" w:eastAsiaTheme="majorEastAsia" w:hAnsi="Franklin Gothic Medium"/>
          <w:noProof/>
          <w:color w:val="auto"/>
          <w:sz w:val="20"/>
          <w:szCs w:val="20"/>
          <w:u w:val="none"/>
        </w:rPr>
        <w:t>2.5.Minuta de Lei do Zoneamento de Uso e Ocupação do Solo Urbano e Rural</w:t>
      </w:r>
      <w:r w:rsidR="0083557A">
        <w:rPr>
          <w:rStyle w:val="Hyperlink"/>
          <w:rFonts w:ascii="Franklin Gothic Medium" w:eastAsiaTheme="majorEastAsia" w:hAnsi="Franklin Gothic Medium"/>
          <w:noProof/>
          <w:color w:val="auto"/>
          <w:sz w:val="20"/>
          <w:szCs w:val="20"/>
          <w:u w:val="none"/>
        </w:rPr>
        <w:tab/>
      </w:r>
      <w:r w:rsidR="00C96C7B">
        <w:rPr>
          <w:rStyle w:val="Hyperlink"/>
          <w:rFonts w:ascii="Franklin Gothic Medium" w:eastAsiaTheme="majorEastAsia" w:hAnsi="Franklin Gothic Medium"/>
          <w:noProof/>
          <w:color w:val="auto"/>
          <w:sz w:val="20"/>
          <w:szCs w:val="20"/>
          <w:u w:val="none"/>
        </w:rPr>
        <w:t>83</w:t>
      </w:r>
    </w:p>
    <w:p w14:paraId="2A1513A9" w14:textId="77777777" w:rsidR="00275ACD" w:rsidRPr="00275ACD" w:rsidRDefault="00275ACD" w:rsidP="00275ACD">
      <w:pPr>
        <w:tabs>
          <w:tab w:val="center" w:leader="dot" w:pos="9356"/>
        </w:tabs>
        <w:spacing w:after="120"/>
        <w:jc w:val="both"/>
        <w:rPr>
          <w:rStyle w:val="Hyperlink"/>
          <w:rFonts w:ascii="Franklin Gothic Medium" w:eastAsiaTheme="majorEastAsia" w:hAnsi="Franklin Gothic Medium"/>
          <w:noProof/>
          <w:color w:val="auto"/>
          <w:sz w:val="20"/>
          <w:szCs w:val="20"/>
          <w:u w:val="none"/>
        </w:rPr>
      </w:pPr>
      <w:r w:rsidRPr="00275ACD">
        <w:rPr>
          <w:rStyle w:val="Hyperlink"/>
          <w:rFonts w:ascii="Franklin Gothic Medium" w:eastAsiaTheme="majorEastAsia" w:hAnsi="Franklin Gothic Medium"/>
          <w:noProof/>
          <w:color w:val="auto"/>
          <w:sz w:val="20"/>
          <w:szCs w:val="20"/>
          <w:u w:val="none"/>
        </w:rPr>
        <w:t>2.6.Minuta de Lei do Sistema Viário</w:t>
      </w:r>
      <w:r w:rsidR="0083557A">
        <w:rPr>
          <w:rStyle w:val="Hyperlink"/>
          <w:rFonts w:ascii="Franklin Gothic Medium" w:eastAsiaTheme="majorEastAsia" w:hAnsi="Franklin Gothic Medium"/>
          <w:noProof/>
          <w:color w:val="auto"/>
          <w:sz w:val="20"/>
          <w:szCs w:val="20"/>
          <w:u w:val="none"/>
        </w:rPr>
        <w:tab/>
        <w:t>1</w:t>
      </w:r>
      <w:r w:rsidR="00C96C7B">
        <w:rPr>
          <w:rStyle w:val="Hyperlink"/>
          <w:rFonts w:ascii="Franklin Gothic Medium" w:eastAsiaTheme="majorEastAsia" w:hAnsi="Franklin Gothic Medium"/>
          <w:noProof/>
          <w:color w:val="auto"/>
          <w:sz w:val="20"/>
          <w:szCs w:val="20"/>
          <w:u w:val="none"/>
        </w:rPr>
        <w:t>37</w:t>
      </w:r>
    </w:p>
    <w:p w14:paraId="05A00075" w14:textId="77777777" w:rsidR="00275ACD" w:rsidRPr="00275ACD" w:rsidRDefault="00275ACD" w:rsidP="00275ACD">
      <w:pPr>
        <w:tabs>
          <w:tab w:val="center" w:leader="dot" w:pos="9356"/>
        </w:tabs>
        <w:spacing w:after="120"/>
        <w:jc w:val="both"/>
        <w:rPr>
          <w:rStyle w:val="Hyperlink"/>
          <w:rFonts w:ascii="Franklin Gothic Medium" w:eastAsiaTheme="majorEastAsia" w:hAnsi="Franklin Gothic Medium"/>
          <w:noProof/>
          <w:color w:val="auto"/>
          <w:sz w:val="20"/>
          <w:szCs w:val="20"/>
          <w:u w:val="none"/>
        </w:rPr>
      </w:pPr>
      <w:r w:rsidRPr="00275ACD">
        <w:rPr>
          <w:rStyle w:val="Hyperlink"/>
          <w:rFonts w:ascii="Franklin Gothic Medium" w:eastAsiaTheme="majorEastAsia" w:hAnsi="Franklin Gothic Medium"/>
          <w:noProof/>
          <w:color w:val="auto"/>
          <w:sz w:val="20"/>
          <w:szCs w:val="20"/>
          <w:u w:val="none"/>
        </w:rPr>
        <w:t>2.7.Minuta de Lei do Parcelamento, Remembramento e Fracionamento do Solo</w:t>
      </w:r>
      <w:r w:rsidR="0083557A">
        <w:rPr>
          <w:rStyle w:val="Hyperlink"/>
          <w:rFonts w:ascii="Franklin Gothic Medium" w:eastAsiaTheme="majorEastAsia" w:hAnsi="Franklin Gothic Medium"/>
          <w:noProof/>
          <w:color w:val="auto"/>
          <w:sz w:val="20"/>
          <w:szCs w:val="20"/>
          <w:u w:val="none"/>
        </w:rPr>
        <w:tab/>
        <w:t>1</w:t>
      </w:r>
      <w:r w:rsidR="001C5C9F">
        <w:rPr>
          <w:rStyle w:val="Hyperlink"/>
          <w:rFonts w:ascii="Franklin Gothic Medium" w:eastAsiaTheme="majorEastAsia" w:hAnsi="Franklin Gothic Medium"/>
          <w:noProof/>
          <w:color w:val="auto"/>
          <w:sz w:val="20"/>
          <w:szCs w:val="20"/>
          <w:u w:val="none"/>
        </w:rPr>
        <w:t>65</w:t>
      </w:r>
    </w:p>
    <w:p w14:paraId="663E359C" w14:textId="77777777" w:rsidR="00275ACD" w:rsidRPr="00275ACD" w:rsidRDefault="00275ACD" w:rsidP="00275ACD">
      <w:pPr>
        <w:tabs>
          <w:tab w:val="center" w:leader="dot" w:pos="9356"/>
        </w:tabs>
        <w:spacing w:after="120"/>
        <w:jc w:val="both"/>
        <w:rPr>
          <w:rStyle w:val="Hyperlink"/>
          <w:rFonts w:ascii="Franklin Gothic Medium" w:eastAsiaTheme="majorEastAsia" w:hAnsi="Franklin Gothic Medium"/>
          <w:noProof/>
          <w:color w:val="auto"/>
          <w:sz w:val="20"/>
          <w:szCs w:val="20"/>
          <w:u w:val="none"/>
        </w:rPr>
      </w:pPr>
      <w:r w:rsidRPr="00275ACD">
        <w:rPr>
          <w:rStyle w:val="Hyperlink"/>
          <w:rFonts w:ascii="Franklin Gothic Medium" w:eastAsiaTheme="majorEastAsia" w:hAnsi="Franklin Gothic Medium"/>
          <w:noProof/>
          <w:color w:val="auto"/>
          <w:sz w:val="20"/>
          <w:szCs w:val="20"/>
          <w:u w:val="none"/>
        </w:rPr>
        <w:t>2.8.</w:t>
      </w:r>
      <w:r w:rsidR="0083557A">
        <w:rPr>
          <w:rStyle w:val="Hyperlink"/>
          <w:rFonts w:ascii="Franklin Gothic Medium" w:eastAsiaTheme="majorEastAsia" w:hAnsi="Franklin Gothic Medium"/>
          <w:noProof/>
          <w:color w:val="auto"/>
          <w:sz w:val="20"/>
          <w:szCs w:val="20"/>
          <w:u w:val="none"/>
        </w:rPr>
        <w:t>1</w:t>
      </w:r>
      <w:r w:rsidRPr="00275ACD">
        <w:rPr>
          <w:rStyle w:val="Hyperlink"/>
          <w:rFonts w:ascii="Franklin Gothic Medium" w:eastAsiaTheme="majorEastAsia" w:hAnsi="Franklin Gothic Medium"/>
          <w:noProof/>
          <w:color w:val="auto"/>
          <w:sz w:val="20"/>
          <w:szCs w:val="20"/>
          <w:u w:val="none"/>
        </w:rPr>
        <w:t>Minuta de Lei do Código de Obras e Edificações</w:t>
      </w:r>
      <w:r w:rsidR="0083557A">
        <w:rPr>
          <w:rStyle w:val="Hyperlink"/>
          <w:rFonts w:ascii="Franklin Gothic Medium" w:eastAsiaTheme="majorEastAsia" w:hAnsi="Franklin Gothic Medium"/>
          <w:noProof/>
          <w:color w:val="auto"/>
          <w:sz w:val="20"/>
          <w:szCs w:val="20"/>
          <w:u w:val="none"/>
        </w:rPr>
        <w:tab/>
      </w:r>
      <w:r w:rsidR="001C5C9F">
        <w:rPr>
          <w:rStyle w:val="Hyperlink"/>
          <w:rFonts w:ascii="Franklin Gothic Medium" w:eastAsiaTheme="majorEastAsia" w:hAnsi="Franklin Gothic Medium"/>
          <w:noProof/>
          <w:color w:val="auto"/>
          <w:sz w:val="20"/>
          <w:szCs w:val="20"/>
          <w:u w:val="none"/>
        </w:rPr>
        <w:t>206</w:t>
      </w:r>
    </w:p>
    <w:p w14:paraId="7B9B88D8" w14:textId="77777777" w:rsidR="00275ACD" w:rsidRDefault="00275ACD" w:rsidP="00275ACD">
      <w:pPr>
        <w:tabs>
          <w:tab w:val="center" w:leader="dot" w:pos="9356"/>
        </w:tabs>
        <w:spacing w:after="120"/>
        <w:jc w:val="both"/>
        <w:rPr>
          <w:rStyle w:val="Hyperlink"/>
          <w:rFonts w:ascii="Franklin Gothic Medium" w:eastAsiaTheme="majorEastAsia" w:hAnsi="Franklin Gothic Medium"/>
          <w:noProof/>
          <w:color w:val="auto"/>
          <w:sz w:val="20"/>
          <w:szCs w:val="20"/>
          <w:u w:val="none"/>
        </w:rPr>
      </w:pPr>
      <w:r w:rsidRPr="00275ACD">
        <w:rPr>
          <w:rStyle w:val="Hyperlink"/>
          <w:rFonts w:ascii="Franklin Gothic Medium" w:eastAsiaTheme="majorEastAsia" w:hAnsi="Franklin Gothic Medium"/>
          <w:noProof/>
          <w:color w:val="auto"/>
          <w:sz w:val="20"/>
          <w:szCs w:val="20"/>
          <w:u w:val="none"/>
        </w:rPr>
        <w:t>2.9.Minuta de Lei do Código de Posturas</w:t>
      </w:r>
      <w:r w:rsidR="0083557A">
        <w:rPr>
          <w:rStyle w:val="Hyperlink"/>
          <w:rFonts w:ascii="Franklin Gothic Medium" w:eastAsiaTheme="majorEastAsia" w:hAnsi="Franklin Gothic Medium"/>
          <w:noProof/>
          <w:color w:val="auto"/>
          <w:sz w:val="20"/>
          <w:szCs w:val="20"/>
          <w:u w:val="none"/>
        </w:rPr>
        <w:tab/>
      </w:r>
      <w:r w:rsidR="001C5C9F">
        <w:rPr>
          <w:rStyle w:val="Hyperlink"/>
          <w:rFonts w:ascii="Franklin Gothic Medium" w:eastAsiaTheme="majorEastAsia" w:hAnsi="Franklin Gothic Medium"/>
          <w:noProof/>
          <w:color w:val="auto"/>
          <w:sz w:val="20"/>
          <w:szCs w:val="20"/>
          <w:u w:val="none"/>
        </w:rPr>
        <w:t>332</w:t>
      </w:r>
    </w:p>
    <w:p w14:paraId="18DDCB3F" w14:textId="77777777" w:rsidR="00275ACD" w:rsidRPr="00294D90" w:rsidRDefault="00275ACD" w:rsidP="00275ACD">
      <w:pPr>
        <w:tabs>
          <w:tab w:val="center" w:leader="dot" w:pos="9356"/>
        </w:tabs>
        <w:spacing w:after="120"/>
        <w:jc w:val="both"/>
        <w:rPr>
          <w:rStyle w:val="Hyperlink"/>
          <w:rFonts w:ascii="Franklin Gothic Medium" w:eastAsiaTheme="majorEastAsia" w:hAnsi="Franklin Gothic Medium"/>
          <w:noProof/>
          <w:color w:val="auto"/>
          <w:sz w:val="20"/>
          <w:szCs w:val="20"/>
          <w:u w:val="none"/>
        </w:rPr>
      </w:pPr>
      <w:r w:rsidRPr="00294D90">
        <w:rPr>
          <w:rStyle w:val="Hyperlink"/>
          <w:rFonts w:ascii="Franklin Gothic Medium" w:eastAsiaTheme="majorEastAsia" w:hAnsi="Franklin Gothic Medium"/>
          <w:noProof/>
          <w:color w:val="auto"/>
          <w:sz w:val="20"/>
          <w:szCs w:val="20"/>
          <w:u w:val="none"/>
        </w:rPr>
        <w:t>3.PLANO DE AÇÃO E INVESTIMENTOS – PAI</w:t>
      </w:r>
      <w:r w:rsidR="0083557A" w:rsidRPr="00294D90">
        <w:rPr>
          <w:rStyle w:val="Hyperlink"/>
          <w:rFonts w:ascii="Franklin Gothic Medium" w:eastAsiaTheme="majorEastAsia" w:hAnsi="Franklin Gothic Medium"/>
          <w:noProof/>
          <w:color w:val="auto"/>
          <w:sz w:val="20"/>
          <w:szCs w:val="20"/>
          <w:u w:val="none"/>
        </w:rPr>
        <w:tab/>
      </w:r>
      <w:r w:rsidR="001C5C9F" w:rsidRPr="00294D90">
        <w:rPr>
          <w:rStyle w:val="Hyperlink"/>
          <w:rFonts w:ascii="Franklin Gothic Medium" w:eastAsiaTheme="majorEastAsia" w:hAnsi="Franklin Gothic Medium"/>
          <w:noProof/>
          <w:color w:val="auto"/>
          <w:sz w:val="20"/>
          <w:szCs w:val="20"/>
          <w:u w:val="none"/>
        </w:rPr>
        <w:t>386</w:t>
      </w:r>
    </w:p>
    <w:p w14:paraId="0FCADE45" w14:textId="77777777" w:rsidR="002F0AA8" w:rsidRDefault="002F0AA8">
      <w:pPr>
        <w:spacing w:after="160" w:line="259" w:lineRule="auto"/>
        <w:rPr>
          <w:rFonts w:ascii="Arial" w:hAnsi="Arial" w:cs="Arial"/>
          <w:sz w:val="22"/>
          <w:szCs w:val="22"/>
        </w:rPr>
      </w:pPr>
    </w:p>
    <w:p w14:paraId="74BDC140" w14:textId="77777777" w:rsidR="00294D90" w:rsidRDefault="00294D90">
      <w:pPr>
        <w:spacing w:after="160" w:line="259" w:lineRule="auto"/>
        <w:rPr>
          <w:rFonts w:ascii="Arial" w:hAnsi="Arial" w:cs="Arial"/>
          <w:sz w:val="22"/>
          <w:szCs w:val="22"/>
        </w:rPr>
      </w:pPr>
    </w:p>
    <w:p w14:paraId="2EAB9954" w14:textId="77777777" w:rsidR="002F0AA8" w:rsidRDefault="002F0AA8">
      <w:pPr>
        <w:spacing w:after="160" w:line="259" w:lineRule="auto"/>
        <w:rPr>
          <w:rFonts w:ascii="Arial" w:hAnsi="Arial" w:cs="Arial"/>
          <w:sz w:val="22"/>
          <w:szCs w:val="22"/>
        </w:rPr>
      </w:pPr>
    </w:p>
    <w:p w14:paraId="082606B5" w14:textId="77777777" w:rsidR="002F0AA8" w:rsidRDefault="002F0AA8">
      <w:pPr>
        <w:spacing w:after="160" w:line="259" w:lineRule="auto"/>
        <w:rPr>
          <w:rFonts w:ascii="Arial" w:hAnsi="Arial" w:cs="Arial"/>
          <w:sz w:val="22"/>
          <w:szCs w:val="22"/>
        </w:rPr>
      </w:pPr>
    </w:p>
    <w:p w14:paraId="35DC0367" w14:textId="77777777" w:rsidR="002F0AA8" w:rsidRDefault="002F0AA8">
      <w:pPr>
        <w:spacing w:after="160" w:line="259" w:lineRule="auto"/>
        <w:rPr>
          <w:rFonts w:ascii="Arial" w:hAnsi="Arial" w:cs="Arial"/>
          <w:sz w:val="22"/>
          <w:szCs w:val="22"/>
        </w:rPr>
      </w:pPr>
    </w:p>
    <w:p w14:paraId="547B625B" w14:textId="77777777" w:rsidR="002F0AA8" w:rsidRDefault="002F0AA8">
      <w:pPr>
        <w:spacing w:after="160" w:line="259" w:lineRule="auto"/>
        <w:rPr>
          <w:rFonts w:ascii="Arial" w:hAnsi="Arial" w:cs="Arial"/>
          <w:sz w:val="22"/>
          <w:szCs w:val="22"/>
        </w:rPr>
      </w:pPr>
    </w:p>
    <w:p w14:paraId="1C791208" w14:textId="77777777" w:rsidR="002F0AA8" w:rsidRDefault="002F0AA8">
      <w:pPr>
        <w:spacing w:after="160" w:line="259" w:lineRule="auto"/>
        <w:rPr>
          <w:rFonts w:ascii="Arial" w:hAnsi="Arial" w:cs="Arial"/>
          <w:sz w:val="22"/>
          <w:szCs w:val="22"/>
        </w:rPr>
      </w:pPr>
    </w:p>
    <w:p w14:paraId="6BB56FA1" w14:textId="77777777" w:rsidR="002F0AA8" w:rsidRDefault="002F0AA8">
      <w:pPr>
        <w:spacing w:after="160" w:line="259" w:lineRule="auto"/>
        <w:rPr>
          <w:rFonts w:ascii="Arial" w:hAnsi="Arial" w:cs="Arial"/>
          <w:sz w:val="22"/>
          <w:szCs w:val="22"/>
        </w:rPr>
      </w:pPr>
    </w:p>
    <w:p w14:paraId="2A887291" w14:textId="77777777" w:rsidR="002F0AA8" w:rsidRDefault="002F0AA8">
      <w:pPr>
        <w:spacing w:after="160" w:line="259" w:lineRule="auto"/>
        <w:rPr>
          <w:rFonts w:ascii="Arial" w:hAnsi="Arial" w:cs="Arial"/>
          <w:sz w:val="22"/>
          <w:szCs w:val="22"/>
        </w:rPr>
      </w:pPr>
    </w:p>
    <w:p w14:paraId="4FA000E9" w14:textId="77777777" w:rsidR="002F0AA8" w:rsidRDefault="002F0AA8">
      <w:pPr>
        <w:spacing w:after="160" w:line="259" w:lineRule="auto"/>
        <w:rPr>
          <w:rFonts w:ascii="Arial" w:hAnsi="Arial" w:cs="Arial"/>
          <w:sz w:val="22"/>
          <w:szCs w:val="22"/>
        </w:rPr>
      </w:pPr>
    </w:p>
    <w:p w14:paraId="484FDB7D" w14:textId="77777777" w:rsidR="002F0AA8" w:rsidRDefault="002F0AA8">
      <w:pPr>
        <w:spacing w:after="160" w:line="259" w:lineRule="auto"/>
        <w:rPr>
          <w:rFonts w:ascii="Arial" w:hAnsi="Arial" w:cs="Arial"/>
          <w:sz w:val="22"/>
          <w:szCs w:val="22"/>
        </w:rPr>
      </w:pPr>
    </w:p>
    <w:p w14:paraId="3AA41304" w14:textId="77777777" w:rsidR="002F0AA8" w:rsidRDefault="002F0AA8">
      <w:pPr>
        <w:spacing w:after="160" w:line="259" w:lineRule="auto"/>
        <w:rPr>
          <w:rFonts w:ascii="Arial" w:hAnsi="Arial" w:cs="Arial"/>
          <w:sz w:val="22"/>
          <w:szCs w:val="22"/>
        </w:rPr>
      </w:pPr>
    </w:p>
    <w:p w14:paraId="437A5AAB" w14:textId="77777777" w:rsidR="002F0AA8" w:rsidRDefault="002F0AA8">
      <w:pPr>
        <w:spacing w:after="160" w:line="259" w:lineRule="auto"/>
        <w:rPr>
          <w:rFonts w:ascii="Arial" w:hAnsi="Arial" w:cs="Arial"/>
          <w:sz w:val="22"/>
          <w:szCs w:val="22"/>
        </w:rPr>
      </w:pPr>
    </w:p>
    <w:p w14:paraId="47F52045" w14:textId="77777777" w:rsidR="002F0AA8" w:rsidRDefault="002F0AA8">
      <w:pPr>
        <w:spacing w:after="160" w:line="259" w:lineRule="auto"/>
        <w:rPr>
          <w:rFonts w:ascii="Arial" w:hAnsi="Arial" w:cs="Arial"/>
          <w:sz w:val="22"/>
          <w:szCs w:val="22"/>
        </w:rPr>
      </w:pPr>
    </w:p>
    <w:p w14:paraId="21E3E237" w14:textId="77777777" w:rsidR="002F0AA8" w:rsidRDefault="002F0AA8">
      <w:pPr>
        <w:spacing w:after="160" w:line="259" w:lineRule="auto"/>
        <w:rPr>
          <w:rFonts w:ascii="Arial" w:hAnsi="Arial" w:cs="Arial"/>
          <w:sz w:val="22"/>
          <w:szCs w:val="22"/>
        </w:rPr>
      </w:pPr>
    </w:p>
    <w:p w14:paraId="3E6A2814" w14:textId="77777777" w:rsidR="002F0AA8" w:rsidRDefault="002F0AA8">
      <w:pPr>
        <w:spacing w:after="160" w:line="259" w:lineRule="auto"/>
        <w:rPr>
          <w:rFonts w:ascii="Arial" w:hAnsi="Arial" w:cs="Arial"/>
          <w:sz w:val="22"/>
          <w:szCs w:val="22"/>
        </w:rPr>
      </w:pPr>
    </w:p>
    <w:p w14:paraId="099067C7" w14:textId="77777777" w:rsidR="002F0AA8" w:rsidRDefault="002F0AA8">
      <w:pPr>
        <w:spacing w:after="160" w:line="259" w:lineRule="auto"/>
        <w:rPr>
          <w:rFonts w:ascii="Arial" w:hAnsi="Arial" w:cs="Arial"/>
          <w:sz w:val="22"/>
          <w:szCs w:val="22"/>
        </w:rPr>
      </w:pPr>
    </w:p>
    <w:p w14:paraId="03E9EEF9" w14:textId="77777777" w:rsidR="002F0AA8" w:rsidRPr="00F03388" w:rsidRDefault="002F0AA8" w:rsidP="002F0AA8">
      <w:pPr>
        <w:pStyle w:val="Ttulo"/>
      </w:pPr>
      <w:bookmarkStart w:id="7" w:name="_Toc96518348"/>
      <w:r w:rsidRPr="00794E82">
        <w:t>ÍNDICE DE FIGURAS</w:t>
      </w:r>
      <w:bookmarkEnd w:id="7"/>
    </w:p>
    <w:p w14:paraId="40818A58" w14:textId="2145E554" w:rsidR="002F0AA8" w:rsidRPr="00C96C7B" w:rsidRDefault="00AE1913" w:rsidP="00C96C7B">
      <w:pPr>
        <w:pStyle w:val="ndicedeilustraes"/>
        <w:tabs>
          <w:tab w:val="right" w:leader="dot" w:pos="9628"/>
        </w:tabs>
        <w:rPr>
          <w:rStyle w:val="Hyperlink"/>
          <w:rFonts w:eastAsiaTheme="majorEastAsia"/>
        </w:rPr>
      </w:pPr>
      <w:r>
        <w:rPr>
          <w:rFonts w:cs="Arial"/>
        </w:rPr>
        <w:fldChar w:fldCharType="begin"/>
      </w:r>
      <w:r w:rsidR="002F0AA8">
        <w:rPr>
          <w:rFonts w:cs="Arial"/>
        </w:rPr>
        <w:instrText xml:space="preserve"> TOC \h \z \c "Figura" </w:instrText>
      </w:r>
      <w:r>
        <w:rPr>
          <w:rFonts w:cs="Arial"/>
        </w:rPr>
        <w:fldChar w:fldCharType="separate"/>
      </w:r>
      <w:hyperlink w:anchor="_Toc97101918" w:history="1">
        <w:r w:rsidR="002F0AA8" w:rsidRPr="00C96C7B">
          <w:rPr>
            <w:rStyle w:val="Hyperlink"/>
            <w:rFonts w:ascii="Franklin Gothic Book" w:eastAsiaTheme="majorEastAsia" w:hAnsi="Franklin Gothic Book"/>
            <w:noProof/>
          </w:rPr>
          <w:t>Figura 1 - Quadro e Mapa Síntese – Ocupação territorial municipal com relação aos tipos de solo e áreas de restrição à ocupação – Município de Mandirituba.</w:t>
        </w:r>
        <w:r w:rsidR="002F0AA8" w:rsidRPr="00C96C7B">
          <w:rPr>
            <w:rStyle w:val="Hyperlink"/>
            <w:rFonts w:eastAsiaTheme="majorEastAsia"/>
            <w:webHidden/>
          </w:rPr>
          <w:tab/>
        </w:r>
        <w:r w:rsidRPr="00C96C7B">
          <w:rPr>
            <w:rStyle w:val="Hyperlink"/>
            <w:rFonts w:eastAsiaTheme="majorEastAsia"/>
            <w:webHidden/>
          </w:rPr>
          <w:fldChar w:fldCharType="begin"/>
        </w:r>
        <w:r w:rsidR="002F0AA8" w:rsidRPr="00C96C7B">
          <w:rPr>
            <w:rStyle w:val="Hyperlink"/>
            <w:rFonts w:eastAsiaTheme="majorEastAsia"/>
            <w:webHidden/>
          </w:rPr>
          <w:instrText xml:space="preserve"> PAGEREF _Toc97101918 \h </w:instrText>
        </w:r>
        <w:r w:rsidRPr="00C96C7B">
          <w:rPr>
            <w:rStyle w:val="Hyperlink"/>
            <w:rFonts w:eastAsiaTheme="majorEastAsia"/>
            <w:webHidden/>
          </w:rPr>
        </w:r>
        <w:r w:rsidRPr="00C96C7B">
          <w:rPr>
            <w:rStyle w:val="Hyperlink"/>
            <w:rFonts w:eastAsiaTheme="majorEastAsia"/>
            <w:webHidden/>
          </w:rPr>
          <w:fldChar w:fldCharType="separate"/>
        </w:r>
        <w:r w:rsidR="00A844D8">
          <w:rPr>
            <w:rStyle w:val="Hyperlink"/>
            <w:rFonts w:eastAsiaTheme="majorEastAsia"/>
            <w:noProof/>
            <w:webHidden/>
          </w:rPr>
          <w:t>15</w:t>
        </w:r>
        <w:r w:rsidRPr="00C96C7B">
          <w:rPr>
            <w:rStyle w:val="Hyperlink"/>
            <w:rFonts w:eastAsiaTheme="majorEastAsia"/>
            <w:webHidden/>
          </w:rPr>
          <w:fldChar w:fldCharType="end"/>
        </w:r>
      </w:hyperlink>
    </w:p>
    <w:p w14:paraId="44A51B2C" w14:textId="59527429" w:rsidR="002F0AA8" w:rsidRPr="00C96C7B" w:rsidRDefault="00000000" w:rsidP="00C96C7B">
      <w:pPr>
        <w:pStyle w:val="ndicedeilustraes"/>
        <w:tabs>
          <w:tab w:val="right" w:leader="dot" w:pos="9628"/>
        </w:tabs>
        <w:rPr>
          <w:rStyle w:val="Hyperlink"/>
          <w:rFonts w:eastAsiaTheme="majorEastAsia"/>
        </w:rPr>
      </w:pPr>
      <w:hyperlink w:anchor="_Toc97101919" w:history="1">
        <w:r w:rsidR="002F0AA8" w:rsidRPr="00C96C7B">
          <w:rPr>
            <w:rStyle w:val="Hyperlink"/>
            <w:rFonts w:ascii="Franklin Gothic Book" w:eastAsiaTheme="majorEastAsia" w:hAnsi="Franklin Gothic Book"/>
            <w:noProof/>
          </w:rPr>
          <w:t>Figura 2 – Quadro e Mapa Síntese – Disponibilidade de infraestrutura sanitária em relação ao tipo de solo na Sede Urbana de Mandirituba – Município de Mandirituba</w:t>
        </w:r>
        <w:r w:rsidR="002F0AA8" w:rsidRPr="00C96C7B">
          <w:rPr>
            <w:rStyle w:val="Hyperlink"/>
            <w:rFonts w:eastAsiaTheme="majorEastAsia"/>
            <w:webHidden/>
          </w:rPr>
          <w:tab/>
        </w:r>
        <w:r w:rsidR="00AE1913" w:rsidRPr="00C96C7B">
          <w:rPr>
            <w:rStyle w:val="Hyperlink"/>
            <w:rFonts w:eastAsiaTheme="majorEastAsia"/>
            <w:webHidden/>
          </w:rPr>
          <w:fldChar w:fldCharType="begin"/>
        </w:r>
        <w:r w:rsidR="002F0AA8" w:rsidRPr="00C96C7B">
          <w:rPr>
            <w:rStyle w:val="Hyperlink"/>
            <w:rFonts w:eastAsiaTheme="majorEastAsia"/>
            <w:webHidden/>
          </w:rPr>
          <w:instrText xml:space="preserve"> PAGEREF _Toc97101919 \h </w:instrText>
        </w:r>
        <w:r w:rsidR="00AE1913" w:rsidRPr="00C96C7B">
          <w:rPr>
            <w:rStyle w:val="Hyperlink"/>
            <w:rFonts w:eastAsiaTheme="majorEastAsia"/>
            <w:webHidden/>
          </w:rPr>
        </w:r>
        <w:r w:rsidR="00AE1913" w:rsidRPr="00C96C7B">
          <w:rPr>
            <w:rStyle w:val="Hyperlink"/>
            <w:rFonts w:eastAsiaTheme="majorEastAsia"/>
            <w:webHidden/>
          </w:rPr>
          <w:fldChar w:fldCharType="separate"/>
        </w:r>
        <w:r w:rsidR="00A844D8">
          <w:rPr>
            <w:rStyle w:val="Hyperlink"/>
            <w:rFonts w:eastAsiaTheme="majorEastAsia"/>
            <w:noProof/>
            <w:webHidden/>
          </w:rPr>
          <w:t>16</w:t>
        </w:r>
        <w:r w:rsidR="00AE1913" w:rsidRPr="00C96C7B">
          <w:rPr>
            <w:rStyle w:val="Hyperlink"/>
            <w:rFonts w:eastAsiaTheme="majorEastAsia"/>
            <w:webHidden/>
          </w:rPr>
          <w:fldChar w:fldCharType="end"/>
        </w:r>
      </w:hyperlink>
    </w:p>
    <w:p w14:paraId="0D105296" w14:textId="517A6894" w:rsidR="002F0AA8" w:rsidRPr="00C96C7B" w:rsidRDefault="00000000" w:rsidP="00C96C7B">
      <w:pPr>
        <w:pStyle w:val="ndicedeilustraes"/>
        <w:tabs>
          <w:tab w:val="right" w:leader="dot" w:pos="9628"/>
        </w:tabs>
        <w:rPr>
          <w:rStyle w:val="Hyperlink"/>
          <w:rFonts w:eastAsiaTheme="majorEastAsia"/>
        </w:rPr>
      </w:pPr>
      <w:hyperlink w:anchor="_Toc97101920" w:history="1">
        <w:r w:rsidR="002F0AA8" w:rsidRPr="00C96C7B">
          <w:rPr>
            <w:rStyle w:val="Hyperlink"/>
            <w:rFonts w:ascii="Franklin Gothic Book" w:eastAsiaTheme="majorEastAsia" w:hAnsi="Franklin Gothic Book"/>
            <w:noProof/>
          </w:rPr>
          <w:t>Figura 3 - Quadro e Mapa Síntese – Disponibilidade de infraestrutura sanitária em área de manancial e tipo de solo em Areia Branca dos Assis – Município de Mandirituba</w:t>
        </w:r>
        <w:r w:rsidR="002F0AA8" w:rsidRPr="00C96C7B">
          <w:rPr>
            <w:rStyle w:val="Hyperlink"/>
            <w:rFonts w:eastAsiaTheme="majorEastAsia"/>
            <w:webHidden/>
          </w:rPr>
          <w:tab/>
        </w:r>
        <w:r w:rsidR="00AE1913" w:rsidRPr="00C96C7B">
          <w:rPr>
            <w:rStyle w:val="Hyperlink"/>
            <w:rFonts w:eastAsiaTheme="majorEastAsia"/>
            <w:webHidden/>
          </w:rPr>
          <w:fldChar w:fldCharType="begin"/>
        </w:r>
        <w:r w:rsidR="002F0AA8" w:rsidRPr="00C96C7B">
          <w:rPr>
            <w:rStyle w:val="Hyperlink"/>
            <w:rFonts w:eastAsiaTheme="majorEastAsia"/>
            <w:webHidden/>
          </w:rPr>
          <w:instrText xml:space="preserve"> PAGEREF _Toc97101920 \h </w:instrText>
        </w:r>
        <w:r w:rsidR="00AE1913" w:rsidRPr="00C96C7B">
          <w:rPr>
            <w:rStyle w:val="Hyperlink"/>
            <w:rFonts w:eastAsiaTheme="majorEastAsia"/>
            <w:webHidden/>
          </w:rPr>
        </w:r>
        <w:r w:rsidR="00AE1913" w:rsidRPr="00C96C7B">
          <w:rPr>
            <w:rStyle w:val="Hyperlink"/>
            <w:rFonts w:eastAsiaTheme="majorEastAsia"/>
            <w:webHidden/>
          </w:rPr>
          <w:fldChar w:fldCharType="separate"/>
        </w:r>
        <w:r w:rsidR="00A844D8">
          <w:rPr>
            <w:rStyle w:val="Hyperlink"/>
            <w:rFonts w:eastAsiaTheme="majorEastAsia"/>
            <w:noProof/>
            <w:webHidden/>
          </w:rPr>
          <w:t>17</w:t>
        </w:r>
        <w:r w:rsidR="00AE1913" w:rsidRPr="00C96C7B">
          <w:rPr>
            <w:rStyle w:val="Hyperlink"/>
            <w:rFonts w:eastAsiaTheme="majorEastAsia"/>
            <w:webHidden/>
          </w:rPr>
          <w:fldChar w:fldCharType="end"/>
        </w:r>
      </w:hyperlink>
    </w:p>
    <w:p w14:paraId="463CF1AD" w14:textId="1AF91167" w:rsidR="002F0AA8" w:rsidRPr="00C96C7B" w:rsidRDefault="00000000" w:rsidP="00C96C7B">
      <w:pPr>
        <w:pStyle w:val="ndicedeilustraes"/>
        <w:tabs>
          <w:tab w:val="right" w:leader="dot" w:pos="9628"/>
        </w:tabs>
        <w:rPr>
          <w:rStyle w:val="Hyperlink"/>
          <w:rFonts w:eastAsiaTheme="majorEastAsia"/>
        </w:rPr>
      </w:pPr>
      <w:hyperlink w:anchor="_Toc97101921" w:history="1">
        <w:r w:rsidR="002F0AA8" w:rsidRPr="00C96C7B">
          <w:rPr>
            <w:rStyle w:val="Hyperlink"/>
            <w:rFonts w:ascii="Franklin Gothic Book" w:eastAsiaTheme="majorEastAsia" w:hAnsi="Franklin Gothic Book"/>
            <w:noProof/>
          </w:rPr>
          <w:t>Figura 4 - Quadro e Mapa Síntese – Distribuição da população em relação às áreas de restrição à ocupação na Sede Urbana de Mandirituba – Município de Mandirituba</w:t>
        </w:r>
        <w:r w:rsidR="002F0AA8" w:rsidRPr="00C96C7B">
          <w:rPr>
            <w:rStyle w:val="Hyperlink"/>
            <w:rFonts w:eastAsiaTheme="majorEastAsia"/>
            <w:webHidden/>
          </w:rPr>
          <w:tab/>
        </w:r>
        <w:r w:rsidR="00AE1913" w:rsidRPr="00C96C7B">
          <w:rPr>
            <w:rStyle w:val="Hyperlink"/>
            <w:rFonts w:eastAsiaTheme="majorEastAsia"/>
            <w:webHidden/>
          </w:rPr>
          <w:fldChar w:fldCharType="begin"/>
        </w:r>
        <w:r w:rsidR="002F0AA8" w:rsidRPr="00C96C7B">
          <w:rPr>
            <w:rStyle w:val="Hyperlink"/>
            <w:rFonts w:eastAsiaTheme="majorEastAsia"/>
            <w:webHidden/>
          </w:rPr>
          <w:instrText xml:space="preserve"> PAGEREF _Toc97101921 \h </w:instrText>
        </w:r>
        <w:r w:rsidR="00AE1913" w:rsidRPr="00C96C7B">
          <w:rPr>
            <w:rStyle w:val="Hyperlink"/>
            <w:rFonts w:eastAsiaTheme="majorEastAsia"/>
            <w:webHidden/>
          </w:rPr>
        </w:r>
        <w:r w:rsidR="00AE1913" w:rsidRPr="00C96C7B">
          <w:rPr>
            <w:rStyle w:val="Hyperlink"/>
            <w:rFonts w:eastAsiaTheme="majorEastAsia"/>
            <w:webHidden/>
          </w:rPr>
          <w:fldChar w:fldCharType="separate"/>
        </w:r>
        <w:r w:rsidR="00A844D8">
          <w:rPr>
            <w:rStyle w:val="Hyperlink"/>
            <w:rFonts w:eastAsiaTheme="majorEastAsia"/>
            <w:noProof/>
            <w:webHidden/>
          </w:rPr>
          <w:t>18</w:t>
        </w:r>
        <w:r w:rsidR="00AE1913" w:rsidRPr="00C96C7B">
          <w:rPr>
            <w:rStyle w:val="Hyperlink"/>
            <w:rFonts w:eastAsiaTheme="majorEastAsia"/>
            <w:webHidden/>
          </w:rPr>
          <w:fldChar w:fldCharType="end"/>
        </w:r>
      </w:hyperlink>
    </w:p>
    <w:p w14:paraId="2B1041A1" w14:textId="63A246EB" w:rsidR="002F0AA8" w:rsidRPr="00C96C7B" w:rsidRDefault="00000000" w:rsidP="00C96C7B">
      <w:pPr>
        <w:pStyle w:val="ndicedeilustraes"/>
        <w:tabs>
          <w:tab w:val="right" w:leader="dot" w:pos="9628"/>
        </w:tabs>
        <w:rPr>
          <w:rStyle w:val="Hyperlink"/>
          <w:rFonts w:eastAsiaTheme="majorEastAsia"/>
        </w:rPr>
      </w:pPr>
      <w:hyperlink w:anchor="_Toc97101922" w:history="1">
        <w:r w:rsidR="002F0AA8" w:rsidRPr="00C96C7B">
          <w:rPr>
            <w:rStyle w:val="Hyperlink"/>
            <w:rFonts w:ascii="Franklin Gothic Book" w:eastAsiaTheme="majorEastAsia" w:hAnsi="Franklin Gothic Book"/>
            <w:noProof/>
          </w:rPr>
          <w:t>Figura 5 - Quadro e Mapas Síntese – Densidade Demográfica e Variação da População e Taxa Geométrica de Crescimento (TGC) da População (R3) – Município de Mandirituba</w:t>
        </w:r>
        <w:r w:rsidR="002F0AA8" w:rsidRPr="00C96C7B">
          <w:rPr>
            <w:rStyle w:val="Hyperlink"/>
            <w:rFonts w:eastAsiaTheme="majorEastAsia"/>
            <w:webHidden/>
          </w:rPr>
          <w:tab/>
        </w:r>
        <w:r w:rsidR="00AE1913" w:rsidRPr="00C96C7B">
          <w:rPr>
            <w:rStyle w:val="Hyperlink"/>
            <w:rFonts w:eastAsiaTheme="majorEastAsia"/>
            <w:webHidden/>
          </w:rPr>
          <w:fldChar w:fldCharType="begin"/>
        </w:r>
        <w:r w:rsidR="002F0AA8" w:rsidRPr="00C96C7B">
          <w:rPr>
            <w:rStyle w:val="Hyperlink"/>
            <w:rFonts w:eastAsiaTheme="majorEastAsia"/>
            <w:webHidden/>
          </w:rPr>
          <w:instrText xml:space="preserve"> PAGEREF _Toc97101922 \h </w:instrText>
        </w:r>
        <w:r w:rsidR="00AE1913" w:rsidRPr="00C96C7B">
          <w:rPr>
            <w:rStyle w:val="Hyperlink"/>
            <w:rFonts w:eastAsiaTheme="majorEastAsia"/>
            <w:webHidden/>
          </w:rPr>
        </w:r>
        <w:r w:rsidR="00AE1913" w:rsidRPr="00C96C7B">
          <w:rPr>
            <w:rStyle w:val="Hyperlink"/>
            <w:rFonts w:eastAsiaTheme="majorEastAsia"/>
            <w:webHidden/>
          </w:rPr>
          <w:fldChar w:fldCharType="separate"/>
        </w:r>
        <w:r w:rsidR="00A844D8">
          <w:rPr>
            <w:rStyle w:val="Hyperlink"/>
            <w:rFonts w:eastAsiaTheme="majorEastAsia"/>
            <w:noProof/>
            <w:webHidden/>
          </w:rPr>
          <w:t>19</w:t>
        </w:r>
        <w:r w:rsidR="00AE1913" w:rsidRPr="00C96C7B">
          <w:rPr>
            <w:rStyle w:val="Hyperlink"/>
            <w:rFonts w:eastAsiaTheme="majorEastAsia"/>
            <w:webHidden/>
          </w:rPr>
          <w:fldChar w:fldCharType="end"/>
        </w:r>
      </w:hyperlink>
    </w:p>
    <w:p w14:paraId="29B297C7" w14:textId="601F6CAD" w:rsidR="002F0AA8" w:rsidRPr="00C96C7B" w:rsidRDefault="00000000" w:rsidP="00C96C7B">
      <w:pPr>
        <w:pStyle w:val="ndicedeilustraes"/>
        <w:tabs>
          <w:tab w:val="right" w:leader="dot" w:pos="9628"/>
        </w:tabs>
        <w:rPr>
          <w:rStyle w:val="Hyperlink"/>
          <w:rFonts w:eastAsiaTheme="majorEastAsia"/>
        </w:rPr>
      </w:pPr>
      <w:hyperlink w:anchor="_Toc97101923" w:history="1">
        <w:r w:rsidR="002F0AA8" w:rsidRPr="00C96C7B">
          <w:rPr>
            <w:rStyle w:val="Hyperlink"/>
            <w:rFonts w:ascii="Franklin Gothic Book" w:eastAsiaTheme="majorEastAsia" w:hAnsi="Franklin Gothic Book"/>
            <w:noProof/>
          </w:rPr>
          <w:t>Figura 6 - Quadro e Mapa Síntese – Equipamentos Públicos de Educação – Educação Infantil – Município de Mandirituba</w:t>
        </w:r>
        <w:r w:rsidR="002F0AA8" w:rsidRPr="00C96C7B">
          <w:rPr>
            <w:rStyle w:val="Hyperlink"/>
            <w:rFonts w:eastAsiaTheme="majorEastAsia"/>
            <w:webHidden/>
          </w:rPr>
          <w:tab/>
        </w:r>
        <w:r w:rsidR="00AE1913" w:rsidRPr="00C96C7B">
          <w:rPr>
            <w:rStyle w:val="Hyperlink"/>
            <w:rFonts w:eastAsiaTheme="majorEastAsia"/>
            <w:webHidden/>
          </w:rPr>
          <w:fldChar w:fldCharType="begin"/>
        </w:r>
        <w:r w:rsidR="002F0AA8" w:rsidRPr="00C96C7B">
          <w:rPr>
            <w:rStyle w:val="Hyperlink"/>
            <w:rFonts w:eastAsiaTheme="majorEastAsia"/>
            <w:webHidden/>
          </w:rPr>
          <w:instrText xml:space="preserve"> PAGEREF _Toc97101923 \h </w:instrText>
        </w:r>
        <w:r w:rsidR="00AE1913" w:rsidRPr="00C96C7B">
          <w:rPr>
            <w:rStyle w:val="Hyperlink"/>
            <w:rFonts w:eastAsiaTheme="majorEastAsia"/>
            <w:webHidden/>
          </w:rPr>
        </w:r>
        <w:r w:rsidR="00AE1913" w:rsidRPr="00C96C7B">
          <w:rPr>
            <w:rStyle w:val="Hyperlink"/>
            <w:rFonts w:eastAsiaTheme="majorEastAsia"/>
            <w:webHidden/>
          </w:rPr>
          <w:fldChar w:fldCharType="separate"/>
        </w:r>
        <w:r w:rsidR="00A844D8">
          <w:rPr>
            <w:rStyle w:val="Hyperlink"/>
            <w:rFonts w:eastAsiaTheme="majorEastAsia"/>
            <w:noProof/>
            <w:webHidden/>
          </w:rPr>
          <w:t>21</w:t>
        </w:r>
        <w:r w:rsidR="00AE1913" w:rsidRPr="00C96C7B">
          <w:rPr>
            <w:rStyle w:val="Hyperlink"/>
            <w:rFonts w:eastAsiaTheme="majorEastAsia"/>
            <w:webHidden/>
          </w:rPr>
          <w:fldChar w:fldCharType="end"/>
        </w:r>
      </w:hyperlink>
    </w:p>
    <w:p w14:paraId="43758269" w14:textId="7AD1F70B" w:rsidR="002F0AA8" w:rsidRPr="00C96C7B" w:rsidRDefault="00000000" w:rsidP="00C96C7B">
      <w:pPr>
        <w:pStyle w:val="ndicedeilustraes"/>
        <w:tabs>
          <w:tab w:val="right" w:leader="dot" w:pos="9628"/>
        </w:tabs>
        <w:rPr>
          <w:rStyle w:val="Hyperlink"/>
          <w:rFonts w:eastAsiaTheme="majorEastAsia"/>
        </w:rPr>
      </w:pPr>
      <w:hyperlink w:anchor="_Toc97101924" w:history="1">
        <w:r w:rsidR="002F0AA8" w:rsidRPr="00C96C7B">
          <w:rPr>
            <w:rStyle w:val="Hyperlink"/>
            <w:rFonts w:ascii="Franklin Gothic Book" w:eastAsiaTheme="majorEastAsia" w:hAnsi="Franklin Gothic Book"/>
            <w:noProof/>
          </w:rPr>
          <w:t>Figura 7 - Quadro e Mapa Síntese – Equipamentos Públicos de Educação – Ensino Fundamental – Município de Mandirituba</w:t>
        </w:r>
        <w:r w:rsidR="002F0AA8" w:rsidRPr="00C96C7B">
          <w:rPr>
            <w:rStyle w:val="Hyperlink"/>
            <w:rFonts w:eastAsiaTheme="majorEastAsia"/>
            <w:webHidden/>
          </w:rPr>
          <w:tab/>
        </w:r>
        <w:r w:rsidR="00AE1913" w:rsidRPr="00C96C7B">
          <w:rPr>
            <w:rStyle w:val="Hyperlink"/>
            <w:rFonts w:eastAsiaTheme="majorEastAsia"/>
            <w:webHidden/>
          </w:rPr>
          <w:fldChar w:fldCharType="begin"/>
        </w:r>
        <w:r w:rsidR="002F0AA8" w:rsidRPr="00C96C7B">
          <w:rPr>
            <w:rStyle w:val="Hyperlink"/>
            <w:rFonts w:eastAsiaTheme="majorEastAsia"/>
            <w:webHidden/>
          </w:rPr>
          <w:instrText xml:space="preserve"> PAGEREF _Toc97101924 \h </w:instrText>
        </w:r>
        <w:r w:rsidR="00AE1913" w:rsidRPr="00C96C7B">
          <w:rPr>
            <w:rStyle w:val="Hyperlink"/>
            <w:rFonts w:eastAsiaTheme="majorEastAsia"/>
            <w:webHidden/>
          </w:rPr>
        </w:r>
        <w:r w:rsidR="00AE1913" w:rsidRPr="00C96C7B">
          <w:rPr>
            <w:rStyle w:val="Hyperlink"/>
            <w:rFonts w:eastAsiaTheme="majorEastAsia"/>
            <w:webHidden/>
          </w:rPr>
          <w:fldChar w:fldCharType="separate"/>
        </w:r>
        <w:r w:rsidR="00A844D8">
          <w:rPr>
            <w:rStyle w:val="Hyperlink"/>
            <w:rFonts w:eastAsiaTheme="majorEastAsia"/>
            <w:noProof/>
            <w:webHidden/>
          </w:rPr>
          <w:t>22</w:t>
        </w:r>
        <w:r w:rsidR="00AE1913" w:rsidRPr="00C96C7B">
          <w:rPr>
            <w:rStyle w:val="Hyperlink"/>
            <w:rFonts w:eastAsiaTheme="majorEastAsia"/>
            <w:webHidden/>
          </w:rPr>
          <w:fldChar w:fldCharType="end"/>
        </w:r>
      </w:hyperlink>
    </w:p>
    <w:p w14:paraId="0E18DD2D" w14:textId="56B99947" w:rsidR="002F0AA8" w:rsidRPr="00C96C7B" w:rsidRDefault="00000000" w:rsidP="00C96C7B">
      <w:pPr>
        <w:pStyle w:val="ndicedeilustraes"/>
        <w:tabs>
          <w:tab w:val="right" w:leader="dot" w:pos="9628"/>
        </w:tabs>
        <w:rPr>
          <w:rStyle w:val="Hyperlink"/>
          <w:rFonts w:eastAsiaTheme="majorEastAsia"/>
        </w:rPr>
      </w:pPr>
      <w:hyperlink w:anchor="_Toc97101925" w:history="1">
        <w:r w:rsidR="002F0AA8" w:rsidRPr="00C96C7B">
          <w:rPr>
            <w:rStyle w:val="Hyperlink"/>
            <w:rFonts w:ascii="Franklin Gothic Book" w:eastAsiaTheme="majorEastAsia" w:hAnsi="Franklin Gothic Book"/>
            <w:noProof/>
          </w:rPr>
          <w:t>Figura 8 - Quadro e Mapa Síntese – Equipamentos Públicos de Educação – Ensino Médio – Município de Mandirituba.</w:t>
        </w:r>
        <w:r w:rsidR="002F0AA8" w:rsidRPr="00C96C7B">
          <w:rPr>
            <w:rStyle w:val="Hyperlink"/>
            <w:rFonts w:eastAsiaTheme="majorEastAsia"/>
            <w:webHidden/>
          </w:rPr>
          <w:tab/>
        </w:r>
        <w:r w:rsidR="00AE1913" w:rsidRPr="00C96C7B">
          <w:rPr>
            <w:rStyle w:val="Hyperlink"/>
            <w:rFonts w:eastAsiaTheme="majorEastAsia"/>
            <w:webHidden/>
          </w:rPr>
          <w:fldChar w:fldCharType="begin"/>
        </w:r>
        <w:r w:rsidR="002F0AA8" w:rsidRPr="00C96C7B">
          <w:rPr>
            <w:rStyle w:val="Hyperlink"/>
            <w:rFonts w:eastAsiaTheme="majorEastAsia"/>
            <w:webHidden/>
          </w:rPr>
          <w:instrText xml:space="preserve"> PAGEREF _Toc97101925 \h </w:instrText>
        </w:r>
        <w:r w:rsidR="00AE1913" w:rsidRPr="00C96C7B">
          <w:rPr>
            <w:rStyle w:val="Hyperlink"/>
            <w:rFonts w:eastAsiaTheme="majorEastAsia"/>
            <w:webHidden/>
          </w:rPr>
        </w:r>
        <w:r w:rsidR="00AE1913" w:rsidRPr="00C96C7B">
          <w:rPr>
            <w:rStyle w:val="Hyperlink"/>
            <w:rFonts w:eastAsiaTheme="majorEastAsia"/>
            <w:webHidden/>
          </w:rPr>
          <w:fldChar w:fldCharType="separate"/>
        </w:r>
        <w:r w:rsidR="00A844D8">
          <w:rPr>
            <w:rStyle w:val="Hyperlink"/>
            <w:rFonts w:eastAsiaTheme="majorEastAsia"/>
            <w:noProof/>
            <w:webHidden/>
          </w:rPr>
          <w:t>23</w:t>
        </w:r>
        <w:r w:rsidR="00AE1913" w:rsidRPr="00C96C7B">
          <w:rPr>
            <w:rStyle w:val="Hyperlink"/>
            <w:rFonts w:eastAsiaTheme="majorEastAsia"/>
            <w:webHidden/>
          </w:rPr>
          <w:fldChar w:fldCharType="end"/>
        </w:r>
      </w:hyperlink>
    </w:p>
    <w:p w14:paraId="6AE9B174" w14:textId="34204011" w:rsidR="002F0AA8" w:rsidRPr="00C96C7B" w:rsidRDefault="00000000" w:rsidP="00C96C7B">
      <w:pPr>
        <w:pStyle w:val="ndicedeilustraes"/>
        <w:tabs>
          <w:tab w:val="right" w:leader="dot" w:pos="9628"/>
        </w:tabs>
        <w:rPr>
          <w:rStyle w:val="Hyperlink"/>
          <w:rFonts w:eastAsiaTheme="majorEastAsia"/>
        </w:rPr>
      </w:pPr>
      <w:hyperlink w:anchor="_Toc97101926" w:history="1">
        <w:r w:rsidR="002F0AA8" w:rsidRPr="00C96C7B">
          <w:rPr>
            <w:rStyle w:val="Hyperlink"/>
            <w:rFonts w:ascii="Franklin Gothic Book" w:eastAsiaTheme="majorEastAsia" w:hAnsi="Franklin Gothic Book"/>
            <w:noProof/>
          </w:rPr>
          <w:t>Figura 9 -  Quadro e Mapa Síntese – Equipamentos Públicos de Saúde – Município de Mandirituba</w:t>
        </w:r>
        <w:r w:rsidR="002F0AA8" w:rsidRPr="00C96C7B">
          <w:rPr>
            <w:rStyle w:val="Hyperlink"/>
            <w:rFonts w:eastAsiaTheme="majorEastAsia"/>
            <w:webHidden/>
          </w:rPr>
          <w:tab/>
        </w:r>
        <w:r w:rsidR="00AE1913" w:rsidRPr="00C96C7B">
          <w:rPr>
            <w:rStyle w:val="Hyperlink"/>
            <w:rFonts w:eastAsiaTheme="majorEastAsia"/>
            <w:webHidden/>
          </w:rPr>
          <w:fldChar w:fldCharType="begin"/>
        </w:r>
        <w:r w:rsidR="002F0AA8" w:rsidRPr="00C96C7B">
          <w:rPr>
            <w:rStyle w:val="Hyperlink"/>
            <w:rFonts w:eastAsiaTheme="majorEastAsia"/>
            <w:webHidden/>
          </w:rPr>
          <w:instrText xml:space="preserve"> PAGEREF _Toc97101926 \h </w:instrText>
        </w:r>
        <w:r w:rsidR="00AE1913" w:rsidRPr="00C96C7B">
          <w:rPr>
            <w:rStyle w:val="Hyperlink"/>
            <w:rFonts w:eastAsiaTheme="majorEastAsia"/>
            <w:webHidden/>
          </w:rPr>
        </w:r>
        <w:r w:rsidR="00AE1913" w:rsidRPr="00C96C7B">
          <w:rPr>
            <w:rStyle w:val="Hyperlink"/>
            <w:rFonts w:eastAsiaTheme="majorEastAsia"/>
            <w:webHidden/>
          </w:rPr>
          <w:fldChar w:fldCharType="separate"/>
        </w:r>
        <w:r w:rsidR="00A844D8">
          <w:rPr>
            <w:rStyle w:val="Hyperlink"/>
            <w:rFonts w:eastAsiaTheme="majorEastAsia"/>
            <w:noProof/>
            <w:webHidden/>
          </w:rPr>
          <w:t>24</w:t>
        </w:r>
        <w:r w:rsidR="00AE1913" w:rsidRPr="00C96C7B">
          <w:rPr>
            <w:rStyle w:val="Hyperlink"/>
            <w:rFonts w:eastAsiaTheme="majorEastAsia"/>
            <w:webHidden/>
          </w:rPr>
          <w:fldChar w:fldCharType="end"/>
        </w:r>
      </w:hyperlink>
    </w:p>
    <w:p w14:paraId="2249B27E" w14:textId="350E1C9E" w:rsidR="002F0AA8" w:rsidRPr="00C96C7B" w:rsidRDefault="00000000" w:rsidP="00C96C7B">
      <w:pPr>
        <w:pStyle w:val="ndicedeilustraes"/>
        <w:tabs>
          <w:tab w:val="right" w:leader="dot" w:pos="9628"/>
        </w:tabs>
        <w:rPr>
          <w:rStyle w:val="Hyperlink"/>
          <w:rFonts w:eastAsiaTheme="majorEastAsia"/>
        </w:rPr>
      </w:pPr>
      <w:hyperlink w:anchor="_Toc97101927" w:history="1">
        <w:r w:rsidR="002F0AA8" w:rsidRPr="00C96C7B">
          <w:rPr>
            <w:rStyle w:val="Hyperlink"/>
            <w:rFonts w:ascii="Franklin Gothic Book" w:eastAsiaTheme="majorEastAsia" w:hAnsi="Franklin Gothic Book"/>
            <w:noProof/>
          </w:rPr>
          <w:t>Figura 10 – Quadro e Mapa Síntese – Equipamentos e Espaços Públicos de Assistência Social – Município de Mandirituba</w:t>
        </w:r>
        <w:r w:rsidR="002F0AA8" w:rsidRPr="00C96C7B">
          <w:rPr>
            <w:rStyle w:val="Hyperlink"/>
            <w:rFonts w:eastAsiaTheme="majorEastAsia"/>
            <w:webHidden/>
          </w:rPr>
          <w:tab/>
        </w:r>
        <w:r w:rsidR="00AE1913" w:rsidRPr="00C96C7B">
          <w:rPr>
            <w:rStyle w:val="Hyperlink"/>
            <w:rFonts w:eastAsiaTheme="majorEastAsia"/>
            <w:webHidden/>
          </w:rPr>
          <w:fldChar w:fldCharType="begin"/>
        </w:r>
        <w:r w:rsidR="002F0AA8" w:rsidRPr="00C96C7B">
          <w:rPr>
            <w:rStyle w:val="Hyperlink"/>
            <w:rFonts w:eastAsiaTheme="majorEastAsia"/>
            <w:webHidden/>
          </w:rPr>
          <w:instrText xml:space="preserve"> PAGEREF _Toc97101927 \h </w:instrText>
        </w:r>
        <w:r w:rsidR="00AE1913" w:rsidRPr="00C96C7B">
          <w:rPr>
            <w:rStyle w:val="Hyperlink"/>
            <w:rFonts w:eastAsiaTheme="majorEastAsia"/>
            <w:webHidden/>
          </w:rPr>
        </w:r>
        <w:r w:rsidR="00AE1913" w:rsidRPr="00C96C7B">
          <w:rPr>
            <w:rStyle w:val="Hyperlink"/>
            <w:rFonts w:eastAsiaTheme="majorEastAsia"/>
            <w:webHidden/>
          </w:rPr>
          <w:fldChar w:fldCharType="separate"/>
        </w:r>
        <w:r w:rsidR="00A844D8">
          <w:rPr>
            <w:rStyle w:val="Hyperlink"/>
            <w:rFonts w:eastAsiaTheme="majorEastAsia"/>
            <w:noProof/>
            <w:webHidden/>
          </w:rPr>
          <w:t>25</w:t>
        </w:r>
        <w:r w:rsidR="00AE1913" w:rsidRPr="00C96C7B">
          <w:rPr>
            <w:rStyle w:val="Hyperlink"/>
            <w:rFonts w:eastAsiaTheme="majorEastAsia"/>
            <w:webHidden/>
          </w:rPr>
          <w:fldChar w:fldCharType="end"/>
        </w:r>
      </w:hyperlink>
    </w:p>
    <w:p w14:paraId="00514F4A" w14:textId="59812434" w:rsidR="002F0AA8" w:rsidRPr="00C96C7B" w:rsidRDefault="00000000" w:rsidP="00C96C7B">
      <w:pPr>
        <w:pStyle w:val="ndicedeilustraes"/>
        <w:tabs>
          <w:tab w:val="right" w:leader="dot" w:pos="9628"/>
        </w:tabs>
        <w:rPr>
          <w:rStyle w:val="Hyperlink"/>
          <w:rFonts w:eastAsiaTheme="majorEastAsia"/>
        </w:rPr>
      </w:pPr>
      <w:hyperlink w:anchor="_Toc97101928" w:history="1">
        <w:r w:rsidR="002F0AA8" w:rsidRPr="00C96C7B">
          <w:rPr>
            <w:rStyle w:val="Hyperlink"/>
            <w:rFonts w:ascii="Franklin Gothic Book" w:eastAsiaTheme="majorEastAsia" w:hAnsi="Franklin Gothic Book"/>
            <w:noProof/>
          </w:rPr>
          <w:t>Figura 11 - Quadro e Mapa Síntese – Equipamentos Públicos de Segurança – Município de Mandirituba.</w:t>
        </w:r>
        <w:r w:rsidR="002F0AA8" w:rsidRPr="00C96C7B">
          <w:rPr>
            <w:rStyle w:val="Hyperlink"/>
            <w:rFonts w:eastAsiaTheme="majorEastAsia"/>
            <w:webHidden/>
          </w:rPr>
          <w:tab/>
        </w:r>
        <w:r w:rsidR="00AE1913" w:rsidRPr="00C96C7B">
          <w:rPr>
            <w:rStyle w:val="Hyperlink"/>
            <w:rFonts w:eastAsiaTheme="majorEastAsia"/>
            <w:webHidden/>
          </w:rPr>
          <w:fldChar w:fldCharType="begin"/>
        </w:r>
        <w:r w:rsidR="002F0AA8" w:rsidRPr="00C96C7B">
          <w:rPr>
            <w:rStyle w:val="Hyperlink"/>
            <w:rFonts w:eastAsiaTheme="majorEastAsia"/>
            <w:webHidden/>
          </w:rPr>
          <w:instrText xml:space="preserve"> PAGEREF _Toc97101928 \h </w:instrText>
        </w:r>
        <w:r w:rsidR="00AE1913" w:rsidRPr="00C96C7B">
          <w:rPr>
            <w:rStyle w:val="Hyperlink"/>
            <w:rFonts w:eastAsiaTheme="majorEastAsia"/>
            <w:webHidden/>
          </w:rPr>
        </w:r>
        <w:r w:rsidR="00AE1913" w:rsidRPr="00C96C7B">
          <w:rPr>
            <w:rStyle w:val="Hyperlink"/>
            <w:rFonts w:eastAsiaTheme="majorEastAsia"/>
            <w:webHidden/>
          </w:rPr>
          <w:fldChar w:fldCharType="separate"/>
        </w:r>
        <w:r w:rsidR="00A844D8">
          <w:rPr>
            <w:rStyle w:val="Hyperlink"/>
            <w:rFonts w:eastAsiaTheme="majorEastAsia"/>
            <w:noProof/>
            <w:webHidden/>
          </w:rPr>
          <w:t>26</w:t>
        </w:r>
        <w:r w:rsidR="00AE1913" w:rsidRPr="00C96C7B">
          <w:rPr>
            <w:rStyle w:val="Hyperlink"/>
            <w:rFonts w:eastAsiaTheme="majorEastAsia"/>
            <w:webHidden/>
          </w:rPr>
          <w:fldChar w:fldCharType="end"/>
        </w:r>
      </w:hyperlink>
    </w:p>
    <w:p w14:paraId="4A5B703F" w14:textId="7CA0681A" w:rsidR="002F0AA8" w:rsidRPr="00C96C7B" w:rsidRDefault="00000000" w:rsidP="00C96C7B">
      <w:pPr>
        <w:pStyle w:val="ndicedeilustraes"/>
        <w:tabs>
          <w:tab w:val="right" w:leader="dot" w:pos="9628"/>
        </w:tabs>
        <w:rPr>
          <w:rStyle w:val="Hyperlink"/>
          <w:rFonts w:eastAsiaTheme="majorEastAsia"/>
        </w:rPr>
      </w:pPr>
      <w:hyperlink w:anchor="_Toc97101929" w:history="1">
        <w:r w:rsidR="002F0AA8" w:rsidRPr="00C96C7B">
          <w:rPr>
            <w:rStyle w:val="Hyperlink"/>
            <w:rFonts w:ascii="Franklin Gothic Book" w:eastAsiaTheme="majorEastAsia" w:hAnsi="Franklin Gothic Book"/>
            <w:noProof/>
          </w:rPr>
          <w:t>Figura 12 - Quadro e Mapa Síntese – Equipamentos Públicos de Cultura, Esporte e Lazer – Município de Mandirituba</w:t>
        </w:r>
        <w:r w:rsidR="002F0AA8" w:rsidRPr="00C96C7B">
          <w:rPr>
            <w:rStyle w:val="Hyperlink"/>
            <w:rFonts w:eastAsiaTheme="majorEastAsia"/>
            <w:webHidden/>
          </w:rPr>
          <w:tab/>
        </w:r>
        <w:r w:rsidR="00AE1913" w:rsidRPr="00C96C7B">
          <w:rPr>
            <w:rStyle w:val="Hyperlink"/>
            <w:rFonts w:eastAsiaTheme="majorEastAsia"/>
            <w:webHidden/>
          </w:rPr>
          <w:fldChar w:fldCharType="begin"/>
        </w:r>
        <w:r w:rsidR="002F0AA8" w:rsidRPr="00C96C7B">
          <w:rPr>
            <w:rStyle w:val="Hyperlink"/>
            <w:rFonts w:eastAsiaTheme="majorEastAsia"/>
            <w:webHidden/>
          </w:rPr>
          <w:instrText xml:space="preserve"> PAGEREF _Toc97101929 \h </w:instrText>
        </w:r>
        <w:r w:rsidR="00AE1913" w:rsidRPr="00C96C7B">
          <w:rPr>
            <w:rStyle w:val="Hyperlink"/>
            <w:rFonts w:eastAsiaTheme="majorEastAsia"/>
            <w:webHidden/>
          </w:rPr>
        </w:r>
        <w:r w:rsidR="00AE1913" w:rsidRPr="00C96C7B">
          <w:rPr>
            <w:rStyle w:val="Hyperlink"/>
            <w:rFonts w:eastAsiaTheme="majorEastAsia"/>
            <w:webHidden/>
          </w:rPr>
          <w:fldChar w:fldCharType="separate"/>
        </w:r>
        <w:r w:rsidR="00A844D8">
          <w:rPr>
            <w:rStyle w:val="Hyperlink"/>
            <w:rFonts w:eastAsiaTheme="majorEastAsia"/>
            <w:noProof/>
            <w:webHidden/>
          </w:rPr>
          <w:t>27</w:t>
        </w:r>
        <w:r w:rsidR="00AE1913" w:rsidRPr="00C96C7B">
          <w:rPr>
            <w:rStyle w:val="Hyperlink"/>
            <w:rFonts w:eastAsiaTheme="majorEastAsia"/>
            <w:webHidden/>
          </w:rPr>
          <w:fldChar w:fldCharType="end"/>
        </w:r>
      </w:hyperlink>
    </w:p>
    <w:p w14:paraId="30EDFABA" w14:textId="4F9C1B16" w:rsidR="002F0AA8" w:rsidRPr="00C96C7B" w:rsidRDefault="00000000" w:rsidP="00C96C7B">
      <w:pPr>
        <w:pStyle w:val="ndicedeilustraes"/>
        <w:tabs>
          <w:tab w:val="right" w:leader="dot" w:pos="9628"/>
        </w:tabs>
        <w:rPr>
          <w:rStyle w:val="Hyperlink"/>
          <w:rFonts w:eastAsiaTheme="majorEastAsia"/>
        </w:rPr>
      </w:pPr>
      <w:hyperlink w:anchor="_Toc97101930" w:history="1">
        <w:r w:rsidR="002F0AA8" w:rsidRPr="00C96C7B">
          <w:rPr>
            <w:rStyle w:val="Hyperlink"/>
            <w:rFonts w:ascii="Franklin Gothic Book" w:eastAsiaTheme="majorEastAsia" w:hAnsi="Franklin Gothic Book"/>
            <w:noProof/>
          </w:rPr>
          <w:t>Figura 13 - Quadro e Mapa Síntese – Disponibilidade de infraestrutura e serviços públicos em relação à distribuição da renda por domicílio do Município de Mandirituba – Área Rural.</w:t>
        </w:r>
        <w:r w:rsidR="002F0AA8" w:rsidRPr="00C96C7B">
          <w:rPr>
            <w:rStyle w:val="Hyperlink"/>
            <w:rFonts w:eastAsiaTheme="majorEastAsia"/>
            <w:webHidden/>
          </w:rPr>
          <w:tab/>
        </w:r>
        <w:r w:rsidR="00AE1913" w:rsidRPr="00C96C7B">
          <w:rPr>
            <w:rStyle w:val="Hyperlink"/>
            <w:rFonts w:eastAsiaTheme="majorEastAsia"/>
            <w:webHidden/>
          </w:rPr>
          <w:fldChar w:fldCharType="begin"/>
        </w:r>
        <w:r w:rsidR="002F0AA8" w:rsidRPr="00C96C7B">
          <w:rPr>
            <w:rStyle w:val="Hyperlink"/>
            <w:rFonts w:eastAsiaTheme="majorEastAsia"/>
            <w:webHidden/>
          </w:rPr>
          <w:instrText xml:space="preserve"> PAGEREF _Toc97101930 \h </w:instrText>
        </w:r>
        <w:r w:rsidR="00AE1913" w:rsidRPr="00C96C7B">
          <w:rPr>
            <w:rStyle w:val="Hyperlink"/>
            <w:rFonts w:eastAsiaTheme="majorEastAsia"/>
            <w:webHidden/>
          </w:rPr>
        </w:r>
        <w:r w:rsidR="00AE1913" w:rsidRPr="00C96C7B">
          <w:rPr>
            <w:rStyle w:val="Hyperlink"/>
            <w:rFonts w:eastAsiaTheme="majorEastAsia"/>
            <w:webHidden/>
          </w:rPr>
          <w:fldChar w:fldCharType="separate"/>
        </w:r>
        <w:r w:rsidR="00A844D8">
          <w:rPr>
            <w:rStyle w:val="Hyperlink"/>
            <w:rFonts w:eastAsiaTheme="majorEastAsia"/>
            <w:noProof/>
            <w:webHidden/>
          </w:rPr>
          <w:t>28</w:t>
        </w:r>
        <w:r w:rsidR="00AE1913" w:rsidRPr="00C96C7B">
          <w:rPr>
            <w:rStyle w:val="Hyperlink"/>
            <w:rFonts w:eastAsiaTheme="majorEastAsia"/>
            <w:webHidden/>
          </w:rPr>
          <w:fldChar w:fldCharType="end"/>
        </w:r>
      </w:hyperlink>
    </w:p>
    <w:p w14:paraId="34B891A1" w14:textId="3ED9E097" w:rsidR="002F0AA8" w:rsidRPr="00C96C7B" w:rsidRDefault="00000000" w:rsidP="00C96C7B">
      <w:pPr>
        <w:pStyle w:val="ndicedeilustraes"/>
        <w:tabs>
          <w:tab w:val="right" w:leader="dot" w:pos="9628"/>
        </w:tabs>
        <w:rPr>
          <w:rStyle w:val="Hyperlink"/>
          <w:rFonts w:eastAsiaTheme="majorEastAsia"/>
        </w:rPr>
      </w:pPr>
      <w:hyperlink w:anchor="_Toc97101931" w:history="1">
        <w:r w:rsidR="002F0AA8" w:rsidRPr="00C96C7B">
          <w:rPr>
            <w:rStyle w:val="Hyperlink"/>
            <w:rFonts w:ascii="Franklin Gothic Book" w:eastAsiaTheme="majorEastAsia" w:hAnsi="Franklin Gothic Book"/>
            <w:noProof/>
          </w:rPr>
          <w:t>Figura 14 - Quadro a Mapa Síntese – Disponibilidade de infraestrutura e serviços públicos em relação à distribuição da renda por domicílio na Sede Urbana do Município de Mandirituba – Sede Urbana de Mandirituba</w:t>
        </w:r>
        <w:r w:rsidR="002F0AA8" w:rsidRPr="00C96C7B">
          <w:rPr>
            <w:rStyle w:val="Hyperlink"/>
            <w:rFonts w:eastAsiaTheme="majorEastAsia"/>
            <w:webHidden/>
          </w:rPr>
          <w:tab/>
        </w:r>
        <w:r w:rsidR="00AE1913" w:rsidRPr="00C96C7B">
          <w:rPr>
            <w:rStyle w:val="Hyperlink"/>
            <w:rFonts w:eastAsiaTheme="majorEastAsia"/>
            <w:webHidden/>
          </w:rPr>
          <w:fldChar w:fldCharType="begin"/>
        </w:r>
        <w:r w:rsidR="002F0AA8" w:rsidRPr="00C96C7B">
          <w:rPr>
            <w:rStyle w:val="Hyperlink"/>
            <w:rFonts w:eastAsiaTheme="majorEastAsia"/>
            <w:webHidden/>
          </w:rPr>
          <w:instrText xml:space="preserve"> PAGEREF _Toc97101931 \h </w:instrText>
        </w:r>
        <w:r w:rsidR="00AE1913" w:rsidRPr="00C96C7B">
          <w:rPr>
            <w:rStyle w:val="Hyperlink"/>
            <w:rFonts w:eastAsiaTheme="majorEastAsia"/>
            <w:webHidden/>
          </w:rPr>
        </w:r>
        <w:r w:rsidR="00AE1913" w:rsidRPr="00C96C7B">
          <w:rPr>
            <w:rStyle w:val="Hyperlink"/>
            <w:rFonts w:eastAsiaTheme="majorEastAsia"/>
            <w:webHidden/>
          </w:rPr>
          <w:fldChar w:fldCharType="separate"/>
        </w:r>
        <w:r w:rsidR="00A844D8">
          <w:rPr>
            <w:rStyle w:val="Hyperlink"/>
            <w:rFonts w:eastAsiaTheme="majorEastAsia"/>
            <w:noProof/>
            <w:webHidden/>
          </w:rPr>
          <w:t>29</w:t>
        </w:r>
        <w:r w:rsidR="00AE1913" w:rsidRPr="00C96C7B">
          <w:rPr>
            <w:rStyle w:val="Hyperlink"/>
            <w:rFonts w:eastAsiaTheme="majorEastAsia"/>
            <w:webHidden/>
          </w:rPr>
          <w:fldChar w:fldCharType="end"/>
        </w:r>
      </w:hyperlink>
    </w:p>
    <w:p w14:paraId="27B7A216" w14:textId="0EBD0EA8" w:rsidR="002F0AA8" w:rsidRPr="00C96C7B" w:rsidRDefault="00000000" w:rsidP="00C96C7B">
      <w:pPr>
        <w:pStyle w:val="ndicedeilustraes"/>
        <w:tabs>
          <w:tab w:val="right" w:leader="dot" w:pos="9628"/>
        </w:tabs>
        <w:rPr>
          <w:rStyle w:val="Hyperlink"/>
          <w:rFonts w:eastAsiaTheme="majorEastAsia"/>
        </w:rPr>
      </w:pPr>
      <w:hyperlink w:anchor="_Toc97101932" w:history="1">
        <w:r w:rsidR="002F0AA8" w:rsidRPr="00C96C7B">
          <w:rPr>
            <w:rStyle w:val="Hyperlink"/>
            <w:rFonts w:ascii="Franklin Gothic Book" w:eastAsiaTheme="majorEastAsia" w:hAnsi="Franklin Gothic Book"/>
            <w:noProof/>
          </w:rPr>
          <w:t>Figura 15  – Quadro Síntese – Aspectos Econômicos</w:t>
        </w:r>
        <w:r w:rsidR="002F0AA8" w:rsidRPr="00C96C7B">
          <w:rPr>
            <w:rStyle w:val="Hyperlink"/>
            <w:rFonts w:eastAsiaTheme="majorEastAsia"/>
            <w:webHidden/>
          </w:rPr>
          <w:tab/>
        </w:r>
        <w:r w:rsidR="00AE1913" w:rsidRPr="00C96C7B">
          <w:rPr>
            <w:rStyle w:val="Hyperlink"/>
            <w:rFonts w:eastAsiaTheme="majorEastAsia"/>
            <w:webHidden/>
          </w:rPr>
          <w:fldChar w:fldCharType="begin"/>
        </w:r>
        <w:r w:rsidR="002F0AA8" w:rsidRPr="00C96C7B">
          <w:rPr>
            <w:rStyle w:val="Hyperlink"/>
            <w:rFonts w:eastAsiaTheme="majorEastAsia"/>
            <w:webHidden/>
          </w:rPr>
          <w:instrText xml:space="preserve"> PAGEREF _Toc97101932 \h </w:instrText>
        </w:r>
        <w:r w:rsidR="00AE1913" w:rsidRPr="00C96C7B">
          <w:rPr>
            <w:rStyle w:val="Hyperlink"/>
            <w:rFonts w:eastAsiaTheme="majorEastAsia"/>
            <w:webHidden/>
          </w:rPr>
        </w:r>
        <w:r w:rsidR="00AE1913" w:rsidRPr="00C96C7B">
          <w:rPr>
            <w:rStyle w:val="Hyperlink"/>
            <w:rFonts w:eastAsiaTheme="majorEastAsia"/>
            <w:webHidden/>
          </w:rPr>
          <w:fldChar w:fldCharType="separate"/>
        </w:r>
        <w:r w:rsidR="00A844D8">
          <w:rPr>
            <w:rStyle w:val="Hyperlink"/>
            <w:rFonts w:eastAsiaTheme="majorEastAsia"/>
            <w:noProof/>
            <w:webHidden/>
          </w:rPr>
          <w:t>30</w:t>
        </w:r>
        <w:r w:rsidR="00AE1913" w:rsidRPr="00C96C7B">
          <w:rPr>
            <w:rStyle w:val="Hyperlink"/>
            <w:rFonts w:eastAsiaTheme="majorEastAsia"/>
            <w:webHidden/>
          </w:rPr>
          <w:fldChar w:fldCharType="end"/>
        </w:r>
      </w:hyperlink>
    </w:p>
    <w:p w14:paraId="4AD1DC3D" w14:textId="324FA3B7" w:rsidR="002F0AA8" w:rsidRPr="00C96C7B" w:rsidRDefault="00000000" w:rsidP="00C96C7B">
      <w:pPr>
        <w:pStyle w:val="ndicedeilustraes"/>
        <w:tabs>
          <w:tab w:val="right" w:leader="dot" w:pos="9628"/>
        </w:tabs>
        <w:rPr>
          <w:rStyle w:val="Hyperlink"/>
          <w:rFonts w:eastAsiaTheme="majorEastAsia"/>
        </w:rPr>
      </w:pPr>
      <w:hyperlink w:anchor="_Toc97101933" w:history="1">
        <w:r w:rsidR="002F0AA8" w:rsidRPr="00C96C7B">
          <w:rPr>
            <w:rStyle w:val="Hyperlink"/>
            <w:rFonts w:ascii="Franklin Gothic Book" w:eastAsiaTheme="majorEastAsia" w:hAnsi="Franklin Gothic Book"/>
            <w:noProof/>
          </w:rPr>
          <w:t>Figura 16 - Quadro síntese – Aspectos Institucionais e de Gestão</w:t>
        </w:r>
        <w:r w:rsidR="002F0AA8" w:rsidRPr="00C96C7B">
          <w:rPr>
            <w:rStyle w:val="Hyperlink"/>
            <w:rFonts w:eastAsiaTheme="majorEastAsia"/>
            <w:webHidden/>
          </w:rPr>
          <w:tab/>
        </w:r>
        <w:r w:rsidR="00AE1913" w:rsidRPr="00C96C7B">
          <w:rPr>
            <w:rStyle w:val="Hyperlink"/>
            <w:rFonts w:eastAsiaTheme="majorEastAsia"/>
            <w:webHidden/>
          </w:rPr>
          <w:fldChar w:fldCharType="begin"/>
        </w:r>
        <w:r w:rsidR="002F0AA8" w:rsidRPr="00C96C7B">
          <w:rPr>
            <w:rStyle w:val="Hyperlink"/>
            <w:rFonts w:eastAsiaTheme="majorEastAsia"/>
            <w:webHidden/>
          </w:rPr>
          <w:instrText xml:space="preserve"> PAGEREF _Toc97101933 \h </w:instrText>
        </w:r>
        <w:r w:rsidR="00AE1913" w:rsidRPr="00C96C7B">
          <w:rPr>
            <w:rStyle w:val="Hyperlink"/>
            <w:rFonts w:eastAsiaTheme="majorEastAsia"/>
            <w:webHidden/>
          </w:rPr>
        </w:r>
        <w:r w:rsidR="00AE1913" w:rsidRPr="00C96C7B">
          <w:rPr>
            <w:rStyle w:val="Hyperlink"/>
            <w:rFonts w:eastAsiaTheme="majorEastAsia"/>
            <w:webHidden/>
          </w:rPr>
          <w:fldChar w:fldCharType="separate"/>
        </w:r>
        <w:r w:rsidR="00A844D8">
          <w:rPr>
            <w:rStyle w:val="Hyperlink"/>
            <w:rFonts w:eastAsiaTheme="majorEastAsia"/>
            <w:noProof/>
            <w:webHidden/>
          </w:rPr>
          <w:t>31</w:t>
        </w:r>
        <w:r w:rsidR="00AE1913" w:rsidRPr="00C96C7B">
          <w:rPr>
            <w:rStyle w:val="Hyperlink"/>
            <w:rFonts w:eastAsiaTheme="majorEastAsia"/>
            <w:webHidden/>
          </w:rPr>
          <w:fldChar w:fldCharType="end"/>
        </w:r>
      </w:hyperlink>
    </w:p>
    <w:p w14:paraId="6FFAFD7A" w14:textId="58C38994" w:rsidR="002F0AA8" w:rsidRPr="00C96C7B" w:rsidRDefault="00000000" w:rsidP="00C96C7B">
      <w:pPr>
        <w:pStyle w:val="ndicedeilustraes"/>
        <w:tabs>
          <w:tab w:val="right" w:leader="dot" w:pos="9628"/>
        </w:tabs>
        <w:rPr>
          <w:rStyle w:val="Hyperlink"/>
          <w:rFonts w:eastAsiaTheme="majorEastAsia"/>
        </w:rPr>
      </w:pPr>
      <w:hyperlink w:anchor="_Toc97101934" w:history="1">
        <w:r w:rsidR="002F0AA8" w:rsidRPr="00C96C7B">
          <w:rPr>
            <w:rStyle w:val="Hyperlink"/>
            <w:rFonts w:ascii="Franklin Gothic Book" w:eastAsiaTheme="majorEastAsia" w:hAnsi="Franklin Gothic Book"/>
            <w:noProof/>
          </w:rPr>
          <w:t>Figura 17 - Estrutura Proposta: Secretaria Municipal de Urbanismo e Meio Ambiente.</w:t>
        </w:r>
        <w:r w:rsidR="002F0AA8" w:rsidRPr="00C96C7B">
          <w:rPr>
            <w:rStyle w:val="Hyperlink"/>
            <w:rFonts w:eastAsiaTheme="majorEastAsia"/>
            <w:webHidden/>
          </w:rPr>
          <w:tab/>
        </w:r>
        <w:r w:rsidR="00AE1913" w:rsidRPr="00C96C7B">
          <w:rPr>
            <w:rStyle w:val="Hyperlink"/>
            <w:rFonts w:eastAsiaTheme="majorEastAsia"/>
            <w:webHidden/>
          </w:rPr>
          <w:fldChar w:fldCharType="begin"/>
        </w:r>
        <w:r w:rsidR="002F0AA8" w:rsidRPr="00C96C7B">
          <w:rPr>
            <w:rStyle w:val="Hyperlink"/>
            <w:rFonts w:eastAsiaTheme="majorEastAsia"/>
            <w:webHidden/>
          </w:rPr>
          <w:instrText xml:space="preserve"> PAGEREF _Toc97101934 \h </w:instrText>
        </w:r>
        <w:r w:rsidR="00AE1913" w:rsidRPr="00C96C7B">
          <w:rPr>
            <w:rStyle w:val="Hyperlink"/>
            <w:rFonts w:eastAsiaTheme="majorEastAsia"/>
            <w:webHidden/>
          </w:rPr>
        </w:r>
        <w:r w:rsidR="00AE1913" w:rsidRPr="00C96C7B">
          <w:rPr>
            <w:rStyle w:val="Hyperlink"/>
            <w:rFonts w:eastAsiaTheme="majorEastAsia"/>
            <w:webHidden/>
          </w:rPr>
          <w:fldChar w:fldCharType="separate"/>
        </w:r>
        <w:r w:rsidR="00A844D8">
          <w:rPr>
            <w:rStyle w:val="Hyperlink"/>
            <w:rFonts w:eastAsiaTheme="majorEastAsia"/>
            <w:noProof/>
            <w:webHidden/>
          </w:rPr>
          <w:t>31</w:t>
        </w:r>
        <w:r w:rsidR="00AE1913" w:rsidRPr="00C96C7B">
          <w:rPr>
            <w:rStyle w:val="Hyperlink"/>
            <w:rFonts w:eastAsiaTheme="majorEastAsia"/>
            <w:webHidden/>
          </w:rPr>
          <w:fldChar w:fldCharType="end"/>
        </w:r>
      </w:hyperlink>
    </w:p>
    <w:p w14:paraId="0ADB320D" w14:textId="6D87D401" w:rsidR="002F0AA8" w:rsidRPr="00C96C7B" w:rsidRDefault="00000000" w:rsidP="00C96C7B">
      <w:pPr>
        <w:pStyle w:val="ndicedeilustraes"/>
        <w:tabs>
          <w:tab w:val="right" w:leader="dot" w:pos="9628"/>
        </w:tabs>
        <w:rPr>
          <w:rStyle w:val="Hyperlink"/>
          <w:rFonts w:eastAsiaTheme="majorEastAsia"/>
        </w:rPr>
      </w:pPr>
      <w:hyperlink w:anchor="_Toc97101935" w:history="1">
        <w:r w:rsidR="002F0AA8" w:rsidRPr="00C96C7B">
          <w:rPr>
            <w:rStyle w:val="Hyperlink"/>
            <w:rFonts w:ascii="Franklin Gothic Book" w:eastAsiaTheme="majorEastAsia" w:hAnsi="Franklin Gothic Book"/>
            <w:noProof/>
          </w:rPr>
          <w:t>Figura 18 - Estrutura Proposta: Administração Regional de Areia Branca dos Assis.</w:t>
        </w:r>
        <w:r w:rsidR="002F0AA8" w:rsidRPr="00C96C7B">
          <w:rPr>
            <w:rStyle w:val="Hyperlink"/>
            <w:rFonts w:eastAsiaTheme="majorEastAsia"/>
            <w:webHidden/>
          </w:rPr>
          <w:tab/>
        </w:r>
        <w:r w:rsidR="00AE1913" w:rsidRPr="00C96C7B">
          <w:rPr>
            <w:rStyle w:val="Hyperlink"/>
            <w:rFonts w:eastAsiaTheme="majorEastAsia"/>
            <w:webHidden/>
          </w:rPr>
          <w:fldChar w:fldCharType="begin"/>
        </w:r>
        <w:r w:rsidR="002F0AA8" w:rsidRPr="00C96C7B">
          <w:rPr>
            <w:rStyle w:val="Hyperlink"/>
            <w:rFonts w:eastAsiaTheme="majorEastAsia"/>
            <w:webHidden/>
          </w:rPr>
          <w:instrText xml:space="preserve"> PAGEREF _Toc97101935 \h </w:instrText>
        </w:r>
        <w:r w:rsidR="00AE1913" w:rsidRPr="00C96C7B">
          <w:rPr>
            <w:rStyle w:val="Hyperlink"/>
            <w:rFonts w:eastAsiaTheme="majorEastAsia"/>
            <w:webHidden/>
          </w:rPr>
        </w:r>
        <w:r w:rsidR="00AE1913" w:rsidRPr="00C96C7B">
          <w:rPr>
            <w:rStyle w:val="Hyperlink"/>
            <w:rFonts w:eastAsiaTheme="majorEastAsia"/>
            <w:webHidden/>
          </w:rPr>
          <w:fldChar w:fldCharType="separate"/>
        </w:r>
        <w:r w:rsidR="00A844D8">
          <w:rPr>
            <w:rStyle w:val="Hyperlink"/>
            <w:rFonts w:eastAsiaTheme="majorEastAsia"/>
            <w:noProof/>
            <w:webHidden/>
          </w:rPr>
          <w:t>32</w:t>
        </w:r>
        <w:r w:rsidR="00AE1913" w:rsidRPr="00C96C7B">
          <w:rPr>
            <w:rStyle w:val="Hyperlink"/>
            <w:rFonts w:eastAsiaTheme="majorEastAsia"/>
            <w:webHidden/>
          </w:rPr>
          <w:fldChar w:fldCharType="end"/>
        </w:r>
      </w:hyperlink>
    </w:p>
    <w:p w14:paraId="161BD299" w14:textId="55972FC5" w:rsidR="002F0AA8" w:rsidRPr="00C96C7B" w:rsidRDefault="00000000" w:rsidP="00C96C7B">
      <w:pPr>
        <w:pStyle w:val="ndicedeilustraes"/>
        <w:tabs>
          <w:tab w:val="right" w:leader="dot" w:pos="9628"/>
        </w:tabs>
        <w:rPr>
          <w:rStyle w:val="Hyperlink"/>
          <w:rFonts w:ascii="Franklin Gothic Book" w:eastAsiaTheme="majorEastAsia" w:hAnsi="Franklin Gothic Book"/>
        </w:rPr>
      </w:pPr>
      <w:hyperlink w:anchor="_Toc97101936" w:history="1">
        <w:r w:rsidR="002F0AA8" w:rsidRPr="00C96C7B">
          <w:rPr>
            <w:rStyle w:val="Hyperlink"/>
            <w:rFonts w:ascii="Franklin Gothic Book" w:eastAsiaTheme="majorEastAsia" w:hAnsi="Franklin Gothic Book"/>
            <w:noProof/>
          </w:rPr>
          <w:t>Figura 19 - Quadro síntese – Aspectos Legais</w:t>
        </w:r>
        <w:r w:rsidR="002F0AA8" w:rsidRPr="00C96C7B">
          <w:rPr>
            <w:rStyle w:val="Hyperlink"/>
            <w:rFonts w:eastAsiaTheme="majorEastAsia"/>
            <w:webHidden/>
          </w:rPr>
          <w:tab/>
        </w:r>
        <w:r w:rsidR="00AE1913" w:rsidRPr="00C96C7B">
          <w:rPr>
            <w:rStyle w:val="Hyperlink"/>
            <w:rFonts w:eastAsiaTheme="majorEastAsia"/>
            <w:webHidden/>
          </w:rPr>
          <w:fldChar w:fldCharType="begin"/>
        </w:r>
        <w:r w:rsidR="002F0AA8" w:rsidRPr="00C96C7B">
          <w:rPr>
            <w:rStyle w:val="Hyperlink"/>
            <w:rFonts w:eastAsiaTheme="majorEastAsia"/>
            <w:webHidden/>
          </w:rPr>
          <w:instrText xml:space="preserve"> PAGEREF _Toc97101936 \h </w:instrText>
        </w:r>
        <w:r w:rsidR="00AE1913" w:rsidRPr="00C96C7B">
          <w:rPr>
            <w:rStyle w:val="Hyperlink"/>
            <w:rFonts w:eastAsiaTheme="majorEastAsia"/>
            <w:webHidden/>
          </w:rPr>
        </w:r>
        <w:r w:rsidR="00AE1913" w:rsidRPr="00C96C7B">
          <w:rPr>
            <w:rStyle w:val="Hyperlink"/>
            <w:rFonts w:eastAsiaTheme="majorEastAsia"/>
            <w:webHidden/>
          </w:rPr>
          <w:fldChar w:fldCharType="separate"/>
        </w:r>
        <w:r w:rsidR="00A844D8">
          <w:rPr>
            <w:rStyle w:val="Hyperlink"/>
            <w:rFonts w:eastAsiaTheme="majorEastAsia"/>
            <w:noProof/>
            <w:webHidden/>
          </w:rPr>
          <w:t>32</w:t>
        </w:r>
        <w:r w:rsidR="00AE1913" w:rsidRPr="00C96C7B">
          <w:rPr>
            <w:rStyle w:val="Hyperlink"/>
            <w:rFonts w:eastAsiaTheme="majorEastAsia"/>
            <w:webHidden/>
          </w:rPr>
          <w:fldChar w:fldCharType="end"/>
        </w:r>
      </w:hyperlink>
    </w:p>
    <w:p w14:paraId="446B0210" w14:textId="77777777" w:rsidR="002F0AA8" w:rsidRDefault="00AE1913">
      <w:pPr>
        <w:spacing w:after="160" w:line="259" w:lineRule="auto"/>
        <w:rPr>
          <w:rFonts w:ascii="Arial" w:hAnsi="Arial" w:cs="Arial"/>
          <w:sz w:val="22"/>
          <w:szCs w:val="22"/>
        </w:rPr>
      </w:pPr>
      <w:r>
        <w:rPr>
          <w:rFonts w:ascii="Arial" w:hAnsi="Arial" w:cs="Arial"/>
          <w:sz w:val="22"/>
          <w:szCs w:val="22"/>
        </w:rPr>
        <w:fldChar w:fldCharType="end"/>
      </w:r>
    </w:p>
    <w:p w14:paraId="583AE86B" w14:textId="77777777" w:rsidR="002F0AA8" w:rsidRDefault="002F0AA8">
      <w:pPr>
        <w:spacing w:after="160" w:line="259" w:lineRule="auto"/>
        <w:rPr>
          <w:rFonts w:ascii="Arial" w:hAnsi="Arial" w:cs="Arial"/>
          <w:sz w:val="22"/>
          <w:szCs w:val="22"/>
        </w:rPr>
      </w:pPr>
    </w:p>
    <w:p w14:paraId="66F32B15" w14:textId="77777777" w:rsidR="002F0AA8" w:rsidRDefault="002F0AA8">
      <w:pPr>
        <w:spacing w:after="160" w:line="259" w:lineRule="auto"/>
        <w:rPr>
          <w:rFonts w:ascii="Arial" w:hAnsi="Arial" w:cs="Arial"/>
          <w:sz w:val="22"/>
          <w:szCs w:val="22"/>
        </w:rPr>
      </w:pPr>
    </w:p>
    <w:p w14:paraId="19C8B925" w14:textId="77777777" w:rsidR="002F0AA8" w:rsidRDefault="002F0AA8">
      <w:pPr>
        <w:spacing w:after="160" w:line="259" w:lineRule="auto"/>
        <w:rPr>
          <w:rFonts w:ascii="Arial" w:hAnsi="Arial" w:cs="Arial"/>
          <w:sz w:val="22"/>
          <w:szCs w:val="22"/>
        </w:rPr>
      </w:pPr>
    </w:p>
    <w:p w14:paraId="4473853A" w14:textId="77777777" w:rsidR="002F0AA8" w:rsidRDefault="002F0AA8">
      <w:pPr>
        <w:spacing w:after="160" w:line="259" w:lineRule="auto"/>
        <w:rPr>
          <w:rFonts w:ascii="Arial" w:hAnsi="Arial" w:cs="Arial"/>
          <w:sz w:val="22"/>
          <w:szCs w:val="22"/>
        </w:rPr>
      </w:pPr>
    </w:p>
    <w:p w14:paraId="1ECAD22C" w14:textId="77777777" w:rsidR="00C96C7B" w:rsidRDefault="00C96C7B">
      <w:pPr>
        <w:spacing w:after="160" w:line="259" w:lineRule="auto"/>
        <w:rPr>
          <w:rFonts w:ascii="Arial" w:hAnsi="Arial" w:cs="Arial"/>
          <w:sz w:val="22"/>
          <w:szCs w:val="22"/>
        </w:rPr>
      </w:pPr>
    </w:p>
    <w:p w14:paraId="65ED9C20" w14:textId="77777777" w:rsidR="002F0AA8" w:rsidRDefault="002F0AA8">
      <w:pPr>
        <w:spacing w:after="160" w:line="259" w:lineRule="auto"/>
        <w:rPr>
          <w:rFonts w:ascii="Arial" w:hAnsi="Arial" w:cs="Arial"/>
          <w:sz w:val="22"/>
          <w:szCs w:val="22"/>
        </w:rPr>
      </w:pPr>
    </w:p>
    <w:p w14:paraId="678B7607" w14:textId="77777777" w:rsidR="002F0AA8" w:rsidRDefault="002F0AA8">
      <w:pPr>
        <w:spacing w:after="160" w:line="259" w:lineRule="auto"/>
        <w:rPr>
          <w:rFonts w:ascii="Arial" w:hAnsi="Arial" w:cs="Arial"/>
          <w:sz w:val="22"/>
          <w:szCs w:val="22"/>
        </w:rPr>
      </w:pPr>
    </w:p>
    <w:p w14:paraId="6C3BD4CA" w14:textId="77777777" w:rsidR="00271246" w:rsidRDefault="00271246">
      <w:pPr>
        <w:spacing w:after="160" w:line="259" w:lineRule="auto"/>
        <w:rPr>
          <w:rFonts w:ascii="Arial" w:hAnsi="Arial" w:cs="Arial"/>
          <w:bCs/>
          <w:caps/>
          <w:color w:val="595959"/>
          <w:kern w:val="32"/>
          <w:sz w:val="22"/>
          <w:szCs w:val="22"/>
          <w:lang w:eastAsia="en-US"/>
        </w:rPr>
      </w:pPr>
      <w:r>
        <w:rPr>
          <w:rFonts w:ascii="Arial" w:hAnsi="Arial" w:cs="Arial"/>
          <w:sz w:val="22"/>
          <w:szCs w:val="22"/>
        </w:rPr>
        <w:lastRenderedPageBreak/>
        <w:br w:type="page"/>
      </w:r>
    </w:p>
    <w:p w14:paraId="4E5F38F3" w14:textId="77777777" w:rsidR="000C3C51" w:rsidRPr="005D7853" w:rsidRDefault="00F54DC3" w:rsidP="000C3C51">
      <w:pPr>
        <w:pageBreakBefore/>
        <w:tabs>
          <w:tab w:val="left" w:pos="426"/>
          <w:tab w:val="left" w:pos="567"/>
        </w:tabs>
        <w:spacing w:before="120" w:after="360" w:line="276" w:lineRule="auto"/>
        <w:ind w:left="360" w:hanging="76"/>
        <w:contextualSpacing/>
        <w:jc w:val="both"/>
        <w:rPr>
          <w:rFonts w:ascii="Arial Black" w:hAnsi="Arial Black"/>
          <w:b/>
          <w:bCs/>
          <w:caps/>
          <w:color w:val="767171" w:themeColor="background2" w:themeShade="80"/>
          <w:kern w:val="32"/>
          <w:sz w:val="26"/>
          <w:szCs w:val="26"/>
          <w:lang w:eastAsia="en-US"/>
        </w:rPr>
      </w:pPr>
      <w:r w:rsidRPr="005D7853">
        <w:rPr>
          <w:rFonts w:ascii="Arial Black" w:hAnsi="Arial Black"/>
          <w:b/>
          <w:bCs/>
          <w:caps/>
          <w:color w:val="767171" w:themeColor="background2" w:themeShade="80"/>
          <w:kern w:val="32"/>
          <w:sz w:val="26"/>
          <w:szCs w:val="26"/>
          <w:lang w:eastAsia="en-US"/>
        </w:rPr>
        <w:lastRenderedPageBreak/>
        <w:t xml:space="preserve">I - </w:t>
      </w:r>
      <w:r w:rsidR="000C3C51" w:rsidRPr="005D7853">
        <w:rPr>
          <w:rFonts w:ascii="Arial Black" w:hAnsi="Arial Black"/>
          <w:b/>
          <w:bCs/>
          <w:caps/>
          <w:color w:val="767171" w:themeColor="background2" w:themeShade="80"/>
          <w:kern w:val="32"/>
          <w:sz w:val="26"/>
          <w:szCs w:val="26"/>
          <w:lang w:eastAsia="en-US"/>
        </w:rPr>
        <w:t>INTRODUÇÃO</w:t>
      </w:r>
    </w:p>
    <w:p w14:paraId="3618ADF3" w14:textId="77777777" w:rsidR="000C3C51" w:rsidRPr="000C3C51" w:rsidRDefault="000C3C51" w:rsidP="000C3C51">
      <w:pPr>
        <w:tabs>
          <w:tab w:val="left" w:pos="567"/>
        </w:tabs>
        <w:spacing w:after="120"/>
        <w:ind w:left="709" w:firstLine="709"/>
        <w:jc w:val="both"/>
        <w:rPr>
          <w:rFonts w:ascii="Arial" w:eastAsia="Calibri" w:hAnsi="Arial"/>
          <w:sz w:val="22"/>
          <w:szCs w:val="22"/>
          <w:lang w:eastAsia="en-US"/>
        </w:rPr>
      </w:pPr>
      <w:r w:rsidRPr="000C3C51">
        <w:rPr>
          <w:rFonts w:ascii="Arial" w:eastAsia="Calibri" w:hAnsi="Arial"/>
          <w:sz w:val="22"/>
          <w:szCs w:val="22"/>
          <w:lang w:eastAsia="en-US"/>
        </w:rPr>
        <w:t xml:space="preserve">O </w:t>
      </w:r>
      <w:r w:rsidR="006C1FD9">
        <w:rPr>
          <w:rFonts w:ascii="Arial" w:eastAsia="Calibri" w:hAnsi="Arial"/>
          <w:sz w:val="22"/>
          <w:szCs w:val="22"/>
          <w:lang w:eastAsia="en-US"/>
        </w:rPr>
        <w:t>Resumo Executivo</w:t>
      </w:r>
      <w:r w:rsidRPr="000C3C51">
        <w:rPr>
          <w:rFonts w:ascii="Arial" w:eastAsia="Calibri" w:hAnsi="Arial"/>
          <w:sz w:val="22"/>
          <w:szCs w:val="22"/>
          <w:lang w:eastAsia="en-US"/>
        </w:rPr>
        <w:t xml:space="preserve"> </w:t>
      </w:r>
      <w:r w:rsidR="006C1FD9">
        <w:rPr>
          <w:rFonts w:ascii="Arial" w:eastAsia="Calibri" w:hAnsi="Arial"/>
          <w:sz w:val="22"/>
          <w:szCs w:val="22"/>
          <w:lang w:eastAsia="en-US"/>
        </w:rPr>
        <w:t>compila</w:t>
      </w:r>
      <w:r w:rsidR="005569FB">
        <w:rPr>
          <w:rFonts w:ascii="Arial" w:eastAsia="Calibri" w:hAnsi="Arial"/>
          <w:sz w:val="22"/>
          <w:szCs w:val="22"/>
          <w:lang w:eastAsia="en-US"/>
        </w:rPr>
        <w:t xml:space="preserve"> </w:t>
      </w:r>
      <w:r w:rsidR="006C1FD9">
        <w:rPr>
          <w:rFonts w:ascii="Arial" w:eastAsia="Calibri" w:hAnsi="Arial"/>
          <w:sz w:val="22"/>
          <w:szCs w:val="22"/>
          <w:lang w:eastAsia="en-US"/>
        </w:rPr>
        <w:t>a</w:t>
      </w:r>
      <w:r w:rsidRPr="000C3C51">
        <w:rPr>
          <w:rFonts w:ascii="Arial" w:eastAsia="Calibri" w:hAnsi="Arial"/>
          <w:sz w:val="22"/>
          <w:szCs w:val="22"/>
          <w:lang w:eastAsia="en-US"/>
        </w:rPr>
        <w:t xml:space="preserve"> síntese final do processo de elaboração dos Planos Integrados de Ma</w:t>
      </w:r>
      <w:r w:rsidR="005569FB">
        <w:rPr>
          <w:rFonts w:ascii="Arial" w:eastAsia="Calibri" w:hAnsi="Arial"/>
          <w:sz w:val="22"/>
          <w:szCs w:val="22"/>
          <w:lang w:eastAsia="en-US"/>
        </w:rPr>
        <w:t>ndirituba</w:t>
      </w:r>
      <w:r w:rsidR="00FC349F">
        <w:rPr>
          <w:rFonts w:ascii="Arial" w:eastAsia="Calibri" w:hAnsi="Arial"/>
          <w:sz w:val="22"/>
          <w:szCs w:val="22"/>
          <w:lang w:eastAsia="en-US"/>
        </w:rPr>
        <w:t xml:space="preserve">, com </w:t>
      </w:r>
      <w:r w:rsidRPr="000C3C51">
        <w:rPr>
          <w:rFonts w:ascii="Arial" w:eastAsia="Calibri" w:hAnsi="Arial"/>
          <w:sz w:val="22"/>
          <w:szCs w:val="22"/>
          <w:lang w:eastAsia="en-US"/>
        </w:rPr>
        <w:t xml:space="preserve"> a revisão do Plano Diretor Municipal</w:t>
      </w:r>
      <w:r w:rsidR="00FC349F">
        <w:rPr>
          <w:rFonts w:ascii="Arial" w:eastAsia="Calibri" w:hAnsi="Arial"/>
          <w:sz w:val="22"/>
          <w:szCs w:val="22"/>
          <w:lang w:eastAsia="en-US"/>
        </w:rPr>
        <w:t xml:space="preserve"> (aprovado em 2008)</w:t>
      </w:r>
      <w:r w:rsidRPr="000C3C51">
        <w:rPr>
          <w:rFonts w:ascii="Arial" w:eastAsia="Calibri" w:hAnsi="Arial"/>
          <w:sz w:val="22"/>
          <w:szCs w:val="22"/>
          <w:lang w:eastAsia="en-US"/>
        </w:rPr>
        <w:t xml:space="preserve"> e elaboração do Plano de Mobilidade, considerando os princípios da Constituição Federal - Capítulo da Política Urbana, e em conformidade com as diretrizes do Estatuto das Cidades, Lei Federal nº 10.257/2001 e a Lei Federal nº 12.587/2012 – Política Nacional  da Mobilidade Urbana, Lei Estadual nº 15.299/2006 e demais legislações estaduais e municipais vigentes. </w:t>
      </w:r>
    </w:p>
    <w:p w14:paraId="6BD61DCA" w14:textId="77777777" w:rsidR="000C3C51" w:rsidRPr="000C3C51" w:rsidRDefault="00510BF2" w:rsidP="000C3C51">
      <w:pPr>
        <w:tabs>
          <w:tab w:val="left" w:pos="567"/>
        </w:tabs>
        <w:spacing w:after="120"/>
        <w:ind w:left="709" w:firstLine="709"/>
        <w:jc w:val="both"/>
        <w:rPr>
          <w:rFonts w:ascii="Arial" w:eastAsia="Calibri" w:hAnsi="Arial"/>
          <w:sz w:val="22"/>
          <w:szCs w:val="22"/>
          <w:lang w:eastAsia="en-US"/>
        </w:rPr>
      </w:pPr>
      <w:r>
        <w:rPr>
          <w:rFonts w:ascii="Arial" w:eastAsia="Calibri" w:hAnsi="Arial"/>
          <w:sz w:val="22"/>
          <w:szCs w:val="22"/>
          <w:lang w:eastAsia="en-US"/>
        </w:rPr>
        <w:t>Para o</w:t>
      </w:r>
      <w:r w:rsidR="000C3C51" w:rsidRPr="000C3C51">
        <w:rPr>
          <w:rFonts w:ascii="Arial" w:eastAsia="Calibri" w:hAnsi="Arial"/>
          <w:sz w:val="22"/>
          <w:szCs w:val="22"/>
          <w:lang w:eastAsia="en-US"/>
        </w:rPr>
        <w:t xml:space="preserve"> desenvolvimento d</w:t>
      </w:r>
      <w:r>
        <w:rPr>
          <w:rFonts w:ascii="Arial" w:eastAsia="Calibri" w:hAnsi="Arial"/>
          <w:sz w:val="22"/>
          <w:szCs w:val="22"/>
          <w:lang w:eastAsia="en-US"/>
        </w:rPr>
        <w:t>os trabalhos de elaboração</w:t>
      </w:r>
      <w:r w:rsidR="000C3C51" w:rsidRPr="000C3C51">
        <w:rPr>
          <w:rFonts w:ascii="Arial" w:eastAsia="Calibri" w:hAnsi="Arial"/>
          <w:sz w:val="22"/>
          <w:szCs w:val="22"/>
          <w:lang w:eastAsia="en-US"/>
        </w:rPr>
        <w:t xml:space="preserve"> dos Planos Integrados, foram executadas as seguintes etapas e produtos:</w:t>
      </w:r>
    </w:p>
    <w:p w14:paraId="1041B869" w14:textId="77777777" w:rsidR="000C3C51" w:rsidRPr="000C3C51" w:rsidRDefault="005569FB" w:rsidP="00456D93">
      <w:pPr>
        <w:numPr>
          <w:ilvl w:val="0"/>
          <w:numId w:val="10"/>
        </w:numPr>
        <w:spacing w:after="120" w:line="259" w:lineRule="auto"/>
        <w:contextualSpacing/>
        <w:jc w:val="both"/>
        <w:rPr>
          <w:rFonts w:ascii="Arial" w:hAnsi="Arial" w:cs="Arial"/>
          <w:b/>
          <w:sz w:val="22"/>
          <w:szCs w:val="22"/>
        </w:rPr>
      </w:pPr>
      <w:r>
        <w:rPr>
          <w:rFonts w:ascii="Arial" w:hAnsi="Arial" w:cs="Arial"/>
          <w:b/>
          <w:sz w:val="22"/>
          <w:szCs w:val="22"/>
        </w:rPr>
        <w:t>FASE</w:t>
      </w:r>
      <w:r w:rsidR="000C3C51" w:rsidRPr="000C3C51">
        <w:rPr>
          <w:rFonts w:ascii="Arial" w:hAnsi="Arial" w:cs="Arial"/>
          <w:b/>
          <w:sz w:val="22"/>
          <w:szCs w:val="22"/>
        </w:rPr>
        <w:t xml:space="preserve"> 01 – MOBILIZAÇÃO</w:t>
      </w:r>
      <w:r w:rsidR="00C60EE8">
        <w:rPr>
          <w:rFonts w:ascii="Arial" w:hAnsi="Arial" w:cs="Arial"/>
          <w:b/>
          <w:sz w:val="22"/>
          <w:szCs w:val="22"/>
        </w:rPr>
        <w:t xml:space="preserve"> E ESTRUTURAÇÃO DOS PLANOS</w:t>
      </w:r>
      <w:r w:rsidR="000C3C51" w:rsidRPr="000C3C51">
        <w:rPr>
          <w:rFonts w:ascii="Arial" w:hAnsi="Arial" w:cs="Arial"/>
          <w:b/>
          <w:sz w:val="22"/>
          <w:szCs w:val="22"/>
        </w:rPr>
        <w:t xml:space="preserve">  </w:t>
      </w:r>
    </w:p>
    <w:p w14:paraId="444C4885" w14:textId="77777777" w:rsidR="000C3C51" w:rsidRPr="000C3C51" w:rsidRDefault="005569FB" w:rsidP="000C3C51">
      <w:pPr>
        <w:spacing w:after="120"/>
        <w:ind w:left="2138"/>
        <w:contextualSpacing/>
        <w:jc w:val="both"/>
        <w:rPr>
          <w:rFonts w:ascii="Arial" w:hAnsi="Arial" w:cs="Arial"/>
          <w:sz w:val="22"/>
          <w:szCs w:val="22"/>
        </w:rPr>
      </w:pPr>
      <w:r>
        <w:rPr>
          <w:rFonts w:ascii="Arial" w:hAnsi="Arial" w:cs="Arial"/>
          <w:sz w:val="22"/>
          <w:szCs w:val="22"/>
        </w:rPr>
        <w:t>RELATÓRIO</w:t>
      </w:r>
      <w:r w:rsidR="000C3C51" w:rsidRPr="000C3C51">
        <w:rPr>
          <w:rFonts w:ascii="Arial" w:hAnsi="Arial" w:cs="Arial"/>
          <w:sz w:val="22"/>
          <w:szCs w:val="22"/>
        </w:rPr>
        <w:t xml:space="preserve"> 01: P</w:t>
      </w:r>
      <w:r w:rsidR="007E4668">
        <w:rPr>
          <w:rFonts w:ascii="Arial" w:hAnsi="Arial" w:cs="Arial"/>
          <w:sz w:val="22"/>
          <w:szCs w:val="22"/>
        </w:rPr>
        <w:t>lano de Trabalho e</w:t>
      </w:r>
      <w:r w:rsidR="000C3C51" w:rsidRPr="000C3C51">
        <w:rPr>
          <w:rFonts w:ascii="Arial" w:hAnsi="Arial" w:cs="Arial"/>
          <w:sz w:val="22"/>
          <w:szCs w:val="22"/>
        </w:rPr>
        <w:t xml:space="preserve"> C</w:t>
      </w:r>
      <w:r w:rsidR="007E4668">
        <w:rPr>
          <w:rFonts w:ascii="Arial" w:hAnsi="Arial" w:cs="Arial"/>
          <w:sz w:val="22"/>
          <w:szCs w:val="22"/>
        </w:rPr>
        <w:t>ronograma Físico</w:t>
      </w:r>
    </w:p>
    <w:p w14:paraId="3D86EEE2" w14:textId="77777777" w:rsidR="000C3C51" w:rsidRPr="000C3C51" w:rsidRDefault="005569FB" w:rsidP="00456D93">
      <w:pPr>
        <w:numPr>
          <w:ilvl w:val="0"/>
          <w:numId w:val="10"/>
        </w:numPr>
        <w:spacing w:after="120" w:line="259" w:lineRule="auto"/>
        <w:contextualSpacing/>
        <w:jc w:val="both"/>
        <w:rPr>
          <w:rFonts w:ascii="Arial" w:hAnsi="Arial" w:cs="Arial"/>
          <w:b/>
          <w:sz w:val="22"/>
          <w:szCs w:val="22"/>
        </w:rPr>
      </w:pPr>
      <w:r>
        <w:rPr>
          <w:rFonts w:ascii="Arial" w:hAnsi="Arial" w:cs="Arial"/>
          <w:b/>
          <w:sz w:val="22"/>
          <w:szCs w:val="22"/>
        </w:rPr>
        <w:t>FASE</w:t>
      </w:r>
      <w:r w:rsidR="000C3C51" w:rsidRPr="000C3C51">
        <w:rPr>
          <w:rFonts w:ascii="Arial" w:hAnsi="Arial" w:cs="Arial"/>
          <w:b/>
          <w:sz w:val="22"/>
          <w:szCs w:val="22"/>
        </w:rPr>
        <w:t xml:space="preserve"> 02 – AVALIAÇÃO TEMÁTICA</w:t>
      </w:r>
      <w:r>
        <w:rPr>
          <w:rFonts w:ascii="Arial" w:hAnsi="Arial" w:cs="Arial"/>
          <w:b/>
          <w:sz w:val="22"/>
          <w:szCs w:val="22"/>
        </w:rPr>
        <w:t xml:space="preserve"> INTEGRADA </w:t>
      </w:r>
    </w:p>
    <w:p w14:paraId="7C872266" w14:textId="77777777" w:rsidR="000C3C51" w:rsidRPr="000C3C51" w:rsidRDefault="005569FB" w:rsidP="000C3C51">
      <w:pPr>
        <w:spacing w:after="120"/>
        <w:ind w:left="2138"/>
        <w:contextualSpacing/>
        <w:jc w:val="both"/>
        <w:rPr>
          <w:rFonts w:ascii="Arial" w:hAnsi="Arial" w:cs="Arial"/>
          <w:sz w:val="22"/>
          <w:szCs w:val="22"/>
        </w:rPr>
      </w:pPr>
      <w:r>
        <w:rPr>
          <w:rFonts w:ascii="Arial" w:hAnsi="Arial" w:cs="Arial"/>
          <w:sz w:val="22"/>
          <w:szCs w:val="22"/>
        </w:rPr>
        <w:t>RELATÓRIO</w:t>
      </w:r>
      <w:r w:rsidR="000C3C51" w:rsidRPr="000C3C51">
        <w:rPr>
          <w:rFonts w:ascii="Arial" w:hAnsi="Arial" w:cs="Arial"/>
          <w:sz w:val="22"/>
          <w:szCs w:val="22"/>
        </w:rPr>
        <w:t xml:space="preserve"> 02: </w:t>
      </w:r>
      <w:bookmarkStart w:id="8" w:name="_Hlk95321210"/>
      <w:r w:rsidR="00C60EE8">
        <w:rPr>
          <w:rFonts w:ascii="Arial" w:hAnsi="Arial" w:cs="Arial"/>
          <w:sz w:val="22"/>
          <w:szCs w:val="22"/>
        </w:rPr>
        <w:t>Diagnóstico</w:t>
      </w:r>
      <w:r w:rsidR="00CA16FB">
        <w:rPr>
          <w:rFonts w:ascii="Arial" w:hAnsi="Arial" w:cs="Arial"/>
          <w:sz w:val="22"/>
          <w:szCs w:val="22"/>
        </w:rPr>
        <w:t xml:space="preserve"> – Parte 1</w:t>
      </w:r>
      <w:bookmarkEnd w:id="8"/>
    </w:p>
    <w:p w14:paraId="673F9C23" w14:textId="77777777" w:rsidR="000C3C51" w:rsidRPr="000C3C51" w:rsidRDefault="005569FB" w:rsidP="00456D93">
      <w:pPr>
        <w:numPr>
          <w:ilvl w:val="0"/>
          <w:numId w:val="10"/>
        </w:numPr>
        <w:spacing w:after="120" w:line="259" w:lineRule="auto"/>
        <w:contextualSpacing/>
        <w:jc w:val="both"/>
        <w:rPr>
          <w:rFonts w:ascii="Arial" w:hAnsi="Arial" w:cs="Arial"/>
          <w:b/>
          <w:sz w:val="22"/>
          <w:szCs w:val="22"/>
        </w:rPr>
      </w:pPr>
      <w:r>
        <w:rPr>
          <w:rFonts w:ascii="Arial" w:hAnsi="Arial" w:cs="Arial"/>
          <w:b/>
          <w:sz w:val="22"/>
          <w:szCs w:val="22"/>
        </w:rPr>
        <w:t>FASE</w:t>
      </w:r>
      <w:r w:rsidR="000C3C51" w:rsidRPr="000C3C51">
        <w:rPr>
          <w:rFonts w:ascii="Arial" w:hAnsi="Arial" w:cs="Arial"/>
          <w:b/>
          <w:sz w:val="22"/>
          <w:szCs w:val="22"/>
        </w:rPr>
        <w:t xml:space="preserve"> 03 - </w:t>
      </w:r>
      <w:r w:rsidR="00CA16FB" w:rsidRPr="000C3C51">
        <w:rPr>
          <w:rFonts w:ascii="Arial" w:hAnsi="Arial" w:cs="Arial"/>
          <w:b/>
          <w:sz w:val="22"/>
          <w:szCs w:val="22"/>
        </w:rPr>
        <w:t>AVALIAÇÃO TEMÁTICA</w:t>
      </w:r>
      <w:r w:rsidR="00CA16FB">
        <w:rPr>
          <w:rFonts w:ascii="Arial" w:hAnsi="Arial" w:cs="Arial"/>
          <w:b/>
          <w:sz w:val="22"/>
          <w:szCs w:val="22"/>
        </w:rPr>
        <w:t xml:space="preserve"> INTEGRADA </w:t>
      </w:r>
    </w:p>
    <w:p w14:paraId="0E55D8F0" w14:textId="77777777" w:rsidR="000C3C51" w:rsidRPr="000C3C51" w:rsidRDefault="005569FB" w:rsidP="000C3C51">
      <w:pPr>
        <w:spacing w:after="120"/>
        <w:ind w:left="2138"/>
        <w:contextualSpacing/>
        <w:jc w:val="both"/>
        <w:rPr>
          <w:rFonts w:ascii="Arial" w:hAnsi="Arial" w:cs="Arial"/>
          <w:sz w:val="22"/>
          <w:szCs w:val="22"/>
        </w:rPr>
      </w:pPr>
      <w:r>
        <w:rPr>
          <w:rFonts w:ascii="Arial" w:hAnsi="Arial" w:cs="Arial"/>
          <w:sz w:val="22"/>
          <w:szCs w:val="22"/>
        </w:rPr>
        <w:t>RELATÓRIO</w:t>
      </w:r>
      <w:r w:rsidR="000C3C51" w:rsidRPr="000C3C51">
        <w:rPr>
          <w:rFonts w:ascii="Arial" w:hAnsi="Arial" w:cs="Arial"/>
          <w:sz w:val="22"/>
          <w:szCs w:val="22"/>
        </w:rPr>
        <w:t xml:space="preserve"> 03: </w:t>
      </w:r>
      <w:r w:rsidR="00C60EE8">
        <w:rPr>
          <w:rFonts w:ascii="Arial" w:hAnsi="Arial" w:cs="Arial"/>
          <w:sz w:val="22"/>
          <w:szCs w:val="22"/>
        </w:rPr>
        <w:t>Análises Integradas e Mapas Sínteses</w:t>
      </w:r>
      <w:r w:rsidR="00CA16FB">
        <w:rPr>
          <w:rFonts w:ascii="Arial" w:hAnsi="Arial" w:cs="Arial"/>
          <w:sz w:val="22"/>
          <w:szCs w:val="22"/>
        </w:rPr>
        <w:t xml:space="preserve"> – Parte 2</w:t>
      </w:r>
    </w:p>
    <w:p w14:paraId="0E702A16" w14:textId="77777777" w:rsidR="000C3C51" w:rsidRPr="000C3C51" w:rsidRDefault="005569FB" w:rsidP="00456D93">
      <w:pPr>
        <w:numPr>
          <w:ilvl w:val="0"/>
          <w:numId w:val="10"/>
        </w:numPr>
        <w:spacing w:after="120" w:line="259" w:lineRule="auto"/>
        <w:contextualSpacing/>
        <w:jc w:val="both"/>
        <w:rPr>
          <w:rFonts w:ascii="Arial" w:hAnsi="Arial" w:cs="Arial"/>
          <w:b/>
          <w:sz w:val="22"/>
          <w:szCs w:val="22"/>
        </w:rPr>
      </w:pPr>
      <w:r>
        <w:rPr>
          <w:rFonts w:ascii="Arial" w:hAnsi="Arial" w:cs="Arial"/>
          <w:b/>
          <w:sz w:val="22"/>
          <w:szCs w:val="22"/>
        </w:rPr>
        <w:t>FASE</w:t>
      </w:r>
      <w:r w:rsidR="000C3C51" w:rsidRPr="000C3C51">
        <w:rPr>
          <w:rFonts w:ascii="Arial" w:hAnsi="Arial" w:cs="Arial"/>
          <w:b/>
          <w:sz w:val="22"/>
          <w:szCs w:val="22"/>
        </w:rPr>
        <w:t xml:space="preserve"> 04 – </w:t>
      </w:r>
      <w:r w:rsidR="00CA16FB" w:rsidRPr="000C3C51">
        <w:rPr>
          <w:rFonts w:ascii="Arial" w:hAnsi="Arial" w:cs="Arial"/>
          <w:b/>
          <w:sz w:val="22"/>
          <w:szCs w:val="22"/>
        </w:rPr>
        <w:t>AVALIAÇÃO TEMÁTICA</w:t>
      </w:r>
      <w:r w:rsidR="00CA16FB">
        <w:rPr>
          <w:rFonts w:ascii="Arial" w:hAnsi="Arial" w:cs="Arial"/>
          <w:b/>
          <w:sz w:val="22"/>
          <w:szCs w:val="22"/>
        </w:rPr>
        <w:t xml:space="preserve"> INTEGRADA</w:t>
      </w:r>
    </w:p>
    <w:p w14:paraId="000B38A1" w14:textId="77777777" w:rsidR="000C3C51" w:rsidRPr="000C3C51" w:rsidRDefault="005569FB" w:rsidP="000C3C51">
      <w:pPr>
        <w:spacing w:after="120"/>
        <w:ind w:left="2138"/>
        <w:contextualSpacing/>
        <w:jc w:val="both"/>
        <w:rPr>
          <w:rFonts w:ascii="Arial" w:hAnsi="Arial" w:cs="Arial"/>
          <w:sz w:val="22"/>
          <w:szCs w:val="22"/>
        </w:rPr>
      </w:pPr>
      <w:r>
        <w:rPr>
          <w:rFonts w:ascii="Arial" w:hAnsi="Arial" w:cs="Arial"/>
          <w:sz w:val="22"/>
          <w:szCs w:val="22"/>
        </w:rPr>
        <w:t>RELATÓRIO</w:t>
      </w:r>
      <w:r w:rsidR="000C3C51" w:rsidRPr="000C3C51">
        <w:rPr>
          <w:rFonts w:ascii="Arial" w:hAnsi="Arial" w:cs="Arial"/>
          <w:sz w:val="22"/>
          <w:szCs w:val="22"/>
        </w:rPr>
        <w:t xml:space="preserve"> 04: </w:t>
      </w:r>
      <w:r w:rsidR="00407BD1">
        <w:rPr>
          <w:rFonts w:ascii="Arial" w:hAnsi="Arial" w:cs="Arial"/>
          <w:sz w:val="22"/>
          <w:szCs w:val="22"/>
        </w:rPr>
        <w:t xml:space="preserve">Síntese da </w:t>
      </w:r>
      <w:r w:rsidR="00CA16FB" w:rsidRPr="000C3C51">
        <w:rPr>
          <w:rFonts w:ascii="Arial" w:hAnsi="Arial" w:cs="Arial"/>
          <w:sz w:val="22"/>
          <w:szCs w:val="22"/>
        </w:rPr>
        <w:t>A</w:t>
      </w:r>
      <w:r w:rsidR="00407BD1">
        <w:rPr>
          <w:rFonts w:ascii="Arial" w:hAnsi="Arial" w:cs="Arial"/>
          <w:sz w:val="22"/>
          <w:szCs w:val="22"/>
        </w:rPr>
        <w:t>nálise Temática Integrada</w:t>
      </w:r>
      <w:r w:rsidR="00CA16FB">
        <w:rPr>
          <w:rFonts w:ascii="Arial" w:hAnsi="Arial" w:cs="Arial"/>
          <w:sz w:val="22"/>
          <w:szCs w:val="22"/>
        </w:rPr>
        <w:t xml:space="preserve"> – Parte 3</w:t>
      </w:r>
    </w:p>
    <w:p w14:paraId="49883987" w14:textId="77777777" w:rsidR="000C3C51" w:rsidRPr="000C3C51" w:rsidRDefault="005569FB" w:rsidP="00456D93">
      <w:pPr>
        <w:numPr>
          <w:ilvl w:val="0"/>
          <w:numId w:val="10"/>
        </w:numPr>
        <w:spacing w:after="120" w:line="259" w:lineRule="auto"/>
        <w:contextualSpacing/>
        <w:jc w:val="both"/>
        <w:rPr>
          <w:rFonts w:ascii="Arial" w:hAnsi="Arial" w:cs="Arial"/>
          <w:b/>
          <w:sz w:val="22"/>
          <w:szCs w:val="22"/>
        </w:rPr>
      </w:pPr>
      <w:bookmarkStart w:id="9" w:name="_Hlk95320992"/>
      <w:r>
        <w:rPr>
          <w:rFonts w:ascii="Arial" w:hAnsi="Arial" w:cs="Arial"/>
          <w:b/>
          <w:sz w:val="22"/>
          <w:szCs w:val="22"/>
        </w:rPr>
        <w:t>FASE 05</w:t>
      </w:r>
      <w:r w:rsidR="000C3C51" w:rsidRPr="000C3C51">
        <w:rPr>
          <w:rFonts w:ascii="Arial" w:hAnsi="Arial" w:cs="Arial"/>
          <w:b/>
          <w:sz w:val="22"/>
          <w:szCs w:val="22"/>
        </w:rPr>
        <w:t xml:space="preserve"> – </w:t>
      </w:r>
      <w:r w:rsidR="00CA16FB">
        <w:rPr>
          <w:rFonts w:ascii="Arial" w:hAnsi="Arial" w:cs="Arial"/>
          <w:b/>
          <w:sz w:val="22"/>
          <w:szCs w:val="22"/>
        </w:rPr>
        <w:t>DIRETRIZES E PROPOSTAS</w:t>
      </w:r>
    </w:p>
    <w:p w14:paraId="0A13BD00" w14:textId="77777777" w:rsidR="000C3C51" w:rsidRDefault="005569FB" w:rsidP="000C3C51">
      <w:pPr>
        <w:spacing w:after="120"/>
        <w:ind w:left="2138"/>
        <w:contextualSpacing/>
        <w:jc w:val="both"/>
        <w:rPr>
          <w:rFonts w:ascii="Arial" w:hAnsi="Arial" w:cs="Arial"/>
          <w:sz w:val="22"/>
          <w:szCs w:val="22"/>
        </w:rPr>
      </w:pPr>
      <w:r>
        <w:rPr>
          <w:rFonts w:ascii="Arial" w:hAnsi="Arial" w:cs="Arial"/>
          <w:sz w:val="22"/>
          <w:szCs w:val="22"/>
        </w:rPr>
        <w:t>RELATÓRIO</w:t>
      </w:r>
      <w:r w:rsidR="000C3C51" w:rsidRPr="000C3C51">
        <w:rPr>
          <w:rFonts w:ascii="Arial" w:hAnsi="Arial" w:cs="Arial"/>
          <w:sz w:val="22"/>
          <w:szCs w:val="22"/>
        </w:rPr>
        <w:t xml:space="preserve"> 05: </w:t>
      </w:r>
      <w:r w:rsidR="00CA16FB">
        <w:rPr>
          <w:rFonts w:ascii="Arial" w:hAnsi="Arial" w:cs="Arial"/>
          <w:sz w:val="22"/>
          <w:szCs w:val="22"/>
        </w:rPr>
        <w:t>Diretrizes e Propostas</w:t>
      </w:r>
    </w:p>
    <w:bookmarkEnd w:id="9"/>
    <w:p w14:paraId="324658A8" w14:textId="77777777" w:rsidR="005569FB" w:rsidRPr="000C3C51" w:rsidRDefault="005569FB" w:rsidP="00456D93">
      <w:pPr>
        <w:numPr>
          <w:ilvl w:val="0"/>
          <w:numId w:val="10"/>
        </w:numPr>
        <w:spacing w:after="120" w:line="259" w:lineRule="auto"/>
        <w:contextualSpacing/>
        <w:jc w:val="both"/>
        <w:rPr>
          <w:rFonts w:ascii="Arial" w:hAnsi="Arial" w:cs="Arial"/>
          <w:b/>
          <w:sz w:val="22"/>
          <w:szCs w:val="22"/>
        </w:rPr>
      </w:pPr>
      <w:r>
        <w:rPr>
          <w:rFonts w:ascii="Arial" w:hAnsi="Arial" w:cs="Arial"/>
          <w:b/>
          <w:sz w:val="22"/>
          <w:szCs w:val="22"/>
        </w:rPr>
        <w:t>FASE 06</w:t>
      </w:r>
      <w:r w:rsidRPr="000C3C51">
        <w:rPr>
          <w:rFonts w:ascii="Arial" w:hAnsi="Arial" w:cs="Arial"/>
          <w:b/>
          <w:sz w:val="22"/>
          <w:szCs w:val="22"/>
        </w:rPr>
        <w:t xml:space="preserve"> – PLANO DE AÇÃO INTEGRADO</w:t>
      </w:r>
    </w:p>
    <w:p w14:paraId="4FC3EC96" w14:textId="0CA1A361" w:rsidR="005569FB" w:rsidRDefault="000F32E9" w:rsidP="005569FB">
      <w:pPr>
        <w:spacing w:after="120"/>
        <w:ind w:left="2138"/>
        <w:contextualSpacing/>
        <w:jc w:val="both"/>
        <w:rPr>
          <w:rFonts w:ascii="Arial" w:hAnsi="Arial" w:cs="Arial"/>
          <w:sz w:val="22"/>
          <w:szCs w:val="22"/>
        </w:rPr>
      </w:pPr>
      <w:r>
        <w:rPr>
          <w:rFonts w:ascii="Arial" w:hAnsi="Arial" w:cs="Arial"/>
          <w:sz w:val="22"/>
          <w:szCs w:val="22"/>
        </w:rPr>
        <w:t>RELATÓRIO</w:t>
      </w:r>
      <w:r w:rsidR="005569FB" w:rsidRPr="000C3C51">
        <w:rPr>
          <w:rFonts w:ascii="Arial" w:hAnsi="Arial" w:cs="Arial"/>
          <w:sz w:val="22"/>
          <w:szCs w:val="22"/>
        </w:rPr>
        <w:t xml:space="preserve"> 0</w:t>
      </w:r>
      <w:r w:rsidR="00F65E34">
        <w:rPr>
          <w:rFonts w:ascii="Arial" w:hAnsi="Arial" w:cs="Arial"/>
          <w:sz w:val="22"/>
          <w:szCs w:val="22"/>
        </w:rPr>
        <w:t>6</w:t>
      </w:r>
      <w:r w:rsidR="005569FB" w:rsidRPr="000C3C51">
        <w:rPr>
          <w:rFonts w:ascii="Arial" w:hAnsi="Arial" w:cs="Arial"/>
          <w:sz w:val="22"/>
          <w:szCs w:val="22"/>
        </w:rPr>
        <w:t>: P</w:t>
      </w:r>
      <w:r w:rsidR="007E4668">
        <w:rPr>
          <w:rFonts w:ascii="Arial" w:hAnsi="Arial" w:cs="Arial"/>
          <w:sz w:val="22"/>
          <w:szCs w:val="22"/>
        </w:rPr>
        <w:t>lano de Aç</w:t>
      </w:r>
      <w:r w:rsidR="00F31C9C">
        <w:rPr>
          <w:rFonts w:ascii="Arial" w:hAnsi="Arial" w:cs="Arial"/>
          <w:sz w:val="22"/>
          <w:szCs w:val="22"/>
        </w:rPr>
        <w:t>ões</w:t>
      </w:r>
      <w:r w:rsidR="007E4668">
        <w:rPr>
          <w:rFonts w:ascii="Arial" w:hAnsi="Arial" w:cs="Arial"/>
          <w:sz w:val="22"/>
          <w:szCs w:val="22"/>
        </w:rPr>
        <w:t xml:space="preserve"> e Investimentos</w:t>
      </w:r>
      <w:r w:rsidR="00F31C9C">
        <w:rPr>
          <w:rFonts w:ascii="Arial" w:hAnsi="Arial" w:cs="Arial"/>
          <w:sz w:val="22"/>
          <w:szCs w:val="22"/>
        </w:rPr>
        <w:t xml:space="preserve"> </w:t>
      </w:r>
      <w:r w:rsidR="00714A77">
        <w:rPr>
          <w:rFonts w:ascii="Arial" w:hAnsi="Arial" w:cs="Arial"/>
          <w:sz w:val="22"/>
          <w:szCs w:val="22"/>
        </w:rPr>
        <w:t>–</w:t>
      </w:r>
      <w:r w:rsidR="00F31C9C">
        <w:rPr>
          <w:rFonts w:ascii="Arial" w:hAnsi="Arial" w:cs="Arial"/>
          <w:sz w:val="22"/>
          <w:szCs w:val="22"/>
        </w:rPr>
        <w:t xml:space="preserve"> PAI</w:t>
      </w:r>
      <w:r w:rsidR="00714A77">
        <w:rPr>
          <w:rFonts w:ascii="Arial" w:hAnsi="Arial" w:cs="Arial"/>
          <w:sz w:val="22"/>
          <w:szCs w:val="22"/>
        </w:rPr>
        <w:t xml:space="preserve"> </w:t>
      </w:r>
      <w:r w:rsidR="007E4668">
        <w:rPr>
          <w:rFonts w:ascii="Arial" w:hAnsi="Arial" w:cs="Arial"/>
          <w:sz w:val="22"/>
          <w:szCs w:val="22"/>
        </w:rPr>
        <w:t>e Institucionalização do Plano</w:t>
      </w:r>
      <w:r w:rsidR="00F31C9C">
        <w:rPr>
          <w:rFonts w:ascii="Arial" w:hAnsi="Arial" w:cs="Arial"/>
          <w:sz w:val="22"/>
          <w:szCs w:val="22"/>
        </w:rPr>
        <w:t xml:space="preserve"> Diretor e do Plan</w:t>
      </w:r>
      <w:r w:rsidR="005C21E6">
        <w:rPr>
          <w:rFonts w:ascii="Arial" w:hAnsi="Arial" w:cs="Arial"/>
          <w:sz w:val="22"/>
          <w:szCs w:val="22"/>
        </w:rPr>
        <w:t xml:space="preserve">o de </w:t>
      </w:r>
      <w:r w:rsidR="00F31C9C">
        <w:rPr>
          <w:rFonts w:ascii="Arial" w:hAnsi="Arial" w:cs="Arial"/>
          <w:sz w:val="22"/>
          <w:szCs w:val="22"/>
        </w:rPr>
        <w:t>Mob</w:t>
      </w:r>
      <w:r w:rsidR="005C21E6">
        <w:rPr>
          <w:rFonts w:ascii="Arial" w:hAnsi="Arial" w:cs="Arial"/>
          <w:sz w:val="22"/>
          <w:szCs w:val="22"/>
        </w:rPr>
        <w:t>ilidade</w:t>
      </w:r>
      <w:r w:rsidR="00F31C9C">
        <w:rPr>
          <w:rFonts w:ascii="Arial" w:hAnsi="Arial" w:cs="Arial"/>
          <w:sz w:val="22"/>
          <w:szCs w:val="22"/>
        </w:rPr>
        <w:t xml:space="preserve"> de Mandirituba</w:t>
      </w:r>
    </w:p>
    <w:p w14:paraId="2A58223E" w14:textId="77777777" w:rsidR="005569FB" w:rsidRPr="000C3C51" w:rsidRDefault="005569FB" w:rsidP="000C3C51">
      <w:pPr>
        <w:spacing w:after="120"/>
        <w:ind w:left="2138"/>
        <w:contextualSpacing/>
        <w:jc w:val="both"/>
        <w:rPr>
          <w:rFonts w:ascii="Arial" w:hAnsi="Arial" w:cs="Arial"/>
          <w:sz w:val="22"/>
          <w:szCs w:val="22"/>
        </w:rPr>
      </w:pPr>
    </w:p>
    <w:p w14:paraId="12265FA5" w14:textId="30056721" w:rsidR="000C3C51" w:rsidRPr="00275ACD" w:rsidRDefault="000C3C51" w:rsidP="000C3C51">
      <w:pPr>
        <w:tabs>
          <w:tab w:val="left" w:pos="567"/>
        </w:tabs>
        <w:spacing w:after="120"/>
        <w:ind w:left="709" w:firstLine="709"/>
        <w:jc w:val="both"/>
        <w:rPr>
          <w:rFonts w:ascii="Arial" w:eastAsia="Calibri" w:hAnsi="Arial"/>
          <w:sz w:val="22"/>
          <w:szCs w:val="22"/>
          <w:lang w:eastAsia="en-US"/>
        </w:rPr>
      </w:pPr>
      <w:r w:rsidRPr="000C3C51">
        <w:rPr>
          <w:rFonts w:ascii="Arial" w:eastAsia="Calibri" w:hAnsi="Arial"/>
          <w:sz w:val="22"/>
          <w:szCs w:val="22"/>
          <w:lang w:eastAsia="en-US"/>
        </w:rPr>
        <w:t xml:space="preserve">A partir das diretrizes contidas no </w:t>
      </w:r>
      <w:r w:rsidR="00CA16FB">
        <w:rPr>
          <w:rFonts w:ascii="Arial" w:eastAsia="Calibri" w:hAnsi="Arial"/>
          <w:sz w:val="22"/>
          <w:szCs w:val="22"/>
          <w:lang w:eastAsia="en-US"/>
        </w:rPr>
        <w:t>Relatório 05</w:t>
      </w:r>
      <w:r w:rsidRPr="000C3C51">
        <w:rPr>
          <w:rFonts w:ascii="Arial" w:eastAsia="Calibri" w:hAnsi="Arial"/>
          <w:sz w:val="22"/>
          <w:szCs w:val="22"/>
          <w:lang w:eastAsia="en-US"/>
        </w:rPr>
        <w:t xml:space="preserve">, Diretrizes e Propostas da revisão do Plano Diretor e do Plano de Mobilidade, formuladas e hierarquizadas através dos eixos temáticos, as leis que integram o Plano Diretor Municipal, </w:t>
      </w:r>
      <w:r w:rsidR="00D62BA9">
        <w:rPr>
          <w:rFonts w:ascii="Arial" w:eastAsia="Calibri" w:hAnsi="Arial"/>
          <w:sz w:val="22"/>
          <w:szCs w:val="22"/>
          <w:lang w:eastAsia="en-US"/>
        </w:rPr>
        <w:t xml:space="preserve">foram adequadas a </w:t>
      </w:r>
      <w:r w:rsidR="006C1FD9">
        <w:rPr>
          <w:rFonts w:ascii="Arial" w:eastAsia="Calibri" w:hAnsi="Arial"/>
          <w:sz w:val="22"/>
          <w:szCs w:val="22"/>
          <w:lang w:eastAsia="en-US"/>
        </w:rPr>
        <w:t xml:space="preserve">uma nova </w:t>
      </w:r>
      <w:r w:rsidRPr="000C3C51">
        <w:rPr>
          <w:rFonts w:ascii="Arial" w:eastAsia="Calibri" w:hAnsi="Arial"/>
          <w:sz w:val="22"/>
          <w:szCs w:val="22"/>
          <w:lang w:eastAsia="en-US"/>
        </w:rPr>
        <w:t>propost</w:t>
      </w:r>
      <w:r w:rsidR="006C1FD9">
        <w:rPr>
          <w:rFonts w:ascii="Arial" w:eastAsia="Calibri" w:hAnsi="Arial"/>
          <w:sz w:val="22"/>
          <w:szCs w:val="22"/>
          <w:lang w:eastAsia="en-US"/>
        </w:rPr>
        <w:t>a,</w:t>
      </w:r>
      <w:r w:rsidR="00D62BA9">
        <w:rPr>
          <w:rFonts w:ascii="Arial" w:eastAsia="Calibri" w:hAnsi="Arial"/>
          <w:sz w:val="22"/>
          <w:szCs w:val="22"/>
          <w:lang w:eastAsia="en-US"/>
        </w:rPr>
        <w:t xml:space="preserve"> e estabelecida a legislação </w:t>
      </w:r>
      <w:r w:rsidRPr="000C3C51">
        <w:rPr>
          <w:rFonts w:ascii="Arial" w:eastAsia="Calibri" w:hAnsi="Arial"/>
          <w:sz w:val="22"/>
          <w:szCs w:val="22"/>
          <w:lang w:eastAsia="en-US"/>
        </w:rPr>
        <w:t xml:space="preserve">para a Mobilidade Municipal. </w:t>
      </w:r>
      <w:r w:rsidR="006C1FD9">
        <w:rPr>
          <w:rFonts w:ascii="Arial" w:eastAsia="Calibri" w:hAnsi="Arial"/>
          <w:sz w:val="22"/>
          <w:szCs w:val="22"/>
          <w:lang w:eastAsia="en-US"/>
        </w:rPr>
        <w:t xml:space="preserve">O </w:t>
      </w:r>
      <w:r w:rsidRPr="000C3C51">
        <w:rPr>
          <w:rFonts w:ascii="Arial" w:eastAsia="Calibri" w:hAnsi="Arial"/>
          <w:sz w:val="22"/>
          <w:szCs w:val="22"/>
          <w:lang w:eastAsia="en-US"/>
        </w:rPr>
        <w:t xml:space="preserve">arcabouço legal </w:t>
      </w:r>
      <w:r w:rsidR="006C1FD9">
        <w:rPr>
          <w:rFonts w:ascii="Arial" w:eastAsia="Calibri" w:hAnsi="Arial"/>
          <w:sz w:val="22"/>
          <w:szCs w:val="22"/>
          <w:lang w:eastAsia="en-US"/>
        </w:rPr>
        <w:t xml:space="preserve">resultante </w:t>
      </w:r>
      <w:r w:rsidRPr="000C3C51">
        <w:rPr>
          <w:rFonts w:ascii="Arial" w:eastAsia="Calibri" w:hAnsi="Arial"/>
          <w:sz w:val="22"/>
          <w:szCs w:val="22"/>
          <w:lang w:eastAsia="en-US"/>
        </w:rPr>
        <w:t>fo</w:t>
      </w:r>
      <w:r w:rsidR="006C1FD9">
        <w:rPr>
          <w:rFonts w:ascii="Arial" w:eastAsia="Calibri" w:hAnsi="Arial"/>
          <w:sz w:val="22"/>
          <w:szCs w:val="22"/>
          <w:lang w:eastAsia="en-US"/>
        </w:rPr>
        <w:t>i</w:t>
      </w:r>
      <w:r w:rsidRPr="000C3C51">
        <w:rPr>
          <w:rFonts w:ascii="Arial" w:eastAsia="Calibri" w:hAnsi="Arial"/>
          <w:sz w:val="22"/>
          <w:szCs w:val="22"/>
          <w:lang w:eastAsia="en-US"/>
        </w:rPr>
        <w:t xml:space="preserve"> elaborado de forma compartilhada, a partir das discussões realizadas com a Equipe Técnica Municipal, com </w:t>
      </w:r>
      <w:r w:rsidR="00CA16FB">
        <w:rPr>
          <w:rFonts w:ascii="Arial" w:eastAsia="Calibri" w:hAnsi="Arial"/>
          <w:sz w:val="22"/>
          <w:szCs w:val="22"/>
          <w:lang w:eastAsia="en-US"/>
        </w:rPr>
        <w:t>o</w:t>
      </w:r>
      <w:r w:rsidRPr="000C3C51">
        <w:rPr>
          <w:rFonts w:ascii="Arial" w:eastAsia="Calibri" w:hAnsi="Arial"/>
          <w:sz w:val="22"/>
          <w:szCs w:val="22"/>
          <w:lang w:eastAsia="en-US"/>
        </w:rPr>
        <w:t xml:space="preserve"> </w:t>
      </w:r>
      <w:r w:rsidR="00CA16FB">
        <w:rPr>
          <w:rFonts w:ascii="Arial" w:eastAsia="Calibri" w:hAnsi="Arial"/>
          <w:sz w:val="22"/>
          <w:szCs w:val="22"/>
          <w:lang w:eastAsia="en-US"/>
        </w:rPr>
        <w:t>Grupo</w:t>
      </w:r>
      <w:r w:rsidRPr="000C3C51">
        <w:rPr>
          <w:rFonts w:ascii="Arial" w:eastAsia="Calibri" w:hAnsi="Arial"/>
          <w:sz w:val="22"/>
          <w:szCs w:val="22"/>
          <w:lang w:eastAsia="en-US"/>
        </w:rPr>
        <w:t xml:space="preserve"> de Acompanhamento dos Planos Integrados e de acordo com as diretrizes decorrentes dos eventos participativos </w:t>
      </w:r>
      <w:r w:rsidR="00D62BA9">
        <w:rPr>
          <w:rFonts w:ascii="Arial" w:eastAsia="Calibri" w:hAnsi="Arial"/>
          <w:sz w:val="22"/>
          <w:szCs w:val="22"/>
          <w:lang w:eastAsia="en-US"/>
        </w:rPr>
        <w:t>realizados n</w:t>
      </w:r>
      <w:r w:rsidR="006C1FD9">
        <w:rPr>
          <w:rFonts w:ascii="Arial" w:eastAsia="Calibri" w:hAnsi="Arial"/>
          <w:sz w:val="22"/>
          <w:szCs w:val="22"/>
          <w:lang w:eastAsia="en-US"/>
        </w:rPr>
        <w:t xml:space="preserve">as fases </w:t>
      </w:r>
      <w:r w:rsidR="00CD02E0">
        <w:rPr>
          <w:rFonts w:ascii="Arial" w:eastAsia="Calibri" w:hAnsi="Arial"/>
          <w:sz w:val="22"/>
          <w:szCs w:val="22"/>
          <w:lang w:eastAsia="en-US"/>
        </w:rPr>
        <w:t xml:space="preserve">no </w:t>
      </w:r>
      <w:r w:rsidR="00CD02E0" w:rsidRPr="00275ACD">
        <w:rPr>
          <w:rFonts w:ascii="Arial" w:eastAsia="Calibri" w:hAnsi="Arial"/>
          <w:sz w:val="22"/>
          <w:szCs w:val="22"/>
          <w:lang w:eastAsia="en-US"/>
        </w:rPr>
        <w:t>decorrer do</w:t>
      </w:r>
      <w:r w:rsidRPr="00275ACD">
        <w:rPr>
          <w:rFonts w:ascii="Arial" w:eastAsia="Calibri" w:hAnsi="Arial"/>
          <w:sz w:val="22"/>
          <w:szCs w:val="22"/>
          <w:lang w:eastAsia="en-US"/>
        </w:rPr>
        <w:t xml:space="preserve"> processo de</w:t>
      </w:r>
      <w:r w:rsidR="006C1FD9" w:rsidRPr="00275ACD">
        <w:rPr>
          <w:rFonts w:ascii="Arial" w:eastAsia="Calibri" w:hAnsi="Arial"/>
          <w:sz w:val="22"/>
          <w:szCs w:val="22"/>
          <w:lang w:eastAsia="en-US"/>
        </w:rPr>
        <w:t xml:space="preserve"> elaboração</w:t>
      </w:r>
      <w:r w:rsidRPr="00275ACD">
        <w:rPr>
          <w:rFonts w:ascii="Arial" w:eastAsia="Calibri" w:hAnsi="Arial"/>
          <w:sz w:val="22"/>
          <w:szCs w:val="22"/>
          <w:lang w:eastAsia="en-US"/>
        </w:rPr>
        <w:t xml:space="preserve"> dos Plano</w:t>
      </w:r>
      <w:r w:rsidR="005C21E6">
        <w:rPr>
          <w:rFonts w:ascii="Arial" w:eastAsia="Calibri" w:hAnsi="Arial"/>
          <w:sz w:val="22"/>
          <w:szCs w:val="22"/>
          <w:lang w:eastAsia="en-US"/>
        </w:rPr>
        <w:t>s</w:t>
      </w:r>
      <w:r w:rsidRPr="00275ACD">
        <w:rPr>
          <w:rFonts w:ascii="Arial" w:eastAsia="Calibri" w:hAnsi="Arial"/>
          <w:sz w:val="22"/>
          <w:szCs w:val="22"/>
          <w:lang w:eastAsia="en-US"/>
        </w:rPr>
        <w:t xml:space="preserve"> Integrados.</w:t>
      </w:r>
    </w:p>
    <w:p w14:paraId="652FFC7B" w14:textId="77777777" w:rsidR="00FE0273" w:rsidRPr="00275ACD" w:rsidRDefault="00FE0273" w:rsidP="000C3C51">
      <w:pPr>
        <w:tabs>
          <w:tab w:val="left" w:pos="567"/>
        </w:tabs>
        <w:spacing w:after="120"/>
        <w:ind w:left="709" w:firstLine="709"/>
        <w:jc w:val="both"/>
        <w:rPr>
          <w:rFonts w:ascii="Arial" w:eastAsia="Calibri" w:hAnsi="Arial"/>
          <w:sz w:val="22"/>
          <w:szCs w:val="22"/>
          <w:lang w:eastAsia="en-US"/>
        </w:rPr>
      </w:pPr>
      <w:r w:rsidRPr="00275ACD">
        <w:rPr>
          <w:rFonts w:ascii="Arial" w:eastAsia="Calibri" w:hAnsi="Arial"/>
          <w:sz w:val="22"/>
          <w:szCs w:val="22"/>
          <w:lang w:eastAsia="en-US"/>
        </w:rPr>
        <w:t>O V</w:t>
      </w:r>
      <w:r w:rsidR="000C3C51" w:rsidRPr="00275ACD">
        <w:rPr>
          <w:rFonts w:ascii="Arial" w:eastAsia="Calibri" w:hAnsi="Arial"/>
          <w:sz w:val="22"/>
          <w:szCs w:val="22"/>
          <w:lang w:eastAsia="en-US"/>
        </w:rPr>
        <w:t>olume</w:t>
      </w:r>
      <w:r w:rsidRPr="00275ACD">
        <w:rPr>
          <w:rFonts w:ascii="Arial" w:eastAsia="Calibri" w:hAnsi="Arial"/>
          <w:sz w:val="22"/>
          <w:szCs w:val="22"/>
          <w:lang w:eastAsia="en-US"/>
        </w:rPr>
        <w:t xml:space="preserve"> I</w:t>
      </w:r>
      <w:r w:rsidR="000C3C51" w:rsidRPr="00275ACD">
        <w:rPr>
          <w:rFonts w:ascii="Arial" w:eastAsia="Calibri" w:hAnsi="Arial"/>
          <w:sz w:val="22"/>
          <w:szCs w:val="22"/>
          <w:lang w:eastAsia="en-US"/>
        </w:rPr>
        <w:t xml:space="preserve"> </w:t>
      </w:r>
      <w:r w:rsidRPr="00275ACD">
        <w:rPr>
          <w:rFonts w:ascii="Arial" w:eastAsia="Calibri" w:hAnsi="Arial"/>
          <w:sz w:val="22"/>
          <w:szCs w:val="22"/>
          <w:lang w:eastAsia="en-US"/>
        </w:rPr>
        <w:t>contempla</w:t>
      </w:r>
      <w:r w:rsidR="00BD2C67" w:rsidRPr="00275ACD">
        <w:rPr>
          <w:rFonts w:ascii="Arial" w:eastAsia="Calibri" w:hAnsi="Arial"/>
          <w:sz w:val="22"/>
          <w:szCs w:val="22"/>
          <w:lang w:eastAsia="en-US"/>
        </w:rPr>
        <w:t xml:space="preserve"> </w:t>
      </w:r>
      <w:r w:rsidR="001F0BF7" w:rsidRPr="00275ACD">
        <w:rPr>
          <w:rFonts w:ascii="Arial" w:eastAsia="Calibri" w:hAnsi="Arial"/>
          <w:sz w:val="22"/>
          <w:szCs w:val="22"/>
          <w:lang w:eastAsia="en-US"/>
        </w:rPr>
        <w:t>a revisão do</w:t>
      </w:r>
      <w:r w:rsidR="00B70C5F" w:rsidRPr="00275ACD">
        <w:rPr>
          <w:rFonts w:ascii="Arial" w:eastAsia="Calibri" w:hAnsi="Arial"/>
          <w:sz w:val="22"/>
          <w:szCs w:val="22"/>
          <w:lang w:eastAsia="en-US"/>
        </w:rPr>
        <w:t xml:space="preserve"> Plano Diretor</w:t>
      </w:r>
      <w:r w:rsidRPr="00275ACD">
        <w:rPr>
          <w:rFonts w:ascii="Arial" w:eastAsia="Calibri" w:hAnsi="Arial"/>
          <w:sz w:val="22"/>
          <w:szCs w:val="22"/>
          <w:lang w:eastAsia="en-US"/>
        </w:rPr>
        <w:t xml:space="preserve"> Municipal,</w:t>
      </w:r>
      <w:r w:rsidR="00B70C5F" w:rsidRPr="00275ACD">
        <w:rPr>
          <w:rFonts w:ascii="Arial" w:eastAsia="Calibri" w:hAnsi="Arial"/>
          <w:sz w:val="22"/>
          <w:szCs w:val="22"/>
          <w:lang w:eastAsia="en-US"/>
        </w:rPr>
        <w:t xml:space="preserve"> </w:t>
      </w:r>
      <w:r w:rsidR="00BD2C67" w:rsidRPr="00275ACD">
        <w:rPr>
          <w:rFonts w:ascii="Arial" w:eastAsia="Calibri" w:hAnsi="Arial"/>
          <w:sz w:val="22"/>
          <w:szCs w:val="22"/>
          <w:lang w:eastAsia="en-US"/>
        </w:rPr>
        <w:t>organizado</w:t>
      </w:r>
      <w:r w:rsidR="00B31C31" w:rsidRPr="00275ACD">
        <w:rPr>
          <w:rFonts w:ascii="Arial" w:eastAsia="Calibri" w:hAnsi="Arial"/>
          <w:sz w:val="22"/>
          <w:szCs w:val="22"/>
          <w:lang w:eastAsia="en-US"/>
        </w:rPr>
        <w:t xml:space="preserve"> </w:t>
      </w:r>
      <w:r w:rsidR="00B70C5F" w:rsidRPr="00275ACD">
        <w:rPr>
          <w:rFonts w:ascii="Arial" w:eastAsia="Calibri" w:hAnsi="Arial"/>
          <w:sz w:val="22"/>
          <w:szCs w:val="22"/>
          <w:lang w:eastAsia="en-US"/>
        </w:rPr>
        <w:t xml:space="preserve">em </w:t>
      </w:r>
      <w:r w:rsidRPr="00275ACD">
        <w:rPr>
          <w:rFonts w:ascii="Arial" w:eastAsia="Calibri" w:hAnsi="Arial"/>
          <w:sz w:val="22"/>
          <w:szCs w:val="22"/>
          <w:lang w:eastAsia="en-US"/>
        </w:rPr>
        <w:t>0</w:t>
      </w:r>
      <w:r w:rsidR="00B70C5F" w:rsidRPr="00275ACD">
        <w:rPr>
          <w:rFonts w:ascii="Arial" w:eastAsia="Calibri" w:hAnsi="Arial"/>
          <w:sz w:val="22"/>
          <w:szCs w:val="22"/>
          <w:lang w:eastAsia="en-US"/>
        </w:rPr>
        <w:t>3</w:t>
      </w:r>
      <w:r w:rsidRPr="00275ACD">
        <w:rPr>
          <w:rFonts w:ascii="Arial" w:eastAsia="Calibri" w:hAnsi="Arial"/>
          <w:sz w:val="22"/>
          <w:szCs w:val="22"/>
          <w:lang w:eastAsia="en-US"/>
        </w:rPr>
        <w:t xml:space="preserve"> (três)</w:t>
      </w:r>
      <w:r w:rsidR="00B70C5F" w:rsidRPr="00275ACD">
        <w:rPr>
          <w:rFonts w:ascii="Arial" w:eastAsia="Calibri" w:hAnsi="Arial"/>
          <w:sz w:val="22"/>
          <w:szCs w:val="22"/>
          <w:lang w:eastAsia="en-US"/>
        </w:rPr>
        <w:t xml:space="preserve"> partes cada, </w:t>
      </w:r>
      <w:r w:rsidRPr="00275ACD">
        <w:rPr>
          <w:rFonts w:ascii="Arial" w:eastAsia="Calibri" w:hAnsi="Arial"/>
          <w:sz w:val="22"/>
          <w:szCs w:val="22"/>
          <w:lang w:eastAsia="en-US"/>
        </w:rPr>
        <w:t xml:space="preserve">sendo </w:t>
      </w:r>
      <w:r w:rsidR="000F32E9" w:rsidRPr="00275ACD">
        <w:rPr>
          <w:rFonts w:ascii="Arial" w:eastAsia="Calibri" w:hAnsi="Arial"/>
          <w:sz w:val="22"/>
          <w:szCs w:val="22"/>
          <w:lang w:eastAsia="en-US"/>
        </w:rPr>
        <w:t xml:space="preserve">a </w:t>
      </w:r>
      <w:r w:rsidRPr="00275ACD">
        <w:rPr>
          <w:rFonts w:ascii="Arial" w:eastAsia="Calibri" w:hAnsi="Arial"/>
          <w:sz w:val="22"/>
          <w:szCs w:val="22"/>
          <w:lang w:eastAsia="en-US"/>
        </w:rPr>
        <w:t>S</w:t>
      </w:r>
      <w:r w:rsidR="000F32E9" w:rsidRPr="00275ACD">
        <w:rPr>
          <w:rFonts w:ascii="Arial" w:eastAsia="Calibri" w:hAnsi="Arial"/>
          <w:sz w:val="22"/>
          <w:szCs w:val="22"/>
          <w:lang w:eastAsia="en-US"/>
        </w:rPr>
        <w:t>íntese da Análise Temática Integrada</w:t>
      </w:r>
      <w:r w:rsidR="00B31C31" w:rsidRPr="00275ACD">
        <w:rPr>
          <w:rFonts w:ascii="Arial" w:eastAsia="Calibri" w:hAnsi="Arial"/>
          <w:sz w:val="22"/>
          <w:szCs w:val="22"/>
          <w:lang w:eastAsia="en-US"/>
        </w:rPr>
        <w:t xml:space="preserve">, </w:t>
      </w:r>
      <w:r w:rsidR="000F32E9" w:rsidRPr="00275ACD">
        <w:rPr>
          <w:rFonts w:ascii="Arial" w:eastAsia="Calibri" w:hAnsi="Arial"/>
          <w:sz w:val="22"/>
          <w:szCs w:val="22"/>
          <w:lang w:eastAsia="en-US"/>
        </w:rPr>
        <w:t>o</w:t>
      </w:r>
      <w:r w:rsidR="000C3C51" w:rsidRPr="00275ACD">
        <w:rPr>
          <w:rFonts w:ascii="Arial" w:eastAsia="Calibri" w:hAnsi="Arial"/>
          <w:sz w:val="22"/>
          <w:szCs w:val="22"/>
          <w:lang w:eastAsia="en-US"/>
        </w:rPr>
        <w:t xml:space="preserve"> conjunto de Minutas de Lei</w:t>
      </w:r>
      <w:r w:rsidR="00B31C31" w:rsidRPr="00275ACD">
        <w:rPr>
          <w:rFonts w:ascii="Arial" w:eastAsia="Calibri" w:hAnsi="Arial"/>
          <w:sz w:val="22"/>
          <w:szCs w:val="22"/>
          <w:lang w:eastAsia="en-US"/>
        </w:rPr>
        <w:t xml:space="preserve"> e o</w:t>
      </w:r>
      <w:r w:rsidR="000C3C51" w:rsidRPr="00275ACD">
        <w:rPr>
          <w:rFonts w:ascii="Arial" w:eastAsia="Calibri" w:hAnsi="Arial"/>
          <w:sz w:val="22"/>
          <w:szCs w:val="22"/>
          <w:lang w:eastAsia="en-US"/>
        </w:rPr>
        <w:t xml:space="preserve"> </w:t>
      </w:r>
      <w:r w:rsidR="00B31C31" w:rsidRPr="00275ACD">
        <w:rPr>
          <w:rFonts w:ascii="Arial" w:eastAsia="Calibri" w:hAnsi="Arial"/>
          <w:sz w:val="22"/>
          <w:szCs w:val="22"/>
          <w:lang w:eastAsia="en-US"/>
        </w:rPr>
        <w:t>Plano de Ação e Investimentos – PAI</w:t>
      </w:r>
      <w:r w:rsidR="002A5602" w:rsidRPr="00275ACD">
        <w:rPr>
          <w:rFonts w:ascii="Arial" w:eastAsia="Calibri" w:hAnsi="Arial"/>
          <w:sz w:val="22"/>
          <w:szCs w:val="22"/>
          <w:lang w:eastAsia="en-US"/>
        </w:rPr>
        <w:t>.</w:t>
      </w:r>
      <w:r w:rsidR="001F0BF7" w:rsidRPr="00275ACD">
        <w:rPr>
          <w:rFonts w:ascii="Arial" w:eastAsia="Calibri" w:hAnsi="Arial"/>
          <w:sz w:val="22"/>
          <w:szCs w:val="22"/>
          <w:lang w:eastAsia="en-US"/>
        </w:rPr>
        <w:t xml:space="preserve"> </w:t>
      </w:r>
    </w:p>
    <w:p w14:paraId="7CF5D5B8" w14:textId="77777777" w:rsidR="000C3C51" w:rsidRPr="00275ACD" w:rsidRDefault="001F0BF7" w:rsidP="000C3C51">
      <w:pPr>
        <w:tabs>
          <w:tab w:val="left" w:pos="567"/>
        </w:tabs>
        <w:spacing w:after="120"/>
        <w:ind w:left="709" w:firstLine="709"/>
        <w:jc w:val="both"/>
        <w:rPr>
          <w:rFonts w:ascii="Arial" w:eastAsia="Calibri" w:hAnsi="Arial"/>
          <w:sz w:val="22"/>
          <w:szCs w:val="22"/>
          <w:lang w:eastAsia="en-US"/>
        </w:rPr>
      </w:pPr>
      <w:r w:rsidRPr="00275ACD">
        <w:rPr>
          <w:rFonts w:ascii="Arial" w:eastAsia="Calibri" w:hAnsi="Arial"/>
          <w:sz w:val="22"/>
          <w:szCs w:val="22"/>
          <w:lang w:eastAsia="en-US"/>
        </w:rPr>
        <w:t>O</w:t>
      </w:r>
      <w:r w:rsidR="00FE0273" w:rsidRPr="00275ACD">
        <w:rPr>
          <w:rFonts w:ascii="Arial" w:eastAsia="Calibri" w:hAnsi="Arial"/>
          <w:sz w:val="22"/>
          <w:szCs w:val="22"/>
          <w:lang w:eastAsia="en-US"/>
        </w:rPr>
        <w:t xml:space="preserve"> Volume II contempla o</w:t>
      </w:r>
      <w:r w:rsidR="00F70F04" w:rsidRPr="00275ACD">
        <w:rPr>
          <w:rFonts w:ascii="Arial" w:eastAsia="Calibri" w:hAnsi="Arial"/>
          <w:sz w:val="22"/>
          <w:szCs w:val="22"/>
          <w:lang w:eastAsia="en-US"/>
        </w:rPr>
        <w:t xml:space="preserve"> Resumo Executivo do</w:t>
      </w:r>
      <w:r w:rsidRPr="00275ACD">
        <w:rPr>
          <w:rFonts w:ascii="Arial" w:eastAsia="Calibri" w:hAnsi="Arial"/>
          <w:sz w:val="22"/>
          <w:szCs w:val="22"/>
          <w:lang w:eastAsia="en-US"/>
        </w:rPr>
        <w:t xml:space="preserve"> Plano de Mobilidade</w:t>
      </w:r>
      <w:r w:rsidR="00F70F04" w:rsidRPr="00275ACD">
        <w:rPr>
          <w:rFonts w:ascii="Arial" w:eastAsia="Calibri" w:hAnsi="Arial"/>
          <w:sz w:val="22"/>
          <w:szCs w:val="22"/>
          <w:lang w:eastAsia="en-US"/>
        </w:rPr>
        <w:t>,</w:t>
      </w:r>
      <w:r w:rsidRPr="00275ACD">
        <w:rPr>
          <w:rFonts w:ascii="Arial" w:eastAsia="Calibri" w:hAnsi="Arial"/>
          <w:sz w:val="22"/>
          <w:szCs w:val="22"/>
          <w:lang w:eastAsia="en-US"/>
        </w:rPr>
        <w:t xml:space="preserve"> elaborado </w:t>
      </w:r>
      <w:r w:rsidR="00F70F04" w:rsidRPr="00275ACD">
        <w:rPr>
          <w:rFonts w:ascii="Arial" w:eastAsia="Calibri" w:hAnsi="Arial"/>
          <w:sz w:val="22"/>
          <w:szCs w:val="22"/>
          <w:lang w:eastAsia="en-US"/>
        </w:rPr>
        <w:t>de forma conjunta</w:t>
      </w:r>
      <w:r w:rsidR="00FE0273" w:rsidRPr="00275ACD">
        <w:rPr>
          <w:rFonts w:ascii="Arial" w:eastAsia="Calibri" w:hAnsi="Arial"/>
          <w:sz w:val="22"/>
          <w:szCs w:val="22"/>
          <w:lang w:eastAsia="en-US"/>
        </w:rPr>
        <w:t xml:space="preserve"> e</w:t>
      </w:r>
      <w:r w:rsidR="00CD02E0" w:rsidRPr="00275ACD">
        <w:rPr>
          <w:rFonts w:ascii="Arial" w:eastAsia="Calibri" w:hAnsi="Arial"/>
          <w:sz w:val="22"/>
          <w:szCs w:val="22"/>
          <w:lang w:eastAsia="en-US"/>
        </w:rPr>
        <w:t xml:space="preserve"> complementando os Planos Integrados de Mandirituba.</w:t>
      </w:r>
    </w:p>
    <w:p w14:paraId="7E14E847" w14:textId="77777777" w:rsidR="007E4668" w:rsidRPr="000C3C51" w:rsidRDefault="007E4668" w:rsidP="000C3C51">
      <w:pPr>
        <w:tabs>
          <w:tab w:val="left" w:pos="567"/>
        </w:tabs>
        <w:spacing w:after="120"/>
        <w:ind w:left="709" w:firstLine="709"/>
        <w:jc w:val="both"/>
        <w:rPr>
          <w:rFonts w:ascii="Arial" w:eastAsia="Calibri" w:hAnsi="Arial"/>
          <w:sz w:val="22"/>
          <w:szCs w:val="22"/>
          <w:lang w:eastAsia="en-US"/>
        </w:rPr>
      </w:pPr>
    </w:p>
    <w:p w14:paraId="031FF67D" w14:textId="77777777" w:rsidR="000C3C51" w:rsidRPr="002A5602" w:rsidRDefault="000C3C51" w:rsidP="000C3C51">
      <w:pPr>
        <w:tabs>
          <w:tab w:val="left" w:pos="567"/>
        </w:tabs>
        <w:spacing w:after="120"/>
        <w:ind w:left="2138"/>
        <w:contextualSpacing/>
        <w:jc w:val="both"/>
        <w:rPr>
          <w:rFonts w:ascii="Arial" w:eastAsia="Calibri" w:hAnsi="Arial"/>
          <w:sz w:val="18"/>
          <w:szCs w:val="18"/>
          <w:lang w:eastAsia="en-US"/>
        </w:rPr>
      </w:pPr>
      <w:bookmarkStart w:id="10" w:name="_Hlk95486929"/>
    </w:p>
    <w:bookmarkEnd w:id="10"/>
    <w:p w14:paraId="7C3FD546" w14:textId="77777777" w:rsidR="00724C37" w:rsidRDefault="00724C37" w:rsidP="000C3C51">
      <w:pPr>
        <w:tabs>
          <w:tab w:val="left" w:pos="567"/>
        </w:tabs>
        <w:spacing w:after="120"/>
        <w:ind w:left="2138"/>
        <w:contextualSpacing/>
        <w:jc w:val="both"/>
        <w:rPr>
          <w:rFonts w:ascii="Arial" w:eastAsia="Calibri" w:hAnsi="Arial"/>
          <w:sz w:val="22"/>
          <w:szCs w:val="22"/>
          <w:lang w:eastAsia="en-US"/>
        </w:rPr>
      </w:pPr>
    </w:p>
    <w:p w14:paraId="37E5E3A8" w14:textId="77777777" w:rsidR="00960D9E" w:rsidRDefault="00960D9E" w:rsidP="00960D9E">
      <w:pPr>
        <w:pageBreakBefore/>
        <w:tabs>
          <w:tab w:val="left" w:pos="426"/>
          <w:tab w:val="left" w:pos="567"/>
        </w:tabs>
        <w:spacing w:before="120" w:after="360" w:line="276" w:lineRule="auto"/>
        <w:contextualSpacing/>
        <w:jc w:val="both"/>
        <w:rPr>
          <w:rFonts w:ascii="Arial Black" w:hAnsi="Arial Black"/>
          <w:b/>
          <w:bCs/>
          <w:caps/>
          <w:color w:val="767171" w:themeColor="background2" w:themeShade="80"/>
          <w:kern w:val="32"/>
          <w:sz w:val="26"/>
          <w:szCs w:val="26"/>
          <w:lang w:eastAsia="en-US"/>
        </w:rPr>
      </w:pPr>
      <w:r>
        <w:rPr>
          <w:rFonts w:ascii="Arial Black" w:hAnsi="Arial Black"/>
          <w:b/>
          <w:bCs/>
          <w:caps/>
          <w:color w:val="767171" w:themeColor="background2" w:themeShade="80"/>
          <w:kern w:val="32"/>
          <w:sz w:val="26"/>
          <w:szCs w:val="26"/>
          <w:lang w:eastAsia="en-US"/>
        </w:rPr>
        <w:lastRenderedPageBreak/>
        <w:t>I</w:t>
      </w:r>
      <w:r w:rsidRPr="005D7853">
        <w:rPr>
          <w:rFonts w:ascii="Arial Black" w:hAnsi="Arial Black"/>
          <w:b/>
          <w:bCs/>
          <w:caps/>
          <w:color w:val="767171" w:themeColor="background2" w:themeShade="80"/>
          <w:kern w:val="32"/>
          <w:sz w:val="26"/>
          <w:szCs w:val="26"/>
          <w:lang w:eastAsia="en-US"/>
        </w:rPr>
        <w:t xml:space="preserve">I </w:t>
      </w:r>
      <w:r>
        <w:rPr>
          <w:rFonts w:ascii="Arial Black" w:hAnsi="Arial Black"/>
          <w:b/>
          <w:bCs/>
          <w:caps/>
          <w:color w:val="767171" w:themeColor="background2" w:themeShade="80"/>
          <w:kern w:val="32"/>
          <w:sz w:val="26"/>
          <w:szCs w:val="26"/>
          <w:lang w:eastAsia="en-US"/>
        </w:rPr>
        <w:t>–</w:t>
      </w:r>
      <w:r w:rsidRPr="005D7853">
        <w:rPr>
          <w:rFonts w:ascii="Arial Black" w:hAnsi="Arial Black"/>
          <w:b/>
          <w:bCs/>
          <w:caps/>
          <w:color w:val="767171" w:themeColor="background2" w:themeShade="80"/>
          <w:kern w:val="32"/>
          <w:sz w:val="26"/>
          <w:szCs w:val="26"/>
          <w:lang w:eastAsia="en-US"/>
        </w:rPr>
        <w:t xml:space="preserve"> </w:t>
      </w:r>
      <w:r>
        <w:rPr>
          <w:rFonts w:ascii="Arial Black" w:hAnsi="Arial Black"/>
          <w:b/>
          <w:bCs/>
          <w:caps/>
          <w:color w:val="767171" w:themeColor="background2" w:themeShade="80"/>
          <w:kern w:val="32"/>
          <w:sz w:val="26"/>
          <w:szCs w:val="26"/>
          <w:lang w:eastAsia="en-US"/>
        </w:rPr>
        <w:t>plano diretor municipal</w:t>
      </w:r>
    </w:p>
    <w:p w14:paraId="095B6CF1" w14:textId="5DBE3A93" w:rsidR="006E12FA" w:rsidRDefault="006E12FA" w:rsidP="006E12FA">
      <w:pPr>
        <w:tabs>
          <w:tab w:val="left" w:pos="567"/>
        </w:tabs>
        <w:spacing w:after="120" w:line="276" w:lineRule="auto"/>
        <w:contextualSpacing/>
        <w:jc w:val="both"/>
        <w:rPr>
          <w:rFonts w:ascii="Arial" w:hAnsi="Arial" w:cs="Arial"/>
          <w:b/>
          <w:bCs/>
          <w:sz w:val="22"/>
          <w:szCs w:val="22"/>
        </w:rPr>
      </w:pPr>
      <w:r w:rsidRPr="00335DF7">
        <w:rPr>
          <w:rFonts w:ascii="Arial" w:hAnsi="Arial" w:cs="Arial"/>
          <w:sz w:val="22"/>
          <w:szCs w:val="22"/>
        </w:rPr>
        <w:tab/>
      </w:r>
      <w:r w:rsidRPr="00335DF7">
        <w:rPr>
          <w:rFonts w:ascii="Arial" w:hAnsi="Arial" w:cs="Arial"/>
          <w:sz w:val="22"/>
          <w:szCs w:val="22"/>
        </w:rPr>
        <w:tab/>
      </w:r>
      <w:r w:rsidR="001F655C" w:rsidRPr="00335DF7">
        <w:rPr>
          <w:rFonts w:ascii="Arial" w:hAnsi="Arial" w:cs="Arial"/>
          <w:sz w:val="22"/>
          <w:szCs w:val="22"/>
        </w:rPr>
        <w:t xml:space="preserve">O Plano Diretor é o principal e eficaz instrumento para a implantação e manutenção da qualidade de vida da cidade e de sua política local de desenvolvimento. </w:t>
      </w:r>
      <w:r w:rsidR="0089530F" w:rsidRPr="00335DF7">
        <w:rPr>
          <w:rFonts w:ascii="Arial" w:hAnsi="Arial" w:cs="Arial"/>
          <w:sz w:val="22"/>
          <w:szCs w:val="22"/>
        </w:rPr>
        <w:t>O estabelecimento de diretrizes específicas para Mandirituba, que interferem no processo de desenvolvimento local, est</w:t>
      </w:r>
      <w:r w:rsidR="0089530F">
        <w:rPr>
          <w:rFonts w:ascii="Arial" w:hAnsi="Arial" w:cs="Arial"/>
          <w:sz w:val="22"/>
          <w:szCs w:val="22"/>
        </w:rPr>
        <w:t>á</w:t>
      </w:r>
      <w:r w:rsidR="001F655C" w:rsidRPr="00335DF7">
        <w:rPr>
          <w:rFonts w:ascii="Arial" w:hAnsi="Arial" w:cs="Arial"/>
          <w:sz w:val="22"/>
          <w:szCs w:val="22"/>
        </w:rPr>
        <w:t xml:space="preserve"> </w:t>
      </w:r>
      <w:r w:rsidR="0089530F" w:rsidRPr="00335DF7">
        <w:rPr>
          <w:rFonts w:ascii="Arial" w:hAnsi="Arial" w:cs="Arial"/>
          <w:sz w:val="22"/>
          <w:szCs w:val="22"/>
        </w:rPr>
        <w:t>estruturado</w:t>
      </w:r>
      <w:r w:rsidR="001F655C" w:rsidRPr="00335DF7">
        <w:rPr>
          <w:rFonts w:ascii="Arial" w:hAnsi="Arial" w:cs="Arial"/>
          <w:sz w:val="22"/>
          <w:szCs w:val="22"/>
        </w:rPr>
        <w:t xml:space="preserve"> nas Diretrizes Gerais estabelecidas pelo </w:t>
      </w:r>
      <w:r w:rsidR="001F655C" w:rsidRPr="00335DF7">
        <w:rPr>
          <w:rFonts w:ascii="Arial" w:hAnsi="Arial" w:cs="Arial"/>
          <w:b/>
          <w:bCs/>
          <w:sz w:val="22"/>
          <w:szCs w:val="22"/>
        </w:rPr>
        <w:t>Estatuto da Cidade</w:t>
      </w:r>
      <w:r w:rsidRPr="00335DF7">
        <w:rPr>
          <w:rFonts w:ascii="Arial" w:hAnsi="Arial" w:cs="Arial"/>
          <w:b/>
          <w:bCs/>
          <w:sz w:val="22"/>
          <w:szCs w:val="22"/>
        </w:rPr>
        <w:t>.</w:t>
      </w:r>
    </w:p>
    <w:p w14:paraId="136F02EA" w14:textId="77777777" w:rsidR="006E12FA" w:rsidRPr="006E12FA" w:rsidRDefault="006E12FA" w:rsidP="006E12FA">
      <w:pPr>
        <w:tabs>
          <w:tab w:val="left" w:pos="567"/>
        </w:tabs>
        <w:spacing w:after="120" w:line="276" w:lineRule="auto"/>
        <w:contextualSpacing/>
        <w:jc w:val="both"/>
        <w:rPr>
          <w:rFonts w:ascii="Arial" w:hAnsi="Arial" w:cs="Arial"/>
          <w:b/>
          <w:bCs/>
          <w:sz w:val="22"/>
          <w:szCs w:val="22"/>
        </w:rPr>
      </w:pPr>
      <w:r>
        <w:rPr>
          <w:rFonts w:ascii="Arial" w:hAnsi="Arial" w:cs="Arial"/>
          <w:sz w:val="22"/>
          <w:szCs w:val="22"/>
        </w:rPr>
        <w:tab/>
        <w:t>O</w:t>
      </w:r>
      <w:r w:rsidRPr="00CA7C9A">
        <w:rPr>
          <w:rFonts w:ascii="Arial" w:hAnsi="Arial" w:cs="Arial"/>
          <w:sz w:val="22"/>
          <w:szCs w:val="22"/>
        </w:rPr>
        <w:t xml:space="preserve">s objetivos para o desenvolvimento municipal na revisão do Plano Diretor </w:t>
      </w:r>
      <w:r>
        <w:rPr>
          <w:rFonts w:ascii="Arial" w:hAnsi="Arial" w:cs="Arial"/>
          <w:sz w:val="22"/>
          <w:szCs w:val="22"/>
        </w:rPr>
        <w:t>visam</w:t>
      </w:r>
      <w:r w:rsidRPr="00CA7C9A">
        <w:rPr>
          <w:rFonts w:ascii="Arial" w:hAnsi="Arial" w:cs="Arial"/>
          <w:sz w:val="22"/>
          <w:szCs w:val="22"/>
        </w:rPr>
        <w:t xml:space="preserve"> estabelece</w:t>
      </w:r>
      <w:r>
        <w:rPr>
          <w:rFonts w:ascii="Arial" w:hAnsi="Arial" w:cs="Arial"/>
          <w:sz w:val="22"/>
          <w:szCs w:val="22"/>
        </w:rPr>
        <w:t>r</w:t>
      </w:r>
      <w:r w:rsidRPr="00CA7C9A">
        <w:rPr>
          <w:rFonts w:ascii="Arial" w:hAnsi="Arial" w:cs="Arial"/>
          <w:sz w:val="22"/>
          <w:szCs w:val="22"/>
        </w:rPr>
        <w:t xml:space="preserve"> a relação entre a cidade de Mandirituba com sua população, urbana e rural</w:t>
      </w:r>
      <w:r>
        <w:rPr>
          <w:rFonts w:ascii="Arial" w:hAnsi="Arial" w:cs="Arial"/>
          <w:sz w:val="22"/>
          <w:szCs w:val="22"/>
        </w:rPr>
        <w:t>, r</w:t>
      </w:r>
      <w:r w:rsidRPr="00CA7C9A">
        <w:rPr>
          <w:rFonts w:ascii="Arial" w:hAnsi="Arial" w:cs="Arial"/>
          <w:sz w:val="22"/>
          <w:szCs w:val="22"/>
        </w:rPr>
        <w:t>estabelece</w:t>
      </w:r>
      <w:r>
        <w:rPr>
          <w:rFonts w:ascii="Arial" w:hAnsi="Arial" w:cs="Arial"/>
          <w:sz w:val="22"/>
          <w:szCs w:val="22"/>
        </w:rPr>
        <w:t>ndo</w:t>
      </w:r>
      <w:r w:rsidRPr="00CA7C9A">
        <w:rPr>
          <w:rFonts w:ascii="Arial" w:hAnsi="Arial" w:cs="Arial"/>
          <w:sz w:val="22"/>
          <w:szCs w:val="22"/>
        </w:rPr>
        <w:t xml:space="preserve"> sua estruturação físico territorial, suas atividades e funções avaliadas entre deficiências, potencialidades e condicionantes. Apontar soluções para o crescimento urbano com qualidade de vida da população, dentro de uma nova visão de ordenamento territorial, desenvolvimento econômico com qualidade ambiental, oferta de serviços públicos de qualidade e condições da infraestrutura a curto, médio e longo prazo. </w:t>
      </w:r>
    </w:p>
    <w:p w14:paraId="24CF88AD" w14:textId="77777777" w:rsidR="006E12FA" w:rsidRPr="00CA7C9A" w:rsidRDefault="006E12FA" w:rsidP="006E12FA">
      <w:pPr>
        <w:spacing w:before="240" w:after="240" w:line="276" w:lineRule="auto"/>
        <w:ind w:right="-1" w:firstLine="708"/>
        <w:jc w:val="both"/>
        <w:rPr>
          <w:rFonts w:ascii="Arial" w:hAnsi="Arial" w:cs="Arial"/>
          <w:sz w:val="22"/>
          <w:szCs w:val="22"/>
        </w:rPr>
      </w:pPr>
      <w:r w:rsidRPr="00CA7C9A">
        <w:rPr>
          <w:rFonts w:ascii="Arial" w:hAnsi="Arial" w:cs="Arial"/>
          <w:sz w:val="22"/>
          <w:szCs w:val="22"/>
        </w:rPr>
        <w:t xml:space="preserve">A partir da síntese da Análise Temática Integrada, entre as principais tendências identificadas </w:t>
      </w:r>
      <w:r>
        <w:rPr>
          <w:rFonts w:ascii="Arial" w:hAnsi="Arial" w:cs="Arial"/>
          <w:sz w:val="22"/>
          <w:szCs w:val="22"/>
        </w:rPr>
        <w:t xml:space="preserve">e constantes </w:t>
      </w:r>
      <w:r w:rsidRPr="00CA7C9A">
        <w:rPr>
          <w:rFonts w:ascii="Arial" w:hAnsi="Arial" w:cs="Arial"/>
          <w:sz w:val="22"/>
          <w:szCs w:val="22"/>
        </w:rPr>
        <w:t xml:space="preserve">nos quadros </w:t>
      </w:r>
      <w:r>
        <w:rPr>
          <w:rFonts w:ascii="Arial" w:hAnsi="Arial" w:cs="Arial"/>
          <w:sz w:val="22"/>
          <w:szCs w:val="22"/>
        </w:rPr>
        <w:t>e mapas síntese</w:t>
      </w:r>
      <w:r w:rsidR="003D2EE8">
        <w:rPr>
          <w:rFonts w:ascii="Arial" w:hAnsi="Arial" w:cs="Arial"/>
          <w:sz w:val="22"/>
          <w:szCs w:val="22"/>
        </w:rPr>
        <w:t xml:space="preserve"> resultantes do processo de revisão</w:t>
      </w:r>
      <w:r w:rsidRPr="00CA7C9A">
        <w:rPr>
          <w:rFonts w:ascii="Arial" w:hAnsi="Arial" w:cs="Arial"/>
          <w:sz w:val="22"/>
          <w:szCs w:val="22"/>
        </w:rPr>
        <w:t>, formulam-se os seguintes objetivos para o desenvolvimento territorial de Mandirituba:</w:t>
      </w:r>
    </w:p>
    <w:p w14:paraId="48BB1B21" w14:textId="77777777" w:rsidR="006E12FA" w:rsidRPr="00CA7C9A" w:rsidRDefault="006E12FA" w:rsidP="007B74CC">
      <w:pPr>
        <w:numPr>
          <w:ilvl w:val="0"/>
          <w:numId w:val="433"/>
        </w:numPr>
        <w:spacing w:after="160" w:line="259" w:lineRule="auto"/>
        <w:jc w:val="both"/>
        <w:rPr>
          <w:rFonts w:ascii="Arial" w:hAnsi="Arial" w:cs="Arial"/>
          <w:sz w:val="22"/>
          <w:szCs w:val="22"/>
        </w:rPr>
      </w:pPr>
      <w:r w:rsidRPr="00CA7C9A">
        <w:rPr>
          <w:rFonts w:ascii="Arial" w:hAnsi="Arial" w:cs="Arial"/>
          <w:sz w:val="22"/>
          <w:szCs w:val="22"/>
        </w:rPr>
        <w:t>Restabelecer, no contexto regional, as inter-relações com as cidades vizinhas da porção sul da RMC, numa visão de cooperação ou destaque, caracterizando o papel de Mandirituba na rede de cidades, qualificando suas aptidões e reforçando a sua identidade e a cultura de sua população.</w:t>
      </w:r>
    </w:p>
    <w:p w14:paraId="4D0CA95D" w14:textId="77777777" w:rsidR="006E12FA" w:rsidRPr="00CA7C9A" w:rsidRDefault="006E12FA" w:rsidP="007B74CC">
      <w:pPr>
        <w:numPr>
          <w:ilvl w:val="0"/>
          <w:numId w:val="433"/>
        </w:numPr>
        <w:spacing w:after="160" w:line="259" w:lineRule="auto"/>
        <w:jc w:val="both"/>
        <w:rPr>
          <w:rFonts w:ascii="Arial" w:hAnsi="Arial" w:cs="Arial"/>
          <w:sz w:val="22"/>
          <w:szCs w:val="22"/>
        </w:rPr>
      </w:pPr>
      <w:r w:rsidRPr="00CA7C9A">
        <w:rPr>
          <w:rFonts w:ascii="Arial" w:hAnsi="Arial" w:cs="Arial"/>
          <w:color w:val="000000" w:themeColor="text1"/>
          <w:sz w:val="22"/>
          <w:szCs w:val="22"/>
        </w:rPr>
        <w:t>Re</w:t>
      </w:r>
      <w:r w:rsidRPr="00CA7C9A">
        <w:rPr>
          <w:rFonts w:ascii="Arial" w:hAnsi="Arial" w:cs="Arial"/>
          <w:sz w:val="22"/>
          <w:szCs w:val="22"/>
        </w:rPr>
        <w:t xml:space="preserve">duzir as desigualdades sociais resultantes da ocupação no território, da população de menor renda em relação à oferta dos serviços públicos de saúde, educação, assistência social, da infraestrutura instalada e também às oportunidades de emprego e renda, condições de moradia, esporte, cultura e lazer; </w:t>
      </w:r>
    </w:p>
    <w:p w14:paraId="79CA2F98" w14:textId="77777777" w:rsidR="006E12FA" w:rsidRPr="00CA7C9A" w:rsidRDefault="006E12FA" w:rsidP="007B74CC">
      <w:pPr>
        <w:numPr>
          <w:ilvl w:val="0"/>
          <w:numId w:val="433"/>
        </w:numPr>
        <w:spacing w:after="160" w:line="259" w:lineRule="auto"/>
        <w:jc w:val="both"/>
        <w:rPr>
          <w:rFonts w:ascii="Arial" w:hAnsi="Arial" w:cs="Arial"/>
          <w:sz w:val="22"/>
          <w:szCs w:val="22"/>
        </w:rPr>
      </w:pPr>
      <w:r w:rsidRPr="00CA7C9A">
        <w:rPr>
          <w:rFonts w:ascii="Arial" w:hAnsi="Arial" w:cs="Arial"/>
          <w:sz w:val="22"/>
          <w:szCs w:val="22"/>
        </w:rPr>
        <w:t>Restabelecer a ordem urbanística e a qualidade do crescimento urbano, com equidade e inclusão social, sustentabilidade ambiental, mobilidade com acessibilidade e segurança, o acesso à moradia legal e a formalização das propriedades urbanas e rurais;</w:t>
      </w:r>
    </w:p>
    <w:p w14:paraId="5C90E01D" w14:textId="77777777" w:rsidR="006E12FA" w:rsidRPr="00CA7C9A" w:rsidRDefault="006E12FA" w:rsidP="007B74CC">
      <w:pPr>
        <w:numPr>
          <w:ilvl w:val="0"/>
          <w:numId w:val="433"/>
        </w:numPr>
        <w:spacing w:after="160" w:line="259" w:lineRule="auto"/>
        <w:jc w:val="both"/>
        <w:rPr>
          <w:rFonts w:ascii="Arial" w:hAnsi="Arial" w:cs="Arial"/>
          <w:sz w:val="22"/>
          <w:szCs w:val="22"/>
        </w:rPr>
      </w:pPr>
      <w:r w:rsidRPr="00CA7C9A">
        <w:rPr>
          <w:rFonts w:ascii="Arial" w:hAnsi="Arial" w:cs="Arial"/>
          <w:color w:val="000000" w:themeColor="text1"/>
          <w:sz w:val="22"/>
          <w:szCs w:val="22"/>
        </w:rPr>
        <w:t>R</w:t>
      </w:r>
      <w:r w:rsidRPr="00CA7C9A">
        <w:rPr>
          <w:rFonts w:ascii="Arial" w:hAnsi="Arial" w:cs="Arial"/>
          <w:sz w:val="22"/>
          <w:szCs w:val="22"/>
        </w:rPr>
        <w:t>estabelecer as relações campo-cidade face a relevante característica rural de Mandirituba no que diz respeito prestação de serviços e localização de equipamentos públicos na área rural em atendimento às localidades ou comunidades (faxinais) ou núcleos rurais, ao sistema viário e zoneamento rural, à localização de atividades produtivas</w:t>
      </w:r>
      <w:r w:rsidRPr="00CA7C9A">
        <w:rPr>
          <w:rFonts w:ascii="Arial" w:hAnsi="Arial" w:cs="Arial"/>
          <w:bCs/>
          <w:sz w:val="22"/>
          <w:szCs w:val="22"/>
          <w:lang w:bidi="pt-BR"/>
        </w:rPr>
        <w:t xml:space="preserve">, </w:t>
      </w:r>
      <w:r w:rsidRPr="00CA7C9A">
        <w:rPr>
          <w:rFonts w:ascii="Arial" w:hAnsi="Arial" w:cs="Arial"/>
          <w:sz w:val="22"/>
          <w:szCs w:val="22"/>
        </w:rPr>
        <w:t>turismo rural, às medidas de preservação e proteção ambiental e à segurança;</w:t>
      </w:r>
    </w:p>
    <w:p w14:paraId="3CF2A927" w14:textId="6504AEE8" w:rsidR="006E12FA" w:rsidRPr="00CA7C9A" w:rsidRDefault="006E12FA" w:rsidP="007B74CC">
      <w:pPr>
        <w:numPr>
          <w:ilvl w:val="0"/>
          <w:numId w:val="433"/>
        </w:numPr>
        <w:spacing w:after="160" w:line="259" w:lineRule="auto"/>
        <w:jc w:val="both"/>
        <w:rPr>
          <w:rFonts w:ascii="Arial" w:hAnsi="Arial" w:cs="Arial"/>
          <w:sz w:val="22"/>
          <w:szCs w:val="22"/>
        </w:rPr>
      </w:pPr>
      <w:r w:rsidRPr="00CA7C9A">
        <w:rPr>
          <w:rFonts w:ascii="Arial" w:hAnsi="Arial" w:cs="Arial"/>
          <w:sz w:val="22"/>
          <w:szCs w:val="22"/>
        </w:rPr>
        <w:t>Definir as prioridades na oferta dos serviços públicos, de infraestrutura e de saneamento disponibilizados a população, principalmente na ampliação de atendimento de rede de esgotamento sanitário nas áreas urbanas (</w:t>
      </w:r>
      <w:r w:rsidR="0089530F">
        <w:rPr>
          <w:rFonts w:ascii="Arial" w:hAnsi="Arial" w:cs="Arial"/>
          <w:sz w:val="22"/>
          <w:szCs w:val="22"/>
        </w:rPr>
        <w:t>Os três distritos estão</w:t>
      </w:r>
      <w:r w:rsidRPr="00CA7C9A">
        <w:rPr>
          <w:rFonts w:ascii="Arial" w:hAnsi="Arial" w:cs="Arial"/>
          <w:sz w:val="22"/>
          <w:szCs w:val="22"/>
        </w:rPr>
        <w:t xml:space="preserve"> localizad</w:t>
      </w:r>
      <w:r w:rsidR="0089530F">
        <w:rPr>
          <w:rFonts w:ascii="Arial" w:hAnsi="Arial" w:cs="Arial"/>
          <w:sz w:val="22"/>
          <w:szCs w:val="22"/>
        </w:rPr>
        <w:t>os</w:t>
      </w:r>
      <w:r w:rsidRPr="00CA7C9A">
        <w:rPr>
          <w:rFonts w:ascii="Arial" w:hAnsi="Arial" w:cs="Arial"/>
          <w:sz w:val="22"/>
          <w:szCs w:val="22"/>
        </w:rPr>
        <w:t xml:space="preserve"> em área de interesse de manancial);</w:t>
      </w:r>
    </w:p>
    <w:p w14:paraId="4450173B" w14:textId="77777777" w:rsidR="006E12FA" w:rsidRPr="00CA7C9A" w:rsidRDefault="006E12FA" w:rsidP="007B74CC">
      <w:pPr>
        <w:numPr>
          <w:ilvl w:val="0"/>
          <w:numId w:val="433"/>
        </w:numPr>
        <w:spacing w:after="160" w:line="259" w:lineRule="auto"/>
        <w:jc w:val="both"/>
        <w:rPr>
          <w:rFonts w:ascii="Arial" w:hAnsi="Arial" w:cs="Arial"/>
          <w:sz w:val="22"/>
          <w:szCs w:val="22"/>
        </w:rPr>
      </w:pPr>
      <w:r w:rsidRPr="00CA7C9A">
        <w:rPr>
          <w:rFonts w:ascii="Arial" w:hAnsi="Arial" w:cs="Arial"/>
          <w:sz w:val="22"/>
          <w:szCs w:val="22"/>
        </w:rPr>
        <w:t>Valorizar a diversificação da economia produtiva local, urbana e rural, criando atrativos para novos negócios, para a manutenção e retorno da população que migra à procura de novas oportunidades de emprego e renda nos polos, com maior capacidade na oferta de ensino, capacitação e aperfeiçoamento pessoal.</w:t>
      </w:r>
    </w:p>
    <w:p w14:paraId="4F981903" w14:textId="77777777" w:rsidR="006E12FA" w:rsidRDefault="006E12FA" w:rsidP="001F655C">
      <w:pPr>
        <w:tabs>
          <w:tab w:val="left" w:pos="567"/>
        </w:tabs>
        <w:spacing w:after="120"/>
        <w:contextualSpacing/>
        <w:jc w:val="both"/>
        <w:rPr>
          <w:rFonts w:ascii="Arial" w:hAnsi="Arial" w:cs="Arial"/>
          <w:b/>
          <w:bCs/>
          <w:sz w:val="22"/>
          <w:szCs w:val="22"/>
        </w:rPr>
      </w:pPr>
    </w:p>
    <w:p w14:paraId="1904551E" w14:textId="77777777" w:rsidR="006E12FA" w:rsidRDefault="006E12FA" w:rsidP="001F655C">
      <w:pPr>
        <w:tabs>
          <w:tab w:val="left" w:pos="567"/>
        </w:tabs>
        <w:spacing w:after="120"/>
        <w:contextualSpacing/>
        <w:jc w:val="both"/>
        <w:rPr>
          <w:rFonts w:ascii="Arial" w:eastAsia="Calibri" w:hAnsi="Arial"/>
          <w:sz w:val="22"/>
          <w:szCs w:val="22"/>
          <w:lang w:eastAsia="en-US"/>
        </w:rPr>
      </w:pPr>
    </w:p>
    <w:p w14:paraId="56422F3F" w14:textId="77777777" w:rsidR="00D574B0" w:rsidRDefault="00D574B0" w:rsidP="001F655C">
      <w:pPr>
        <w:tabs>
          <w:tab w:val="left" w:pos="567"/>
        </w:tabs>
        <w:spacing w:after="120"/>
        <w:contextualSpacing/>
        <w:jc w:val="both"/>
        <w:rPr>
          <w:rFonts w:ascii="Arial" w:eastAsia="Calibri" w:hAnsi="Arial"/>
          <w:sz w:val="22"/>
          <w:szCs w:val="22"/>
          <w:lang w:eastAsia="en-US"/>
        </w:rPr>
      </w:pPr>
    </w:p>
    <w:p w14:paraId="441B6B70" w14:textId="77777777" w:rsidR="00D574B0" w:rsidRDefault="00D574B0" w:rsidP="001F655C">
      <w:pPr>
        <w:tabs>
          <w:tab w:val="left" w:pos="567"/>
        </w:tabs>
        <w:spacing w:after="120"/>
        <w:contextualSpacing/>
        <w:jc w:val="both"/>
        <w:rPr>
          <w:rFonts w:ascii="Arial" w:eastAsia="Calibri" w:hAnsi="Arial"/>
          <w:sz w:val="22"/>
          <w:szCs w:val="22"/>
          <w:lang w:eastAsia="en-US"/>
        </w:rPr>
      </w:pPr>
    </w:p>
    <w:p w14:paraId="6AF58293" w14:textId="77777777" w:rsidR="00D574B0" w:rsidRDefault="00D574B0" w:rsidP="001F655C">
      <w:pPr>
        <w:tabs>
          <w:tab w:val="left" w:pos="567"/>
        </w:tabs>
        <w:spacing w:after="120"/>
        <w:contextualSpacing/>
        <w:jc w:val="both"/>
        <w:rPr>
          <w:rFonts w:ascii="Arial" w:eastAsia="Calibri" w:hAnsi="Arial"/>
          <w:sz w:val="22"/>
          <w:szCs w:val="22"/>
          <w:lang w:eastAsia="en-US"/>
        </w:rPr>
      </w:pPr>
    </w:p>
    <w:p w14:paraId="679F27E7" w14:textId="77777777" w:rsidR="00732B23" w:rsidRDefault="00732B23" w:rsidP="000C3C51">
      <w:pPr>
        <w:tabs>
          <w:tab w:val="left" w:pos="567"/>
        </w:tabs>
        <w:spacing w:after="120"/>
        <w:ind w:left="2138"/>
        <w:contextualSpacing/>
        <w:jc w:val="both"/>
        <w:rPr>
          <w:rFonts w:ascii="Arial" w:eastAsia="Calibri" w:hAnsi="Arial"/>
          <w:sz w:val="22"/>
          <w:szCs w:val="22"/>
          <w:lang w:eastAsia="en-US"/>
        </w:rPr>
      </w:pPr>
    </w:p>
    <w:p w14:paraId="5FCAB556" w14:textId="77777777" w:rsidR="00960D9E" w:rsidRPr="006B4DDD" w:rsidRDefault="00960D9E" w:rsidP="00DD1457">
      <w:pPr>
        <w:pStyle w:val="FPTIT-2"/>
      </w:pPr>
      <w:r>
        <w:lastRenderedPageBreak/>
        <w:t>1.</w:t>
      </w:r>
      <w:r w:rsidRPr="006B4DDD">
        <w:t>S</w:t>
      </w:r>
      <w:r w:rsidR="003D146B">
        <w:t>ÍNTESE DA ANÁLISE TEMÁTICA INTEGRADA</w:t>
      </w:r>
      <w:r w:rsidRPr="006B4DDD">
        <w:t xml:space="preserve"> </w:t>
      </w:r>
    </w:p>
    <w:p w14:paraId="7E9B9E12" w14:textId="77777777" w:rsidR="00732B23" w:rsidRDefault="00732B23" w:rsidP="000C3C51">
      <w:pPr>
        <w:tabs>
          <w:tab w:val="left" w:pos="567"/>
        </w:tabs>
        <w:spacing w:after="120"/>
        <w:ind w:left="2138"/>
        <w:contextualSpacing/>
        <w:jc w:val="both"/>
        <w:rPr>
          <w:rFonts w:ascii="Arial" w:eastAsia="Calibri" w:hAnsi="Arial"/>
          <w:sz w:val="22"/>
          <w:szCs w:val="22"/>
          <w:lang w:eastAsia="en-US"/>
        </w:rPr>
      </w:pPr>
    </w:p>
    <w:p w14:paraId="330C2614" w14:textId="77777777" w:rsidR="00FD630F" w:rsidRDefault="00FD630F" w:rsidP="009B622F">
      <w:pPr>
        <w:tabs>
          <w:tab w:val="left" w:pos="567"/>
        </w:tabs>
        <w:spacing w:after="120"/>
        <w:contextualSpacing/>
        <w:jc w:val="both"/>
        <w:rPr>
          <w:rFonts w:ascii="Arial" w:hAnsi="Arial" w:cs="Arial"/>
          <w:sz w:val="22"/>
          <w:szCs w:val="22"/>
        </w:rPr>
      </w:pPr>
    </w:p>
    <w:p w14:paraId="741DABBF" w14:textId="52A6EEC7" w:rsidR="00D44574" w:rsidRDefault="00D574B0" w:rsidP="00D574B0">
      <w:pPr>
        <w:tabs>
          <w:tab w:val="left" w:pos="567"/>
        </w:tabs>
        <w:spacing w:after="120" w:line="276" w:lineRule="auto"/>
        <w:contextualSpacing/>
        <w:jc w:val="both"/>
        <w:rPr>
          <w:rFonts w:ascii="Arial" w:hAnsi="Arial" w:cs="Arial"/>
          <w:sz w:val="22"/>
          <w:szCs w:val="22"/>
        </w:rPr>
      </w:pPr>
      <w:r>
        <w:rPr>
          <w:rFonts w:ascii="Arial" w:hAnsi="Arial" w:cs="Arial"/>
          <w:sz w:val="22"/>
          <w:szCs w:val="22"/>
        </w:rPr>
        <w:tab/>
      </w:r>
      <w:r>
        <w:rPr>
          <w:rFonts w:ascii="Arial" w:hAnsi="Arial" w:cs="Arial"/>
          <w:sz w:val="22"/>
          <w:szCs w:val="22"/>
        </w:rPr>
        <w:tab/>
        <w:t>A</w:t>
      </w:r>
      <w:r w:rsidR="007D598D" w:rsidRPr="00D62BA9">
        <w:rPr>
          <w:rFonts w:ascii="Arial" w:hAnsi="Arial" w:cs="Arial"/>
          <w:sz w:val="22"/>
          <w:szCs w:val="22"/>
        </w:rPr>
        <w:t xml:space="preserve"> conformação dos cenários</w:t>
      </w:r>
      <w:r w:rsidR="00130064" w:rsidRPr="00D62BA9">
        <w:rPr>
          <w:rFonts w:ascii="Arial" w:hAnsi="Arial" w:cs="Arial"/>
          <w:sz w:val="22"/>
          <w:szCs w:val="22"/>
        </w:rPr>
        <w:t xml:space="preserve"> contemplados</w:t>
      </w:r>
      <w:r w:rsidR="007D598D" w:rsidRPr="00D62BA9">
        <w:rPr>
          <w:rFonts w:ascii="Arial" w:hAnsi="Arial" w:cs="Arial"/>
          <w:sz w:val="22"/>
          <w:szCs w:val="22"/>
        </w:rPr>
        <w:t xml:space="preserve"> d</w:t>
      </w:r>
      <w:r w:rsidR="00130064" w:rsidRPr="00D62BA9">
        <w:rPr>
          <w:rFonts w:ascii="Arial" w:hAnsi="Arial" w:cs="Arial"/>
          <w:sz w:val="22"/>
          <w:szCs w:val="22"/>
        </w:rPr>
        <w:t xml:space="preserve">urante </w:t>
      </w:r>
      <w:r w:rsidR="007D598D" w:rsidRPr="00D62BA9">
        <w:rPr>
          <w:rFonts w:ascii="Arial" w:hAnsi="Arial" w:cs="Arial"/>
          <w:sz w:val="22"/>
          <w:szCs w:val="22"/>
        </w:rPr>
        <w:t>o processo de revisão do Plano Diretor,</w:t>
      </w:r>
      <w:r>
        <w:rPr>
          <w:rFonts w:ascii="Arial" w:hAnsi="Arial" w:cs="Arial"/>
          <w:sz w:val="22"/>
          <w:szCs w:val="22"/>
        </w:rPr>
        <w:t xml:space="preserve"> </w:t>
      </w:r>
      <w:r w:rsidRPr="006C39BB">
        <w:rPr>
          <w:rFonts w:ascii="Arial" w:hAnsi="Arial" w:cs="Arial"/>
          <w:sz w:val="22"/>
          <w:szCs w:val="22"/>
        </w:rPr>
        <w:t>demonstr</w:t>
      </w:r>
      <w:r w:rsidR="00401E2A">
        <w:rPr>
          <w:rFonts w:ascii="Arial" w:hAnsi="Arial" w:cs="Arial"/>
          <w:sz w:val="22"/>
          <w:szCs w:val="22"/>
        </w:rPr>
        <w:t>ou</w:t>
      </w:r>
      <w:r w:rsidRPr="006C39BB">
        <w:rPr>
          <w:rFonts w:ascii="Arial" w:hAnsi="Arial" w:cs="Arial"/>
          <w:sz w:val="22"/>
          <w:szCs w:val="22"/>
        </w:rPr>
        <w:t xml:space="preserve"> e suger</w:t>
      </w:r>
      <w:r w:rsidR="00401E2A">
        <w:rPr>
          <w:rFonts w:ascii="Arial" w:hAnsi="Arial" w:cs="Arial"/>
          <w:sz w:val="22"/>
          <w:szCs w:val="22"/>
        </w:rPr>
        <w:t>iu</w:t>
      </w:r>
      <w:r w:rsidRPr="006C39BB">
        <w:rPr>
          <w:rFonts w:ascii="Arial" w:hAnsi="Arial" w:cs="Arial"/>
          <w:sz w:val="22"/>
          <w:szCs w:val="22"/>
        </w:rPr>
        <w:t xml:space="preserve"> uma contínua e gradual transformação a que</w:t>
      </w:r>
      <w:r w:rsidR="00401E2A">
        <w:rPr>
          <w:rFonts w:ascii="Arial" w:hAnsi="Arial" w:cs="Arial"/>
          <w:sz w:val="22"/>
          <w:szCs w:val="22"/>
        </w:rPr>
        <w:t xml:space="preserve"> a cidade de</w:t>
      </w:r>
      <w:r w:rsidRPr="006C39BB">
        <w:rPr>
          <w:rFonts w:ascii="Arial" w:hAnsi="Arial" w:cs="Arial"/>
          <w:sz w:val="22"/>
          <w:szCs w:val="22"/>
        </w:rPr>
        <w:t xml:space="preserve"> Mandirituba experiment</w:t>
      </w:r>
      <w:r w:rsidR="00401E2A">
        <w:rPr>
          <w:rFonts w:ascii="Arial" w:hAnsi="Arial" w:cs="Arial"/>
          <w:sz w:val="22"/>
          <w:szCs w:val="22"/>
        </w:rPr>
        <w:t>ou</w:t>
      </w:r>
      <w:r w:rsidR="00C00661">
        <w:rPr>
          <w:rFonts w:ascii="Arial" w:hAnsi="Arial" w:cs="Arial"/>
          <w:sz w:val="22"/>
          <w:szCs w:val="22"/>
        </w:rPr>
        <w:t xml:space="preserve"> no decorrer dos anos</w:t>
      </w:r>
      <w:r w:rsidR="00401E2A">
        <w:rPr>
          <w:rFonts w:ascii="Arial" w:hAnsi="Arial" w:cs="Arial"/>
          <w:sz w:val="22"/>
          <w:szCs w:val="22"/>
        </w:rPr>
        <w:t>,</w:t>
      </w:r>
      <w:r w:rsidRPr="006C39BB">
        <w:rPr>
          <w:rFonts w:ascii="Arial" w:hAnsi="Arial" w:cs="Arial"/>
          <w:sz w:val="22"/>
          <w:szCs w:val="22"/>
        </w:rPr>
        <w:t xml:space="preserve"> e </w:t>
      </w:r>
      <w:r w:rsidR="00401E2A">
        <w:rPr>
          <w:rFonts w:ascii="Arial" w:hAnsi="Arial" w:cs="Arial"/>
          <w:sz w:val="22"/>
          <w:szCs w:val="22"/>
        </w:rPr>
        <w:t xml:space="preserve">quais foram </w:t>
      </w:r>
      <w:r w:rsidRPr="006C39BB">
        <w:rPr>
          <w:rFonts w:ascii="Arial" w:hAnsi="Arial" w:cs="Arial"/>
          <w:sz w:val="22"/>
          <w:szCs w:val="22"/>
        </w:rPr>
        <w:t xml:space="preserve">suas implicações no controle, </w:t>
      </w:r>
      <w:r w:rsidR="00C00661">
        <w:rPr>
          <w:rFonts w:ascii="Arial" w:hAnsi="Arial" w:cs="Arial"/>
          <w:sz w:val="22"/>
          <w:szCs w:val="22"/>
        </w:rPr>
        <w:t xml:space="preserve">na </w:t>
      </w:r>
      <w:r w:rsidRPr="006C39BB">
        <w:rPr>
          <w:rFonts w:ascii="Arial" w:hAnsi="Arial" w:cs="Arial"/>
          <w:sz w:val="22"/>
          <w:szCs w:val="22"/>
        </w:rPr>
        <w:t>gestão e no ordenamento do uso e ocupação do solo municipal.</w:t>
      </w:r>
    </w:p>
    <w:p w14:paraId="3152C077" w14:textId="77777777" w:rsidR="00D64029" w:rsidRDefault="00D574B0" w:rsidP="00D44574">
      <w:pPr>
        <w:tabs>
          <w:tab w:val="left" w:pos="567"/>
        </w:tabs>
        <w:spacing w:after="120" w:line="276" w:lineRule="auto"/>
        <w:contextualSpacing/>
        <w:jc w:val="both"/>
        <w:rPr>
          <w:rFonts w:ascii="Arial" w:hAnsi="Arial" w:cs="Arial"/>
          <w:sz w:val="22"/>
          <w:szCs w:val="22"/>
        </w:rPr>
      </w:pPr>
      <w:r>
        <w:rPr>
          <w:rFonts w:ascii="Arial" w:hAnsi="Arial" w:cs="Arial"/>
          <w:sz w:val="22"/>
          <w:szCs w:val="22"/>
        </w:rPr>
        <w:tab/>
      </w:r>
      <w:r w:rsidR="00D44574" w:rsidRPr="00D44574">
        <w:rPr>
          <w:rFonts w:ascii="Arial" w:hAnsi="Arial" w:cs="Arial"/>
          <w:sz w:val="22"/>
          <w:szCs w:val="22"/>
        </w:rPr>
        <w:t>D</w:t>
      </w:r>
      <w:r w:rsidR="00D44574" w:rsidRPr="006C39BB">
        <w:rPr>
          <w:rFonts w:ascii="Arial" w:hAnsi="Arial" w:cs="Arial"/>
          <w:sz w:val="22"/>
          <w:szCs w:val="22"/>
        </w:rPr>
        <w:t xml:space="preserve">a compilação das principais questões identificadas e avaliadas na fase </w:t>
      </w:r>
      <w:r w:rsidR="00D44574">
        <w:rPr>
          <w:rFonts w:ascii="Arial" w:hAnsi="Arial" w:cs="Arial"/>
          <w:sz w:val="22"/>
          <w:szCs w:val="22"/>
        </w:rPr>
        <w:t>02,</w:t>
      </w:r>
      <w:r w:rsidR="00D44574" w:rsidRPr="006C39BB">
        <w:rPr>
          <w:rFonts w:ascii="Arial" w:hAnsi="Arial" w:cs="Arial"/>
          <w:sz w:val="22"/>
          <w:szCs w:val="22"/>
        </w:rPr>
        <w:t xml:space="preserve"> Análise Temática Integrada,</w:t>
      </w:r>
      <w:r w:rsidR="00D44574">
        <w:rPr>
          <w:rFonts w:ascii="Arial" w:hAnsi="Arial" w:cs="Arial"/>
          <w:sz w:val="22"/>
          <w:szCs w:val="22"/>
        </w:rPr>
        <w:t xml:space="preserve"> Partes 1, 2 e 3,</w:t>
      </w:r>
      <w:r w:rsidR="00D44574" w:rsidRPr="006C39BB">
        <w:rPr>
          <w:rFonts w:ascii="Arial" w:hAnsi="Arial" w:cs="Arial"/>
          <w:sz w:val="22"/>
          <w:szCs w:val="22"/>
        </w:rPr>
        <w:t xml:space="preserve"> entre as potencialidades e deficiências, e das propostas sugeridas, decorrentes das reuniões e oficinas de leitura técnica e comunitária</w:t>
      </w:r>
      <w:r w:rsidR="00D44574">
        <w:rPr>
          <w:rFonts w:ascii="Arial" w:hAnsi="Arial" w:cs="Arial"/>
          <w:sz w:val="22"/>
          <w:szCs w:val="22"/>
        </w:rPr>
        <w:t>,</w:t>
      </w:r>
      <w:r w:rsidR="00D44574" w:rsidRPr="00D44574">
        <w:rPr>
          <w:rFonts w:ascii="Arial" w:hAnsi="Arial" w:cs="Arial"/>
          <w:sz w:val="22"/>
          <w:szCs w:val="22"/>
        </w:rPr>
        <w:t xml:space="preserve"> </w:t>
      </w:r>
      <w:r w:rsidR="00D44574">
        <w:rPr>
          <w:rFonts w:ascii="Arial" w:hAnsi="Arial" w:cs="Arial"/>
          <w:sz w:val="22"/>
          <w:szCs w:val="22"/>
        </w:rPr>
        <w:t>s</w:t>
      </w:r>
      <w:r w:rsidR="00D44574" w:rsidRPr="00D62BA9">
        <w:rPr>
          <w:rFonts w:ascii="Arial" w:hAnsi="Arial" w:cs="Arial"/>
          <w:sz w:val="22"/>
          <w:szCs w:val="22"/>
        </w:rPr>
        <w:t>erão representados a seguir</w:t>
      </w:r>
      <w:r w:rsidR="00D44574">
        <w:rPr>
          <w:rFonts w:ascii="Arial" w:hAnsi="Arial" w:cs="Arial"/>
          <w:sz w:val="22"/>
          <w:szCs w:val="22"/>
        </w:rPr>
        <w:t>,</w:t>
      </w:r>
      <w:r w:rsidR="00D44574" w:rsidRPr="00D62BA9">
        <w:rPr>
          <w:rFonts w:ascii="Arial" w:hAnsi="Arial" w:cs="Arial"/>
          <w:sz w:val="22"/>
          <w:szCs w:val="22"/>
        </w:rPr>
        <w:t xml:space="preserve"> os quadros</w:t>
      </w:r>
      <w:r w:rsidR="00D44574">
        <w:rPr>
          <w:rFonts w:ascii="Arial" w:hAnsi="Arial" w:cs="Arial"/>
          <w:sz w:val="22"/>
          <w:szCs w:val="22"/>
        </w:rPr>
        <w:t xml:space="preserve"> e mapas</w:t>
      </w:r>
      <w:r w:rsidR="00D44574" w:rsidRPr="00D62BA9">
        <w:rPr>
          <w:rFonts w:ascii="Arial" w:hAnsi="Arial" w:cs="Arial"/>
          <w:sz w:val="22"/>
          <w:szCs w:val="22"/>
        </w:rPr>
        <w:t xml:space="preserve"> síntese dos aspectos relevantes</w:t>
      </w:r>
      <w:r w:rsidR="00D44574">
        <w:rPr>
          <w:rFonts w:ascii="Arial" w:hAnsi="Arial" w:cs="Arial"/>
          <w:sz w:val="22"/>
          <w:szCs w:val="22"/>
        </w:rPr>
        <w:t>,</w:t>
      </w:r>
      <w:r w:rsidR="00D44574" w:rsidRPr="00D44574">
        <w:rPr>
          <w:rFonts w:ascii="Arial" w:hAnsi="Arial" w:cs="Arial"/>
          <w:sz w:val="22"/>
          <w:szCs w:val="22"/>
        </w:rPr>
        <w:t xml:space="preserve"> </w:t>
      </w:r>
      <w:r w:rsidR="00D44574" w:rsidRPr="00D62BA9">
        <w:rPr>
          <w:rFonts w:ascii="Arial" w:hAnsi="Arial" w:cs="Arial"/>
          <w:sz w:val="22"/>
          <w:szCs w:val="22"/>
        </w:rPr>
        <w:t>nas dimensões ambientais, socioeconômicos, espaciais, de uso e ocupação do solo, de infraestrutura, institucionais, de gestão e legais, indicativos para um cenário futuro de desenvolvimento municipal.</w:t>
      </w:r>
    </w:p>
    <w:p w14:paraId="4EAE554B" w14:textId="77777777" w:rsidR="00AD30C4" w:rsidRDefault="00AD30C4" w:rsidP="00D44574">
      <w:pPr>
        <w:tabs>
          <w:tab w:val="left" w:pos="567"/>
        </w:tabs>
        <w:spacing w:after="120" w:line="276" w:lineRule="auto"/>
        <w:contextualSpacing/>
        <w:jc w:val="both"/>
        <w:rPr>
          <w:rFonts w:ascii="Arial" w:hAnsi="Arial" w:cs="Arial"/>
          <w:sz w:val="22"/>
          <w:szCs w:val="22"/>
        </w:rPr>
      </w:pPr>
    </w:p>
    <w:p w14:paraId="110B03B4" w14:textId="77777777" w:rsidR="00AD30C4" w:rsidRPr="00D44574" w:rsidRDefault="00AD30C4" w:rsidP="00D44574">
      <w:pPr>
        <w:tabs>
          <w:tab w:val="left" w:pos="567"/>
        </w:tabs>
        <w:spacing w:after="120" w:line="276" w:lineRule="auto"/>
        <w:contextualSpacing/>
        <w:jc w:val="both"/>
        <w:rPr>
          <w:rFonts w:ascii="Arial" w:hAnsi="Arial" w:cs="Arial"/>
          <w:sz w:val="22"/>
          <w:szCs w:val="22"/>
        </w:rPr>
      </w:pPr>
    </w:p>
    <w:p w14:paraId="6E99C19E" w14:textId="77777777" w:rsidR="00D64029" w:rsidRDefault="00D64029" w:rsidP="009B622F">
      <w:pPr>
        <w:tabs>
          <w:tab w:val="left" w:pos="567"/>
        </w:tabs>
        <w:spacing w:after="120"/>
        <w:contextualSpacing/>
        <w:jc w:val="both"/>
        <w:rPr>
          <w:rFonts w:ascii="Arial" w:hAnsi="Arial" w:cs="Arial"/>
          <w:sz w:val="22"/>
          <w:szCs w:val="22"/>
        </w:rPr>
      </w:pPr>
    </w:p>
    <w:p w14:paraId="1BA5B134" w14:textId="77777777" w:rsidR="00D64029" w:rsidRDefault="00D64029" w:rsidP="009B622F">
      <w:pPr>
        <w:tabs>
          <w:tab w:val="left" w:pos="567"/>
        </w:tabs>
        <w:spacing w:after="120"/>
        <w:contextualSpacing/>
        <w:jc w:val="both"/>
        <w:rPr>
          <w:rFonts w:ascii="Arial" w:hAnsi="Arial" w:cs="Arial"/>
          <w:sz w:val="22"/>
          <w:szCs w:val="22"/>
        </w:rPr>
      </w:pPr>
    </w:p>
    <w:p w14:paraId="3E8BD376" w14:textId="77777777" w:rsidR="00D64029" w:rsidRDefault="00D64029" w:rsidP="009B622F">
      <w:pPr>
        <w:tabs>
          <w:tab w:val="left" w:pos="567"/>
        </w:tabs>
        <w:spacing w:after="120"/>
        <w:contextualSpacing/>
        <w:jc w:val="both"/>
        <w:rPr>
          <w:rFonts w:ascii="Arial" w:hAnsi="Arial" w:cs="Arial"/>
          <w:sz w:val="22"/>
          <w:szCs w:val="22"/>
        </w:rPr>
      </w:pPr>
    </w:p>
    <w:p w14:paraId="153C18DB" w14:textId="77777777" w:rsidR="00D64029" w:rsidRDefault="00D64029" w:rsidP="009B622F">
      <w:pPr>
        <w:tabs>
          <w:tab w:val="left" w:pos="567"/>
        </w:tabs>
        <w:spacing w:after="120"/>
        <w:contextualSpacing/>
        <w:jc w:val="both"/>
        <w:rPr>
          <w:rFonts w:ascii="Arial" w:hAnsi="Arial" w:cs="Arial"/>
          <w:sz w:val="22"/>
          <w:szCs w:val="22"/>
        </w:rPr>
      </w:pPr>
    </w:p>
    <w:p w14:paraId="3D924BDF" w14:textId="77777777" w:rsidR="00D64029" w:rsidRDefault="00D64029" w:rsidP="009B622F">
      <w:pPr>
        <w:tabs>
          <w:tab w:val="left" w:pos="567"/>
        </w:tabs>
        <w:spacing w:after="120"/>
        <w:contextualSpacing/>
        <w:jc w:val="both"/>
        <w:rPr>
          <w:rFonts w:ascii="Arial" w:hAnsi="Arial" w:cs="Arial"/>
          <w:sz w:val="22"/>
          <w:szCs w:val="22"/>
        </w:rPr>
      </w:pPr>
    </w:p>
    <w:p w14:paraId="30757A56" w14:textId="77777777" w:rsidR="00D64029" w:rsidRDefault="00D64029" w:rsidP="009B622F">
      <w:pPr>
        <w:tabs>
          <w:tab w:val="left" w:pos="567"/>
        </w:tabs>
        <w:spacing w:after="120"/>
        <w:contextualSpacing/>
        <w:jc w:val="both"/>
        <w:rPr>
          <w:rFonts w:ascii="Arial" w:hAnsi="Arial" w:cs="Arial"/>
          <w:sz w:val="22"/>
          <w:szCs w:val="22"/>
        </w:rPr>
      </w:pPr>
    </w:p>
    <w:p w14:paraId="25E3044B" w14:textId="77777777" w:rsidR="00D64029" w:rsidRDefault="00D64029" w:rsidP="009B622F">
      <w:pPr>
        <w:tabs>
          <w:tab w:val="left" w:pos="567"/>
        </w:tabs>
        <w:spacing w:after="120"/>
        <w:contextualSpacing/>
        <w:jc w:val="both"/>
        <w:rPr>
          <w:rFonts w:ascii="Arial" w:hAnsi="Arial" w:cs="Arial"/>
          <w:sz w:val="22"/>
          <w:szCs w:val="22"/>
        </w:rPr>
      </w:pPr>
    </w:p>
    <w:p w14:paraId="11287CED" w14:textId="77777777" w:rsidR="00D64029" w:rsidRDefault="00D64029" w:rsidP="009B622F">
      <w:pPr>
        <w:tabs>
          <w:tab w:val="left" w:pos="567"/>
        </w:tabs>
        <w:spacing w:after="120"/>
        <w:contextualSpacing/>
        <w:jc w:val="both"/>
        <w:rPr>
          <w:rFonts w:ascii="Arial" w:hAnsi="Arial" w:cs="Arial"/>
          <w:sz w:val="22"/>
          <w:szCs w:val="22"/>
        </w:rPr>
      </w:pPr>
    </w:p>
    <w:p w14:paraId="594D551B" w14:textId="77777777" w:rsidR="00D64029" w:rsidRDefault="00D64029" w:rsidP="009B622F">
      <w:pPr>
        <w:tabs>
          <w:tab w:val="left" w:pos="567"/>
        </w:tabs>
        <w:spacing w:after="120"/>
        <w:contextualSpacing/>
        <w:jc w:val="both"/>
        <w:rPr>
          <w:rFonts w:ascii="Arial" w:hAnsi="Arial" w:cs="Arial"/>
          <w:sz w:val="22"/>
          <w:szCs w:val="22"/>
        </w:rPr>
      </w:pPr>
    </w:p>
    <w:p w14:paraId="06C6D1D1" w14:textId="77777777" w:rsidR="00D64029" w:rsidRDefault="00D64029" w:rsidP="009B622F">
      <w:pPr>
        <w:tabs>
          <w:tab w:val="left" w:pos="567"/>
        </w:tabs>
        <w:spacing w:after="120"/>
        <w:contextualSpacing/>
        <w:jc w:val="both"/>
        <w:rPr>
          <w:rFonts w:ascii="Arial" w:hAnsi="Arial" w:cs="Arial"/>
          <w:sz w:val="22"/>
          <w:szCs w:val="22"/>
        </w:rPr>
      </w:pPr>
    </w:p>
    <w:p w14:paraId="146BECB6" w14:textId="77777777" w:rsidR="00D64029" w:rsidRDefault="00D64029" w:rsidP="009B622F">
      <w:pPr>
        <w:tabs>
          <w:tab w:val="left" w:pos="567"/>
        </w:tabs>
        <w:spacing w:after="120"/>
        <w:contextualSpacing/>
        <w:jc w:val="both"/>
        <w:rPr>
          <w:rFonts w:ascii="Arial" w:hAnsi="Arial" w:cs="Arial"/>
          <w:sz w:val="22"/>
          <w:szCs w:val="22"/>
        </w:rPr>
      </w:pPr>
    </w:p>
    <w:p w14:paraId="0B64B4EC" w14:textId="77777777" w:rsidR="00D64029" w:rsidRDefault="00D64029" w:rsidP="009B622F">
      <w:pPr>
        <w:tabs>
          <w:tab w:val="left" w:pos="567"/>
        </w:tabs>
        <w:spacing w:after="120"/>
        <w:contextualSpacing/>
        <w:jc w:val="both"/>
        <w:rPr>
          <w:rFonts w:ascii="Arial" w:hAnsi="Arial" w:cs="Arial"/>
          <w:sz w:val="22"/>
          <w:szCs w:val="22"/>
        </w:rPr>
      </w:pPr>
    </w:p>
    <w:p w14:paraId="317D7B0E" w14:textId="77777777" w:rsidR="00D64029" w:rsidRDefault="00D64029" w:rsidP="009B622F">
      <w:pPr>
        <w:tabs>
          <w:tab w:val="left" w:pos="567"/>
        </w:tabs>
        <w:spacing w:after="120"/>
        <w:contextualSpacing/>
        <w:jc w:val="both"/>
        <w:rPr>
          <w:rFonts w:ascii="Arial" w:hAnsi="Arial" w:cs="Arial"/>
          <w:sz w:val="22"/>
          <w:szCs w:val="22"/>
        </w:rPr>
      </w:pPr>
    </w:p>
    <w:p w14:paraId="35E6A034" w14:textId="77777777" w:rsidR="00D64029" w:rsidRDefault="00D64029" w:rsidP="009B622F">
      <w:pPr>
        <w:tabs>
          <w:tab w:val="left" w:pos="567"/>
        </w:tabs>
        <w:spacing w:after="120"/>
        <w:contextualSpacing/>
        <w:jc w:val="both"/>
        <w:rPr>
          <w:rFonts w:ascii="Arial" w:hAnsi="Arial" w:cs="Arial"/>
          <w:sz w:val="22"/>
          <w:szCs w:val="22"/>
        </w:rPr>
      </w:pPr>
    </w:p>
    <w:p w14:paraId="6B9CB5BE" w14:textId="77777777" w:rsidR="00D64029" w:rsidRDefault="00D64029" w:rsidP="009B622F">
      <w:pPr>
        <w:tabs>
          <w:tab w:val="left" w:pos="567"/>
        </w:tabs>
        <w:spacing w:after="120"/>
        <w:contextualSpacing/>
        <w:jc w:val="both"/>
        <w:rPr>
          <w:rFonts w:ascii="Arial" w:hAnsi="Arial" w:cs="Arial"/>
          <w:sz w:val="22"/>
          <w:szCs w:val="22"/>
        </w:rPr>
      </w:pPr>
    </w:p>
    <w:p w14:paraId="75F52578" w14:textId="77777777" w:rsidR="00D64029" w:rsidRDefault="00D64029" w:rsidP="009B622F">
      <w:pPr>
        <w:tabs>
          <w:tab w:val="left" w:pos="567"/>
        </w:tabs>
        <w:spacing w:after="120"/>
        <w:contextualSpacing/>
        <w:jc w:val="both"/>
        <w:rPr>
          <w:rFonts w:ascii="Arial" w:hAnsi="Arial" w:cs="Arial"/>
          <w:sz w:val="22"/>
          <w:szCs w:val="22"/>
        </w:rPr>
      </w:pPr>
    </w:p>
    <w:p w14:paraId="58AB58B7" w14:textId="77777777" w:rsidR="00D64029" w:rsidRDefault="00D64029" w:rsidP="009B622F">
      <w:pPr>
        <w:tabs>
          <w:tab w:val="left" w:pos="567"/>
        </w:tabs>
        <w:spacing w:after="120"/>
        <w:contextualSpacing/>
        <w:jc w:val="both"/>
        <w:rPr>
          <w:rFonts w:ascii="Arial" w:hAnsi="Arial" w:cs="Arial"/>
          <w:sz w:val="22"/>
          <w:szCs w:val="22"/>
        </w:rPr>
      </w:pPr>
    </w:p>
    <w:p w14:paraId="40774284" w14:textId="77777777" w:rsidR="00D64029" w:rsidRDefault="00D64029" w:rsidP="009B622F">
      <w:pPr>
        <w:tabs>
          <w:tab w:val="left" w:pos="567"/>
        </w:tabs>
        <w:spacing w:after="120"/>
        <w:contextualSpacing/>
        <w:jc w:val="both"/>
        <w:rPr>
          <w:rFonts w:ascii="Arial" w:hAnsi="Arial" w:cs="Arial"/>
          <w:sz w:val="22"/>
          <w:szCs w:val="22"/>
        </w:rPr>
      </w:pPr>
    </w:p>
    <w:p w14:paraId="3A3F9A38" w14:textId="77777777" w:rsidR="00D64029" w:rsidRDefault="00D64029" w:rsidP="009B622F">
      <w:pPr>
        <w:tabs>
          <w:tab w:val="left" w:pos="567"/>
        </w:tabs>
        <w:spacing w:after="120"/>
        <w:contextualSpacing/>
        <w:jc w:val="both"/>
        <w:rPr>
          <w:rFonts w:ascii="Arial" w:hAnsi="Arial" w:cs="Arial"/>
          <w:sz w:val="22"/>
          <w:szCs w:val="22"/>
        </w:rPr>
      </w:pPr>
    </w:p>
    <w:p w14:paraId="350C2F23" w14:textId="77777777" w:rsidR="00D64029" w:rsidRDefault="00D64029" w:rsidP="009B622F">
      <w:pPr>
        <w:tabs>
          <w:tab w:val="left" w:pos="567"/>
        </w:tabs>
        <w:spacing w:after="120"/>
        <w:contextualSpacing/>
        <w:jc w:val="both"/>
        <w:rPr>
          <w:rFonts w:ascii="Arial" w:hAnsi="Arial" w:cs="Arial"/>
          <w:sz w:val="22"/>
          <w:szCs w:val="22"/>
        </w:rPr>
      </w:pPr>
    </w:p>
    <w:p w14:paraId="2F790E8F" w14:textId="77777777" w:rsidR="00D64029" w:rsidRDefault="00D64029" w:rsidP="009B622F">
      <w:pPr>
        <w:tabs>
          <w:tab w:val="left" w:pos="567"/>
        </w:tabs>
        <w:spacing w:after="120"/>
        <w:contextualSpacing/>
        <w:jc w:val="both"/>
        <w:rPr>
          <w:rFonts w:ascii="Arial" w:hAnsi="Arial" w:cs="Arial"/>
          <w:sz w:val="22"/>
          <w:szCs w:val="22"/>
        </w:rPr>
      </w:pPr>
    </w:p>
    <w:p w14:paraId="52304A4E" w14:textId="77777777" w:rsidR="00D64029" w:rsidRDefault="00D64029" w:rsidP="009B622F">
      <w:pPr>
        <w:tabs>
          <w:tab w:val="left" w:pos="567"/>
        </w:tabs>
        <w:spacing w:after="120"/>
        <w:contextualSpacing/>
        <w:jc w:val="both"/>
        <w:rPr>
          <w:rFonts w:ascii="Arial" w:hAnsi="Arial" w:cs="Arial"/>
          <w:sz w:val="22"/>
          <w:szCs w:val="22"/>
        </w:rPr>
      </w:pPr>
    </w:p>
    <w:p w14:paraId="219F81AE" w14:textId="77777777" w:rsidR="00D64029" w:rsidRDefault="00D64029" w:rsidP="009B622F">
      <w:pPr>
        <w:tabs>
          <w:tab w:val="left" w:pos="567"/>
        </w:tabs>
        <w:spacing w:after="120"/>
        <w:contextualSpacing/>
        <w:jc w:val="both"/>
        <w:rPr>
          <w:rFonts w:ascii="Arial" w:hAnsi="Arial" w:cs="Arial"/>
          <w:sz w:val="22"/>
          <w:szCs w:val="22"/>
        </w:rPr>
      </w:pPr>
    </w:p>
    <w:p w14:paraId="7F3EC6E6" w14:textId="77777777" w:rsidR="00D44574" w:rsidRDefault="00D44574" w:rsidP="009B622F">
      <w:pPr>
        <w:tabs>
          <w:tab w:val="left" w:pos="567"/>
        </w:tabs>
        <w:spacing w:after="120"/>
        <w:contextualSpacing/>
        <w:jc w:val="both"/>
        <w:rPr>
          <w:rFonts w:ascii="Arial" w:hAnsi="Arial" w:cs="Arial"/>
          <w:sz w:val="22"/>
          <w:szCs w:val="22"/>
        </w:rPr>
      </w:pPr>
    </w:p>
    <w:p w14:paraId="26616BD4" w14:textId="77777777" w:rsidR="00D44574" w:rsidRDefault="00D44574" w:rsidP="009B622F">
      <w:pPr>
        <w:tabs>
          <w:tab w:val="left" w:pos="567"/>
        </w:tabs>
        <w:spacing w:after="120"/>
        <w:contextualSpacing/>
        <w:jc w:val="both"/>
        <w:rPr>
          <w:rFonts w:ascii="Arial" w:hAnsi="Arial" w:cs="Arial"/>
          <w:sz w:val="22"/>
          <w:szCs w:val="22"/>
        </w:rPr>
      </w:pPr>
    </w:p>
    <w:p w14:paraId="02726AAD" w14:textId="77777777" w:rsidR="00D44574" w:rsidRDefault="00D44574" w:rsidP="009B622F">
      <w:pPr>
        <w:tabs>
          <w:tab w:val="left" w:pos="567"/>
        </w:tabs>
        <w:spacing w:after="120"/>
        <w:contextualSpacing/>
        <w:jc w:val="both"/>
        <w:rPr>
          <w:rFonts w:ascii="Arial" w:hAnsi="Arial" w:cs="Arial"/>
          <w:sz w:val="22"/>
          <w:szCs w:val="22"/>
        </w:rPr>
      </w:pPr>
    </w:p>
    <w:p w14:paraId="7A732D56" w14:textId="77777777" w:rsidR="00D44574" w:rsidRDefault="00D44574" w:rsidP="009B622F">
      <w:pPr>
        <w:tabs>
          <w:tab w:val="left" w:pos="567"/>
        </w:tabs>
        <w:spacing w:after="120"/>
        <w:contextualSpacing/>
        <w:jc w:val="both"/>
        <w:rPr>
          <w:rFonts w:ascii="Arial" w:hAnsi="Arial" w:cs="Arial"/>
          <w:sz w:val="22"/>
          <w:szCs w:val="22"/>
        </w:rPr>
      </w:pPr>
    </w:p>
    <w:p w14:paraId="2F9F28D1" w14:textId="77777777" w:rsidR="00D44574" w:rsidRDefault="00D44574" w:rsidP="009B622F">
      <w:pPr>
        <w:tabs>
          <w:tab w:val="left" w:pos="567"/>
        </w:tabs>
        <w:spacing w:after="120"/>
        <w:contextualSpacing/>
        <w:jc w:val="both"/>
        <w:rPr>
          <w:rFonts w:ascii="Arial" w:hAnsi="Arial" w:cs="Arial"/>
          <w:sz w:val="22"/>
          <w:szCs w:val="22"/>
        </w:rPr>
      </w:pPr>
    </w:p>
    <w:p w14:paraId="07EDABFA" w14:textId="77777777" w:rsidR="00D44574" w:rsidRDefault="00D44574" w:rsidP="009B622F">
      <w:pPr>
        <w:tabs>
          <w:tab w:val="left" w:pos="567"/>
        </w:tabs>
        <w:spacing w:after="120"/>
        <w:contextualSpacing/>
        <w:jc w:val="both"/>
        <w:rPr>
          <w:rFonts w:ascii="Arial" w:hAnsi="Arial" w:cs="Arial"/>
          <w:sz w:val="22"/>
          <w:szCs w:val="22"/>
        </w:rPr>
      </w:pPr>
    </w:p>
    <w:p w14:paraId="43EB4553" w14:textId="77777777" w:rsidR="00D44574" w:rsidRDefault="00D44574" w:rsidP="009B622F">
      <w:pPr>
        <w:tabs>
          <w:tab w:val="left" w:pos="567"/>
        </w:tabs>
        <w:spacing w:after="120"/>
        <w:contextualSpacing/>
        <w:jc w:val="both"/>
        <w:rPr>
          <w:rFonts w:ascii="Arial" w:hAnsi="Arial" w:cs="Arial"/>
          <w:sz w:val="22"/>
          <w:szCs w:val="22"/>
        </w:rPr>
      </w:pPr>
    </w:p>
    <w:p w14:paraId="33CF6123" w14:textId="77777777" w:rsidR="00D44574" w:rsidRDefault="00D44574" w:rsidP="009B622F">
      <w:pPr>
        <w:tabs>
          <w:tab w:val="left" w:pos="567"/>
        </w:tabs>
        <w:spacing w:after="120"/>
        <w:contextualSpacing/>
        <w:jc w:val="both"/>
        <w:rPr>
          <w:rFonts w:ascii="Arial" w:hAnsi="Arial" w:cs="Arial"/>
          <w:sz w:val="22"/>
          <w:szCs w:val="22"/>
        </w:rPr>
      </w:pPr>
    </w:p>
    <w:p w14:paraId="35CE4957" w14:textId="77777777" w:rsidR="00D44574" w:rsidRDefault="00D44574" w:rsidP="009B622F">
      <w:pPr>
        <w:tabs>
          <w:tab w:val="left" w:pos="567"/>
        </w:tabs>
        <w:spacing w:after="120"/>
        <w:contextualSpacing/>
        <w:jc w:val="both"/>
        <w:rPr>
          <w:rFonts w:ascii="Arial" w:hAnsi="Arial" w:cs="Arial"/>
          <w:sz w:val="22"/>
          <w:szCs w:val="22"/>
        </w:rPr>
      </w:pPr>
    </w:p>
    <w:p w14:paraId="45E06F56" w14:textId="77777777" w:rsidR="00D44574" w:rsidRDefault="00D44574" w:rsidP="009B622F">
      <w:pPr>
        <w:tabs>
          <w:tab w:val="left" w:pos="567"/>
        </w:tabs>
        <w:spacing w:after="120"/>
        <w:contextualSpacing/>
        <w:jc w:val="both"/>
        <w:rPr>
          <w:rFonts w:ascii="Arial" w:hAnsi="Arial" w:cs="Arial"/>
          <w:sz w:val="22"/>
          <w:szCs w:val="22"/>
        </w:rPr>
      </w:pPr>
    </w:p>
    <w:p w14:paraId="4E1C2330" w14:textId="77777777" w:rsidR="00D44574" w:rsidRDefault="00D44574" w:rsidP="009B622F">
      <w:pPr>
        <w:tabs>
          <w:tab w:val="left" w:pos="567"/>
        </w:tabs>
        <w:spacing w:after="120"/>
        <w:contextualSpacing/>
        <w:jc w:val="both"/>
        <w:rPr>
          <w:rFonts w:ascii="Arial" w:hAnsi="Arial" w:cs="Arial"/>
          <w:sz w:val="22"/>
          <w:szCs w:val="22"/>
        </w:rPr>
      </w:pPr>
    </w:p>
    <w:p w14:paraId="287EC653" w14:textId="77777777" w:rsidR="00D44574" w:rsidRDefault="00D44574" w:rsidP="009B622F">
      <w:pPr>
        <w:tabs>
          <w:tab w:val="left" w:pos="567"/>
        </w:tabs>
        <w:spacing w:after="120"/>
        <w:contextualSpacing/>
        <w:jc w:val="both"/>
        <w:rPr>
          <w:rFonts w:ascii="Arial" w:hAnsi="Arial" w:cs="Arial"/>
          <w:sz w:val="22"/>
          <w:szCs w:val="22"/>
        </w:rPr>
      </w:pPr>
    </w:p>
    <w:p w14:paraId="228B287C" w14:textId="77777777" w:rsidR="00D44574" w:rsidRDefault="00D44574" w:rsidP="009B622F">
      <w:pPr>
        <w:tabs>
          <w:tab w:val="left" w:pos="567"/>
        </w:tabs>
        <w:spacing w:after="120"/>
        <w:contextualSpacing/>
        <w:jc w:val="both"/>
        <w:rPr>
          <w:rFonts w:ascii="Arial" w:hAnsi="Arial" w:cs="Arial"/>
          <w:sz w:val="22"/>
          <w:szCs w:val="22"/>
        </w:rPr>
      </w:pPr>
    </w:p>
    <w:p w14:paraId="4F9CD7B7" w14:textId="77777777" w:rsidR="00D44574" w:rsidRDefault="00D44574" w:rsidP="009B622F">
      <w:pPr>
        <w:tabs>
          <w:tab w:val="left" w:pos="567"/>
        </w:tabs>
        <w:spacing w:after="120"/>
        <w:contextualSpacing/>
        <w:jc w:val="both"/>
        <w:rPr>
          <w:rFonts w:ascii="Arial" w:hAnsi="Arial" w:cs="Arial"/>
          <w:sz w:val="22"/>
          <w:szCs w:val="22"/>
        </w:rPr>
      </w:pPr>
    </w:p>
    <w:p w14:paraId="4F0C69F0" w14:textId="77777777" w:rsidR="00D44574" w:rsidRDefault="00D44574" w:rsidP="009B622F">
      <w:pPr>
        <w:tabs>
          <w:tab w:val="left" w:pos="567"/>
        </w:tabs>
        <w:spacing w:after="120"/>
        <w:contextualSpacing/>
        <w:jc w:val="both"/>
        <w:rPr>
          <w:rFonts w:ascii="Arial" w:hAnsi="Arial" w:cs="Arial"/>
          <w:sz w:val="22"/>
          <w:szCs w:val="22"/>
        </w:rPr>
      </w:pPr>
    </w:p>
    <w:p w14:paraId="2A48E997" w14:textId="327801D7" w:rsidR="00BE56A0" w:rsidRDefault="00BE56A0" w:rsidP="00BE56A0">
      <w:pPr>
        <w:pStyle w:val="Legenda"/>
        <w:keepNext/>
        <w:jc w:val="both"/>
      </w:pPr>
      <w:bookmarkStart w:id="11" w:name="_Toc97101918"/>
      <w:r w:rsidRPr="00BE56A0">
        <w:rPr>
          <w:rFonts w:ascii="Franklin Gothic Medium" w:eastAsiaTheme="minorEastAsia" w:hAnsi="Franklin Gothic Medium" w:cstheme="minorBidi"/>
          <w:iCs w:val="0"/>
          <w:color w:val="5A5A5A" w:themeColor="text1" w:themeTint="A5"/>
          <w:spacing w:val="15"/>
          <w:szCs w:val="22"/>
        </w:rPr>
        <w:t xml:space="preserve">Figura </w:t>
      </w:r>
      <w:r w:rsidR="00AE1913" w:rsidRPr="00BE56A0">
        <w:rPr>
          <w:rFonts w:ascii="Franklin Gothic Medium" w:eastAsiaTheme="minorEastAsia" w:hAnsi="Franklin Gothic Medium" w:cstheme="minorBidi"/>
          <w:iCs w:val="0"/>
          <w:color w:val="5A5A5A" w:themeColor="text1" w:themeTint="A5"/>
          <w:spacing w:val="15"/>
          <w:szCs w:val="22"/>
        </w:rPr>
        <w:fldChar w:fldCharType="begin"/>
      </w:r>
      <w:r w:rsidRPr="00BE56A0">
        <w:rPr>
          <w:rFonts w:ascii="Franklin Gothic Medium" w:eastAsiaTheme="minorEastAsia" w:hAnsi="Franklin Gothic Medium" w:cstheme="minorBidi"/>
          <w:iCs w:val="0"/>
          <w:color w:val="5A5A5A" w:themeColor="text1" w:themeTint="A5"/>
          <w:spacing w:val="15"/>
          <w:szCs w:val="22"/>
        </w:rPr>
        <w:instrText xml:space="preserve"> SEQ Figura \* ARABIC </w:instrText>
      </w:r>
      <w:r w:rsidR="00AE1913" w:rsidRPr="00BE56A0">
        <w:rPr>
          <w:rFonts w:ascii="Franklin Gothic Medium" w:eastAsiaTheme="minorEastAsia" w:hAnsi="Franklin Gothic Medium" w:cstheme="minorBidi"/>
          <w:iCs w:val="0"/>
          <w:color w:val="5A5A5A" w:themeColor="text1" w:themeTint="A5"/>
          <w:spacing w:val="15"/>
          <w:szCs w:val="22"/>
        </w:rPr>
        <w:fldChar w:fldCharType="separate"/>
      </w:r>
      <w:r w:rsidR="00A844D8">
        <w:rPr>
          <w:rFonts w:ascii="Franklin Gothic Medium" w:eastAsiaTheme="minorEastAsia" w:hAnsi="Franklin Gothic Medium" w:cstheme="minorBidi"/>
          <w:iCs w:val="0"/>
          <w:noProof/>
          <w:color w:val="5A5A5A" w:themeColor="text1" w:themeTint="A5"/>
          <w:spacing w:val="15"/>
          <w:szCs w:val="22"/>
        </w:rPr>
        <w:t>1</w:t>
      </w:r>
      <w:r w:rsidR="00AE1913" w:rsidRPr="00BE56A0">
        <w:rPr>
          <w:rFonts w:ascii="Franklin Gothic Medium" w:eastAsiaTheme="minorEastAsia" w:hAnsi="Franklin Gothic Medium" w:cstheme="minorBidi"/>
          <w:iCs w:val="0"/>
          <w:color w:val="5A5A5A" w:themeColor="text1" w:themeTint="A5"/>
          <w:spacing w:val="15"/>
          <w:szCs w:val="22"/>
        </w:rPr>
        <w:fldChar w:fldCharType="end"/>
      </w:r>
      <w:r w:rsidRPr="00BE56A0">
        <w:rPr>
          <w:rFonts w:ascii="Franklin Gothic Medium" w:eastAsiaTheme="minorEastAsia" w:hAnsi="Franklin Gothic Medium" w:cstheme="minorBidi"/>
          <w:iCs w:val="0"/>
          <w:color w:val="5A5A5A" w:themeColor="text1" w:themeTint="A5"/>
          <w:spacing w:val="15"/>
          <w:szCs w:val="22"/>
        </w:rPr>
        <w:t xml:space="preserve"> - Quadro e Mapa Síntese – Ocupação territorial municipal com relação aos tipos de solo e áreas de restrição à ocupação – Município de Mandirituba.</w:t>
      </w:r>
      <w:bookmarkEnd w:id="11"/>
    </w:p>
    <w:p w14:paraId="4A3611AF" w14:textId="77777777" w:rsidR="005B7C8A" w:rsidRDefault="005B7C8A" w:rsidP="009B622F">
      <w:pPr>
        <w:spacing w:before="240" w:line="259" w:lineRule="auto"/>
        <w:ind w:right="-1"/>
        <w:jc w:val="both"/>
        <w:rPr>
          <w:rFonts w:ascii="Arial" w:hAnsi="Arial" w:cs="Arial"/>
          <w:sz w:val="22"/>
          <w:szCs w:val="22"/>
        </w:rPr>
      </w:pPr>
      <w:r w:rsidRPr="005B7C8A">
        <w:rPr>
          <w:noProof/>
        </w:rPr>
        <w:drawing>
          <wp:inline distT="0" distB="0" distL="0" distR="0" wp14:anchorId="1341EFD7" wp14:editId="639AB3F1">
            <wp:extent cx="5939790" cy="3236595"/>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9790" cy="3236595"/>
                    </a:xfrm>
                    <a:prstGeom prst="rect">
                      <a:avLst/>
                    </a:prstGeom>
                    <a:noFill/>
                    <a:ln>
                      <a:noFill/>
                    </a:ln>
                  </pic:spPr>
                </pic:pic>
              </a:graphicData>
            </a:graphic>
          </wp:inline>
        </w:drawing>
      </w:r>
    </w:p>
    <w:p w14:paraId="17513986" w14:textId="77777777" w:rsidR="005B7C8A" w:rsidRDefault="003E023E" w:rsidP="005B7C8A">
      <w:pPr>
        <w:numPr>
          <w:ilvl w:val="1"/>
          <w:numId w:val="0"/>
        </w:numPr>
        <w:spacing w:before="240" w:after="160"/>
        <w:jc w:val="both"/>
        <w:rPr>
          <w:rFonts w:ascii="Franklin Gothic Medium" w:eastAsiaTheme="minorEastAsia" w:hAnsi="Franklin Gothic Medium" w:cstheme="minorBidi"/>
          <w:color w:val="5A5A5A" w:themeColor="text1" w:themeTint="A5"/>
          <w:spacing w:val="15"/>
          <w:sz w:val="22"/>
          <w:szCs w:val="22"/>
        </w:rPr>
      </w:pPr>
      <w:bookmarkStart w:id="12" w:name="_Toc69982356"/>
      <w:r>
        <w:rPr>
          <w:rFonts w:ascii="Franklin Gothic Medium" w:eastAsiaTheme="minorEastAsia" w:hAnsi="Franklin Gothic Medium" w:cstheme="minorBidi"/>
          <w:noProof/>
          <w:color w:val="5A5A5A" w:themeColor="text1" w:themeTint="A5"/>
          <w:spacing w:val="15"/>
          <w:sz w:val="22"/>
          <w:szCs w:val="22"/>
        </w:rPr>
        <w:drawing>
          <wp:inline distT="0" distB="0" distL="0" distR="0" wp14:anchorId="40F5FE2A" wp14:editId="38247464">
            <wp:extent cx="5901690" cy="4334510"/>
            <wp:effectExtent l="0" t="0" r="3810" b="889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01690" cy="4334510"/>
                    </a:xfrm>
                    <a:prstGeom prst="rect">
                      <a:avLst/>
                    </a:prstGeom>
                    <a:noFill/>
                  </pic:spPr>
                </pic:pic>
              </a:graphicData>
            </a:graphic>
          </wp:inline>
        </w:drawing>
      </w:r>
    </w:p>
    <w:p w14:paraId="22188014" w14:textId="77777777" w:rsidR="00D64029" w:rsidRPr="00547CEE" w:rsidRDefault="00D64029" w:rsidP="00D64029">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20F65429" w14:textId="77777777" w:rsidR="005B7C8A" w:rsidRDefault="005B7C8A" w:rsidP="005B7C8A">
      <w:pPr>
        <w:numPr>
          <w:ilvl w:val="1"/>
          <w:numId w:val="0"/>
        </w:numPr>
        <w:spacing w:before="240" w:after="160"/>
        <w:jc w:val="both"/>
        <w:rPr>
          <w:rFonts w:ascii="Franklin Gothic Medium" w:eastAsiaTheme="minorEastAsia" w:hAnsi="Franklin Gothic Medium" w:cstheme="minorBidi"/>
          <w:color w:val="5A5A5A" w:themeColor="text1" w:themeTint="A5"/>
          <w:spacing w:val="15"/>
          <w:sz w:val="22"/>
          <w:szCs w:val="22"/>
        </w:rPr>
      </w:pPr>
    </w:p>
    <w:p w14:paraId="25077B05" w14:textId="79C47877" w:rsidR="00BE56A0" w:rsidRPr="00BE56A0" w:rsidRDefault="00BE56A0" w:rsidP="00BE56A0">
      <w:pPr>
        <w:pStyle w:val="Legenda"/>
        <w:keepNext/>
        <w:jc w:val="both"/>
        <w:rPr>
          <w:rFonts w:ascii="Franklin Gothic Medium" w:eastAsiaTheme="minorEastAsia" w:hAnsi="Franklin Gothic Medium" w:cstheme="minorBidi"/>
          <w:iCs w:val="0"/>
          <w:color w:val="5A5A5A" w:themeColor="text1" w:themeTint="A5"/>
          <w:spacing w:val="15"/>
          <w:szCs w:val="22"/>
        </w:rPr>
      </w:pPr>
      <w:bookmarkStart w:id="13" w:name="_Toc97101919"/>
      <w:bookmarkEnd w:id="12"/>
      <w:r w:rsidRPr="00BE56A0">
        <w:rPr>
          <w:rFonts w:ascii="Franklin Gothic Medium" w:eastAsiaTheme="minorEastAsia" w:hAnsi="Franklin Gothic Medium" w:cstheme="minorBidi"/>
          <w:iCs w:val="0"/>
          <w:color w:val="5A5A5A" w:themeColor="text1" w:themeTint="A5"/>
          <w:spacing w:val="15"/>
          <w:szCs w:val="22"/>
        </w:rPr>
        <w:t xml:space="preserve">Figura </w:t>
      </w:r>
      <w:r w:rsidR="00AE1913" w:rsidRPr="00BE56A0">
        <w:rPr>
          <w:rFonts w:ascii="Franklin Gothic Medium" w:eastAsiaTheme="minorEastAsia" w:hAnsi="Franklin Gothic Medium" w:cstheme="minorBidi"/>
          <w:iCs w:val="0"/>
          <w:color w:val="5A5A5A" w:themeColor="text1" w:themeTint="A5"/>
          <w:spacing w:val="15"/>
          <w:szCs w:val="22"/>
        </w:rPr>
        <w:fldChar w:fldCharType="begin"/>
      </w:r>
      <w:r w:rsidRPr="00BE56A0">
        <w:rPr>
          <w:rFonts w:ascii="Franklin Gothic Medium" w:eastAsiaTheme="minorEastAsia" w:hAnsi="Franklin Gothic Medium" w:cstheme="minorBidi"/>
          <w:iCs w:val="0"/>
          <w:color w:val="5A5A5A" w:themeColor="text1" w:themeTint="A5"/>
          <w:spacing w:val="15"/>
          <w:szCs w:val="22"/>
        </w:rPr>
        <w:instrText xml:space="preserve"> SEQ Figura \* ARABIC </w:instrText>
      </w:r>
      <w:r w:rsidR="00AE1913" w:rsidRPr="00BE56A0">
        <w:rPr>
          <w:rFonts w:ascii="Franklin Gothic Medium" w:eastAsiaTheme="minorEastAsia" w:hAnsi="Franklin Gothic Medium" w:cstheme="minorBidi"/>
          <w:iCs w:val="0"/>
          <w:color w:val="5A5A5A" w:themeColor="text1" w:themeTint="A5"/>
          <w:spacing w:val="15"/>
          <w:szCs w:val="22"/>
        </w:rPr>
        <w:fldChar w:fldCharType="separate"/>
      </w:r>
      <w:r w:rsidR="00A844D8">
        <w:rPr>
          <w:rFonts w:ascii="Franklin Gothic Medium" w:eastAsiaTheme="minorEastAsia" w:hAnsi="Franklin Gothic Medium" w:cstheme="minorBidi"/>
          <w:iCs w:val="0"/>
          <w:noProof/>
          <w:color w:val="5A5A5A" w:themeColor="text1" w:themeTint="A5"/>
          <w:spacing w:val="15"/>
          <w:szCs w:val="22"/>
        </w:rPr>
        <w:t>2</w:t>
      </w:r>
      <w:r w:rsidR="00AE1913" w:rsidRPr="00BE56A0">
        <w:rPr>
          <w:rFonts w:ascii="Franklin Gothic Medium" w:eastAsiaTheme="minorEastAsia" w:hAnsi="Franklin Gothic Medium" w:cstheme="minorBidi"/>
          <w:iCs w:val="0"/>
          <w:color w:val="5A5A5A" w:themeColor="text1" w:themeTint="A5"/>
          <w:spacing w:val="15"/>
          <w:szCs w:val="22"/>
        </w:rPr>
        <w:fldChar w:fldCharType="end"/>
      </w:r>
      <w:r w:rsidRPr="00BE56A0">
        <w:rPr>
          <w:rFonts w:ascii="Franklin Gothic Medium" w:eastAsiaTheme="minorEastAsia" w:hAnsi="Franklin Gothic Medium" w:cstheme="minorBidi"/>
          <w:iCs w:val="0"/>
          <w:color w:val="5A5A5A" w:themeColor="text1" w:themeTint="A5"/>
          <w:spacing w:val="15"/>
          <w:szCs w:val="22"/>
        </w:rPr>
        <w:t xml:space="preserve"> – Quadro e Mapa Síntese – Disponibilidade de infraestrutura sanitária em relação ao tipo de solo na Sede Urbana de Mandirituba – Município de Mandirituba</w:t>
      </w:r>
      <w:bookmarkEnd w:id="13"/>
    </w:p>
    <w:p w14:paraId="2B07254A" w14:textId="77777777" w:rsidR="005B7C8A" w:rsidRDefault="006E0308" w:rsidP="009B622F">
      <w:pPr>
        <w:spacing w:before="240" w:line="259" w:lineRule="auto"/>
        <w:ind w:right="-1"/>
        <w:jc w:val="both"/>
        <w:rPr>
          <w:rFonts w:ascii="Arial" w:hAnsi="Arial" w:cs="Arial"/>
          <w:sz w:val="22"/>
          <w:szCs w:val="22"/>
        </w:rPr>
      </w:pPr>
      <w:r w:rsidRPr="006E0308">
        <w:rPr>
          <w:noProof/>
        </w:rPr>
        <w:drawing>
          <wp:inline distT="0" distB="0" distL="0" distR="0" wp14:anchorId="6991DFB7" wp14:editId="1C4062F3">
            <wp:extent cx="5939790" cy="3388995"/>
            <wp:effectExtent l="0" t="0" r="381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9790" cy="3388995"/>
                    </a:xfrm>
                    <a:prstGeom prst="rect">
                      <a:avLst/>
                    </a:prstGeom>
                    <a:noFill/>
                    <a:ln>
                      <a:noFill/>
                    </a:ln>
                  </pic:spPr>
                </pic:pic>
              </a:graphicData>
            </a:graphic>
          </wp:inline>
        </w:drawing>
      </w:r>
    </w:p>
    <w:p w14:paraId="4C2E63BF" w14:textId="77777777" w:rsidR="003E023E" w:rsidRDefault="003E023E" w:rsidP="006E0308">
      <w:pPr>
        <w:pStyle w:val="Subttulo"/>
        <w:spacing w:before="240"/>
      </w:pPr>
      <w:bookmarkStart w:id="14" w:name="_Toc69982357"/>
      <w:r>
        <w:rPr>
          <w:noProof/>
        </w:rPr>
        <w:drawing>
          <wp:inline distT="0" distB="0" distL="0" distR="0" wp14:anchorId="6D20B43B" wp14:editId="1AAF1EDE">
            <wp:extent cx="5236845" cy="3846830"/>
            <wp:effectExtent l="0" t="0" r="1905" b="127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36845" cy="3846830"/>
                    </a:xfrm>
                    <a:prstGeom prst="rect">
                      <a:avLst/>
                    </a:prstGeom>
                    <a:noFill/>
                  </pic:spPr>
                </pic:pic>
              </a:graphicData>
            </a:graphic>
          </wp:inline>
        </w:drawing>
      </w:r>
    </w:p>
    <w:p w14:paraId="2AB56464" w14:textId="77777777" w:rsidR="00D64029" w:rsidRPr="00547CEE" w:rsidRDefault="00D64029" w:rsidP="00D64029">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0BD9072E" w14:textId="5B77014B" w:rsidR="00152A11" w:rsidRPr="00152A11" w:rsidRDefault="00152A11" w:rsidP="00152A11">
      <w:pPr>
        <w:pStyle w:val="Legenda"/>
        <w:keepNext/>
        <w:jc w:val="both"/>
        <w:rPr>
          <w:rFonts w:ascii="Franklin Gothic Medium" w:eastAsiaTheme="minorEastAsia" w:hAnsi="Franklin Gothic Medium" w:cstheme="minorBidi"/>
          <w:iCs w:val="0"/>
          <w:color w:val="5A5A5A" w:themeColor="text1" w:themeTint="A5"/>
          <w:spacing w:val="15"/>
          <w:szCs w:val="22"/>
        </w:rPr>
      </w:pPr>
      <w:bookmarkStart w:id="15" w:name="_Toc97101920"/>
      <w:bookmarkEnd w:id="14"/>
      <w:r w:rsidRPr="00152A11">
        <w:rPr>
          <w:rFonts w:ascii="Franklin Gothic Medium" w:eastAsiaTheme="minorEastAsia" w:hAnsi="Franklin Gothic Medium" w:cstheme="minorBidi"/>
          <w:iCs w:val="0"/>
          <w:color w:val="5A5A5A" w:themeColor="text1" w:themeTint="A5"/>
          <w:spacing w:val="15"/>
          <w:szCs w:val="22"/>
        </w:rPr>
        <w:lastRenderedPageBreak/>
        <w:t xml:space="preserve">Figura </w:t>
      </w:r>
      <w:r w:rsidR="00AE1913" w:rsidRPr="00152A11">
        <w:rPr>
          <w:rFonts w:ascii="Franklin Gothic Medium" w:eastAsiaTheme="minorEastAsia" w:hAnsi="Franklin Gothic Medium" w:cstheme="minorBidi"/>
          <w:iCs w:val="0"/>
          <w:color w:val="5A5A5A" w:themeColor="text1" w:themeTint="A5"/>
          <w:spacing w:val="15"/>
          <w:szCs w:val="22"/>
        </w:rPr>
        <w:fldChar w:fldCharType="begin"/>
      </w:r>
      <w:r w:rsidRPr="00152A11">
        <w:rPr>
          <w:rFonts w:ascii="Franklin Gothic Medium" w:eastAsiaTheme="minorEastAsia" w:hAnsi="Franklin Gothic Medium" w:cstheme="minorBidi"/>
          <w:iCs w:val="0"/>
          <w:color w:val="5A5A5A" w:themeColor="text1" w:themeTint="A5"/>
          <w:spacing w:val="15"/>
          <w:szCs w:val="22"/>
        </w:rPr>
        <w:instrText xml:space="preserve"> SEQ Figura \* ARABIC </w:instrText>
      </w:r>
      <w:r w:rsidR="00AE1913" w:rsidRPr="00152A11">
        <w:rPr>
          <w:rFonts w:ascii="Franklin Gothic Medium" w:eastAsiaTheme="minorEastAsia" w:hAnsi="Franklin Gothic Medium" w:cstheme="minorBidi"/>
          <w:iCs w:val="0"/>
          <w:color w:val="5A5A5A" w:themeColor="text1" w:themeTint="A5"/>
          <w:spacing w:val="15"/>
          <w:szCs w:val="22"/>
        </w:rPr>
        <w:fldChar w:fldCharType="separate"/>
      </w:r>
      <w:r w:rsidR="00A844D8">
        <w:rPr>
          <w:rFonts w:ascii="Franklin Gothic Medium" w:eastAsiaTheme="minorEastAsia" w:hAnsi="Franklin Gothic Medium" w:cstheme="minorBidi"/>
          <w:iCs w:val="0"/>
          <w:noProof/>
          <w:color w:val="5A5A5A" w:themeColor="text1" w:themeTint="A5"/>
          <w:spacing w:val="15"/>
          <w:szCs w:val="22"/>
        </w:rPr>
        <w:t>3</w:t>
      </w:r>
      <w:r w:rsidR="00AE1913" w:rsidRPr="00152A11">
        <w:rPr>
          <w:rFonts w:ascii="Franklin Gothic Medium" w:eastAsiaTheme="minorEastAsia" w:hAnsi="Franklin Gothic Medium" w:cstheme="minorBidi"/>
          <w:iCs w:val="0"/>
          <w:color w:val="5A5A5A" w:themeColor="text1" w:themeTint="A5"/>
          <w:spacing w:val="15"/>
          <w:szCs w:val="22"/>
        </w:rPr>
        <w:fldChar w:fldCharType="end"/>
      </w:r>
      <w:r w:rsidRPr="00152A11">
        <w:rPr>
          <w:rFonts w:ascii="Franklin Gothic Medium" w:eastAsiaTheme="minorEastAsia" w:hAnsi="Franklin Gothic Medium" w:cstheme="minorBidi"/>
          <w:iCs w:val="0"/>
          <w:color w:val="5A5A5A" w:themeColor="text1" w:themeTint="A5"/>
          <w:spacing w:val="15"/>
          <w:szCs w:val="22"/>
        </w:rPr>
        <w:t xml:space="preserve"> - Quadro e Mapa Síntese – Disponibilidade de infraestrutura sanitária em área de manancial e tipo de solo em Areia Branca dos Assis – Município de Mandirituba</w:t>
      </w:r>
      <w:bookmarkEnd w:id="15"/>
    </w:p>
    <w:p w14:paraId="1FF521B1" w14:textId="77777777" w:rsidR="005B7C8A" w:rsidRDefault="006E0308" w:rsidP="009B622F">
      <w:pPr>
        <w:spacing w:before="240" w:line="259" w:lineRule="auto"/>
        <w:ind w:right="-1"/>
        <w:jc w:val="both"/>
        <w:rPr>
          <w:rFonts w:ascii="Arial" w:hAnsi="Arial" w:cs="Arial"/>
          <w:sz w:val="22"/>
          <w:szCs w:val="22"/>
        </w:rPr>
      </w:pPr>
      <w:r w:rsidRPr="006E0308">
        <w:rPr>
          <w:noProof/>
        </w:rPr>
        <w:drawing>
          <wp:inline distT="0" distB="0" distL="0" distR="0" wp14:anchorId="4B3FDF9F" wp14:editId="6C72C0B5">
            <wp:extent cx="5939790" cy="2418080"/>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9790" cy="2418080"/>
                    </a:xfrm>
                    <a:prstGeom prst="rect">
                      <a:avLst/>
                    </a:prstGeom>
                    <a:noFill/>
                    <a:ln>
                      <a:noFill/>
                    </a:ln>
                  </pic:spPr>
                </pic:pic>
              </a:graphicData>
            </a:graphic>
          </wp:inline>
        </w:drawing>
      </w:r>
    </w:p>
    <w:p w14:paraId="1A1A3CB3" w14:textId="77777777" w:rsidR="005B7C8A" w:rsidRDefault="003E023E" w:rsidP="009B622F">
      <w:pPr>
        <w:spacing w:before="240" w:line="259" w:lineRule="auto"/>
        <w:ind w:right="-1"/>
        <w:jc w:val="both"/>
        <w:rPr>
          <w:rFonts w:ascii="Arial" w:hAnsi="Arial" w:cs="Arial"/>
          <w:sz w:val="22"/>
          <w:szCs w:val="22"/>
        </w:rPr>
      </w:pPr>
      <w:r>
        <w:rPr>
          <w:rFonts w:ascii="Arial" w:hAnsi="Arial"/>
          <w:noProof/>
        </w:rPr>
        <w:drawing>
          <wp:inline distT="0" distB="0" distL="0" distR="0" wp14:anchorId="0957D9D1" wp14:editId="0A4BD65C">
            <wp:extent cx="5282841" cy="3877733"/>
            <wp:effectExtent l="0" t="0" r="0" b="8890"/>
            <wp:docPr id="4544" name="Imagem 4544"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4" name="Imagem 4544" descr="Mapa&#10;&#10;Descrição gerada automaticamente"/>
                    <pic:cNvPicPr>
                      <a:picLocks noChangeAspect="1" noChangeArrowheads="1"/>
                    </pic:cNvPicPr>
                  </pic:nvPicPr>
                  <pic:blipFill>
                    <a:blip r:embed="rId18" cstate="print">
                      <a:extLst>
                        <a:ext uri="{28A0092B-C50C-407E-A947-70E740481C1C}">
                          <a14:useLocalDpi xmlns:a14="http://schemas.microsoft.com/office/drawing/2010/main" val="0"/>
                        </a:ext>
                      </a:extLst>
                    </a:blip>
                    <a:srcRect l="5247" t="1367" r="1126" b="1367"/>
                    <a:stretch>
                      <a:fillRect/>
                    </a:stretch>
                  </pic:blipFill>
                  <pic:spPr bwMode="auto">
                    <a:xfrm>
                      <a:off x="0" y="0"/>
                      <a:ext cx="5287610" cy="3881233"/>
                    </a:xfrm>
                    <a:prstGeom prst="rect">
                      <a:avLst/>
                    </a:prstGeom>
                    <a:noFill/>
                    <a:ln>
                      <a:noFill/>
                    </a:ln>
                  </pic:spPr>
                </pic:pic>
              </a:graphicData>
            </a:graphic>
          </wp:inline>
        </w:drawing>
      </w:r>
    </w:p>
    <w:p w14:paraId="7B9757BF" w14:textId="77777777" w:rsidR="00D64029" w:rsidRPr="00547CEE" w:rsidRDefault="00D64029" w:rsidP="00D64029">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780E277B" w14:textId="77777777" w:rsidR="005B7C8A" w:rsidRDefault="005B7C8A" w:rsidP="009B622F">
      <w:pPr>
        <w:spacing w:before="240" w:line="259" w:lineRule="auto"/>
        <w:ind w:right="-1"/>
        <w:jc w:val="both"/>
        <w:rPr>
          <w:rFonts w:ascii="Arial" w:hAnsi="Arial" w:cs="Arial"/>
          <w:sz w:val="22"/>
          <w:szCs w:val="22"/>
        </w:rPr>
      </w:pPr>
    </w:p>
    <w:p w14:paraId="520D8581" w14:textId="77777777" w:rsidR="005B7C8A" w:rsidRDefault="005B7C8A" w:rsidP="009B622F">
      <w:pPr>
        <w:spacing w:before="240" w:line="259" w:lineRule="auto"/>
        <w:ind w:right="-1"/>
        <w:jc w:val="both"/>
        <w:rPr>
          <w:rFonts w:ascii="Arial" w:hAnsi="Arial" w:cs="Arial"/>
          <w:sz w:val="22"/>
          <w:szCs w:val="22"/>
        </w:rPr>
      </w:pPr>
    </w:p>
    <w:p w14:paraId="6BC78E63" w14:textId="77777777" w:rsidR="00E321AF" w:rsidRDefault="00E321AF" w:rsidP="009B622F">
      <w:pPr>
        <w:spacing w:before="240" w:line="259" w:lineRule="auto"/>
        <w:ind w:right="-1"/>
        <w:jc w:val="both"/>
        <w:rPr>
          <w:rFonts w:ascii="Arial" w:hAnsi="Arial" w:cs="Arial"/>
          <w:sz w:val="22"/>
          <w:szCs w:val="22"/>
        </w:rPr>
      </w:pPr>
    </w:p>
    <w:p w14:paraId="61AE54B6" w14:textId="77777777" w:rsidR="0072341C" w:rsidRDefault="0072341C" w:rsidP="009B622F">
      <w:pPr>
        <w:spacing w:before="240" w:line="259" w:lineRule="auto"/>
        <w:ind w:right="-1"/>
        <w:jc w:val="both"/>
        <w:rPr>
          <w:rFonts w:ascii="Arial" w:hAnsi="Arial" w:cs="Arial"/>
          <w:sz w:val="22"/>
          <w:szCs w:val="22"/>
        </w:rPr>
      </w:pPr>
    </w:p>
    <w:p w14:paraId="77F4C7EB" w14:textId="77777777" w:rsidR="00E321AF" w:rsidRDefault="00E321AF" w:rsidP="009B622F">
      <w:pPr>
        <w:spacing w:before="240" w:line="259" w:lineRule="auto"/>
        <w:ind w:right="-1"/>
        <w:jc w:val="both"/>
        <w:rPr>
          <w:rFonts w:ascii="Arial" w:hAnsi="Arial" w:cs="Arial"/>
          <w:sz w:val="22"/>
          <w:szCs w:val="22"/>
        </w:rPr>
      </w:pPr>
    </w:p>
    <w:p w14:paraId="04A6819A" w14:textId="3D72E63D" w:rsidR="00152A11" w:rsidRPr="00152A11" w:rsidRDefault="00152A11" w:rsidP="00152A11">
      <w:pPr>
        <w:pStyle w:val="Legenda"/>
        <w:keepNext/>
        <w:jc w:val="both"/>
        <w:rPr>
          <w:rFonts w:ascii="Franklin Gothic Medium" w:eastAsiaTheme="minorEastAsia" w:hAnsi="Franklin Gothic Medium" w:cstheme="minorBidi"/>
          <w:iCs w:val="0"/>
          <w:noProof/>
          <w:color w:val="5A5A5A" w:themeColor="text1" w:themeTint="A5"/>
          <w:spacing w:val="15"/>
          <w:szCs w:val="22"/>
        </w:rPr>
      </w:pPr>
      <w:bookmarkStart w:id="16" w:name="_Toc97101921"/>
      <w:r w:rsidRPr="00152A11">
        <w:rPr>
          <w:rFonts w:ascii="Franklin Gothic Medium" w:eastAsiaTheme="minorEastAsia" w:hAnsi="Franklin Gothic Medium" w:cstheme="minorBidi"/>
          <w:iCs w:val="0"/>
          <w:noProof/>
          <w:color w:val="5A5A5A" w:themeColor="text1" w:themeTint="A5"/>
          <w:spacing w:val="15"/>
          <w:szCs w:val="22"/>
        </w:rPr>
        <w:lastRenderedPageBreak/>
        <w:t xml:space="preserve">Figura </w:t>
      </w:r>
      <w:r w:rsidR="00AE1913" w:rsidRPr="00152A11">
        <w:rPr>
          <w:rFonts w:ascii="Franklin Gothic Medium" w:eastAsiaTheme="minorEastAsia" w:hAnsi="Franklin Gothic Medium" w:cstheme="minorBidi"/>
          <w:iCs w:val="0"/>
          <w:noProof/>
          <w:color w:val="5A5A5A" w:themeColor="text1" w:themeTint="A5"/>
          <w:spacing w:val="15"/>
          <w:szCs w:val="22"/>
        </w:rPr>
        <w:fldChar w:fldCharType="begin"/>
      </w:r>
      <w:r w:rsidRPr="00152A11">
        <w:rPr>
          <w:rFonts w:ascii="Franklin Gothic Medium" w:eastAsiaTheme="minorEastAsia" w:hAnsi="Franklin Gothic Medium" w:cstheme="minorBidi"/>
          <w:iCs w:val="0"/>
          <w:noProof/>
          <w:color w:val="5A5A5A" w:themeColor="text1" w:themeTint="A5"/>
          <w:spacing w:val="15"/>
          <w:szCs w:val="22"/>
        </w:rPr>
        <w:instrText xml:space="preserve"> SEQ Figura \* ARABIC </w:instrText>
      </w:r>
      <w:r w:rsidR="00AE1913" w:rsidRPr="00152A11">
        <w:rPr>
          <w:rFonts w:ascii="Franklin Gothic Medium" w:eastAsiaTheme="minorEastAsia" w:hAnsi="Franklin Gothic Medium" w:cstheme="minorBidi"/>
          <w:iCs w:val="0"/>
          <w:noProof/>
          <w:color w:val="5A5A5A" w:themeColor="text1" w:themeTint="A5"/>
          <w:spacing w:val="15"/>
          <w:szCs w:val="22"/>
        </w:rPr>
        <w:fldChar w:fldCharType="separate"/>
      </w:r>
      <w:r w:rsidR="00A844D8">
        <w:rPr>
          <w:rFonts w:ascii="Franklin Gothic Medium" w:eastAsiaTheme="minorEastAsia" w:hAnsi="Franklin Gothic Medium" w:cstheme="minorBidi"/>
          <w:iCs w:val="0"/>
          <w:noProof/>
          <w:color w:val="5A5A5A" w:themeColor="text1" w:themeTint="A5"/>
          <w:spacing w:val="15"/>
          <w:szCs w:val="22"/>
        </w:rPr>
        <w:t>4</w:t>
      </w:r>
      <w:r w:rsidR="00AE1913" w:rsidRPr="00152A11">
        <w:rPr>
          <w:rFonts w:ascii="Franklin Gothic Medium" w:eastAsiaTheme="minorEastAsia" w:hAnsi="Franklin Gothic Medium" w:cstheme="minorBidi"/>
          <w:iCs w:val="0"/>
          <w:noProof/>
          <w:color w:val="5A5A5A" w:themeColor="text1" w:themeTint="A5"/>
          <w:spacing w:val="15"/>
          <w:szCs w:val="22"/>
        </w:rPr>
        <w:fldChar w:fldCharType="end"/>
      </w:r>
      <w:r w:rsidRPr="00152A11">
        <w:rPr>
          <w:rFonts w:ascii="Franklin Gothic Medium" w:eastAsiaTheme="minorEastAsia" w:hAnsi="Franklin Gothic Medium" w:cstheme="minorBidi"/>
          <w:iCs w:val="0"/>
          <w:noProof/>
          <w:color w:val="5A5A5A" w:themeColor="text1" w:themeTint="A5"/>
          <w:spacing w:val="15"/>
          <w:szCs w:val="22"/>
        </w:rPr>
        <w:t xml:space="preserve"> - Quadro e Mapa Síntese – Distribuição da população em relação às áreas de restrição à ocupação na Sede Urbana de Mandirituba – Município de Mandirituba</w:t>
      </w:r>
      <w:bookmarkEnd w:id="16"/>
    </w:p>
    <w:p w14:paraId="02C6B4E9" w14:textId="77777777" w:rsidR="005B7C8A" w:rsidRDefault="006E0308" w:rsidP="009B622F">
      <w:pPr>
        <w:spacing w:before="240" w:line="259" w:lineRule="auto"/>
        <w:ind w:right="-1"/>
        <w:jc w:val="both"/>
        <w:rPr>
          <w:rFonts w:ascii="Arial" w:hAnsi="Arial" w:cs="Arial"/>
          <w:sz w:val="22"/>
          <w:szCs w:val="22"/>
        </w:rPr>
      </w:pPr>
      <w:r w:rsidRPr="006E0308">
        <w:rPr>
          <w:noProof/>
        </w:rPr>
        <w:drawing>
          <wp:inline distT="0" distB="0" distL="0" distR="0" wp14:anchorId="1A6B3A13" wp14:editId="1E9FBCA7">
            <wp:extent cx="5939790" cy="3112770"/>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9790" cy="3112770"/>
                    </a:xfrm>
                    <a:prstGeom prst="rect">
                      <a:avLst/>
                    </a:prstGeom>
                    <a:noFill/>
                    <a:ln>
                      <a:noFill/>
                    </a:ln>
                  </pic:spPr>
                </pic:pic>
              </a:graphicData>
            </a:graphic>
          </wp:inline>
        </w:drawing>
      </w:r>
    </w:p>
    <w:p w14:paraId="1C16F875" w14:textId="77777777" w:rsidR="00506E4F" w:rsidRDefault="00506E4F" w:rsidP="006E0308">
      <w:pPr>
        <w:pStyle w:val="Subttulo"/>
        <w:spacing w:before="240"/>
      </w:pPr>
      <w:bookmarkStart w:id="17" w:name="_Toc69982359"/>
      <w:r>
        <w:rPr>
          <w:noProof/>
        </w:rPr>
        <w:drawing>
          <wp:inline distT="0" distB="0" distL="0" distR="0" wp14:anchorId="71150CA9" wp14:editId="4F939FDC">
            <wp:extent cx="5393685" cy="3945467"/>
            <wp:effectExtent l="0" t="0" r="0" b="0"/>
            <wp:docPr id="287" name="Imagem 287"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Imagem 287" descr="Mapa&#10;&#10;Descrição gerada automaticamente"/>
                    <pic:cNvPicPr>
                      <a:picLocks noChangeAspect="1" noChangeArrowheads="1"/>
                    </pic:cNvPicPr>
                  </pic:nvPicPr>
                  <pic:blipFill>
                    <a:blip r:embed="rId20" cstate="print">
                      <a:extLst>
                        <a:ext uri="{28A0092B-C50C-407E-A947-70E740481C1C}">
                          <a14:useLocalDpi xmlns:a14="http://schemas.microsoft.com/office/drawing/2010/main" val="0"/>
                        </a:ext>
                      </a:extLst>
                    </a:blip>
                    <a:srcRect l="5493" t="1529" r="1048" b="1689"/>
                    <a:stretch>
                      <a:fillRect/>
                    </a:stretch>
                  </pic:blipFill>
                  <pic:spPr bwMode="auto">
                    <a:xfrm>
                      <a:off x="0" y="0"/>
                      <a:ext cx="5400272" cy="3950285"/>
                    </a:xfrm>
                    <a:prstGeom prst="rect">
                      <a:avLst/>
                    </a:prstGeom>
                    <a:noFill/>
                    <a:ln>
                      <a:noFill/>
                    </a:ln>
                  </pic:spPr>
                </pic:pic>
              </a:graphicData>
            </a:graphic>
          </wp:inline>
        </w:drawing>
      </w:r>
    </w:p>
    <w:p w14:paraId="3846619F" w14:textId="77777777" w:rsidR="00D64029" w:rsidRPr="00547CEE" w:rsidRDefault="00D64029" w:rsidP="00D64029">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7F1BD551" w14:textId="77777777" w:rsidR="00506E4F" w:rsidRDefault="00506E4F" w:rsidP="006E0308">
      <w:pPr>
        <w:pStyle w:val="Subttulo"/>
        <w:spacing w:before="240"/>
      </w:pPr>
    </w:p>
    <w:p w14:paraId="69D38C58" w14:textId="77777777" w:rsidR="00E321AF" w:rsidRPr="00E321AF" w:rsidRDefault="00E321AF" w:rsidP="00E321AF"/>
    <w:p w14:paraId="73BBF8FD" w14:textId="7E293176" w:rsidR="00152A11" w:rsidRPr="00152A11" w:rsidRDefault="00152A11" w:rsidP="00152A11">
      <w:pPr>
        <w:pStyle w:val="Legenda"/>
        <w:keepNext/>
        <w:jc w:val="both"/>
        <w:rPr>
          <w:rFonts w:ascii="Franklin Gothic Medium" w:eastAsiaTheme="minorEastAsia" w:hAnsi="Franklin Gothic Medium" w:cstheme="minorBidi"/>
          <w:iCs w:val="0"/>
          <w:color w:val="5A5A5A" w:themeColor="text1" w:themeTint="A5"/>
          <w:spacing w:val="15"/>
          <w:szCs w:val="22"/>
        </w:rPr>
      </w:pPr>
      <w:bookmarkStart w:id="18" w:name="_Toc97101922"/>
      <w:bookmarkEnd w:id="17"/>
      <w:r w:rsidRPr="00152A11">
        <w:rPr>
          <w:rFonts w:ascii="Franklin Gothic Medium" w:eastAsiaTheme="minorEastAsia" w:hAnsi="Franklin Gothic Medium" w:cstheme="minorBidi"/>
          <w:iCs w:val="0"/>
          <w:color w:val="5A5A5A" w:themeColor="text1" w:themeTint="A5"/>
          <w:spacing w:val="15"/>
          <w:szCs w:val="22"/>
        </w:rPr>
        <w:lastRenderedPageBreak/>
        <w:t xml:space="preserve">Figura </w:t>
      </w:r>
      <w:r w:rsidR="00AE1913" w:rsidRPr="00152A11">
        <w:rPr>
          <w:rFonts w:ascii="Franklin Gothic Medium" w:eastAsiaTheme="minorEastAsia" w:hAnsi="Franklin Gothic Medium" w:cstheme="minorBidi"/>
          <w:iCs w:val="0"/>
          <w:color w:val="5A5A5A" w:themeColor="text1" w:themeTint="A5"/>
          <w:spacing w:val="15"/>
          <w:szCs w:val="22"/>
        </w:rPr>
        <w:fldChar w:fldCharType="begin"/>
      </w:r>
      <w:r w:rsidRPr="00152A11">
        <w:rPr>
          <w:rFonts w:ascii="Franklin Gothic Medium" w:eastAsiaTheme="minorEastAsia" w:hAnsi="Franklin Gothic Medium" w:cstheme="minorBidi"/>
          <w:iCs w:val="0"/>
          <w:color w:val="5A5A5A" w:themeColor="text1" w:themeTint="A5"/>
          <w:spacing w:val="15"/>
          <w:szCs w:val="22"/>
        </w:rPr>
        <w:instrText xml:space="preserve"> SEQ Figura \* ARABIC </w:instrText>
      </w:r>
      <w:r w:rsidR="00AE1913" w:rsidRPr="00152A11">
        <w:rPr>
          <w:rFonts w:ascii="Franklin Gothic Medium" w:eastAsiaTheme="minorEastAsia" w:hAnsi="Franklin Gothic Medium" w:cstheme="minorBidi"/>
          <w:iCs w:val="0"/>
          <w:color w:val="5A5A5A" w:themeColor="text1" w:themeTint="A5"/>
          <w:spacing w:val="15"/>
          <w:szCs w:val="22"/>
        </w:rPr>
        <w:fldChar w:fldCharType="separate"/>
      </w:r>
      <w:r w:rsidR="00A844D8">
        <w:rPr>
          <w:rFonts w:ascii="Franklin Gothic Medium" w:eastAsiaTheme="minorEastAsia" w:hAnsi="Franklin Gothic Medium" w:cstheme="minorBidi"/>
          <w:iCs w:val="0"/>
          <w:noProof/>
          <w:color w:val="5A5A5A" w:themeColor="text1" w:themeTint="A5"/>
          <w:spacing w:val="15"/>
          <w:szCs w:val="22"/>
        </w:rPr>
        <w:t>5</w:t>
      </w:r>
      <w:r w:rsidR="00AE1913" w:rsidRPr="00152A11">
        <w:rPr>
          <w:rFonts w:ascii="Franklin Gothic Medium" w:eastAsiaTheme="minorEastAsia" w:hAnsi="Franklin Gothic Medium" w:cstheme="minorBidi"/>
          <w:iCs w:val="0"/>
          <w:color w:val="5A5A5A" w:themeColor="text1" w:themeTint="A5"/>
          <w:spacing w:val="15"/>
          <w:szCs w:val="22"/>
        </w:rPr>
        <w:fldChar w:fldCharType="end"/>
      </w:r>
      <w:r w:rsidRPr="00152A11">
        <w:rPr>
          <w:rFonts w:ascii="Franklin Gothic Medium" w:eastAsiaTheme="minorEastAsia" w:hAnsi="Franklin Gothic Medium" w:cstheme="minorBidi"/>
          <w:iCs w:val="0"/>
          <w:color w:val="5A5A5A" w:themeColor="text1" w:themeTint="A5"/>
          <w:spacing w:val="15"/>
          <w:szCs w:val="22"/>
        </w:rPr>
        <w:t xml:space="preserve"> - Quadro e Mapas Síntese – Densidade Demográfica e Variação da População e Taxa Geométrica de Crescimento (TGC) da População (R3) – Município de Mandirituba</w:t>
      </w:r>
      <w:bookmarkEnd w:id="18"/>
    </w:p>
    <w:p w14:paraId="0D4BE6C4" w14:textId="77777777" w:rsidR="005B7C8A" w:rsidRDefault="006E0308" w:rsidP="009B622F">
      <w:pPr>
        <w:spacing w:before="240" w:line="259" w:lineRule="auto"/>
        <w:ind w:right="-1"/>
        <w:jc w:val="both"/>
        <w:rPr>
          <w:rFonts w:ascii="Arial" w:hAnsi="Arial" w:cs="Arial"/>
          <w:sz w:val="22"/>
          <w:szCs w:val="22"/>
        </w:rPr>
      </w:pPr>
      <w:r w:rsidRPr="006E0308">
        <w:rPr>
          <w:noProof/>
        </w:rPr>
        <w:drawing>
          <wp:inline distT="0" distB="0" distL="0" distR="0" wp14:anchorId="6D68AD7C" wp14:editId="63D463D5">
            <wp:extent cx="5939790" cy="2646045"/>
            <wp:effectExtent l="0" t="0" r="381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9790" cy="2646045"/>
                    </a:xfrm>
                    <a:prstGeom prst="rect">
                      <a:avLst/>
                    </a:prstGeom>
                    <a:noFill/>
                    <a:ln>
                      <a:noFill/>
                    </a:ln>
                  </pic:spPr>
                </pic:pic>
              </a:graphicData>
            </a:graphic>
          </wp:inline>
        </w:drawing>
      </w:r>
    </w:p>
    <w:p w14:paraId="33E0B390" w14:textId="77777777" w:rsidR="005B7C8A" w:rsidRDefault="00387913" w:rsidP="009B622F">
      <w:pPr>
        <w:spacing w:before="240" w:line="259" w:lineRule="auto"/>
        <w:ind w:right="-1"/>
        <w:jc w:val="both"/>
        <w:rPr>
          <w:rFonts w:ascii="Arial" w:hAnsi="Arial" w:cs="Arial"/>
          <w:sz w:val="22"/>
          <w:szCs w:val="22"/>
        </w:rPr>
      </w:pPr>
      <w:r>
        <w:rPr>
          <w:rFonts w:ascii="Arial" w:hAnsi="Arial"/>
          <w:noProof/>
        </w:rPr>
        <w:drawing>
          <wp:inline distT="0" distB="0" distL="0" distR="0" wp14:anchorId="6606D0E5" wp14:editId="2E88DE53">
            <wp:extent cx="4981575" cy="3656100"/>
            <wp:effectExtent l="0" t="0" r="0" b="1905"/>
            <wp:docPr id="286" name="Imagem 286"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m 286" descr="Mapa&#10;&#10;Descrição gerada automaticamente"/>
                    <pic:cNvPicPr>
                      <a:picLocks noChangeAspect="1" noChangeArrowheads="1"/>
                    </pic:cNvPicPr>
                  </pic:nvPicPr>
                  <pic:blipFill>
                    <a:blip r:embed="rId22" cstate="print">
                      <a:extLst>
                        <a:ext uri="{28A0092B-C50C-407E-A947-70E740481C1C}">
                          <a14:useLocalDpi xmlns:a14="http://schemas.microsoft.com/office/drawing/2010/main" val="0"/>
                        </a:ext>
                      </a:extLst>
                    </a:blip>
                    <a:srcRect l="5527" t="1498" r="1047" b="1714"/>
                    <a:stretch>
                      <a:fillRect/>
                    </a:stretch>
                  </pic:blipFill>
                  <pic:spPr bwMode="auto">
                    <a:xfrm>
                      <a:off x="0" y="0"/>
                      <a:ext cx="5043415" cy="3701486"/>
                    </a:xfrm>
                    <a:prstGeom prst="rect">
                      <a:avLst/>
                    </a:prstGeom>
                    <a:noFill/>
                    <a:ln>
                      <a:noFill/>
                    </a:ln>
                  </pic:spPr>
                </pic:pic>
              </a:graphicData>
            </a:graphic>
          </wp:inline>
        </w:drawing>
      </w:r>
    </w:p>
    <w:p w14:paraId="4E55644B" w14:textId="77777777" w:rsidR="0072341C" w:rsidRDefault="0072341C" w:rsidP="009B622F">
      <w:pPr>
        <w:spacing w:before="240" w:line="259" w:lineRule="auto"/>
        <w:ind w:right="-1"/>
        <w:jc w:val="both"/>
        <w:rPr>
          <w:rFonts w:ascii="Arial" w:hAnsi="Arial" w:cs="Arial"/>
          <w:sz w:val="22"/>
          <w:szCs w:val="22"/>
        </w:rPr>
      </w:pPr>
    </w:p>
    <w:p w14:paraId="3CF567F0" w14:textId="77777777" w:rsidR="00D64029" w:rsidRDefault="00D64029" w:rsidP="00D64029">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2DA14219" w14:textId="77777777" w:rsidR="0072341C" w:rsidRDefault="0072341C" w:rsidP="0072341C"/>
    <w:p w14:paraId="1E717FBE" w14:textId="77777777" w:rsidR="0072341C" w:rsidRDefault="0072341C" w:rsidP="0072341C"/>
    <w:p w14:paraId="033E5A85" w14:textId="77777777" w:rsidR="0072341C" w:rsidRDefault="0072341C" w:rsidP="0072341C"/>
    <w:p w14:paraId="0A23402A" w14:textId="77777777" w:rsidR="0072341C" w:rsidRDefault="0072341C" w:rsidP="0072341C"/>
    <w:p w14:paraId="0561464F" w14:textId="77777777" w:rsidR="00152A11" w:rsidRDefault="00152A11" w:rsidP="0072341C"/>
    <w:p w14:paraId="7FD2EDE6" w14:textId="77777777" w:rsidR="0072341C" w:rsidRDefault="0072341C" w:rsidP="0072341C"/>
    <w:p w14:paraId="59FD7DC1" w14:textId="77777777" w:rsidR="0072341C" w:rsidRDefault="0072341C" w:rsidP="0072341C"/>
    <w:p w14:paraId="6CCE28F5" w14:textId="77777777" w:rsidR="0072341C" w:rsidRDefault="0072341C" w:rsidP="0072341C">
      <w:pPr>
        <w:pStyle w:val="Subttulo"/>
        <w:spacing w:before="240"/>
      </w:pPr>
      <w:bookmarkStart w:id="19" w:name="_Toc69808563"/>
      <w:r>
        <w:lastRenderedPageBreak/>
        <w:t>Mapa de Taxa Geométrica de Crescimento (TGC)</w:t>
      </w:r>
      <w:bookmarkEnd w:id="19"/>
    </w:p>
    <w:p w14:paraId="3C0622A9" w14:textId="77777777" w:rsidR="005B7C8A" w:rsidRDefault="00F10B4E" w:rsidP="009B622F">
      <w:pPr>
        <w:spacing w:before="240" w:line="259" w:lineRule="auto"/>
        <w:ind w:right="-1"/>
        <w:jc w:val="both"/>
        <w:rPr>
          <w:rFonts w:ascii="Arial" w:hAnsi="Arial" w:cs="Arial"/>
          <w:sz w:val="22"/>
          <w:szCs w:val="22"/>
        </w:rPr>
      </w:pPr>
      <w:r>
        <w:rPr>
          <w:rFonts w:ascii="Arial" w:hAnsi="Arial"/>
          <w:noProof/>
        </w:rPr>
        <w:drawing>
          <wp:inline distT="0" distB="0" distL="0" distR="0" wp14:anchorId="53C5D6AA" wp14:editId="67C920A8">
            <wp:extent cx="5293167" cy="3990975"/>
            <wp:effectExtent l="0" t="0" r="3175" b="0"/>
            <wp:docPr id="285" name="Imagem 285"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Imagem 285" descr="Mapa&#10;&#10;Descrição gerada automaticamente"/>
                    <pic:cNvPicPr>
                      <a:picLocks noChangeAspect="1" noChangeArrowheads="1"/>
                    </pic:cNvPicPr>
                  </pic:nvPicPr>
                  <pic:blipFill>
                    <a:blip r:embed="rId23" cstate="print">
                      <a:extLst>
                        <a:ext uri="{28A0092B-C50C-407E-A947-70E740481C1C}">
                          <a14:useLocalDpi xmlns:a14="http://schemas.microsoft.com/office/drawing/2010/main" val="0"/>
                        </a:ext>
                      </a:extLst>
                    </a:blip>
                    <a:srcRect l="5225" t="1407" r="1103" b="-1340"/>
                    <a:stretch>
                      <a:fillRect/>
                    </a:stretch>
                  </pic:blipFill>
                  <pic:spPr bwMode="auto">
                    <a:xfrm>
                      <a:off x="0" y="0"/>
                      <a:ext cx="5346751" cy="4031377"/>
                    </a:xfrm>
                    <a:prstGeom prst="rect">
                      <a:avLst/>
                    </a:prstGeom>
                    <a:noFill/>
                    <a:ln>
                      <a:noFill/>
                    </a:ln>
                  </pic:spPr>
                </pic:pic>
              </a:graphicData>
            </a:graphic>
          </wp:inline>
        </w:drawing>
      </w:r>
    </w:p>
    <w:p w14:paraId="526C7759" w14:textId="77777777" w:rsidR="00D64029" w:rsidRDefault="00D64029" w:rsidP="00D64029">
      <w:pPr>
        <w:pStyle w:val="Subttulo"/>
        <w:rPr>
          <w:sz w:val="18"/>
          <w:szCs w:val="18"/>
        </w:rPr>
      </w:pPr>
      <w:bookmarkStart w:id="20" w:name="_Toc69982360"/>
      <w:r>
        <w:rPr>
          <w:sz w:val="18"/>
          <w:szCs w:val="18"/>
        </w:rPr>
        <w:t xml:space="preserve">Fonte: </w:t>
      </w:r>
      <w:r w:rsidRPr="00547CEE">
        <w:rPr>
          <w:sz w:val="18"/>
          <w:szCs w:val="18"/>
        </w:rPr>
        <w:t xml:space="preserve">Elaborado pela </w:t>
      </w:r>
      <w:r>
        <w:rPr>
          <w:sz w:val="18"/>
          <w:szCs w:val="18"/>
        </w:rPr>
        <w:t>FUNPAR (2020).</w:t>
      </w:r>
    </w:p>
    <w:p w14:paraId="262B75E3" w14:textId="77777777" w:rsidR="00E321AF" w:rsidRDefault="00E321AF" w:rsidP="00E321AF"/>
    <w:p w14:paraId="6C565629" w14:textId="77777777" w:rsidR="00E321AF" w:rsidRDefault="00E321AF" w:rsidP="00E321AF"/>
    <w:p w14:paraId="473454C9" w14:textId="77777777" w:rsidR="00E321AF" w:rsidRDefault="00E321AF" w:rsidP="00E321AF"/>
    <w:p w14:paraId="3DA58075" w14:textId="77777777" w:rsidR="00E321AF" w:rsidRDefault="00E321AF" w:rsidP="00E321AF"/>
    <w:p w14:paraId="113DCF64" w14:textId="77777777" w:rsidR="00E321AF" w:rsidRDefault="00E321AF" w:rsidP="00E321AF"/>
    <w:p w14:paraId="0B49DC5D" w14:textId="77777777" w:rsidR="00E321AF" w:rsidRDefault="00E321AF" w:rsidP="00E321AF"/>
    <w:p w14:paraId="2B9795A2" w14:textId="77777777" w:rsidR="00E321AF" w:rsidRDefault="00E321AF" w:rsidP="00E321AF"/>
    <w:p w14:paraId="71542404" w14:textId="77777777" w:rsidR="00E321AF" w:rsidRDefault="00E321AF" w:rsidP="00E321AF"/>
    <w:p w14:paraId="43F6A830" w14:textId="77777777" w:rsidR="00E321AF" w:rsidRDefault="00E321AF" w:rsidP="00E321AF"/>
    <w:p w14:paraId="689F014B" w14:textId="77777777" w:rsidR="00E321AF" w:rsidRDefault="00E321AF" w:rsidP="00E321AF"/>
    <w:p w14:paraId="37017B81" w14:textId="77777777" w:rsidR="00E321AF" w:rsidRDefault="00E321AF" w:rsidP="00E321AF"/>
    <w:p w14:paraId="4EEBD4DC" w14:textId="77777777" w:rsidR="00E321AF" w:rsidRDefault="00E321AF" w:rsidP="00E321AF"/>
    <w:p w14:paraId="4851E353" w14:textId="77777777" w:rsidR="00E321AF" w:rsidRDefault="00E321AF" w:rsidP="00E321AF"/>
    <w:p w14:paraId="088AB41B" w14:textId="77777777" w:rsidR="00E321AF" w:rsidRDefault="00E321AF" w:rsidP="00E321AF"/>
    <w:p w14:paraId="4C2C3830" w14:textId="77777777" w:rsidR="00E321AF" w:rsidRDefault="00E321AF" w:rsidP="00E321AF"/>
    <w:p w14:paraId="5774751C" w14:textId="77777777" w:rsidR="00E321AF" w:rsidRDefault="00E321AF" w:rsidP="00E321AF"/>
    <w:p w14:paraId="29BD8DB0" w14:textId="77777777" w:rsidR="00E321AF" w:rsidRDefault="00E321AF" w:rsidP="00E321AF"/>
    <w:p w14:paraId="67F15C98" w14:textId="77777777" w:rsidR="00E321AF" w:rsidRDefault="00E321AF" w:rsidP="00E321AF"/>
    <w:p w14:paraId="317A343F" w14:textId="77777777" w:rsidR="00E321AF" w:rsidRDefault="00E321AF" w:rsidP="00E321AF"/>
    <w:p w14:paraId="3833267C" w14:textId="77777777" w:rsidR="00E321AF" w:rsidRDefault="00E321AF" w:rsidP="00E321AF"/>
    <w:p w14:paraId="1D583578" w14:textId="77777777" w:rsidR="00E321AF" w:rsidRDefault="00E321AF" w:rsidP="00E321AF"/>
    <w:p w14:paraId="5C080EF0" w14:textId="77777777" w:rsidR="00E321AF" w:rsidRDefault="00E321AF" w:rsidP="00E321AF"/>
    <w:p w14:paraId="3C31FEEE" w14:textId="77777777" w:rsidR="00E321AF" w:rsidRPr="00E321AF" w:rsidRDefault="00E321AF" w:rsidP="00E321AF"/>
    <w:p w14:paraId="650DBFF5" w14:textId="5982E513" w:rsidR="005E18E1" w:rsidRPr="005E18E1" w:rsidRDefault="005E18E1" w:rsidP="005E18E1">
      <w:pPr>
        <w:pStyle w:val="Legenda"/>
        <w:keepNext/>
        <w:rPr>
          <w:rFonts w:ascii="Franklin Gothic Medium" w:eastAsiaTheme="minorEastAsia" w:hAnsi="Franklin Gothic Medium" w:cstheme="minorBidi"/>
          <w:iCs w:val="0"/>
          <w:noProof/>
          <w:color w:val="5A5A5A" w:themeColor="text1" w:themeTint="A5"/>
          <w:spacing w:val="15"/>
          <w:szCs w:val="22"/>
        </w:rPr>
      </w:pPr>
      <w:bookmarkStart w:id="21" w:name="_Toc97101923"/>
      <w:bookmarkEnd w:id="20"/>
      <w:r w:rsidRPr="005E18E1">
        <w:rPr>
          <w:rFonts w:ascii="Franklin Gothic Medium" w:eastAsiaTheme="minorEastAsia" w:hAnsi="Franklin Gothic Medium" w:cstheme="minorBidi"/>
          <w:iCs w:val="0"/>
          <w:noProof/>
          <w:color w:val="5A5A5A" w:themeColor="text1" w:themeTint="A5"/>
          <w:spacing w:val="15"/>
          <w:szCs w:val="22"/>
        </w:rPr>
        <w:lastRenderedPageBreak/>
        <w:t xml:space="preserve">Figura </w:t>
      </w:r>
      <w:r w:rsidR="00AE1913" w:rsidRPr="005E18E1">
        <w:rPr>
          <w:rFonts w:ascii="Franklin Gothic Medium" w:eastAsiaTheme="minorEastAsia" w:hAnsi="Franklin Gothic Medium" w:cstheme="minorBidi"/>
          <w:iCs w:val="0"/>
          <w:noProof/>
          <w:color w:val="5A5A5A" w:themeColor="text1" w:themeTint="A5"/>
          <w:spacing w:val="15"/>
          <w:szCs w:val="22"/>
        </w:rPr>
        <w:fldChar w:fldCharType="begin"/>
      </w:r>
      <w:r w:rsidRPr="005E18E1">
        <w:rPr>
          <w:rFonts w:ascii="Franklin Gothic Medium" w:eastAsiaTheme="minorEastAsia" w:hAnsi="Franklin Gothic Medium" w:cstheme="minorBidi"/>
          <w:iCs w:val="0"/>
          <w:noProof/>
          <w:color w:val="5A5A5A" w:themeColor="text1" w:themeTint="A5"/>
          <w:spacing w:val="15"/>
          <w:szCs w:val="22"/>
        </w:rPr>
        <w:instrText xml:space="preserve"> SEQ Figura \* ARABIC </w:instrText>
      </w:r>
      <w:r w:rsidR="00AE1913" w:rsidRPr="005E18E1">
        <w:rPr>
          <w:rFonts w:ascii="Franklin Gothic Medium" w:eastAsiaTheme="minorEastAsia" w:hAnsi="Franklin Gothic Medium" w:cstheme="minorBidi"/>
          <w:iCs w:val="0"/>
          <w:noProof/>
          <w:color w:val="5A5A5A" w:themeColor="text1" w:themeTint="A5"/>
          <w:spacing w:val="15"/>
          <w:szCs w:val="22"/>
        </w:rPr>
        <w:fldChar w:fldCharType="separate"/>
      </w:r>
      <w:r w:rsidR="00A844D8">
        <w:rPr>
          <w:rFonts w:ascii="Franklin Gothic Medium" w:eastAsiaTheme="minorEastAsia" w:hAnsi="Franklin Gothic Medium" w:cstheme="minorBidi"/>
          <w:iCs w:val="0"/>
          <w:noProof/>
          <w:color w:val="5A5A5A" w:themeColor="text1" w:themeTint="A5"/>
          <w:spacing w:val="15"/>
          <w:szCs w:val="22"/>
        </w:rPr>
        <w:t>6</w:t>
      </w:r>
      <w:r w:rsidR="00AE1913" w:rsidRPr="005E18E1">
        <w:rPr>
          <w:rFonts w:ascii="Franklin Gothic Medium" w:eastAsiaTheme="minorEastAsia" w:hAnsi="Franklin Gothic Medium" w:cstheme="minorBidi"/>
          <w:iCs w:val="0"/>
          <w:noProof/>
          <w:color w:val="5A5A5A" w:themeColor="text1" w:themeTint="A5"/>
          <w:spacing w:val="15"/>
          <w:szCs w:val="22"/>
        </w:rPr>
        <w:fldChar w:fldCharType="end"/>
      </w:r>
      <w:r w:rsidRPr="005E18E1">
        <w:rPr>
          <w:rFonts w:ascii="Franklin Gothic Medium" w:eastAsiaTheme="minorEastAsia" w:hAnsi="Franklin Gothic Medium" w:cstheme="minorBidi"/>
          <w:iCs w:val="0"/>
          <w:noProof/>
          <w:color w:val="5A5A5A" w:themeColor="text1" w:themeTint="A5"/>
          <w:spacing w:val="15"/>
          <w:szCs w:val="22"/>
        </w:rPr>
        <w:t xml:space="preserve"> - Quadro e Mapa Síntese – Equipamentos Públicos de Educação – Educação Infantil – Município de Mandirituba</w:t>
      </w:r>
      <w:bookmarkEnd w:id="21"/>
    </w:p>
    <w:p w14:paraId="5B8A0F7D" w14:textId="77777777" w:rsidR="006E0308" w:rsidRDefault="005E18E1" w:rsidP="006E0308">
      <w:r>
        <w:rPr>
          <w:noProof/>
        </w:rPr>
        <w:drawing>
          <wp:inline distT="0" distB="0" distL="0" distR="0" wp14:anchorId="29F6B243" wp14:editId="78217706">
            <wp:extent cx="5934075" cy="2200275"/>
            <wp:effectExtent l="0" t="0" r="9525" b="952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4075" cy="2200275"/>
                    </a:xfrm>
                    <a:prstGeom prst="rect">
                      <a:avLst/>
                    </a:prstGeom>
                    <a:noFill/>
                    <a:ln>
                      <a:noFill/>
                    </a:ln>
                  </pic:spPr>
                </pic:pic>
              </a:graphicData>
            </a:graphic>
          </wp:inline>
        </w:drawing>
      </w:r>
    </w:p>
    <w:p w14:paraId="5A81276B" w14:textId="77777777" w:rsidR="006E0308" w:rsidRDefault="006E0308" w:rsidP="006E0308">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27D21B20" w14:textId="77777777" w:rsidR="00F10B4E" w:rsidRDefault="00F10B4E" w:rsidP="006E0308">
      <w:pPr>
        <w:pStyle w:val="Subttulo"/>
        <w:spacing w:before="240"/>
      </w:pPr>
      <w:bookmarkStart w:id="22" w:name="_Toc69982361"/>
      <w:r>
        <w:rPr>
          <w:noProof/>
          <w:color w:val="7030A0"/>
          <w:sz w:val="20"/>
          <w:szCs w:val="20"/>
        </w:rPr>
        <w:drawing>
          <wp:inline distT="0" distB="0" distL="0" distR="0" wp14:anchorId="36E01458" wp14:editId="4D7954DA">
            <wp:extent cx="5048250" cy="3789051"/>
            <wp:effectExtent l="0" t="0" r="0" b="1905"/>
            <wp:docPr id="284" name="Imagem 284"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m 284" descr="Mapa&#10;&#10;Descrição gerada automaticamente"/>
                    <pic:cNvPicPr>
                      <a:picLocks noChangeAspect="1" noChangeArrowheads="1"/>
                    </pic:cNvPicPr>
                  </pic:nvPicPr>
                  <pic:blipFill>
                    <a:blip r:embed="rId25" cstate="print">
                      <a:extLst>
                        <a:ext uri="{28A0092B-C50C-407E-A947-70E740481C1C}">
                          <a14:useLocalDpi xmlns:a14="http://schemas.microsoft.com/office/drawing/2010/main" val="0"/>
                        </a:ext>
                      </a:extLst>
                    </a:blip>
                    <a:srcRect l="5536" t="1611" r="1152" b="-661"/>
                    <a:stretch>
                      <a:fillRect/>
                    </a:stretch>
                  </pic:blipFill>
                  <pic:spPr bwMode="auto">
                    <a:xfrm>
                      <a:off x="0" y="0"/>
                      <a:ext cx="5068156" cy="3803992"/>
                    </a:xfrm>
                    <a:prstGeom prst="rect">
                      <a:avLst/>
                    </a:prstGeom>
                    <a:noFill/>
                    <a:ln>
                      <a:noFill/>
                    </a:ln>
                  </pic:spPr>
                </pic:pic>
              </a:graphicData>
            </a:graphic>
          </wp:inline>
        </w:drawing>
      </w:r>
    </w:p>
    <w:p w14:paraId="426759A4" w14:textId="77777777" w:rsidR="00D64029" w:rsidRPr="00547CEE" w:rsidRDefault="00D64029" w:rsidP="00D64029">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11E6B934" w14:textId="77777777" w:rsidR="00F10B4E" w:rsidRDefault="00F10B4E" w:rsidP="006E0308">
      <w:pPr>
        <w:pStyle w:val="Subttulo"/>
        <w:spacing w:before="240"/>
      </w:pPr>
    </w:p>
    <w:p w14:paraId="5B5BC473" w14:textId="77777777" w:rsidR="00F10B4E" w:rsidRDefault="00F10B4E" w:rsidP="00F10B4E"/>
    <w:p w14:paraId="6A8C5155" w14:textId="77777777" w:rsidR="00F10B4E" w:rsidRDefault="00F10B4E" w:rsidP="00F10B4E"/>
    <w:p w14:paraId="241916C0" w14:textId="77777777" w:rsidR="00F10B4E" w:rsidRDefault="00F10B4E" w:rsidP="00F10B4E"/>
    <w:p w14:paraId="718A9AAA" w14:textId="77777777" w:rsidR="005E18E1" w:rsidRDefault="005E18E1" w:rsidP="00F10B4E"/>
    <w:p w14:paraId="6D5C6092" w14:textId="77777777" w:rsidR="005E18E1" w:rsidRDefault="005E18E1" w:rsidP="00F10B4E"/>
    <w:p w14:paraId="0BF1A1C6" w14:textId="77777777" w:rsidR="005E18E1" w:rsidRDefault="005E18E1" w:rsidP="00F10B4E"/>
    <w:p w14:paraId="4FD7EF96" w14:textId="77777777" w:rsidR="005E18E1" w:rsidRPr="00F10B4E" w:rsidRDefault="005E18E1" w:rsidP="00F10B4E"/>
    <w:p w14:paraId="2A0F3259" w14:textId="3485BD60" w:rsidR="00EC37B3" w:rsidRPr="00EC37B3" w:rsidRDefault="00EC37B3" w:rsidP="00EC37B3">
      <w:pPr>
        <w:pStyle w:val="Legenda"/>
        <w:keepNext/>
        <w:rPr>
          <w:rFonts w:ascii="Franklin Gothic Medium" w:eastAsiaTheme="minorEastAsia" w:hAnsi="Franklin Gothic Medium" w:cstheme="minorBidi"/>
          <w:iCs w:val="0"/>
          <w:color w:val="5A5A5A" w:themeColor="text1" w:themeTint="A5"/>
          <w:spacing w:val="15"/>
          <w:szCs w:val="22"/>
        </w:rPr>
      </w:pPr>
      <w:bookmarkStart w:id="23" w:name="_Toc97101924"/>
      <w:bookmarkEnd w:id="22"/>
      <w:r w:rsidRPr="00EC37B3">
        <w:rPr>
          <w:rFonts w:ascii="Franklin Gothic Medium" w:eastAsiaTheme="minorEastAsia" w:hAnsi="Franklin Gothic Medium" w:cstheme="minorBidi"/>
          <w:iCs w:val="0"/>
          <w:color w:val="5A5A5A" w:themeColor="text1" w:themeTint="A5"/>
          <w:spacing w:val="15"/>
          <w:szCs w:val="22"/>
        </w:rPr>
        <w:lastRenderedPageBreak/>
        <w:t xml:space="preserve">Figura </w:t>
      </w:r>
      <w:r w:rsidR="00AE1913" w:rsidRPr="00EC37B3">
        <w:rPr>
          <w:rFonts w:ascii="Franklin Gothic Medium" w:eastAsiaTheme="minorEastAsia" w:hAnsi="Franklin Gothic Medium" w:cstheme="minorBidi"/>
          <w:iCs w:val="0"/>
          <w:color w:val="5A5A5A" w:themeColor="text1" w:themeTint="A5"/>
          <w:spacing w:val="15"/>
          <w:szCs w:val="22"/>
        </w:rPr>
        <w:fldChar w:fldCharType="begin"/>
      </w:r>
      <w:r w:rsidRPr="00EC37B3">
        <w:rPr>
          <w:rFonts w:ascii="Franklin Gothic Medium" w:eastAsiaTheme="minorEastAsia" w:hAnsi="Franklin Gothic Medium" w:cstheme="minorBidi"/>
          <w:iCs w:val="0"/>
          <w:color w:val="5A5A5A" w:themeColor="text1" w:themeTint="A5"/>
          <w:spacing w:val="15"/>
          <w:szCs w:val="22"/>
        </w:rPr>
        <w:instrText xml:space="preserve"> SEQ Figura \* ARABIC </w:instrText>
      </w:r>
      <w:r w:rsidR="00AE1913" w:rsidRPr="00EC37B3">
        <w:rPr>
          <w:rFonts w:ascii="Franklin Gothic Medium" w:eastAsiaTheme="minorEastAsia" w:hAnsi="Franklin Gothic Medium" w:cstheme="minorBidi"/>
          <w:iCs w:val="0"/>
          <w:color w:val="5A5A5A" w:themeColor="text1" w:themeTint="A5"/>
          <w:spacing w:val="15"/>
          <w:szCs w:val="22"/>
        </w:rPr>
        <w:fldChar w:fldCharType="separate"/>
      </w:r>
      <w:r w:rsidR="00A844D8">
        <w:rPr>
          <w:rFonts w:ascii="Franklin Gothic Medium" w:eastAsiaTheme="minorEastAsia" w:hAnsi="Franklin Gothic Medium" w:cstheme="minorBidi"/>
          <w:iCs w:val="0"/>
          <w:noProof/>
          <w:color w:val="5A5A5A" w:themeColor="text1" w:themeTint="A5"/>
          <w:spacing w:val="15"/>
          <w:szCs w:val="22"/>
        </w:rPr>
        <w:t>7</w:t>
      </w:r>
      <w:r w:rsidR="00AE1913" w:rsidRPr="00EC37B3">
        <w:rPr>
          <w:rFonts w:ascii="Franklin Gothic Medium" w:eastAsiaTheme="minorEastAsia" w:hAnsi="Franklin Gothic Medium" w:cstheme="minorBidi"/>
          <w:iCs w:val="0"/>
          <w:color w:val="5A5A5A" w:themeColor="text1" w:themeTint="A5"/>
          <w:spacing w:val="15"/>
          <w:szCs w:val="22"/>
        </w:rPr>
        <w:fldChar w:fldCharType="end"/>
      </w:r>
      <w:r w:rsidRPr="00EC37B3">
        <w:rPr>
          <w:rFonts w:ascii="Franklin Gothic Medium" w:eastAsiaTheme="minorEastAsia" w:hAnsi="Franklin Gothic Medium" w:cstheme="minorBidi"/>
          <w:iCs w:val="0"/>
          <w:color w:val="5A5A5A" w:themeColor="text1" w:themeTint="A5"/>
          <w:spacing w:val="15"/>
          <w:szCs w:val="22"/>
        </w:rPr>
        <w:t xml:space="preserve"> - Quadro e Mapa Síntese – Equipamentos Públicos de Educação – Ensino Fundamental – Município de Mandirituba</w:t>
      </w:r>
      <w:bookmarkEnd w:id="23"/>
    </w:p>
    <w:p w14:paraId="240B468B" w14:textId="77777777" w:rsidR="00977962" w:rsidRPr="00977962" w:rsidRDefault="00977962" w:rsidP="00977962">
      <w:r>
        <w:rPr>
          <w:noProof/>
        </w:rPr>
        <w:drawing>
          <wp:inline distT="0" distB="0" distL="0" distR="0" wp14:anchorId="42B903B7" wp14:editId="4ED0591F">
            <wp:extent cx="5932805" cy="2179955"/>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32805" cy="2179955"/>
                    </a:xfrm>
                    <a:prstGeom prst="rect">
                      <a:avLst/>
                    </a:prstGeom>
                    <a:noFill/>
                    <a:ln>
                      <a:noFill/>
                    </a:ln>
                  </pic:spPr>
                </pic:pic>
              </a:graphicData>
            </a:graphic>
          </wp:inline>
        </w:drawing>
      </w:r>
    </w:p>
    <w:p w14:paraId="5F9DFD8A" w14:textId="77777777" w:rsidR="006E0308" w:rsidRDefault="006E0308" w:rsidP="006E0308">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4B147611" w14:textId="77777777" w:rsidR="00F10B4E" w:rsidRDefault="00F10B4E" w:rsidP="00F10B4E"/>
    <w:p w14:paraId="6B024955" w14:textId="77777777" w:rsidR="00F10B4E" w:rsidRPr="00F10B4E" w:rsidRDefault="00F10B4E" w:rsidP="00F10B4E">
      <w:r>
        <w:rPr>
          <w:noProof/>
        </w:rPr>
        <w:drawing>
          <wp:inline distT="0" distB="0" distL="0" distR="0" wp14:anchorId="29F7EBB4" wp14:editId="271A3262">
            <wp:extent cx="5088466" cy="3793428"/>
            <wp:effectExtent l="0" t="0" r="0" b="0"/>
            <wp:docPr id="283" name="Imagem 283"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Imagem 283" descr="Mapa&#10;&#10;Descrição gerada automaticamente"/>
                    <pic:cNvPicPr>
                      <a:picLocks noChangeAspect="1" noChangeArrowheads="1"/>
                    </pic:cNvPicPr>
                  </pic:nvPicPr>
                  <pic:blipFill>
                    <a:blip r:embed="rId27" cstate="print">
                      <a:extLst>
                        <a:ext uri="{28A0092B-C50C-407E-A947-70E740481C1C}">
                          <a14:useLocalDpi xmlns:a14="http://schemas.microsoft.com/office/drawing/2010/main" val="0"/>
                        </a:ext>
                      </a:extLst>
                    </a:blip>
                    <a:srcRect l="5209" t="1382" r="1154"/>
                    <a:stretch>
                      <a:fillRect/>
                    </a:stretch>
                  </pic:blipFill>
                  <pic:spPr bwMode="auto">
                    <a:xfrm>
                      <a:off x="0" y="0"/>
                      <a:ext cx="5102087" cy="3803583"/>
                    </a:xfrm>
                    <a:prstGeom prst="rect">
                      <a:avLst/>
                    </a:prstGeom>
                    <a:noFill/>
                    <a:ln>
                      <a:noFill/>
                    </a:ln>
                  </pic:spPr>
                </pic:pic>
              </a:graphicData>
            </a:graphic>
          </wp:inline>
        </w:drawing>
      </w:r>
    </w:p>
    <w:p w14:paraId="51C435F1" w14:textId="77777777" w:rsidR="00D64029" w:rsidRPr="00547CEE" w:rsidRDefault="00D64029" w:rsidP="00D64029">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6F564653" w14:textId="77777777" w:rsidR="00937D54" w:rsidRDefault="00937D54" w:rsidP="009B622F">
      <w:pPr>
        <w:spacing w:before="240" w:line="259" w:lineRule="auto"/>
        <w:ind w:right="-1"/>
        <w:jc w:val="both"/>
        <w:rPr>
          <w:rFonts w:ascii="Arial" w:hAnsi="Arial" w:cs="Arial"/>
          <w:sz w:val="22"/>
          <w:szCs w:val="22"/>
        </w:rPr>
      </w:pPr>
    </w:p>
    <w:p w14:paraId="5BD4CDF2" w14:textId="77777777" w:rsidR="00937D54" w:rsidRDefault="00937D54" w:rsidP="009B622F">
      <w:pPr>
        <w:spacing w:before="240" w:line="259" w:lineRule="auto"/>
        <w:ind w:right="-1"/>
        <w:jc w:val="both"/>
        <w:rPr>
          <w:rFonts w:ascii="Arial" w:hAnsi="Arial" w:cs="Arial"/>
          <w:sz w:val="22"/>
          <w:szCs w:val="22"/>
        </w:rPr>
      </w:pPr>
    </w:p>
    <w:p w14:paraId="0DED970E" w14:textId="77777777" w:rsidR="00937D54" w:rsidRDefault="00937D54" w:rsidP="009B622F">
      <w:pPr>
        <w:spacing w:before="240" w:line="259" w:lineRule="auto"/>
        <w:ind w:right="-1"/>
        <w:jc w:val="both"/>
        <w:rPr>
          <w:rFonts w:ascii="Arial" w:hAnsi="Arial" w:cs="Arial"/>
          <w:sz w:val="22"/>
          <w:szCs w:val="22"/>
        </w:rPr>
      </w:pPr>
    </w:p>
    <w:p w14:paraId="6EC8BB44" w14:textId="77777777" w:rsidR="00EC37B3" w:rsidRDefault="00EC37B3" w:rsidP="009B622F">
      <w:pPr>
        <w:spacing w:before="240" w:line="259" w:lineRule="auto"/>
        <w:ind w:right="-1"/>
        <w:jc w:val="both"/>
        <w:rPr>
          <w:rFonts w:ascii="Arial" w:hAnsi="Arial" w:cs="Arial"/>
          <w:sz w:val="22"/>
          <w:szCs w:val="22"/>
        </w:rPr>
      </w:pPr>
    </w:p>
    <w:p w14:paraId="25C50EF9" w14:textId="77777777" w:rsidR="00937D54" w:rsidRDefault="00937D54" w:rsidP="009B622F">
      <w:pPr>
        <w:spacing w:before="240" w:line="259" w:lineRule="auto"/>
        <w:ind w:right="-1"/>
        <w:jc w:val="both"/>
        <w:rPr>
          <w:rFonts w:ascii="Arial" w:hAnsi="Arial" w:cs="Arial"/>
          <w:sz w:val="22"/>
          <w:szCs w:val="22"/>
        </w:rPr>
      </w:pPr>
    </w:p>
    <w:p w14:paraId="13DC3642" w14:textId="3A779DB9" w:rsidR="00603668" w:rsidRPr="00603668" w:rsidRDefault="00603668" w:rsidP="00603668">
      <w:pPr>
        <w:pStyle w:val="Legenda"/>
        <w:keepNext/>
        <w:jc w:val="both"/>
        <w:rPr>
          <w:rFonts w:ascii="Franklin Gothic Medium" w:eastAsiaTheme="minorEastAsia" w:hAnsi="Franklin Gothic Medium" w:cstheme="minorBidi"/>
          <w:iCs w:val="0"/>
          <w:noProof/>
          <w:color w:val="5A5A5A" w:themeColor="text1" w:themeTint="A5"/>
          <w:spacing w:val="15"/>
          <w:szCs w:val="22"/>
        </w:rPr>
      </w:pPr>
      <w:bookmarkStart w:id="24" w:name="_Toc97101925"/>
      <w:r w:rsidRPr="00603668">
        <w:rPr>
          <w:rFonts w:ascii="Franklin Gothic Medium" w:eastAsiaTheme="minorEastAsia" w:hAnsi="Franklin Gothic Medium" w:cstheme="minorBidi"/>
          <w:iCs w:val="0"/>
          <w:noProof/>
          <w:color w:val="5A5A5A" w:themeColor="text1" w:themeTint="A5"/>
          <w:spacing w:val="15"/>
          <w:szCs w:val="22"/>
        </w:rPr>
        <w:lastRenderedPageBreak/>
        <w:t xml:space="preserve">Figura </w:t>
      </w:r>
      <w:r w:rsidR="00AE1913" w:rsidRPr="00603668">
        <w:rPr>
          <w:rFonts w:ascii="Franklin Gothic Medium" w:eastAsiaTheme="minorEastAsia" w:hAnsi="Franklin Gothic Medium" w:cstheme="minorBidi"/>
          <w:iCs w:val="0"/>
          <w:noProof/>
          <w:color w:val="5A5A5A" w:themeColor="text1" w:themeTint="A5"/>
          <w:spacing w:val="15"/>
          <w:szCs w:val="22"/>
        </w:rPr>
        <w:fldChar w:fldCharType="begin"/>
      </w:r>
      <w:r w:rsidRPr="00603668">
        <w:rPr>
          <w:rFonts w:ascii="Franklin Gothic Medium" w:eastAsiaTheme="minorEastAsia" w:hAnsi="Franklin Gothic Medium" w:cstheme="minorBidi"/>
          <w:iCs w:val="0"/>
          <w:noProof/>
          <w:color w:val="5A5A5A" w:themeColor="text1" w:themeTint="A5"/>
          <w:spacing w:val="15"/>
          <w:szCs w:val="22"/>
        </w:rPr>
        <w:instrText xml:space="preserve"> SEQ Figura \* ARABIC </w:instrText>
      </w:r>
      <w:r w:rsidR="00AE1913" w:rsidRPr="00603668">
        <w:rPr>
          <w:rFonts w:ascii="Franklin Gothic Medium" w:eastAsiaTheme="minorEastAsia" w:hAnsi="Franklin Gothic Medium" w:cstheme="minorBidi"/>
          <w:iCs w:val="0"/>
          <w:noProof/>
          <w:color w:val="5A5A5A" w:themeColor="text1" w:themeTint="A5"/>
          <w:spacing w:val="15"/>
          <w:szCs w:val="22"/>
        </w:rPr>
        <w:fldChar w:fldCharType="separate"/>
      </w:r>
      <w:r w:rsidR="00A844D8">
        <w:rPr>
          <w:rFonts w:ascii="Franklin Gothic Medium" w:eastAsiaTheme="minorEastAsia" w:hAnsi="Franklin Gothic Medium" w:cstheme="minorBidi"/>
          <w:iCs w:val="0"/>
          <w:noProof/>
          <w:color w:val="5A5A5A" w:themeColor="text1" w:themeTint="A5"/>
          <w:spacing w:val="15"/>
          <w:szCs w:val="22"/>
        </w:rPr>
        <w:t>8</w:t>
      </w:r>
      <w:r w:rsidR="00AE1913" w:rsidRPr="00603668">
        <w:rPr>
          <w:rFonts w:ascii="Franklin Gothic Medium" w:eastAsiaTheme="minorEastAsia" w:hAnsi="Franklin Gothic Medium" w:cstheme="minorBidi"/>
          <w:iCs w:val="0"/>
          <w:noProof/>
          <w:color w:val="5A5A5A" w:themeColor="text1" w:themeTint="A5"/>
          <w:spacing w:val="15"/>
          <w:szCs w:val="22"/>
        </w:rPr>
        <w:fldChar w:fldCharType="end"/>
      </w:r>
      <w:r w:rsidRPr="00603668">
        <w:rPr>
          <w:rFonts w:ascii="Franklin Gothic Medium" w:eastAsiaTheme="minorEastAsia" w:hAnsi="Franklin Gothic Medium" w:cstheme="minorBidi"/>
          <w:iCs w:val="0"/>
          <w:noProof/>
          <w:color w:val="5A5A5A" w:themeColor="text1" w:themeTint="A5"/>
          <w:spacing w:val="15"/>
          <w:szCs w:val="22"/>
        </w:rPr>
        <w:t xml:space="preserve"> - Quadro e Mapa Síntese – Equipamentos Públicos de Educação – Ensino Médio – Município de Mandirituba.</w:t>
      </w:r>
      <w:bookmarkEnd w:id="24"/>
    </w:p>
    <w:p w14:paraId="021A469D" w14:textId="77777777" w:rsidR="00603668" w:rsidRDefault="00603668" w:rsidP="006E0308">
      <w:pPr>
        <w:pStyle w:val="Subttulo"/>
        <w:rPr>
          <w:sz w:val="18"/>
          <w:szCs w:val="18"/>
        </w:rPr>
      </w:pPr>
      <w:r>
        <w:rPr>
          <w:noProof/>
          <w:sz w:val="18"/>
          <w:szCs w:val="18"/>
        </w:rPr>
        <w:drawing>
          <wp:inline distT="0" distB="0" distL="0" distR="0" wp14:anchorId="330B92D9" wp14:editId="5E0D5FFA">
            <wp:extent cx="5932805" cy="1477645"/>
            <wp:effectExtent l="0" t="0" r="0" b="825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32805" cy="1477645"/>
                    </a:xfrm>
                    <a:prstGeom prst="rect">
                      <a:avLst/>
                    </a:prstGeom>
                    <a:noFill/>
                    <a:ln>
                      <a:noFill/>
                    </a:ln>
                  </pic:spPr>
                </pic:pic>
              </a:graphicData>
            </a:graphic>
          </wp:inline>
        </w:drawing>
      </w:r>
    </w:p>
    <w:p w14:paraId="4513B732" w14:textId="77777777" w:rsidR="006E0308" w:rsidRDefault="006E0308" w:rsidP="006E0308">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2067E1EB" w14:textId="77777777" w:rsidR="00937D54" w:rsidRDefault="00937D54" w:rsidP="00937D54"/>
    <w:p w14:paraId="4C52BC4D" w14:textId="77777777" w:rsidR="00937D54" w:rsidRDefault="00937D54" w:rsidP="00937D54">
      <w:r>
        <w:rPr>
          <w:noProof/>
        </w:rPr>
        <w:drawing>
          <wp:inline distT="0" distB="0" distL="0" distR="0" wp14:anchorId="4227EF29" wp14:editId="110EBC9B">
            <wp:extent cx="4919133" cy="3675470"/>
            <wp:effectExtent l="0" t="0" r="0" b="1270"/>
            <wp:docPr id="282" name="Imagem 282"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m 282" descr="Mapa&#10;&#10;Descrição gerada automaticamente"/>
                    <pic:cNvPicPr>
                      <a:picLocks noChangeAspect="1" noChangeArrowheads="1"/>
                    </pic:cNvPicPr>
                  </pic:nvPicPr>
                  <pic:blipFill>
                    <a:blip r:embed="rId29" cstate="print">
                      <a:extLst>
                        <a:ext uri="{28A0092B-C50C-407E-A947-70E740481C1C}">
                          <a14:useLocalDpi xmlns:a14="http://schemas.microsoft.com/office/drawing/2010/main" val="0"/>
                        </a:ext>
                      </a:extLst>
                    </a:blip>
                    <a:srcRect l="5209" t="1151" r="1157"/>
                    <a:stretch>
                      <a:fillRect/>
                    </a:stretch>
                  </pic:blipFill>
                  <pic:spPr bwMode="auto">
                    <a:xfrm>
                      <a:off x="0" y="0"/>
                      <a:ext cx="4923531" cy="3678756"/>
                    </a:xfrm>
                    <a:prstGeom prst="rect">
                      <a:avLst/>
                    </a:prstGeom>
                    <a:noFill/>
                    <a:ln>
                      <a:noFill/>
                    </a:ln>
                  </pic:spPr>
                </pic:pic>
              </a:graphicData>
            </a:graphic>
          </wp:inline>
        </w:drawing>
      </w:r>
    </w:p>
    <w:p w14:paraId="1D0EBE33" w14:textId="77777777" w:rsidR="00937D54" w:rsidRDefault="00937D54" w:rsidP="00937D54"/>
    <w:p w14:paraId="59A37767" w14:textId="77777777" w:rsidR="00D64029" w:rsidRPr="00547CEE" w:rsidRDefault="00D64029" w:rsidP="00D64029">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6F289231" w14:textId="77777777" w:rsidR="00937D54" w:rsidRPr="00937D54" w:rsidRDefault="00937D54" w:rsidP="00937D54"/>
    <w:p w14:paraId="027D5199" w14:textId="77777777" w:rsidR="006E0308" w:rsidRDefault="006E0308" w:rsidP="009B622F">
      <w:pPr>
        <w:spacing w:before="240" w:line="259" w:lineRule="auto"/>
        <w:ind w:right="-1"/>
        <w:jc w:val="both"/>
        <w:rPr>
          <w:rFonts w:ascii="Arial" w:hAnsi="Arial" w:cs="Arial"/>
          <w:sz w:val="22"/>
          <w:szCs w:val="22"/>
        </w:rPr>
      </w:pPr>
    </w:p>
    <w:p w14:paraId="1CB00E5C" w14:textId="77777777" w:rsidR="00937D54" w:rsidRDefault="00937D54" w:rsidP="009B622F">
      <w:pPr>
        <w:spacing w:before="240" w:line="259" w:lineRule="auto"/>
        <w:ind w:right="-1"/>
        <w:jc w:val="both"/>
        <w:rPr>
          <w:rFonts w:ascii="Arial" w:hAnsi="Arial" w:cs="Arial"/>
          <w:sz w:val="22"/>
          <w:szCs w:val="22"/>
        </w:rPr>
      </w:pPr>
    </w:p>
    <w:p w14:paraId="2923A69C" w14:textId="77777777" w:rsidR="00937D54" w:rsidRDefault="00937D54" w:rsidP="009B622F">
      <w:pPr>
        <w:spacing w:before="240" w:line="259" w:lineRule="auto"/>
        <w:ind w:right="-1"/>
        <w:jc w:val="both"/>
        <w:rPr>
          <w:rFonts w:ascii="Arial" w:hAnsi="Arial" w:cs="Arial"/>
          <w:sz w:val="22"/>
          <w:szCs w:val="22"/>
        </w:rPr>
      </w:pPr>
    </w:p>
    <w:p w14:paraId="57BB6837" w14:textId="77777777" w:rsidR="00937D54" w:rsidRDefault="00937D54" w:rsidP="009B622F">
      <w:pPr>
        <w:spacing w:before="240" w:line="259" w:lineRule="auto"/>
        <w:ind w:right="-1"/>
        <w:jc w:val="both"/>
        <w:rPr>
          <w:rFonts w:ascii="Arial" w:hAnsi="Arial" w:cs="Arial"/>
          <w:sz w:val="22"/>
          <w:szCs w:val="22"/>
        </w:rPr>
      </w:pPr>
    </w:p>
    <w:p w14:paraId="4B99F300" w14:textId="77777777" w:rsidR="00937D54" w:rsidRDefault="00937D54" w:rsidP="009B622F">
      <w:pPr>
        <w:spacing w:before="240" w:line="259" w:lineRule="auto"/>
        <w:ind w:right="-1"/>
        <w:jc w:val="both"/>
        <w:rPr>
          <w:rFonts w:ascii="Arial" w:hAnsi="Arial" w:cs="Arial"/>
          <w:sz w:val="22"/>
          <w:szCs w:val="22"/>
        </w:rPr>
      </w:pPr>
    </w:p>
    <w:p w14:paraId="6C0C2BDA" w14:textId="77777777" w:rsidR="00937D54" w:rsidRDefault="00937D54" w:rsidP="009B622F">
      <w:pPr>
        <w:spacing w:before="240" w:line="259" w:lineRule="auto"/>
        <w:ind w:right="-1"/>
        <w:jc w:val="both"/>
        <w:rPr>
          <w:rFonts w:ascii="Arial" w:hAnsi="Arial" w:cs="Arial"/>
          <w:sz w:val="22"/>
          <w:szCs w:val="22"/>
        </w:rPr>
      </w:pPr>
    </w:p>
    <w:p w14:paraId="29FB36C5" w14:textId="77777777" w:rsidR="00937D54" w:rsidRDefault="00937D54" w:rsidP="009B622F">
      <w:pPr>
        <w:spacing w:before="240" w:line="259" w:lineRule="auto"/>
        <w:ind w:right="-1"/>
        <w:jc w:val="both"/>
        <w:rPr>
          <w:rFonts w:ascii="Arial" w:hAnsi="Arial" w:cs="Arial"/>
          <w:sz w:val="22"/>
          <w:szCs w:val="22"/>
        </w:rPr>
      </w:pPr>
    </w:p>
    <w:p w14:paraId="2570DEB0" w14:textId="019D797B" w:rsidR="00603668" w:rsidRPr="00603668" w:rsidRDefault="00603668" w:rsidP="00603668">
      <w:pPr>
        <w:pStyle w:val="Legenda"/>
        <w:keepNext/>
        <w:rPr>
          <w:rFonts w:ascii="Franklin Gothic Medium" w:eastAsiaTheme="minorEastAsia" w:hAnsi="Franklin Gothic Medium" w:cstheme="minorBidi"/>
          <w:iCs w:val="0"/>
          <w:color w:val="5A5A5A" w:themeColor="text1" w:themeTint="A5"/>
          <w:spacing w:val="15"/>
          <w:szCs w:val="22"/>
        </w:rPr>
      </w:pPr>
      <w:bookmarkStart w:id="25" w:name="_Toc97101926"/>
      <w:r w:rsidRPr="00603668">
        <w:rPr>
          <w:rFonts w:ascii="Franklin Gothic Medium" w:eastAsiaTheme="minorEastAsia" w:hAnsi="Franklin Gothic Medium" w:cstheme="minorBidi"/>
          <w:iCs w:val="0"/>
          <w:color w:val="5A5A5A" w:themeColor="text1" w:themeTint="A5"/>
          <w:spacing w:val="15"/>
          <w:szCs w:val="22"/>
        </w:rPr>
        <w:t xml:space="preserve">Figura </w:t>
      </w:r>
      <w:r w:rsidR="00AE1913" w:rsidRPr="00603668">
        <w:rPr>
          <w:rFonts w:ascii="Franklin Gothic Medium" w:eastAsiaTheme="minorEastAsia" w:hAnsi="Franklin Gothic Medium" w:cstheme="minorBidi"/>
          <w:iCs w:val="0"/>
          <w:color w:val="5A5A5A" w:themeColor="text1" w:themeTint="A5"/>
          <w:spacing w:val="15"/>
          <w:szCs w:val="22"/>
        </w:rPr>
        <w:fldChar w:fldCharType="begin"/>
      </w:r>
      <w:r w:rsidRPr="00603668">
        <w:rPr>
          <w:rFonts w:ascii="Franklin Gothic Medium" w:eastAsiaTheme="minorEastAsia" w:hAnsi="Franklin Gothic Medium" w:cstheme="minorBidi"/>
          <w:iCs w:val="0"/>
          <w:color w:val="5A5A5A" w:themeColor="text1" w:themeTint="A5"/>
          <w:spacing w:val="15"/>
          <w:szCs w:val="22"/>
        </w:rPr>
        <w:instrText xml:space="preserve"> SEQ Figura \* ARABIC </w:instrText>
      </w:r>
      <w:r w:rsidR="00AE1913" w:rsidRPr="00603668">
        <w:rPr>
          <w:rFonts w:ascii="Franklin Gothic Medium" w:eastAsiaTheme="minorEastAsia" w:hAnsi="Franklin Gothic Medium" w:cstheme="minorBidi"/>
          <w:iCs w:val="0"/>
          <w:color w:val="5A5A5A" w:themeColor="text1" w:themeTint="A5"/>
          <w:spacing w:val="15"/>
          <w:szCs w:val="22"/>
        </w:rPr>
        <w:fldChar w:fldCharType="separate"/>
      </w:r>
      <w:r w:rsidR="00A844D8">
        <w:rPr>
          <w:rFonts w:ascii="Franklin Gothic Medium" w:eastAsiaTheme="minorEastAsia" w:hAnsi="Franklin Gothic Medium" w:cstheme="minorBidi"/>
          <w:iCs w:val="0"/>
          <w:noProof/>
          <w:color w:val="5A5A5A" w:themeColor="text1" w:themeTint="A5"/>
          <w:spacing w:val="15"/>
          <w:szCs w:val="22"/>
        </w:rPr>
        <w:t>9</w:t>
      </w:r>
      <w:r w:rsidR="00AE1913" w:rsidRPr="00603668">
        <w:rPr>
          <w:rFonts w:ascii="Franklin Gothic Medium" w:eastAsiaTheme="minorEastAsia" w:hAnsi="Franklin Gothic Medium" w:cstheme="minorBidi"/>
          <w:iCs w:val="0"/>
          <w:color w:val="5A5A5A" w:themeColor="text1" w:themeTint="A5"/>
          <w:spacing w:val="15"/>
          <w:szCs w:val="22"/>
        </w:rPr>
        <w:fldChar w:fldCharType="end"/>
      </w:r>
      <w:r w:rsidRPr="00603668">
        <w:rPr>
          <w:rFonts w:ascii="Franklin Gothic Medium" w:eastAsiaTheme="minorEastAsia" w:hAnsi="Franklin Gothic Medium" w:cstheme="minorBidi"/>
          <w:iCs w:val="0"/>
          <w:color w:val="5A5A5A" w:themeColor="text1" w:themeTint="A5"/>
          <w:spacing w:val="15"/>
          <w:szCs w:val="22"/>
        </w:rPr>
        <w:t xml:space="preserve"> </w:t>
      </w:r>
      <w:r w:rsidR="005C21E6" w:rsidRPr="00603668">
        <w:rPr>
          <w:rFonts w:ascii="Franklin Gothic Medium" w:eastAsiaTheme="minorEastAsia" w:hAnsi="Franklin Gothic Medium" w:cstheme="minorBidi"/>
          <w:iCs w:val="0"/>
          <w:color w:val="5A5A5A" w:themeColor="text1" w:themeTint="A5"/>
          <w:spacing w:val="15"/>
          <w:szCs w:val="22"/>
        </w:rPr>
        <w:t>- Quadro</w:t>
      </w:r>
      <w:r w:rsidRPr="00603668">
        <w:rPr>
          <w:rFonts w:ascii="Franklin Gothic Medium" w:eastAsiaTheme="minorEastAsia" w:hAnsi="Franklin Gothic Medium" w:cstheme="minorBidi"/>
          <w:iCs w:val="0"/>
          <w:color w:val="5A5A5A" w:themeColor="text1" w:themeTint="A5"/>
          <w:spacing w:val="15"/>
          <w:szCs w:val="22"/>
        </w:rPr>
        <w:t xml:space="preserve"> e Mapa Síntese – Equipamentos Públicos de Saúde – Município de Mandirituba</w:t>
      </w:r>
      <w:bookmarkEnd w:id="25"/>
    </w:p>
    <w:p w14:paraId="761BC579" w14:textId="77777777" w:rsidR="00603668" w:rsidRPr="00603668" w:rsidRDefault="00603668" w:rsidP="00603668">
      <w:r>
        <w:rPr>
          <w:noProof/>
        </w:rPr>
        <w:drawing>
          <wp:inline distT="0" distB="0" distL="0" distR="0" wp14:anchorId="7D664F6F" wp14:editId="59026051">
            <wp:extent cx="5939790" cy="2099310"/>
            <wp:effectExtent l="0" t="0" r="381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39790" cy="2099310"/>
                    </a:xfrm>
                    <a:prstGeom prst="rect">
                      <a:avLst/>
                    </a:prstGeom>
                    <a:noFill/>
                    <a:ln>
                      <a:noFill/>
                    </a:ln>
                  </pic:spPr>
                </pic:pic>
              </a:graphicData>
            </a:graphic>
          </wp:inline>
        </w:drawing>
      </w:r>
    </w:p>
    <w:p w14:paraId="2273B45C" w14:textId="77777777" w:rsidR="006E0308" w:rsidRPr="00547CEE" w:rsidRDefault="006E0308" w:rsidP="006E0308">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4BDAFB92" w14:textId="77777777" w:rsidR="006E0308" w:rsidRDefault="00937D54" w:rsidP="009B622F">
      <w:pPr>
        <w:spacing w:before="240" w:line="259" w:lineRule="auto"/>
        <w:ind w:right="-1"/>
        <w:jc w:val="both"/>
        <w:rPr>
          <w:rFonts w:ascii="Arial" w:hAnsi="Arial" w:cs="Arial"/>
          <w:sz w:val="22"/>
          <w:szCs w:val="22"/>
        </w:rPr>
      </w:pPr>
      <w:r>
        <w:rPr>
          <w:noProof/>
        </w:rPr>
        <w:drawing>
          <wp:inline distT="0" distB="0" distL="0" distR="0" wp14:anchorId="4B35DB2B" wp14:editId="6C25CEFE">
            <wp:extent cx="5054600" cy="3768182"/>
            <wp:effectExtent l="0" t="0" r="0" b="3810"/>
            <wp:docPr id="281" name="Imagem 281"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Imagem 281" descr="Mapa&#10;&#10;Descrição gerada automaticamente"/>
                    <pic:cNvPicPr>
                      <a:picLocks noChangeAspect="1" noChangeArrowheads="1"/>
                    </pic:cNvPicPr>
                  </pic:nvPicPr>
                  <pic:blipFill>
                    <a:blip r:embed="rId31" cstate="print">
                      <a:extLst>
                        <a:ext uri="{28A0092B-C50C-407E-A947-70E740481C1C}">
                          <a14:useLocalDpi xmlns:a14="http://schemas.microsoft.com/office/drawing/2010/main" val="0"/>
                        </a:ext>
                      </a:extLst>
                    </a:blip>
                    <a:srcRect l="5209" t="1151" r="993"/>
                    <a:stretch>
                      <a:fillRect/>
                    </a:stretch>
                  </pic:blipFill>
                  <pic:spPr bwMode="auto">
                    <a:xfrm>
                      <a:off x="0" y="0"/>
                      <a:ext cx="5057675" cy="3770474"/>
                    </a:xfrm>
                    <a:prstGeom prst="rect">
                      <a:avLst/>
                    </a:prstGeom>
                    <a:noFill/>
                    <a:ln>
                      <a:noFill/>
                    </a:ln>
                  </pic:spPr>
                </pic:pic>
              </a:graphicData>
            </a:graphic>
          </wp:inline>
        </w:drawing>
      </w:r>
    </w:p>
    <w:p w14:paraId="2AF1FB30" w14:textId="77777777" w:rsidR="00D64029" w:rsidRPr="00547CEE" w:rsidRDefault="00D64029" w:rsidP="00D64029">
      <w:pPr>
        <w:pStyle w:val="Subttulo"/>
        <w:rPr>
          <w:sz w:val="18"/>
          <w:szCs w:val="18"/>
        </w:rPr>
      </w:pPr>
      <w:bookmarkStart w:id="26" w:name="_Toc69982364"/>
      <w:r>
        <w:rPr>
          <w:sz w:val="18"/>
          <w:szCs w:val="18"/>
        </w:rPr>
        <w:t xml:space="preserve">Fonte: </w:t>
      </w:r>
      <w:r w:rsidRPr="00547CEE">
        <w:rPr>
          <w:sz w:val="18"/>
          <w:szCs w:val="18"/>
        </w:rPr>
        <w:t xml:space="preserve">Elaborado pela </w:t>
      </w:r>
      <w:r>
        <w:rPr>
          <w:sz w:val="18"/>
          <w:szCs w:val="18"/>
        </w:rPr>
        <w:t>FUNPAR (2020).</w:t>
      </w:r>
    </w:p>
    <w:p w14:paraId="203E308A" w14:textId="77777777" w:rsidR="00937D54" w:rsidRDefault="00937D54" w:rsidP="006E0308">
      <w:pPr>
        <w:pStyle w:val="Subttulo"/>
        <w:spacing w:before="240"/>
      </w:pPr>
    </w:p>
    <w:p w14:paraId="0CD8D848" w14:textId="77777777" w:rsidR="00937D54" w:rsidRDefault="00937D54" w:rsidP="006E0308">
      <w:pPr>
        <w:pStyle w:val="Subttulo"/>
        <w:spacing w:before="240"/>
      </w:pPr>
    </w:p>
    <w:p w14:paraId="75EDF3D5" w14:textId="77777777" w:rsidR="00937D54" w:rsidRDefault="00937D54" w:rsidP="006E0308">
      <w:pPr>
        <w:pStyle w:val="Subttulo"/>
        <w:spacing w:before="240"/>
      </w:pPr>
    </w:p>
    <w:p w14:paraId="44B01CA1" w14:textId="77777777" w:rsidR="00937D54" w:rsidRDefault="00937D54" w:rsidP="006E0308">
      <w:pPr>
        <w:pStyle w:val="Subttulo"/>
        <w:spacing w:before="240"/>
      </w:pPr>
    </w:p>
    <w:p w14:paraId="334715D8" w14:textId="77777777" w:rsidR="00937D54" w:rsidRDefault="00937D54" w:rsidP="006E0308">
      <w:pPr>
        <w:pStyle w:val="Subttulo"/>
        <w:spacing w:before="240"/>
      </w:pPr>
    </w:p>
    <w:p w14:paraId="491DD2A4" w14:textId="77777777" w:rsidR="00937D54" w:rsidRDefault="00937D54" w:rsidP="006E0308">
      <w:pPr>
        <w:pStyle w:val="Subttulo"/>
        <w:spacing w:before="240"/>
      </w:pPr>
    </w:p>
    <w:p w14:paraId="1826A8E2" w14:textId="77777777" w:rsidR="00937D54" w:rsidRDefault="00937D54" w:rsidP="006E0308">
      <w:pPr>
        <w:pStyle w:val="Subttulo"/>
        <w:spacing w:before="240"/>
      </w:pPr>
    </w:p>
    <w:p w14:paraId="1E29AEA2" w14:textId="30360136" w:rsidR="00A941C2" w:rsidRPr="00A941C2" w:rsidRDefault="00A941C2" w:rsidP="00A941C2">
      <w:pPr>
        <w:pStyle w:val="Legenda"/>
        <w:keepNext/>
        <w:rPr>
          <w:rFonts w:ascii="Franklin Gothic Medium" w:eastAsiaTheme="minorEastAsia" w:hAnsi="Franklin Gothic Medium" w:cstheme="minorBidi"/>
          <w:iCs w:val="0"/>
          <w:color w:val="5A5A5A" w:themeColor="text1" w:themeTint="A5"/>
          <w:spacing w:val="15"/>
          <w:szCs w:val="22"/>
        </w:rPr>
      </w:pPr>
      <w:bookmarkStart w:id="27" w:name="_Toc97101927"/>
      <w:bookmarkEnd w:id="26"/>
      <w:r w:rsidRPr="00A941C2">
        <w:rPr>
          <w:rFonts w:ascii="Franklin Gothic Medium" w:eastAsiaTheme="minorEastAsia" w:hAnsi="Franklin Gothic Medium" w:cstheme="minorBidi"/>
          <w:iCs w:val="0"/>
          <w:color w:val="5A5A5A" w:themeColor="text1" w:themeTint="A5"/>
          <w:spacing w:val="15"/>
          <w:szCs w:val="22"/>
        </w:rPr>
        <w:t xml:space="preserve">Figura </w:t>
      </w:r>
      <w:r w:rsidR="00AE1913" w:rsidRPr="00A941C2">
        <w:rPr>
          <w:rFonts w:ascii="Franklin Gothic Medium" w:eastAsiaTheme="minorEastAsia" w:hAnsi="Franklin Gothic Medium" w:cstheme="minorBidi"/>
          <w:iCs w:val="0"/>
          <w:color w:val="5A5A5A" w:themeColor="text1" w:themeTint="A5"/>
          <w:spacing w:val="15"/>
          <w:szCs w:val="22"/>
        </w:rPr>
        <w:fldChar w:fldCharType="begin"/>
      </w:r>
      <w:r w:rsidRPr="00A941C2">
        <w:rPr>
          <w:rFonts w:ascii="Franklin Gothic Medium" w:eastAsiaTheme="minorEastAsia" w:hAnsi="Franklin Gothic Medium" w:cstheme="minorBidi"/>
          <w:iCs w:val="0"/>
          <w:color w:val="5A5A5A" w:themeColor="text1" w:themeTint="A5"/>
          <w:spacing w:val="15"/>
          <w:szCs w:val="22"/>
        </w:rPr>
        <w:instrText xml:space="preserve"> SEQ Figura \* ARABIC </w:instrText>
      </w:r>
      <w:r w:rsidR="00AE1913" w:rsidRPr="00A941C2">
        <w:rPr>
          <w:rFonts w:ascii="Franklin Gothic Medium" w:eastAsiaTheme="minorEastAsia" w:hAnsi="Franklin Gothic Medium" w:cstheme="minorBidi"/>
          <w:iCs w:val="0"/>
          <w:color w:val="5A5A5A" w:themeColor="text1" w:themeTint="A5"/>
          <w:spacing w:val="15"/>
          <w:szCs w:val="22"/>
        </w:rPr>
        <w:fldChar w:fldCharType="separate"/>
      </w:r>
      <w:r w:rsidR="00A844D8">
        <w:rPr>
          <w:rFonts w:ascii="Franklin Gothic Medium" w:eastAsiaTheme="minorEastAsia" w:hAnsi="Franklin Gothic Medium" w:cstheme="minorBidi"/>
          <w:iCs w:val="0"/>
          <w:noProof/>
          <w:color w:val="5A5A5A" w:themeColor="text1" w:themeTint="A5"/>
          <w:spacing w:val="15"/>
          <w:szCs w:val="22"/>
        </w:rPr>
        <w:t>10</w:t>
      </w:r>
      <w:r w:rsidR="00AE1913" w:rsidRPr="00A941C2">
        <w:rPr>
          <w:rFonts w:ascii="Franklin Gothic Medium" w:eastAsiaTheme="minorEastAsia" w:hAnsi="Franklin Gothic Medium" w:cstheme="minorBidi"/>
          <w:iCs w:val="0"/>
          <w:color w:val="5A5A5A" w:themeColor="text1" w:themeTint="A5"/>
          <w:spacing w:val="15"/>
          <w:szCs w:val="22"/>
        </w:rPr>
        <w:fldChar w:fldCharType="end"/>
      </w:r>
      <w:r w:rsidRPr="00A941C2">
        <w:rPr>
          <w:rFonts w:ascii="Franklin Gothic Medium" w:eastAsiaTheme="minorEastAsia" w:hAnsi="Franklin Gothic Medium" w:cstheme="minorBidi"/>
          <w:iCs w:val="0"/>
          <w:color w:val="5A5A5A" w:themeColor="text1" w:themeTint="A5"/>
          <w:spacing w:val="15"/>
          <w:szCs w:val="22"/>
        </w:rPr>
        <w:t xml:space="preserve"> – Quadro e Mapa Síntese – Equipamentos e Espaços Públicos de Assistência Social – Município de Mandirituba</w:t>
      </w:r>
      <w:bookmarkEnd w:id="27"/>
    </w:p>
    <w:p w14:paraId="401D5019" w14:textId="77777777" w:rsidR="00A941C2" w:rsidRDefault="00A941C2" w:rsidP="00A941C2">
      <w:r>
        <w:rPr>
          <w:noProof/>
        </w:rPr>
        <w:drawing>
          <wp:inline distT="0" distB="0" distL="0" distR="0" wp14:anchorId="0182E654" wp14:editId="15CAE854">
            <wp:extent cx="5932805" cy="2399665"/>
            <wp:effectExtent l="0" t="0" r="0" b="635"/>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2805" cy="2399665"/>
                    </a:xfrm>
                    <a:prstGeom prst="rect">
                      <a:avLst/>
                    </a:prstGeom>
                    <a:noFill/>
                    <a:ln>
                      <a:noFill/>
                    </a:ln>
                  </pic:spPr>
                </pic:pic>
              </a:graphicData>
            </a:graphic>
          </wp:inline>
        </w:drawing>
      </w:r>
    </w:p>
    <w:p w14:paraId="3F96A15B" w14:textId="77777777" w:rsidR="00A941C2" w:rsidRPr="00A941C2" w:rsidRDefault="00A941C2" w:rsidP="00A941C2"/>
    <w:p w14:paraId="10B8E479" w14:textId="77777777" w:rsidR="006E0308" w:rsidRPr="00547CEE" w:rsidRDefault="006E0308" w:rsidP="006E0308">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2021A337" w14:textId="77777777" w:rsidR="00937D54" w:rsidRDefault="00937D54" w:rsidP="006E0308">
      <w:pPr>
        <w:pStyle w:val="Subttulo"/>
        <w:spacing w:before="240"/>
      </w:pPr>
      <w:bookmarkStart w:id="28" w:name="_Toc69982365"/>
      <w:r>
        <w:rPr>
          <w:noProof/>
        </w:rPr>
        <w:drawing>
          <wp:inline distT="0" distB="0" distL="0" distR="0" wp14:anchorId="243FA0C1" wp14:editId="2C2F360B">
            <wp:extent cx="4445000" cy="3328722"/>
            <wp:effectExtent l="0" t="0" r="0" b="5080"/>
            <wp:docPr id="258" name="Imagem 258"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m 258" descr="Mapa&#10;&#10;Descrição gerada automaticamente"/>
                    <pic:cNvPicPr>
                      <a:picLocks noChangeAspect="1" noChangeArrowheads="1"/>
                    </pic:cNvPicPr>
                  </pic:nvPicPr>
                  <pic:blipFill>
                    <a:blip r:embed="rId33" cstate="print">
                      <a:extLst>
                        <a:ext uri="{28A0092B-C50C-407E-A947-70E740481C1C}">
                          <a14:useLocalDpi xmlns:a14="http://schemas.microsoft.com/office/drawing/2010/main" val="0"/>
                        </a:ext>
                      </a:extLst>
                    </a:blip>
                    <a:srcRect l="5536" t="1151" r="993"/>
                    <a:stretch>
                      <a:fillRect/>
                    </a:stretch>
                  </pic:blipFill>
                  <pic:spPr bwMode="auto">
                    <a:xfrm>
                      <a:off x="0" y="0"/>
                      <a:ext cx="4445000" cy="3328722"/>
                    </a:xfrm>
                    <a:prstGeom prst="rect">
                      <a:avLst/>
                    </a:prstGeom>
                    <a:noFill/>
                    <a:ln>
                      <a:noFill/>
                    </a:ln>
                  </pic:spPr>
                </pic:pic>
              </a:graphicData>
            </a:graphic>
          </wp:inline>
        </w:drawing>
      </w:r>
    </w:p>
    <w:p w14:paraId="457F43BB" w14:textId="77777777" w:rsidR="00937D54" w:rsidRDefault="00937D54" w:rsidP="006E0308">
      <w:pPr>
        <w:pStyle w:val="Subttulo"/>
        <w:spacing w:before="240"/>
      </w:pPr>
    </w:p>
    <w:p w14:paraId="3E56331A" w14:textId="77777777" w:rsidR="00D64029" w:rsidRPr="00547CEE" w:rsidRDefault="00D64029" w:rsidP="00D64029">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0BF341F1" w14:textId="77777777" w:rsidR="00937D54" w:rsidRDefault="00937D54" w:rsidP="006E0308">
      <w:pPr>
        <w:pStyle w:val="Subttulo"/>
        <w:spacing w:before="240"/>
      </w:pPr>
    </w:p>
    <w:p w14:paraId="0E3577B2" w14:textId="77777777" w:rsidR="00937D54" w:rsidRDefault="00937D54" w:rsidP="00937D54"/>
    <w:p w14:paraId="343DA388" w14:textId="77777777" w:rsidR="00937D54" w:rsidRDefault="00937D54" w:rsidP="00937D54"/>
    <w:p w14:paraId="3BB77744" w14:textId="77777777" w:rsidR="00937D54" w:rsidRDefault="00937D54" w:rsidP="00937D54"/>
    <w:p w14:paraId="086743E6" w14:textId="77777777" w:rsidR="00937D54" w:rsidRDefault="00937D54" w:rsidP="00937D54"/>
    <w:p w14:paraId="7CA47A02" w14:textId="77777777" w:rsidR="00937D54" w:rsidRDefault="00937D54" w:rsidP="00937D54"/>
    <w:p w14:paraId="4CE9AC6A" w14:textId="77777777" w:rsidR="00937D54" w:rsidRDefault="00937D54" w:rsidP="00937D54"/>
    <w:p w14:paraId="3B884AEE" w14:textId="0D131292" w:rsidR="00A941C2" w:rsidRPr="00A941C2" w:rsidRDefault="00A941C2" w:rsidP="00A941C2">
      <w:pPr>
        <w:pStyle w:val="Legenda"/>
        <w:keepNext/>
        <w:rPr>
          <w:rFonts w:ascii="Franklin Gothic Medium" w:eastAsiaTheme="minorEastAsia" w:hAnsi="Franklin Gothic Medium" w:cstheme="minorBidi"/>
          <w:iCs w:val="0"/>
          <w:color w:val="5A5A5A" w:themeColor="text1" w:themeTint="A5"/>
          <w:spacing w:val="15"/>
          <w:szCs w:val="22"/>
        </w:rPr>
      </w:pPr>
      <w:bookmarkStart w:id="29" w:name="_Toc97101928"/>
      <w:bookmarkEnd w:id="28"/>
      <w:r w:rsidRPr="00A941C2">
        <w:rPr>
          <w:rFonts w:ascii="Franklin Gothic Medium" w:eastAsiaTheme="minorEastAsia" w:hAnsi="Franklin Gothic Medium" w:cstheme="minorBidi"/>
          <w:iCs w:val="0"/>
          <w:color w:val="5A5A5A" w:themeColor="text1" w:themeTint="A5"/>
          <w:spacing w:val="15"/>
          <w:szCs w:val="22"/>
        </w:rPr>
        <w:t xml:space="preserve">Figura </w:t>
      </w:r>
      <w:r w:rsidR="00AE1913" w:rsidRPr="00A941C2">
        <w:rPr>
          <w:rFonts w:ascii="Franklin Gothic Medium" w:eastAsiaTheme="minorEastAsia" w:hAnsi="Franklin Gothic Medium" w:cstheme="minorBidi"/>
          <w:iCs w:val="0"/>
          <w:color w:val="5A5A5A" w:themeColor="text1" w:themeTint="A5"/>
          <w:spacing w:val="15"/>
          <w:szCs w:val="22"/>
        </w:rPr>
        <w:fldChar w:fldCharType="begin"/>
      </w:r>
      <w:r w:rsidRPr="00A941C2">
        <w:rPr>
          <w:rFonts w:ascii="Franklin Gothic Medium" w:eastAsiaTheme="minorEastAsia" w:hAnsi="Franklin Gothic Medium" w:cstheme="minorBidi"/>
          <w:iCs w:val="0"/>
          <w:color w:val="5A5A5A" w:themeColor="text1" w:themeTint="A5"/>
          <w:spacing w:val="15"/>
          <w:szCs w:val="22"/>
        </w:rPr>
        <w:instrText xml:space="preserve"> SEQ Figura \* ARABIC </w:instrText>
      </w:r>
      <w:r w:rsidR="00AE1913" w:rsidRPr="00A941C2">
        <w:rPr>
          <w:rFonts w:ascii="Franklin Gothic Medium" w:eastAsiaTheme="minorEastAsia" w:hAnsi="Franklin Gothic Medium" w:cstheme="minorBidi"/>
          <w:iCs w:val="0"/>
          <w:color w:val="5A5A5A" w:themeColor="text1" w:themeTint="A5"/>
          <w:spacing w:val="15"/>
          <w:szCs w:val="22"/>
        </w:rPr>
        <w:fldChar w:fldCharType="separate"/>
      </w:r>
      <w:r w:rsidR="00A844D8">
        <w:rPr>
          <w:rFonts w:ascii="Franklin Gothic Medium" w:eastAsiaTheme="minorEastAsia" w:hAnsi="Franklin Gothic Medium" w:cstheme="minorBidi"/>
          <w:iCs w:val="0"/>
          <w:noProof/>
          <w:color w:val="5A5A5A" w:themeColor="text1" w:themeTint="A5"/>
          <w:spacing w:val="15"/>
          <w:szCs w:val="22"/>
        </w:rPr>
        <w:t>11</w:t>
      </w:r>
      <w:r w:rsidR="00AE1913" w:rsidRPr="00A941C2">
        <w:rPr>
          <w:rFonts w:ascii="Franklin Gothic Medium" w:eastAsiaTheme="minorEastAsia" w:hAnsi="Franklin Gothic Medium" w:cstheme="minorBidi"/>
          <w:iCs w:val="0"/>
          <w:color w:val="5A5A5A" w:themeColor="text1" w:themeTint="A5"/>
          <w:spacing w:val="15"/>
          <w:szCs w:val="22"/>
        </w:rPr>
        <w:fldChar w:fldCharType="end"/>
      </w:r>
      <w:r w:rsidRPr="00A941C2">
        <w:rPr>
          <w:rFonts w:ascii="Franklin Gothic Medium" w:eastAsiaTheme="minorEastAsia" w:hAnsi="Franklin Gothic Medium" w:cstheme="minorBidi"/>
          <w:iCs w:val="0"/>
          <w:color w:val="5A5A5A" w:themeColor="text1" w:themeTint="A5"/>
          <w:spacing w:val="15"/>
          <w:szCs w:val="22"/>
        </w:rPr>
        <w:t xml:space="preserve"> - Quadro e Mapa Síntese – Equipamentos Públicos de Segurança – Município de Mandirituba.</w:t>
      </w:r>
      <w:bookmarkEnd w:id="29"/>
    </w:p>
    <w:p w14:paraId="76AF5FEE" w14:textId="77777777" w:rsidR="00A941C2" w:rsidRPr="00A941C2" w:rsidRDefault="00A941C2" w:rsidP="00A941C2">
      <w:r>
        <w:rPr>
          <w:noProof/>
        </w:rPr>
        <w:drawing>
          <wp:inline distT="0" distB="0" distL="0" distR="0" wp14:anchorId="7AF16BE9" wp14:editId="1AC5BBB0">
            <wp:extent cx="5932805" cy="1704340"/>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32805" cy="1704340"/>
                    </a:xfrm>
                    <a:prstGeom prst="rect">
                      <a:avLst/>
                    </a:prstGeom>
                    <a:noFill/>
                    <a:ln>
                      <a:noFill/>
                    </a:ln>
                  </pic:spPr>
                </pic:pic>
              </a:graphicData>
            </a:graphic>
          </wp:inline>
        </w:drawing>
      </w:r>
    </w:p>
    <w:p w14:paraId="410014A3" w14:textId="77777777" w:rsidR="006E0308" w:rsidRDefault="006E0308" w:rsidP="006E0308">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3B248FB3" w14:textId="77777777" w:rsidR="00E321AF" w:rsidRPr="00E321AF" w:rsidRDefault="00E321AF" w:rsidP="00E321AF"/>
    <w:p w14:paraId="04A9A1BE" w14:textId="77777777" w:rsidR="00D64029" w:rsidRDefault="00937D54" w:rsidP="006E0308">
      <w:pPr>
        <w:spacing w:after="160" w:line="259" w:lineRule="auto"/>
      </w:pPr>
      <w:r>
        <w:rPr>
          <w:noProof/>
        </w:rPr>
        <w:drawing>
          <wp:inline distT="0" distB="0" distL="0" distR="0" wp14:anchorId="2EBE1419" wp14:editId="0CC7E2CE">
            <wp:extent cx="4986866" cy="3734508"/>
            <wp:effectExtent l="0" t="0" r="4445" b="0"/>
            <wp:docPr id="257" name="Imagem 257"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Imagem 257" descr="Mapa&#10;&#10;Descrição gerada automaticamente"/>
                    <pic:cNvPicPr>
                      <a:picLocks noChangeAspect="1" noChangeArrowheads="1"/>
                    </pic:cNvPicPr>
                  </pic:nvPicPr>
                  <pic:blipFill>
                    <a:blip r:embed="rId35" cstate="print">
                      <a:extLst>
                        <a:ext uri="{28A0092B-C50C-407E-A947-70E740481C1C}">
                          <a14:useLocalDpi xmlns:a14="http://schemas.microsoft.com/office/drawing/2010/main" val="0"/>
                        </a:ext>
                      </a:extLst>
                    </a:blip>
                    <a:srcRect l="5373" t="1151" r="1157"/>
                    <a:stretch>
                      <a:fillRect/>
                    </a:stretch>
                  </pic:blipFill>
                  <pic:spPr bwMode="auto">
                    <a:xfrm>
                      <a:off x="0" y="0"/>
                      <a:ext cx="4986866" cy="3734508"/>
                    </a:xfrm>
                    <a:prstGeom prst="rect">
                      <a:avLst/>
                    </a:prstGeom>
                    <a:noFill/>
                    <a:ln>
                      <a:noFill/>
                    </a:ln>
                  </pic:spPr>
                </pic:pic>
              </a:graphicData>
            </a:graphic>
          </wp:inline>
        </w:drawing>
      </w:r>
    </w:p>
    <w:p w14:paraId="7AAEB615" w14:textId="77777777" w:rsidR="00D64029" w:rsidRPr="00547CEE" w:rsidRDefault="00D64029" w:rsidP="00D64029">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1B8C4F73" w14:textId="77777777" w:rsidR="006E0308" w:rsidRDefault="006E0308" w:rsidP="006E0308">
      <w:pPr>
        <w:spacing w:after="160" w:line="259" w:lineRule="auto"/>
        <w:rPr>
          <w:rFonts w:ascii="Franklin Gothic Medium" w:eastAsiaTheme="minorEastAsia" w:hAnsi="Franklin Gothic Medium" w:cstheme="minorBidi"/>
          <w:color w:val="5A5A5A" w:themeColor="text1" w:themeTint="A5"/>
          <w:spacing w:val="15"/>
          <w:sz w:val="22"/>
          <w:szCs w:val="22"/>
        </w:rPr>
      </w:pPr>
      <w:r>
        <w:br w:type="page"/>
      </w:r>
    </w:p>
    <w:p w14:paraId="70D0A027" w14:textId="5AC8FA06" w:rsidR="00D72FE1" w:rsidRPr="00D72FE1" w:rsidRDefault="00D72FE1" w:rsidP="00D72FE1">
      <w:pPr>
        <w:pStyle w:val="Legenda"/>
        <w:keepNext/>
        <w:rPr>
          <w:rFonts w:ascii="Franklin Gothic Medium" w:eastAsiaTheme="minorEastAsia" w:hAnsi="Franklin Gothic Medium" w:cstheme="minorBidi"/>
          <w:iCs w:val="0"/>
          <w:color w:val="5A5A5A" w:themeColor="text1" w:themeTint="A5"/>
          <w:spacing w:val="15"/>
          <w:szCs w:val="22"/>
        </w:rPr>
      </w:pPr>
      <w:bookmarkStart w:id="30" w:name="_Toc97101929"/>
      <w:r w:rsidRPr="00D72FE1">
        <w:rPr>
          <w:rFonts w:ascii="Franklin Gothic Medium" w:eastAsiaTheme="minorEastAsia" w:hAnsi="Franklin Gothic Medium" w:cstheme="minorBidi"/>
          <w:iCs w:val="0"/>
          <w:color w:val="5A5A5A" w:themeColor="text1" w:themeTint="A5"/>
          <w:spacing w:val="15"/>
          <w:szCs w:val="22"/>
        </w:rPr>
        <w:lastRenderedPageBreak/>
        <w:t xml:space="preserve">Figura </w:t>
      </w:r>
      <w:r w:rsidR="00AE1913" w:rsidRPr="00D72FE1">
        <w:rPr>
          <w:rFonts w:ascii="Franklin Gothic Medium" w:eastAsiaTheme="minorEastAsia" w:hAnsi="Franklin Gothic Medium" w:cstheme="minorBidi"/>
          <w:iCs w:val="0"/>
          <w:color w:val="5A5A5A" w:themeColor="text1" w:themeTint="A5"/>
          <w:spacing w:val="15"/>
          <w:szCs w:val="22"/>
        </w:rPr>
        <w:fldChar w:fldCharType="begin"/>
      </w:r>
      <w:r w:rsidRPr="00D72FE1">
        <w:rPr>
          <w:rFonts w:ascii="Franklin Gothic Medium" w:eastAsiaTheme="minorEastAsia" w:hAnsi="Franklin Gothic Medium" w:cstheme="minorBidi"/>
          <w:iCs w:val="0"/>
          <w:color w:val="5A5A5A" w:themeColor="text1" w:themeTint="A5"/>
          <w:spacing w:val="15"/>
          <w:szCs w:val="22"/>
        </w:rPr>
        <w:instrText xml:space="preserve"> SEQ Figura \* ARABIC </w:instrText>
      </w:r>
      <w:r w:rsidR="00AE1913" w:rsidRPr="00D72FE1">
        <w:rPr>
          <w:rFonts w:ascii="Franklin Gothic Medium" w:eastAsiaTheme="minorEastAsia" w:hAnsi="Franklin Gothic Medium" w:cstheme="minorBidi"/>
          <w:iCs w:val="0"/>
          <w:color w:val="5A5A5A" w:themeColor="text1" w:themeTint="A5"/>
          <w:spacing w:val="15"/>
          <w:szCs w:val="22"/>
        </w:rPr>
        <w:fldChar w:fldCharType="separate"/>
      </w:r>
      <w:r w:rsidR="00A844D8">
        <w:rPr>
          <w:rFonts w:ascii="Franklin Gothic Medium" w:eastAsiaTheme="minorEastAsia" w:hAnsi="Franklin Gothic Medium" w:cstheme="minorBidi"/>
          <w:iCs w:val="0"/>
          <w:noProof/>
          <w:color w:val="5A5A5A" w:themeColor="text1" w:themeTint="A5"/>
          <w:spacing w:val="15"/>
          <w:szCs w:val="22"/>
        </w:rPr>
        <w:t>12</w:t>
      </w:r>
      <w:r w:rsidR="00AE1913" w:rsidRPr="00D72FE1">
        <w:rPr>
          <w:rFonts w:ascii="Franklin Gothic Medium" w:eastAsiaTheme="minorEastAsia" w:hAnsi="Franklin Gothic Medium" w:cstheme="minorBidi"/>
          <w:iCs w:val="0"/>
          <w:color w:val="5A5A5A" w:themeColor="text1" w:themeTint="A5"/>
          <w:spacing w:val="15"/>
          <w:szCs w:val="22"/>
        </w:rPr>
        <w:fldChar w:fldCharType="end"/>
      </w:r>
      <w:r w:rsidRPr="00D72FE1">
        <w:rPr>
          <w:rFonts w:ascii="Franklin Gothic Medium" w:eastAsiaTheme="minorEastAsia" w:hAnsi="Franklin Gothic Medium" w:cstheme="minorBidi"/>
          <w:iCs w:val="0"/>
          <w:color w:val="5A5A5A" w:themeColor="text1" w:themeTint="A5"/>
          <w:spacing w:val="15"/>
          <w:szCs w:val="22"/>
        </w:rPr>
        <w:t xml:space="preserve"> - Quadro e Mapa Síntese – Equipamentos Públicos de Cultura, Esporte e Lazer – Município de Mandirituba</w:t>
      </w:r>
      <w:bookmarkEnd w:id="30"/>
    </w:p>
    <w:p w14:paraId="0E9CECE9" w14:textId="77777777" w:rsidR="008B2EF3" w:rsidRPr="008B2EF3" w:rsidRDefault="008B2EF3" w:rsidP="008B2EF3">
      <w:r>
        <w:rPr>
          <w:noProof/>
        </w:rPr>
        <w:drawing>
          <wp:inline distT="0" distB="0" distL="0" distR="0" wp14:anchorId="58CC524C" wp14:editId="317E0786">
            <wp:extent cx="5939790" cy="2392045"/>
            <wp:effectExtent l="0" t="0" r="3810" b="8255"/>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790" cy="2392045"/>
                    </a:xfrm>
                    <a:prstGeom prst="rect">
                      <a:avLst/>
                    </a:prstGeom>
                    <a:noFill/>
                    <a:ln>
                      <a:noFill/>
                    </a:ln>
                  </pic:spPr>
                </pic:pic>
              </a:graphicData>
            </a:graphic>
          </wp:inline>
        </w:drawing>
      </w:r>
    </w:p>
    <w:p w14:paraId="35395A1F" w14:textId="77777777" w:rsidR="006E0308" w:rsidRPr="00547CEE" w:rsidRDefault="006E0308" w:rsidP="006E0308">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744328EE" w14:textId="77777777" w:rsidR="005B7C8A" w:rsidRDefault="00937D54" w:rsidP="009B622F">
      <w:pPr>
        <w:spacing w:before="240" w:line="259" w:lineRule="auto"/>
        <w:ind w:right="-1"/>
        <w:jc w:val="both"/>
        <w:rPr>
          <w:rFonts w:ascii="Arial" w:hAnsi="Arial" w:cs="Arial"/>
          <w:sz w:val="22"/>
          <w:szCs w:val="22"/>
        </w:rPr>
      </w:pPr>
      <w:r>
        <w:rPr>
          <w:noProof/>
        </w:rPr>
        <w:drawing>
          <wp:inline distT="0" distB="0" distL="0" distR="0" wp14:anchorId="4AF37852" wp14:editId="795BB70E">
            <wp:extent cx="4038600" cy="3010758"/>
            <wp:effectExtent l="0" t="0" r="0" b="0"/>
            <wp:docPr id="4" name="Imagem 4"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4" descr="Mapa&#10;&#10;Descrição gerada automaticamente"/>
                    <pic:cNvPicPr>
                      <a:picLocks noChangeAspect="1" noChangeArrowheads="1"/>
                    </pic:cNvPicPr>
                  </pic:nvPicPr>
                  <pic:blipFill>
                    <a:blip r:embed="rId37" cstate="print">
                      <a:extLst>
                        <a:ext uri="{28A0092B-C50C-407E-A947-70E740481C1C}">
                          <a14:useLocalDpi xmlns:a14="http://schemas.microsoft.com/office/drawing/2010/main" val="0"/>
                        </a:ext>
                      </a:extLst>
                    </a:blip>
                    <a:srcRect l="5536" t="1611" r="1152"/>
                    <a:stretch>
                      <a:fillRect/>
                    </a:stretch>
                  </pic:blipFill>
                  <pic:spPr bwMode="auto">
                    <a:xfrm>
                      <a:off x="0" y="0"/>
                      <a:ext cx="4041672" cy="3013048"/>
                    </a:xfrm>
                    <a:prstGeom prst="rect">
                      <a:avLst/>
                    </a:prstGeom>
                    <a:noFill/>
                    <a:ln>
                      <a:noFill/>
                    </a:ln>
                  </pic:spPr>
                </pic:pic>
              </a:graphicData>
            </a:graphic>
          </wp:inline>
        </w:drawing>
      </w:r>
    </w:p>
    <w:p w14:paraId="4F863237" w14:textId="77777777" w:rsidR="00D64029" w:rsidRPr="00547CEE" w:rsidRDefault="00D64029" w:rsidP="00D64029">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6A413647" w14:textId="77777777" w:rsidR="00937D54" w:rsidRDefault="00937D54" w:rsidP="009B622F">
      <w:pPr>
        <w:spacing w:before="240" w:line="259" w:lineRule="auto"/>
        <w:ind w:right="-1"/>
        <w:jc w:val="both"/>
        <w:rPr>
          <w:rFonts w:ascii="Arial" w:hAnsi="Arial" w:cs="Arial"/>
          <w:sz w:val="22"/>
          <w:szCs w:val="22"/>
        </w:rPr>
      </w:pPr>
    </w:p>
    <w:p w14:paraId="62CC3AE0" w14:textId="77777777" w:rsidR="00937D54" w:rsidRDefault="00937D54" w:rsidP="009B622F">
      <w:pPr>
        <w:spacing w:before="240" w:line="259" w:lineRule="auto"/>
        <w:ind w:right="-1"/>
        <w:jc w:val="both"/>
        <w:rPr>
          <w:rFonts w:ascii="Arial" w:hAnsi="Arial" w:cs="Arial"/>
          <w:sz w:val="22"/>
          <w:szCs w:val="22"/>
        </w:rPr>
      </w:pPr>
    </w:p>
    <w:p w14:paraId="4FFB9198" w14:textId="77777777" w:rsidR="00937D54" w:rsidRDefault="00937D54" w:rsidP="009B622F">
      <w:pPr>
        <w:spacing w:before="240" w:line="259" w:lineRule="auto"/>
        <w:ind w:right="-1"/>
        <w:jc w:val="both"/>
        <w:rPr>
          <w:rFonts w:ascii="Arial" w:hAnsi="Arial" w:cs="Arial"/>
          <w:sz w:val="22"/>
          <w:szCs w:val="22"/>
        </w:rPr>
      </w:pPr>
    </w:p>
    <w:p w14:paraId="010D557B" w14:textId="77777777" w:rsidR="00937D54" w:rsidRDefault="00937D54" w:rsidP="009B622F">
      <w:pPr>
        <w:spacing w:before="240" w:line="259" w:lineRule="auto"/>
        <w:ind w:right="-1"/>
        <w:jc w:val="both"/>
        <w:rPr>
          <w:rFonts w:ascii="Arial" w:hAnsi="Arial" w:cs="Arial"/>
          <w:sz w:val="22"/>
          <w:szCs w:val="22"/>
        </w:rPr>
      </w:pPr>
    </w:p>
    <w:p w14:paraId="7794FA51" w14:textId="77777777" w:rsidR="00937D54" w:rsidRDefault="00937D54" w:rsidP="009B622F">
      <w:pPr>
        <w:spacing w:before="240" w:line="259" w:lineRule="auto"/>
        <w:ind w:right="-1"/>
        <w:jc w:val="both"/>
        <w:rPr>
          <w:rFonts w:ascii="Arial" w:hAnsi="Arial" w:cs="Arial"/>
          <w:sz w:val="22"/>
          <w:szCs w:val="22"/>
        </w:rPr>
      </w:pPr>
    </w:p>
    <w:p w14:paraId="2953DCD4" w14:textId="77777777" w:rsidR="00937D54" w:rsidRDefault="00937D54" w:rsidP="009B622F">
      <w:pPr>
        <w:spacing w:before="240" w:line="259" w:lineRule="auto"/>
        <w:ind w:right="-1"/>
        <w:jc w:val="both"/>
        <w:rPr>
          <w:rFonts w:ascii="Arial" w:hAnsi="Arial" w:cs="Arial"/>
          <w:sz w:val="22"/>
          <w:szCs w:val="22"/>
        </w:rPr>
      </w:pPr>
    </w:p>
    <w:p w14:paraId="114B8982" w14:textId="77777777" w:rsidR="00937D54" w:rsidRDefault="00937D54" w:rsidP="009B622F">
      <w:pPr>
        <w:spacing w:before="240" w:line="259" w:lineRule="auto"/>
        <w:ind w:right="-1"/>
        <w:jc w:val="both"/>
        <w:rPr>
          <w:rFonts w:ascii="Arial" w:hAnsi="Arial" w:cs="Arial"/>
          <w:sz w:val="22"/>
          <w:szCs w:val="22"/>
        </w:rPr>
      </w:pPr>
    </w:p>
    <w:p w14:paraId="19E70790" w14:textId="496E4E66" w:rsidR="00D72FE1" w:rsidRPr="00D72FE1" w:rsidRDefault="00D72FE1" w:rsidP="00D72FE1">
      <w:pPr>
        <w:pStyle w:val="Legenda"/>
        <w:keepNext/>
        <w:rPr>
          <w:rFonts w:ascii="Franklin Gothic Medium" w:eastAsiaTheme="minorEastAsia" w:hAnsi="Franklin Gothic Medium" w:cstheme="minorBidi"/>
          <w:iCs w:val="0"/>
          <w:noProof/>
          <w:color w:val="5A5A5A" w:themeColor="text1" w:themeTint="A5"/>
          <w:spacing w:val="15"/>
          <w:szCs w:val="22"/>
        </w:rPr>
      </w:pPr>
      <w:bookmarkStart w:id="31" w:name="_Toc97101930"/>
      <w:r w:rsidRPr="00D72FE1">
        <w:rPr>
          <w:rFonts w:ascii="Franklin Gothic Medium" w:eastAsiaTheme="minorEastAsia" w:hAnsi="Franklin Gothic Medium" w:cstheme="minorBidi"/>
          <w:iCs w:val="0"/>
          <w:noProof/>
          <w:color w:val="5A5A5A" w:themeColor="text1" w:themeTint="A5"/>
          <w:spacing w:val="15"/>
          <w:szCs w:val="22"/>
        </w:rPr>
        <w:lastRenderedPageBreak/>
        <w:t xml:space="preserve">Figura </w:t>
      </w:r>
      <w:r w:rsidR="00AE1913" w:rsidRPr="00D72FE1">
        <w:rPr>
          <w:rFonts w:ascii="Franklin Gothic Medium" w:eastAsiaTheme="minorEastAsia" w:hAnsi="Franklin Gothic Medium" w:cstheme="minorBidi"/>
          <w:iCs w:val="0"/>
          <w:noProof/>
          <w:color w:val="5A5A5A" w:themeColor="text1" w:themeTint="A5"/>
          <w:spacing w:val="15"/>
          <w:szCs w:val="22"/>
        </w:rPr>
        <w:fldChar w:fldCharType="begin"/>
      </w:r>
      <w:r w:rsidRPr="00D72FE1">
        <w:rPr>
          <w:rFonts w:ascii="Franklin Gothic Medium" w:eastAsiaTheme="minorEastAsia" w:hAnsi="Franklin Gothic Medium" w:cstheme="minorBidi"/>
          <w:iCs w:val="0"/>
          <w:noProof/>
          <w:color w:val="5A5A5A" w:themeColor="text1" w:themeTint="A5"/>
          <w:spacing w:val="15"/>
          <w:szCs w:val="22"/>
        </w:rPr>
        <w:instrText xml:space="preserve"> SEQ Figura \* ARABIC </w:instrText>
      </w:r>
      <w:r w:rsidR="00AE1913" w:rsidRPr="00D72FE1">
        <w:rPr>
          <w:rFonts w:ascii="Franklin Gothic Medium" w:eastAsiaTheme="minorEastAsia" w:hAnsi="Franklin Gothic Medium" w:cstheme="minorBidi"/>
          <w:iCs w:val="0"/>
          <w:noProof/>
          <w:color w:val="5A5A5A" w:themeColor="text1" w:themeTint="A5"/>
          <w:spacing w:val="15"/>
          <w:szCs w:val="22"/>
        </w:rPr>
        <w:fldChar w:fldCharType="separate"/>
      </w:r>
      <w:r w:rsidR="00A844D8">
        <w:rPr>
          <w:rFonts w:ascii="Franklin Gothic Medium" w:eastAsiaTheme="minorEastAsia" w:hAnsi="Franklin Gothic Medium" w:cstheme="minorBidi"/>
          <w:iCs w:val="0"/>
          <w:noProof/>
          <w:color w:val="5A5A5A" w:themeColor="text1" w:themeTint="A5"/>
          <w:spacing w:val="15"/>
          <w:szCs w:val="22"/>
        </w:rPr>
        <w:t>13</w:t>
      </w:r>
      <w:r w:rsidR="00AE1913" w:rsidRPr="00D72FE1">
        <w:rPr>
          <w:rFonts w:ascii="Franklin Gothic Medium" w:eastAsiaTheme="minorEastAsia" w:hAnsi="Franklin Gothic Medium" w:cstheme="minorBidi"/>
          <w:iCs w:val="0"/>
          <w:noProof/>
          <w:color w:val="5A5A5A" w:themeColor="text1" w:themeTint="A5"/>
          <w:spacing w:val="15"/>
          <w:szCs w:val="22"/>
        </w:rPr>
        <w:fldChar w:fldCharType="end"/>
      </w:r>
      <w:r w:rsidRPr="00D72FE1">
        <w:rPr>
          <w:rFonts w:ascii="Franklin Gothic Medium" w:eastAsiaTheme="minorEastAsia" w:hAnsi="Franklin Gothic Medium" w:cstheme="minorBidi"/>
          <w:iCs w:val="0"/>
          <w:noProof/>
          <w:color w:val="5A5A5A" w:themeColor="text1" w:themeTint="A5"/>
          <w:spacing w:val="15"/>
          <w:szCs w:val="22"/>
        </w:rPr>
        <w:t xml:space="preserve"> - Quadro e Mapa Síntese – Disponibilidade de infraestrutura e serviços públicos em relação à distribuição da renda por domicílio do Município de Mandirituba – Área Rural.</w:t>
      </w:r>
      <w:bookmarkEnd w:id="31"/>
    </w:p>
    <w:p w14:paraId="4F19CFCA" w14:textId="77777777" w:rsidR="00D72FE1" w:rsidRDefault="00D72FE1" w:rsidP="00D72FE1">
      <w:r>
        <w:rPr>
          <w:noProof/>
        </w:rPr>
        <w:drawing>
          <wp:inline distT="0" distB="0" distL="0" distR="0" wp14:anchorId="4E8A890C" wp14:editId="33B88008">
            <wp:extent cx="5939790" cy="3277235"/>
            <wp:effectExtent l="0" t="0" r="381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39790" cy="3277235"/>
                    </a:xfrm>
                    <a:prstGeom prst="rect">
                      <a:avLst/>
                    </a:prstGeom>
                    <a:noFill/>
                    <a:ln>
                      <a:noFill/>
                    </a:ln>
                  </pic:spPr>
                </pic:pic>
              </a:graphicData>
            </a:graphic>
          </wp:inline>
        </w:drawing>
      </w:r>
    </w:p>
    <w:p w14:paraId="2C45663B" w14:textId="77777777" w:rsidR="00AE1FCB" w:rsidRPr="00547CEE" w:rsidRDefault="00AE1FCB" w:rsidP="00AE1FCB">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7D6FA3D8" w14:textId="77777777" w:rsidR="005B7C8A" w:rsidRDefault="001B188D" w:rsidP="009B622F">
      <w:pPr>
        <w:spacing w:before="240" w:line="259" w:lineRule="auto"/>
        <w:ind w:right="-1"/>
        <w:jc w:val="both"/>
        <w:rPr>
          <w:rFonts w:ascii="Arial" w:hAnsi="Arial" w:cs="Arial"/>
          <w:sz w:val="22"/>
          <w:szCs w:val="22"/>
        </w:rPr>
      </w:pPr>
      <w:r>
        <w:rPr>
          <w:rFonts w:ascii="Arial Black" w:hAnsi="Arial Black" w:cs="Arial"/>
          <w:b/>
          <w:bCs/>
          <w:noProof/>
          <w:color w:val="7030A0"/>
          <w:sz w:val="22"/>
          <w:szCs w:val="22"/>
        </w:rPr>
        <w:drawing>
          <wp:inline distT="0" distB="0" distL="0" distR="0" wp14:anchorId="4814713F" wp14:editId="53495C85">
            <wp:extent cx="4287690" cy="3200400"/>
            <wp:effectExtent l="0" t="0" r="0" b="0"/>
            <wp:docPr id="4547" name="Imagem 4547"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7" name="Imagem 4547" descr="Mapa&#10;&#10;Descrição gerada automaticamente"/>
                    <pic:cNvPicPr/>
                  </pic:nvPicPr>
                  <pic:blipFill rotWithShape="1">
                    <a:blip r:embed="rId39" cstate="print">
                      <a:extLst>
                        <a:ext uri="{28A0092B-C50C-407E-A947-70E740481C1C}">
                          <a14:useLocalDpi xmlns:a14="http://schemas.microsoft.com/office/drawing/2010/main" val="0"/>
                        </a:ext>
                      </a:extLst>
                    </a:blip>
                    <a:srcRect l="5495" t="1186" r="903"/>
                    <a:stretch/>
                  </pic:blipFill>
                  <pic:spPr bwMode="auto">
                    <a:xfrm>
                      <a:off x="0" y="0"/>
                      <a:ext cx="4289256" cy="3201569"/>
                    </a:xfrm>
                    <a:prstGeom prst="rect">
                      <a:avLst/>
                    </a:prstGeom>
                    <a:ln>
                      <a:noFill/>
                    </a:ln>
                    <a:extLst>
                      <a:ext uri="{53640926-AAD7-44D8-BBD7-CCE9431645EC}">
                        <a14:shadowObscured xmlns:a14="http://schemas.microsoft.com/office/drawing/2010/main"/>
                      </a:ext>
                    </a:extLst>
                  </pic:spPr>
                </pic:pic>
              </a:graphicData>
            </a:graphic>
          </wp:inline>
        </w:drawing>
      </w:r>
    </w:p>
    <w:p w14:paraId="3EEDA16F" w14:textId="77777777" w:rsidR="00D64029" w:rsidRPr="00547CEE" w:rsidRDefault="00D64029" w:rsidP="00D64029">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3D5704DA" w14:textId="77777777" w:rsidR="005B7C8A" w:rsidRDefault="005B7C8A" w:rsidP="009B622F">
      <w:pPr>
        <w:spacing w:before="240" w:line="259" w:lineRule="auto"/>
        <w:ind w:right="-1"/>
        <w:jc w:val="both"/>
        <w:rPr>
          <w:rFonts w:ascii="Arial" w:hAnsi="Arial" w:cs="Arial"/>
          <w:sz w:val="22"/>
          <w:szCs w:val="22"/>
        </w:rPr>
      </w:pPr>
    </w:p>
    <w:p w14:paraId="4E61FDC1" w14:textId="77777777" w:rsidR="005B7C8A" w:rsidRDefault="005B7C8A" w:rsidP="009B622F">
      <w:pPr>
        <w:spacing w:before="240" w:line="259" w:lineRule="auto"/>
        <w:ind w:right="-1"/>
        <w:jc w:val="both"/>
        <w:rPr>
          <w:rFonts w:ascii="Arial" w:hAnsi="Arial" w:cs="Arial"/>
          <w:sz w:val="22"/>
          <w:szCs w:val="22"/>
        </w:rPr>
      </w:pPr>
    </w:p>
    <w:p w14:paraId="2050B7CC" w14:textId="77777777" w:rsidR="001B188D" w:rsidRDefault="001B188D" w:rsidP="009B622F">
      <w:pPr>
        <w:spacing w:before="240" w:line="259" w:lineRule="auto"/>
        <w:ind w:right="-1"/>
        <w:jc w:val="both"/>
        <w:rPr>
          <w:rFonts w:ascii="Arial" w:hAnsi="Arial" w:cs="Arial"/>
          <w:sz w:val="22"/>
          <w:szCs w:val="22"/>
        </w:rPr>
      </w:pPr>
    </w:p>
    <w:p w14:paraId="53A7C90D" w14:textId="77777777" w:rsidR="006E0308" w:rsidRDefault="006E0308" w:rsidP="009B622F">
      <w:pPr>
        <w:spacing w:before="240" w:line="259" w:lineRule="auto"/>
        <w:ind w:right="-1"/>
        <w:jc w:val="both"/>
        <w:rPr>
          <w:rFonts w:ascii="Arial" w:hAnsi="Arial" w:cs="Arial"/>
          <w:sz w:val="22"/>
          <w:szCs w:val="22"/>
        </w:rPr>
      </w:pPr>
    </w:p>
    <w:p w14:paraId="66D8DD8C" w14:textId="67115AF0" w:rsidR="00D72FE1" w:rsidRPr="00D72FE1" w:rsidRDefault="00D72FE1" w:rsidP="00D72FE1">
      <w:pPr>
        <w:pStyle w:val="Legenda"/>
        <w:keepNext/>
        <w:rPr>
          <w:rFonts w:ascii="Franklin Gothic Medium" w:eastAsiaTheme="minorEastAsia" w:hAnsi="Franklin Gothic Medium" w:cstheme="minorBidi"/>
          <w:iCs w:val="0"/>
          <w:color w:val="5A5A5A" w:themeColor="text1" w:themeTint="A5"/>
          <w:spacing w:val="15"/>
          <w:szCs w:val="22"/>
        </w:rPr>
      </w:pPr>
      <w:bookmarkStart w:id="32" w:name="_Toc97101931"/>
      <w:r w:rsidRPr="00D72FE1">
        <w:rPr>
          <w:rFonts w:ascii="Franklin Gothic Medium" w:eastAsiaTheme="minorEastAsia" w:hAnsi="Franklin Gothic Medium" w:cstheme="minorBidi"/>
          <w:iCs w:val="0"/>
          <w:color w:val="5A5A5A" w:themeColor="text1" w:themeTint="A5"/>
          <w:spacing w:val="15"/>
          <w:szCs w:val="22"/>
        </w:rPr>
        <w:lastRenderedPageBreak/>
        <w:t xml:space="preserve">Figura </w:t>
      </w:r>
      <w:r w:rsidR="00AE1913" w:rsidRPr="00D72FE1">
        <w:rPr>
          <w:rFonts w:ascii="Franklin Gothic Medium" w:eastAsiaTheme="minorEastAsia" w:hAnsi="Franklin Gothic Medium" w:cstheme="minorBidi"/>
          <w:iCs w:val="0"/>
          <w:color w:val="5A5A5A" w:themeColor="text1" w:themeTint="A5"/>
          <w:spacing w:val="15"/>
          <w:szCs w:val="22"/>
        </w:rPr>
        <w:fldChar w:fldCharType="begin"/>
      </w:r>
      <w:r w:rsidRPr="00D72FE1">
        <w:rPr>
          <w:rFonts w:ascii="Franklin Gothic Medium" w:eastAsiaTheme="minorEastAsia" w:hAnsi="Franklin Gothic Medium" w:cstheme="minorBidi"/>
          <w:iCs w:val="0"/>
          <w:color w:val="5A5A5A" w:themeColor="text1" w:themeTint="A5"/>
          <w:spacing w:val="15"/>
          <w:szCs w:val="22"/>
        </w:rPr>
        <w:instrText xml:space="preserve"> SEQ Figura \* ARABIC </w:instrText>
      </w:r>
      <w:r w:rsidR="00AE1913" w:rsidRPr="00D72FE1">
        <w:rPr>
          <w:rFonts w:ascii="Franklin Gothic Medium" w:eastAsiaTheme="minorEastAsia" w:hAnsi="Franklin Gothic Medium" w:cstheme="minorBidi"/>
          <w:iCs w:val="0"/>
          <w:color w:val="5A5A5A" w:themeColor="text1" w:themeTint="A5"/>
          <w:spacing w:val="15"/>
          <w:szCs w:val="22"/>
        </w:rPr>
        <w:fldChar w:fldCharType="separate"/>
      </w:r>
      <w:r w:rsidR="00A844D8">
        <w:rPr>
          <w:rFonts w:ascii="Franklin Gothic Medium" w:eastAsiaTheme="minorEastAsia" w:hAnsi="Franklin Gothic Medium" w:cstheme="minorBidi"/>
          <w:iCs w:val="0"/>
          <w:noProof/>
          <w:color w:val="5A5A5A" w:themeColor="text1" w:themeTint="A5"/>
          <w:spacing w:val="15"/>
          <w:szCs w:val="22"/>
        </w:rPr>
        <w:t>14</w:t>
      </w:r>
      <w:r w:rsidR="00AE1913" w:rsidRPr="00D72FE1">
        <w:rPr>
          <w:rFonts w:ascii="Franklin Gothic Medium" w:eastAsiaTheme="minorEastAsia" w:hAnsi="Franklin Gothic Medium" w:cstheme="minorBidi"/>
          <w:iCs w:val="0"/>
          <w:color w:val="5A5A5A" w:themeColor="text1" w:themeTint="A5"/>
          <w:spacing w:val="15"/>
          <w:szCs w:val="22"/>
        </w:rPr>
        <w:fldChar w:fldCharType="end"/>
      </w:r>
      <w:r w:rsidRPr="00D72FE1">
        <w:rPr>
          <w:rFonts w:ascii="Franklin Gothic Medium" w:eastAsiaTheme="minorEastAsia" w:hAnsi="Franklin Gothic Medium" w:cstheme="minorBidi"/>
          <w:iCs w:val="0"/>
          <w:color w:val="5A5A5A" w:themeColor="text1" w:themeTint="A5"/>
          <w:spacing w:val="15"/>
          <w:szCs w:val="22"/>
        </w:rPr>
        <w:t xml:space="preserve"> - Quadro a Mapa Síntese – Disponibilidade de infraestrutura e serviços públicos em relação à distribuição da renda por domicílio na Sede Urbana do Município de Mandirituba – Sede Urbana de Mandirituba</w:t>
      </w:r>
      <w:bookmarkEnd w:id="32"/>
    </w:p>
    <w:p w14:paraId="28B83E4B" w14:textId="77777777" w:rsidR="00D72FE1" w:rsidRDefault="00D72FE1" w:rsidP="00D72FE1">
      <w:r>
        <w:rPr>
          <w:noProof/>
        </w:rPr>
        <w:drawing>
          <wp:inline distT="0" distB="0" distL="0" distR="0" wp14:anchorId="406F43F7" wp14:editId="078F38EB">
            <wp:extent cx="5829300" cy="4191000"/>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29300" cy="4191000"/>
                    </a:xfrm>
                    <a:prstGeom prst="rect">
                      <a:avLst/>
                    </a:prstGeom>
                    <a:noFill/>
                    <a:ln>
                      <a:noFill/>
                    </a:ln>
                  </pic:spPr>
                </pic:pic>
              </a:graphicData>
            </a:graphic>
          </wp:inline>
        </w:drawing>
      </w:r>
    </w:p>
    <w:p w14:paraId="3F3A9571" w14:textId="77777777" w:rsidR="00AE1FCB" w:rsidRDefault="00AE1FCB" w:rsidP="00AE1FCB">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4583F3DB" w14:textId="77777777" w:rsidR="001B188D" w:rsidRDefault="001B188D" w:rsidP="001B188D"/>
    <w:p w14:paraId="722EF04C" w14:textId="77777777" w:rsidR="001B188D" w:rsidRDefault="001B188D" w:rsidP="001B188D">
      <w:r>
        <w:rPr>
          <w:rFonts w:ascii="Arial" w:hAnsi="Arial" w:cs="Arial"/>
          <w:noProof/>
          <w:sz w:val="22"/>
          <w:szCs w:val="22"/>
        </w:rPr>
        <w:drawing>
          <wp:inline distT="0" distB="0" distL="0" distR="0" wp14:anchorId="1C874F36" wp14:editId="0DF69B2B">
            <wp:extent cx="4366533" cy="3240000"/>
            <wp:effectExtent l="0" t="0" r="0" b="0"/>
            <wp:docPr id="4548" name="Imagem 4548"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8" name="Imagem 4548" descr="Mapa&#10;&#10;Descrição gerada automaticamente"/>
                    <pic:cNvPicPr/>
                  </pic:nvPicPr>
                  <pic:blipFill rotWithShape="1">
                    <a:blip r:embed="rId41" cstate="print">
                      <a:extLst>
                        <a:ext uri="{28A0092B-C50C-407E-A947-70E740481C1C}">
                          <a14:useLocalDpi xmlns:a14="http://schemas.microsoft.com/office/drawing/2010/main" val="0"/>
                        </a:ext>
                      </a:extLst>
                    </a:blip>
                    <a:srcRect l="5302" t="1395" r="741"/>
                    <a:stretch/>
                  </pic:blipFill>
                  <pic:spPr bwMode="auto">
                    <a:xfrm>
                      <a:off x="0" y="0"/>
                      <a:ext cx="4366533" cy="3240000"/>
                    </a:xfrm>
                    <a:prstGeom prst="rect">
                      <a:avLst/>
                    </a:prstGeom>
                    <a:ln>
                      <a:noFill/>
                    </a:ln>
                    <a:extLst>
                      <a:ext uri="{53640926-AAD7-44D8-BBD7-CCE9431645EC}">
                        <a14:shadowObscured xmlns:a14="http://schemas.microsoft.com/office/drawing/2010/main"/>
                      </a:ext>
                    </a:extLst>
                  </pic:spPr>
                </pic:pic>
              </a:graphicData>
            </a:graphic>
          </wp:inline>
        </w:drawing>
      </w:r>
    </w:p>
    <w:p w14:paraId="0DC5885A" w14:textId="77777777" w:rsidR="00D64029" w:rsidRPr="00547CEE" w:rsidRDefault="00D64029" w:rsidP="00D64029">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6E0C982B" w14:textId="77777777" w:rsidR="001B188D" w:rsidRDefault="001B188D" w:rsidP="001B188D"/>
    <w:p w14:paraId="7436A1A7" w14:textId="5CB6A8FF" w:rsidR="00D72FE1" w:rsidRPr="00D72FE1" w:rsidRDefault="00D72FE1" w:rsidP="00D72FE1">
      <w:pPr>
        <w:pStyle w:val="Legenda"/>
        <w:keepNext/>
        <w:rPr>
          <w:rFonts w:ascii="Franklin Gothic Medium" w:eastAsiaTheme="minorEastAsia" w:hAnsi="Franklin Gothic Medium" w:cstheme="minorBidi"/>
          <w:iCs w:val="0"/>
          <w:noProof/>
          <w:color w:val="5A5A5A" w:themeColor="text1" w:themeTint="A5"/>
          <w:spacing w:val="15"/>
          <w:szCs w:val="22"/>
        </w:rPr>
      </w:pPr>
      <w:bookmarkStart w:id="33" w:name="_Toc97101932"/>
      <w:r w:rsidRPr="00D72FE1">
        <w:rPr>
          <w:rFonts w:ascii="Franklin Gothic Medium" w:eastAsiaTheme="minorEastAsia" w:hAnsi="Franklin Gothic Medium" w:cstheme="minorBidi"/>
          <w:iCs w:val="0"/>
          <w:noProof/>
          <w:color w:val="5A5A5A" w:themeColor="text1" w:themeTint="A5"/>
          <w:spacing w:val="15"/>
          <w:szCs w:val="22"/>
        </w:rPr>
        <w:lastRenderedPageBreak/>
        <w:t xml:space="preserve">Figura </w:t>
      </w:r>
      <w:r w:rsidR="00AE1913" w:rsidRPr="00D72FE1">
        <w:rPr>
          <w:rFonts w:ascii="Franklin Gothic Medium" w:eastAsiaTheme="minorEastAsia" w:hAnsi="Franklin Gothic Medium" w:cstheme="minorBidi"/>
          <w:iCs w:val="0"/>
          <w:noProof/>
          <w:color w:val="5A5A5A" w:themeColor="text1" w:themeTint="A5"/>
          <w:spacing w:val="15"/>
          <w:szCs w:val="22"/>
        </w:rPr>
        <w:fldChar w:fldCharType="begin"/>
      </w:r>
      <w:r w:rsidRPr="00D72FE1">
        <w:rPr>
          <w:rFonts w:ascii="Franklin Gothic Medium" w:eastAsiaTheme="minorEastAsia" w:hAnsi="Franklin Gothic Medium" w:cstheme="minorBidi"/>
          <w:iCs w:val="0"/>
          <w:noProof/>
          <w:color w:val="5A5A5A" w:themeColor="text1" w:themeTint="A5"/>
          <w:spacing w:val="15"/>
          <w:szCs w:val="22"/>
        </w:rPr>
        <w:instrText xml:space="preserve"> SEQ Figura \* ARABIC </w:instrText>
      </w:r>
      <w:r w:rsidR="00AE1913" w:rsidRPr="00D72FE1">
        <w:rPr>
          <w:rFonts w:ascii="Franklin Gothic Medium" w:eastAsiaTheme="minorEastAsia" w:hAnsi="Franklin Gothic Medium" w:cstheme="minorBidi"/>
          <w:iCs w:val="0"/>
          <w:noProof/>
          <w:color w:val="5A5A5A" w:themeColor="text1" w:themeTint="A5"/>
          <w:spacing w:val="15"/>
          <w:szCs w:val="22"/>
        </w:rPr>
        <w:fldChar w:fldCharType="separate"/>
      </w:r>
      <w:r w:rsidR="00A844D8">
        <w:rPr>
          <w:rFonts w:ascii="Franklin Gothic Medium" w:eastAsiaTheme="minorEastAsia" w:hAnsi="Franklin Gothic Medium" w:cstheme="minorBidi"/>
          <w:iCs w:val="0"/>
          <w:noProof/>
          <w:color w:val="5A5A5A" w:themeColor="text1" w:themeTint="A5"/>
          <w:spacing w:val="15"/>
          <w:szCs w:val="22"/>
        </w:rPr>
        <w:t>15</w:t>
      </w:r>
      <w:r w:rsidR="00AE1913" w:rsidRPr="00D72FE1">
        <w:rPr>
          <w:rFonts w:ascii="Franklin Gothic Medium" w:eastAsiaTheme="minorEastAsia" w:hAnsi="Franklin Gothic Medium" w:cstheme="minorBidi"/>
          <w:iCs w:val="0"/>
          <w:noProof/>
          <w:color w:val="5A5A5A" w:themeColor="text1" w:themeTint="A5"/>
          <w:spacing w:val="15"/>
          <w:szCs w:val="22"/>
        </w:rPr>
        <w:fldChar w:fldCharType="end"/>
      </w:r>
      <w:r w:rsidRPr="00D72FE1">
        <w:rPr>
          <w:rFonts w:ascii="Franklin Gothic Medium" w:eastAsiaTheme="minorEastAsia" w:hAnsi="Franklin Gothic Medium" w:cstheme="minorBidi"/>
          <w:iCs w:val="0"/>
          <w:noProof/>
          <w:color w:val="5A5A5A" w:themeColor="text1" w:themeTint="A5"/>
          <w:spacing w:val="15"/>
          <w:szCs w:val="22"/>
        </w:rPr>
        <w:t xml:space="preserve">  – Quadro Síntese – Aspectos Econômicos</w:t>
      </w:r>
      <w:bookmarkEnd w:id="33"/>
    </w:p>
    <w:p w14:paraId="6EE48391" w14:textId="77777777" w:rsidR="00D72FE1" w:rsidRPr="00D72FE1" w:rsidRDefault="00D72FE1" w:rsidP="00D72FE1">
      <w:r>
        <w:rPr>
          <w:noProof/>
        </w:rPr>
        <w:drawing>
          <wp:inline distT="0" distB="0" distL="0" distR="0" wp14:anchorId="48AB7E36" wp14:editId="7615C34B">
            <wp:extent cx="5876925" cy="3152775"/>
            <wp:effectExtent l="0" t="0" r="9525" b="9525"/>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76925" cy="3152775"/>
                    </a:xfrm>
                    <a:prstGeom prst="rect">
                      <a:avLst/>
                    </a:prstGeom>
                    <a:noFill/>
                    <a:ln>
                      <a:noFill/>
                    </a:ln>
                  </pic:spPr>
                </pic:pic>
              </a:graphicData>
            </a:graphic>
          </wp:inline>
        </w:drawing>
      </w:r>
    </w:p>
    <w:p w14:paraId="4F985446" w14:textId="77777777" w:rsidR="006E0308" w:rsidRDefault="00AE1FCB" w:rsidP="009B622F">
      <w:pPr>
        <w:spacing w:before="240" w:line="259" w:lineRule="auto"/>
        <w:ind w:right="-1"/>
        <w:jc w:val="both"/>
        <w:rPr>
          <w:sz w:val="18"/>
          <w:szCs w:val="18"/>
        </w:rPr>
      </w:pPr>
      <w:r w:rsidRPr="00D72FE1">
        <w:rPr>
          <w:rFonts w:ascii="Franklin Gothic Medium" w:eastAsiaTheme="minorEastAsia" w:hAnsi="Franklin Gothic Medium" w:cstheme="minorBidi"/>
          <w:color w:val="5A5A5A" w:themeColor="text1" w:themeTint="A5"/>
          <w:spacing w:val="15"/>
          <w:sz w:val="18"/>
          <w:szCs w:val="18"/>
        </w:rPr>
        <w:t>Fonte: Elaborado pela FUNPAR (2020).</w:t>
      </w:r>
    </w:p>
    <w:p w14:paraId="21E5F259" w14:textId="77777777" w:rsidR="00D64029" w:rsidRDefault="00D64029" w:rsidP="009B622F">
      <w:pPr>
        <w:spacing w:before="240" w:line="259" w:lineRule="auto"/>
        <w:ind w:right="-1"/>
        <w:jc w:val="both"/>
        <w:rPr>
          <w:sz w:val="18"/>
          <w:szCs w:val="18"/>
        </w:rPr>
      </w:pPr>
      <w:r>
        <w:rPr>
          <w:noProof/>
        </w:rPr>
        <w:drawing>
          <wp:inline distT="0" distB="0" distL="0" distR="0" wp14:anchorId="3BF200BE" wp14:editId="4E135376">
            <wp:extent cx="2887980" cy="3002280"/>
            <wp:effectExtent l="0" t="0" r="7620" b="7620"/>
            <wp:docPr id="4558" name="Imagem 4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87980" cy="3002280"/>
                    </a:xfrm>
                    <a:prstGeom prst="rect">
                      <a:avLst/>
                    </a:prstGeom>
                    <a:noFill/>
                    <a:ln>
                      <a:noFill/>
                    </a:ln>
                  </pic:spPr>
                </pic:pic>
              </a:graphicData>
            </a:graphic>
          </wp:inline>
        </w:drawing>
      </w:r>
    </w:p>
    <w:p w14:paraId="0D8F0FE9" w14:textId="77777777" w:rsidR="00D64029" w:rsidRPr="00547CEE" w:rsidRDefault="00D64029" w:rsidP="00D64029">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44620D60" w14:textId="77777777" w:rsidR="00D64029" w:rsidRDefault="00D64029" w:rsidP="009B622F">
      <w:pPr>
        <w:spacing w:before="240" w:line="259" w:lineRule="auto"/>
        <w:ind w:right="-1"/>
        <w:jc w:val="both"/>
        <w:rPr>
          <w:sz w:val="18"/>
          <w:szCs w:val="18"/>
        </w:rPr>
      </w:pPr>
    </w:p>
    <w:p w14:paraId="00A7EA67" w14:textId="77777777" w:rsidR="00D64029" w:rsidRDefault="00D64029" w:rsidP="009B622F">
      <w:pPr>
        <w:spacing w:before="240" w:line="259" w:lineRule="auto"/>
        <w:ind w:right="-1"/>
        <w:jc w:val="both"/>
        <w:rPr>
          <w:sz w:val="18"/>
          <w:szCs w:val="18"/>
        </w:rPr>
      </w:pPr>
    </w:p>
    <w:p w14:paraId="44D832AE" w14:textId="77777777" w:rsidR="00D64029" w:rsidRDefault="00D64029" w:rsidP="009B622F">
      <w:pPr>
        <w:spacing w:before="240" w:line="259" w:lineRule="auto"/>
        <w:ind w:right="-1"/>
        <w:jc w:val="both"/>
        <w:rPr>
          <w:rFonts w:ascii="Arial" w:hAnsi="Arial" w:cs="Arial"/>
          <w:sz w:val="22"/>
          <w:szCs w:val="22"/>
        </w:rPr>
      </w:pPr>
    </w:p>
    <w:p w14:paraId="351D1F12" w14:textId="77777777" w:rsidR="00D72FE1" w:rsidRDefault="00D72FE1" w:rsidP="009B622F">
      <w:pPr>
        <w:spacing w:before="240" w:line="259" w:lineRule="auto"/>
        <w:ind w:right="-1"/>
        <w:jc w:val="both"/>
        <w:rPr>
          <w:rFonts w:ascii="Arial" w:hAnsi="Arial" w:cs="Arial"/>
          <w:sz w:val="22"/>
          <w:szCs w:val="22"/>
        </w:rPr>
      </w:pPr>
    </w:p>
    <w:p w14:paraId="393DBD05" w14:textId="77777777" w:rsidR="00D72FE1" w:rsidRDefault="00D72FE1" w:rsidP="00AE1FCB">
      <w:pPr>
        <w:pStyle w:val="Subttulo"/>
        <w:spacing w:before="240"/>
      </w:pPr>
      <w:bookmarkStart w:id="34" w:name="_Toc69982370"/>
    </w:p>
    <w:p w14:paraId="10894D99" w14:textId="21AB83EC" w:rsidR="00D72FE1" w:rsidRPr="00D72FE1" w:rsidRDefault="00D72FE1" w:rsidP="00D72FE1">
      <w:pPr>
        <w:pStyle w:val="Legenda"/>
        <w:keepNext/>
        <w:rPr>
          <w:rFonts w:ascii="Franklin Gothic Medium" w:eastAsiaTheme="minorEastAsia" w:hAnsi="Franklin Gothic Medium" w:cstheme="minorBidi"/>
          <w:iCs w:val="0"/>
          <w:noProof/>
          <w:color w:val="5A5A5A" w:themeColor="text1" w:themeTint="A5"/>
          <w:spacing w:val="15"/>
          <w:szCs w:val="22"/>
        </w:rPr>
      </w:pPr>
      <w:bookmarkStart w:id="35" w:name="_Toc97101933"/>
      <w:bookmarkEnd w:id="34"/>
      <w:r w:rsidRPr="00D72FE1">
        <w:rPr>
          <w:rFonts w:ascii="Franklin Gothic Medium" w:eastAsiaTheme="minorEastAsia" w:hAnsi="Franklin Gothic Medium" w:cstheme="minorBidi"/>
          <w:iCs w:val="0"/>
          <w:noProof/>
          <w:color w:val="5A5A5A" w:themeColor="text1" w:themeTint="A5"/>
          <w:spacing w:val="15"/>
          <w:szCs w:val="22"/>
        </w:rPr>
        <w:lastRenderedPageBreak/>
        <w:t xml:space="preserve">Figura </w:t>
      </w:r>
      <w:r w:rsidR="00AE1913" w:rsidRPr="00D72FE1">
        <w:rPr>
          <w:rFonts w:ascii="Franklin Gothic Medium" w:eastAsiaTheme="minorEastAsia" w:hAnsi="Franklin Gothic Medium" w:cstheme="minorBidi"/>
          <w:iCs w:val="0"/>
          <w:noProof/>
          <w:color w:val="5A5A5A" w:themeColor="text1" w:themeTint="A5"/>
          <w:spacing w:val="15"/>
          <w:szCs w:val="22"/>
        </w:rPr>
        <w:fldChar w:fldCharType="begin"/>
      </w:r>
      <w:r w:rsidRPr="00D72FE1">
        <w:rPr>
          <w:rFonts w:ascii="Franklin Gothic Medium" w:eastAsiaTheme="minorEastAsia" w:hAnsi="Franklin Gothic Medium" w:cstheme="minorBidi"/>
          <w:iCs w:val="0"/>
          <w:noProof/>
          <w:color w:val="5A5A5A" w:themeColor="text1" w:themeTint="A5"/>
          <w:spacing w:val="15"/>
          <w:szCs w:val="22"/>
        </w:rPr>
        <w:instrText xml:space="preserve"> SEQ Figura \* ARABIC </w:instrText>
      </w:r>
      <w:r w:rsidR="00AE1913" w:rsidRPr="00D72FE1">
        <w:rPr>
          <w:rFonts w:ascii="Franklin Gothic Medium" w:eastAsiaTheme="minorEastAsia" w:hAnsi="Franklin Gothic Medium" w:cstheme="minorBidi"/>
          <w:iCs w:val="0"/>
          <w:noProof/>
          <w:color w:val="5A5A5A" w:themeColor="text1" w:themeTint="A5"/>
          <w:spacing w:val="15"/>
          <w:szCs w:val="22"/>
        </w:rPr>
        <w:fldChar w:fldCharType="separate"/>
      </w:r>
      <w:r w:rsidR="00A844D8">
        <w:rPr>
          <w:rFonts w:ascii="Franklin Gothic Medium" w:eastAsiaTheme="minorEastAsia" w:hAnsi="Franklin Gothic Medium" w:cstheme="minorBidi"/>
          <w:iCs w:val="0"/>
          <w:noProof/>
          <w:color w:val="5A5A5A" w:themeColor="text1" w:themeTint="A5"/>
          <w:spacing w:val="15"/>
          <w:szCs w:val="22"/>
        </w:rPr>
        <w:t>16</w:t>
      </w:r>
      <w:r w:rsidR="00AE1913" w:rsidRPr="00D72FE1">
        <w:rPr>
          <w:rFonts w:ascii="Franklin Gothic Medium" w:eastAsiaTheme="minorEastAsia" w:hAnsi="Franklin Gothic Medium" w:cstheme="minorBidi"/>
          <w:iCs w:val="0"/>
          <w:noProof/>
          <w:color w:val="5A5A5A" w:themeColor="text1" w:themeTint="A5"/>
          <w:spacing w:val="15"/>
          <w:szCs w:val="22"/>
        </w:rPr>
        <w:fldChar w:fldCharType="end"/>
      </w:r>
      <w:r w:rsidRPr="00D72FE1">
        <w:rPr>
          <w:rFonts w:ascii="Franklin Gothic Medium" w:eastAsiaTheme="minorEastAsia" w:hAnsi="Franklin Gothic Medium" w:cstheme="minorBidi"/>
          <w:iCs w:val="0"/>
          <w:noProof/>
          <w:color w:val="5A5A5A" w:themeColor="text1" w:themeTint="A5"/>
          <w:spacing w:val="15"/>
          <w:szCs w:val="22"/>
        </w:rPr>
        <w:t xml:space="preserve"> - Quadro síntese – Aspectos Institucionais e de Gestão</w:t>
      </w:r>
      <w:bookmarkEnd w:id="35"/>
    </w:p>
    <w:p w14:paraId="7E72A5D1" w14:textId="77777777" w:rsidR="00D72FE1" w:rsidRDefault="00D72FE1" w:rsidP="00D72FE1">
      <w:r>
        <w:rPr>
          <w:noProof/>
        </w:rPr>
        <w:drawing>
          <wp:inline distT="0" distB="0" distL="0" distR="0" wp14:anchorId="5675B8EC" wp14:editId="7D441484">
            <wp:extent cx="5848350" cy="3648075"/>
            <wp:effectExtent l="0" t="0" r="0" b="9525"/>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48350" cy="3648075"/>
                    </a:xfrm>
                    <a:prstGeom prst="rect">
                      <a:avLst/>
                    </a:prstGeom>
                    <a:noFill/>
                    <a:ln>
                      <a:noFill/>
                    </a:ln>
                  </pic:spPr>
                </pic:pic>
              </a:graphicData>
            </a:graphic>
          </wp:inline>
        </w:drawing>
      </w:r>
    </w:p>
    <w:p w14:paraId="0F504ED2" w14:textId="77777777" w:rsidR="00D72FE1" w:rsidRPr="00D72FE1" w:rsidRDefault="00D72FE1" w:rsidP="00D72FE1"/>
    <w:p w14:paraId="16EC8690" w14:textId="77777777" w:rsidR="00AE1FCB" w:rsidRDefault="00AE1FCB" w:rsidP="00AE1FCB">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0AF3059A" w14:textId="67523301" w:rsidR="00D72FE1" w:rsidRPr="00D72FE1" w:rsidRDefault="00D72FE1" w:rsidP="00D72FE1">
      <w:pPr>
        <w:pStyle w:val="Legenda"/>
        <w:keepNext/>
        <w:rPr>
          <w:rFonts w:ascii="Franklin Gothic Medium" w:eastAsiaTheme="minorEastAsia" w:hAnsi="Franklin Gothic Medium" w:cstheme="minorBidi"/>
          <w:iCs w:val="0"/>
          <w:color w:val="5A5A5A" w:themeColor="text1" w:themeTint="A5"/>
          <w:spacing w:val="15"/>
          <w:szCs w:val="22"/>
        </w:rPr>
      </w:pPr>
      <w:bookmarkStart w:id="36" w:name="_Toc97101934"/>
      <w:r w:rsidRPr="00D72FE1">
        <w:rPr>
          <w:rFonts w:ascii="Franklin Gothic Medium" w:eastAsiaTheme="minorEastAsia" w:hAnsi="Franklin Gothic Medium" w:cstheme="minorBidi"/>
          <w:iCs w:val="0"/>
          <w:color w:val="5A5A5A" w:themeColor="text1" w:themeTint="A5"/>
          <w:spacing w:val="15"/>
          <w:szCs w:val="22"/>
        </w:rPr>
        <w:t xml:space="preserve">Figura </w:t>
      </w:r>
      <w:r w:rsidR="00AE1913" w:rsidRPr="00D72FE1">
        <w:rPr>
          <w:rFonts w:ascii="Franklin Gothic Medium" w:eastAsiaTheme="minorEastAsia" w:hAnsi="Franklin Gothic Medium" w:cstheme="minorBidi"/>
          <w:iCs w:val="0"/>
          <w:color w:val="5A5A5A" w:themeColor="text1" w:themeTint="A5"/>
          <w:spacing w:val="15"/>
          <w:szCs w:val="22"/>
        </w:rPr>
        <w:fldChar w:fldCharType="begin"/>
      </w:r>
      <w:r w:rsidRPr="00D72FE1">
        <w:rPr>
          <w:rFonts w:ascii="Franklin Gothic Medium" w:eastAsiaTheme="minorEastAsia" w:hAnsi="Franklin Gothic Medium" w:cstheme="minorBidi"/>
          <w:iCs w:val="0"/>
          <w:color w:val="5A5A5A" w:themeColor="text1" w:themeTint="A5"/>
          <w:spacing w:val="15"/>
          <w:szCs w:val="22"/>
        </w:rPr>
        <w:instrText xml:space="preserve"> SEQ Figura \* ARABIC </w:instrText>
      </w:r>
      <w:r w:rsidR="00AE1913" w:rsidRPr="00D72FE1">
        <w:rPr>
          <w:rFonts w:ascii="Franklin Gothic Medium" w:eastAsiaTheme="minorEastAsia" w:hAnsi="Franklin Gothic Medium" w:cstheme="minorBidi"/>
          <w:iCs w:val="0"/>
          <w:color w:val="5A5A5A" w:themeColor="text1" w:themeTint="A5"/>
          <w:spacing w:val="15"/>
          <w:szCs w:val="22"/>
        </w:rPr>
        <w:fldChar w:fldCharType="separate"/>
      </w:r>
      <w:r w:rsidR="00A844D8">
        <w:rPr>
          <w:rFonts w:ascii="Franklin Gothic Medium" w:eastAsiaTheme="minorEastAsia" w:hAnsi="Franklin Gothic Medium" w:cstheme="minorBidi"/>
          <w:iCs w:val="0"/>
          <w:noProof/>
          <w:color w:val="5A5A5A" w:themeColor="text1" w:themeTint="A5"/>
          <w:spacing w:val="15"/>
          <w:szCs w:val="22"/>
        </w:rPr>
        <w:t>17</w:t>
      </w:r>
      <w:r w:rsidR="00AE1913" w:rsidRPr="00D72FE1">
        <w:rPr>
          <w:rFonts w:ascii="Franklin Gothic Medium" w:eastAsiaTheme="minorEastAsia" w:hAnsi="Franklin Gothic Medium" w:cstheme="minorBidi"/>
          <w:iCs w:val="0"/>
          <w:color w:val="5A5A5A" w:themeColor="text1" w:themeTint="A5"/>
          <w:spacing w:val="15"/>
          <w:szCs w:val="22"/>
        </w:rPr>
        <w:fldChar w:fldCharType="end"/>
      </w:r>
      <w:r w:rsidRPr="00D72FE1">
        <w:rPr>
          <w:rFonts w:ascii="Franklin Gothic Medium" w:eastAsiaTheme="minorEastAsia" w:hAnsi="Franklin Gothic Medium" w:cstheme="minorBidi"/>
          <w:iCs w:val="0"/>
          <w:color w:val="5A5A5A" w:themeColor="text1" w:themeTint="A5"/>
          <w:spacing w:val="15"/>
          <w:szCs w:val="22"/>
        </w:rPr>
        <w:t xml:space="preserve"> - Estrutura Proposta: Secretaria Municipal de Urbanismo e Meio Ambiente.</w:t>
      </w:r>
      <w:bookmarkEnd w:id="36"/>
    </w:p>
    <w:p w14:paraId="282A9CC5" w14:textId="77777777" w:rsidR="00790286" w:rsidRDefault="00295835" w:rsidP="00790286">
      <w:r>
        <w:rPr>
          <w:noProof/>
        </w:rPr>
        <w:drawing>
          <wp:inline distT="0" distB="0" distL="0" distR="0" wp14:anchorId="37D4038A" wp14:editId="5B989B13">
            <wp:extent cx="5400040" cy="3462655"/>
            <wp:effectExtent l="0" t="0" r="0" b="4445"/>
            <wp:docPr id="3225" name="Imagem 3225"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 name="Imagem 3222" descr="Diagrama&#10;&#10;Descrição gerada automaticamente"/>
                    <pic:cNvPicPr/>
                  </pic:nvPicPr>
                  <pic:blipFill>
                    <a:blip r:embed="rId45" cstate="print"/>
                    <a:stretch>
                      <a:fillRect/>
                    </a:stretch>
                  </pic:blipFill>
                  <pic:spPr>
                    <a:xfrm>
                      <a:off x="0" y="0"/>
                      <a:ext cx="5400040" cy="3462655"/>
                    </a:xfrm>
                    <a:prstGeom prst="rect">
                      <a:avLst/>
                    </a:prstGeom>
                  </pic:spPr>
                </pic:pic>
              </a:graphicData>
            </a:graphic>
          </wp:inline>
        </w:drawing>
      </w:r>
    </w:p>
    <w:p w14:paraId="05CCF169" w14:textId="77777777" w:rsidR="00790286" w:rsidRDefault="00790286" w:rsidP="00790286"/>
    <w:p w14:paraId="2255F355" w14:textId="77777777" w:rsidR="00790286" w:rsidRDefault="00790286" w:rsidP="00790286"/>
    <w:p w14:paraId="5664C178" w14:textId="77777777" w:rsidR="00790286" w:rsidRDefault="00790286" w:rsidP="00790286"/>
    <w:p w14:paraId="725EFE45" w14:textId="77777777" w:rsidR="00790286" w:rsidRDefault="00790286" w:rsidP="00790286"/>
    <w:p w14:paraId="414D8990" w14:textId="77777777" w:rsidR="00650845" w:rsidRDefault="00650845" w:rsidP="00D72FE1">
      <w:pPr>
        <w:pStyle w:val="Legenda"/>
        <w:keepNext/>
        <w:rPr>
          <w:rFonts w:ascii="Franklin Gothic Medium" w:eastAsiaTheme="minorEastAsia" w:hAnsi="Franklin Gothic Medium" w:cstheme="minorBidi"/>
          <w:iCs w:val="0"/>
          <w:color w:val="5A5A5A" w:themeColor="text1" w:themeTint="A5"/>
          <w:spacing w:val="15"/>
          <w:szCs w:val="22"/>
        </w:rPr>
      </w:pPr>
      <w:bookmarkStart w:id="37" w:name="_Toc97101935"/>
    </w:p>
    <w:p w14:paraId="56A333C0" w14:textId="571393CD" w:rsidR="00D72FE1" w:rsidRPr="00D72FE1" w:rsidRDefault="00D72FE1" w:rsidP="00D72FE1">
      <w:pPr>
        <w:pStyle w:val="Legenda"/>
        <w:keepNext/>
        <w:rPr>
          <w:rFonts w:ascii="Franklin Gothic Medium" w:eastAsiaTheme="minorEastAsia" w:hAnsi="Franklin Gothic Medium" w:cstheme="minorBidi"/>
          <w:iCs w:val="0"/>
          <w:color w:val="5A5A5A" w:themeColor="text1" w:themeTint="A5"/>
          <w:spacing w:val="15"/>
          <w:szCs w:val="22"/>
        </w:rPr>
      </w:pPr>
      <w:r w:rsidRPr="00D72FE1">
        <w:rPr>
          <w:rFonts w:ascii="Franklin Gothic Medium" w:eastAsiaTheme="minorEastAsia" w:hAnsi="Franklin Gothic Medium" w:cstheme="minorBidi"/>
          <w:iCs w:val="0"/>
          <w:color w:val="5A5A5A" w:themeColor="text1" w:themeTint="A5"/>
          <w:spacing w:val="15"/>
          <w:szCs w:val="22"/>
        </w:rPr>
        <w:t xml:space="preserve">Figura </w:t>
      </w:r>
      <w:r w:rsidR="00AE1913" w:rsidRPr="00D72FE1">
        <w:rPr>
          <w:rFonts w:ascii="Franklin Gothic Medium" w:eastAsiaTheme="minorEastAsia" w:hAnsi="Franklin Gothic Medium" w:cstheme="minorBidi"/>
          <w:iCs w:val="0"/>
          <w:color w:val="5A5A5A" w:themeColor="text1" w:themeTint="A5"/>
          <w:spacing w:val="15"/>
          <w:szCs w:val="22"/>
        </w:rPr>
        <w:fldChar w:fldCharType="begin"/>
      </w:r>
      <w:r w:rsidRPr="00D72FE1">
        <w:rPr>
          <w:rFonts w:ascii="Franklin Gothic Medium" w:eastAsiaTheme="minorEastAsia" w:hAnsi="Franklin Gothic Medium" w:cstheme="minorBidi"/>
          <w:iCs w:val="0"/>
          <w:color w:val="5A5A5A" w:themeColor="text1" w:themeTint="A5"/>
          <w:spacing w:val="15"/>
          <w:szCs w:val="22"/>
        </w:rPr>
        <w:instrText xml:space="preserve"> SEQ Figura \* ARABIC </w:instrText>
      </w:r>
      <w:r w:rsidR="00AE1913" w:rsidRPr="00D72FE1">
        <w:rPr>
          <w:rFonts w:ascii="Franklin Gothic Medium" w:eastAsiaTheme="minorEastAsia" w:hAnsi="Franklin Gothic Medium" w:cstheme="minorBidi"/>
          <w:iCs w:val="0"/>
          <w:color w:val="5A5A5A" w:themeColor="text1" w:themeTint="A5"/>
          <w:spacing w:val="15"/>
          <w:szCs w:val="22"/>
        </w:rPr>
        <w:fldChar w:fldCharType="separate"/>
      </w:r>
      <w:r w:rsidR="00A844D8">
        <w:rPr>
          <w:rFonts w:ascii="Franklin Gothic Medium" w:eastAsiaTheme="minorEastAsia" w:hAnsi="Franklin Gothic Medium" w:cstheme="minorBidi"/>
          <w:iCs w:val="0"/>
          <w:noProof/>
          <w:color w:val="5A5A5A" w:themeColor="text1" w:themeTint="A5"/>
          <w:spacing w:val="15"/>
          <w:szCs w:val="22"/>
        </w:rPr>
        <w:t>18</w:t>
      </w:r>
      <w:r w:rsidR="00AE1913" w:rsidRPr="00D72FE1">
        <w:rPr>
          <w:rFonts w:ascii="Franklin Gothic Medium" w:eastAsiaTheme="minorEastAsia" w:hAnsi="Franklin Gothic Medium" w:cstheme="minorBidi"/>
          <w:iCs w:val="0"/>
          <w:color w:val="5A5A5A" w:themeColor="text1" w:themeTint="A5"/>
          <w:spacing w:val="15"/>
          <w:szCs w:val="22"/>
        </w:rPr>
        <w:fldChar w:fldCharType="end"/>
      </w:r>
      <w:r w:rsidRPr="00D72FE1">
        <w:rPr>
          <w:rFonts w:ascii="Franklin Gothic Medium" w:eastAsiaTheme="minorEastAsia" w:hAnsi="Franklin Gothic Medium" w:cstheme="minorBidi"/>
          <w:iCs w:val="0"/>
          <w:color w:val="5A5A5A" w:themeColor="text1" w:themeTint="A5"/>
          <w:spacing w:val="15"/>
          <w:szCs w:val="22"/>
        </w:rPr>
        <w:t xml:space="preserve"> - Estrutura Proposta: Administração Regional de Areia Branca dos Assis.</w:t>
      </w:r>
      <w:bookmarkEnd w:id="37"/>
    </w:p>
    <w:p w14:paraId="4E052FCE" w14:textId="77777777" w:rsidR="00790286" w:rsidRDefault="00295835" w:rsidP="00790286">
      <w:r>
        <w:rPr>
          <w:noProof/>
        </w:rPr>
        <w:drawing>
          <wp:inline distT="0" distB="0" distL="0" distR="0" wp14:anchorId="08820EDC" wp14:editId="0080B111">
            <wp:extent cx="5400040" cy="2479675"/>
            <wp:effectExtent l="0" t="0" r="0" b="0"/>
            <wp:docPr id="3227" name="Imagem 3227"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5" name="Imagem 3225" descr="Diagrama&#10;&#10;Descrição gerada automaticamente"/>
                    <pic:cNvPicPr/>
                  </pic:nvPicPr>
                  <pic:blipFill>
                    <a:blip r:embed="rId46" cstate="print"/>
                    <a:stretch>
                      <a:fillRect/>
                    </a:stretch>
                  </pic:blipFill>
                  <pic:spPr>
                    <a:xfrm>
                      <a:off x="0" y="0"/>
                      <a:ext cx="5400040" cy="2479675"/>
                    </a:xfrm>
                    <a:prstGeom prst="rect">
                      <a:avLst/>
                    </a:prstGeom>
                  </pic:spPr>
                </pic:pic>
              </a:graphicData>
            </a:graphic>
          </wp:inline>
        </w:drawing>
      </w:r>
    </w:p>
    <w:p w14:paraId="3807D09F" w14:textId="77777777" w:rsidR="00295835" w:rsidRDefault="00295835" w:rsidP="00AE1FCB">
      <w:pPr>
        <w:pStyle w:val="Subttulo"/>
        <w:spacing w:before="240"/>
      </w:pPr>
      <w:bookmarkStart w:id="38" w:name="_Toc69982371"/>
    </w:p>
    <w:p w14:paraId="1EDB34FD" w14:textId="420EC91B" w:rsidR="00D72FE1" w:rsidRPr="00D72FE1" w:rsidRDefault="00D72FE1" w:rsidP="00D72FE1">
      <w:pPr>
        <w:pStyle w:val="Legenda"/>
        <w:keepNext/>
        <w:rPr>
          <w:rFonts w:ascii="Franklin Gothic Medium" w:eastAsiaTheme="minorEastAsia" w:hAnsi="Franklin Gothic Medium" w:cstheme="minorBidi"/>
          <w:iCs w:val="0"/>
          <w:color w:val="5A5A5A" w:themeColor="text1" w:themeTint="A5"/>
          <w:spacing w:val="15"/>
          <w:szCs w:val="22"/>
        </w:rPr>
      </w:pPr>
      <w:bookmarkStart w:id="39" w:name="_Toc97101936"/>
      <w:bookmarkEnd w:id="38"/>
      <w:r w:rsidRPr="00D72FE1">
        <w:rPr>
          <w:rFonts w:ascii="Franklin Gothic Medium" w:eastAsiaTheme="minorEastAsia" w:hAnsi="Franklin Gothic Medium" w:cstheme="minorBidi"/>
          <w:iCs w:val="0"/>
          <w:color w:val="5A5A5A" w:themeColor="text1" w:themeTint="A5"/>
          <w:spacing w:val="15"/>
          <w:szCs w:val="22"/>
        </w:rPr>
        <w:t xml:space="preserve">Figura </w:t>
      </w:r>
      <w:r w:rsidR="00AE1913" w:rsidRPr="00D72FE1">
        <w:rPr>
          <w:rFonts w:ascii="Franklin Gothic Medium" w:eastAsiaTheme="minorEastAsia" w:hAnsi="Franklin Gothic Medium" w:cstheme="minorBidi"/>
          <w:iCs w:val="0"/>
          <w:color w:val="5A5A5A" w:themeColor="text1" w:themeTint="A5"/>
          <w:spacing w:val="15"/>
          <w:szCs w:val="22"/>
        </w:rPr>
        <w:fldChar w:fldCharType="begin"/>
      </w:r>
      <w:r w:rsidRPr="00D72FE1">
        <w:rPr>
          <w:rFonts w:ascii="Franklin Gothic Medium" w:eastAsiaTheme="minorEastAsia" w:hAnsi="Franklin Gothic Medium" w:cstheme="minorBidi"/>
          <w:iCs w:val="0"/>
          <w:color w:val="5A5A5A" w:themeColor="text1" w:themeTint="A5"/>
          <w:spacing w:val="15"/>
          <w:szCs w:val="22"/>
        </w:rPr>
        <w:instrText xml:space="preserve"> SEQ Figura \* ARABIC </w:instrText>
      </w:r>
      <w:r w:rsidR="00AE1913" w:rsidRPr="00D72FE1">
        <w:rPr>
          <w:rFonts w:ascii="Franklin Gothic Medium" w:eastAsiaTheme="minorEastAsia" w:hAnsi="Franklin Gothic Medium" w:cstheme="minorBidi"/>
          <w:iCs w:val="0"/>
          <w:color w:val="5A5A5A" w:themeColor="text1" w:themeTint="A5"/>
          <w:spacing w:val="15"/>
          <w:szCs w:val="22"/>
        </w:rPr>
        <w:fldChar w:fldCharType="separate"/>
      </w:r>
      <w:r w:rsidR="00A844D8">
        <w:rPr>
          <w:rFonts w:ascii="Franklin Gothic Medium" w:eastAsiaTheme="minorEastAsia" w:hAnsi="Franklin Gothic Medium" w:cstheme="minorBidi"/>
          <w:iCs w:val="0"/>
          <w:noProof/>
          <w:color w:val="5A5A5A" w:themeColor="text1" w:themeTint="A5"/>
          <w:spacing w:val="15"/>
          <w:szCs w:val="22"/>
        </w:rPr>
        <w:t>19</w:t>
      </w:r>
      <w:r w:rsidR="00AE1913" w:rsidRPr="00D72FE1">
        <w:rPr>
          <w:rFonts w:ascii="Franklin Gothic Medium" w:eastAsiaTheme="minorEastAsia" w:hAnsi="Franklin Gothic Medium" w:cstheme="minorBidi"/>
          <w:iCs w:val="0"/>
          <w:color w:val="5A5A5A" w:themeColor="text1" w:themeTint="A5"/>
          <w:spacing w:val="15"/>
          <w:szCs w:val="22"/>
        </w:rPr>
        <w:fldChar w:fldCharType="end"/>
      </w:r>
      <w:r w:rsidRPr="00D72FE1">
        <w:rPr>
          <w:rFonts w:ascii="Franklin Gothic Medium" w:eastAsiaTheme="minorEastAsia" w:hAnsi="Franklin Gothic Medium" w:cstheme="minorBidi"/>
          <w:iCs w:val="0"/>
          <w:color w:val="5A5A5A" w:themeColor="text1" w:themeTint="A5"/>
          <w:spacing w:val="15"/>
          <w:szCs w:val="22"/>
        </w:rPr>
        <w:t xml:space="preserve"> - Quadro síntese – Aspectos Legais</w:t>
      </w:r>
      <w:bookmarkEnd w:id="39"/>
    </w:p>
    <w:p w14:paraId="5A8C7D7D" w14:textId="77777777" w:rsidR="00D72FE1" w:rsidRDefault="00D72FE1" w:rsidP="00D72FE1">
      <w:r>
        <w:rPr>
          <w:noProof/>
        </w:rPr>
        <w:drawing>
          <wp:inline distT="0" distB="0" distL="0" distR="0" wp14:anchorId="641593EB" wp14:editId="2AD887CC">
            <wp:extent cx="5838825" cy="1943100"/>
            <wp:effectExtent l="0" t="0" r="9525"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38825" cy="1943100"/>
                    </a:xfrm>
                    <a:prstGeom prst="rect">
                      <a:avLst/>
                    </a:prstGeom>
                    <a:noFill/>
                    <a:ln>
                      <a:noFill/>
                    </a:ln>
                  </pic:spPr>
                </pic:pic>
              </a:graphicData>
            </a:graphic>
          </wp:inline>
        </w:drawing>
      </w:r>
    </w:p>
    <w:p w14:paraId="5AB70B5C" w14:textId="77777777" w:rsidR="00AE1FCB" w:rsidRPr="00547CEE" w:rsidRDefault="00AE1FCB" w:rsidP="00AE1FCB">
      <w:pPr>
        <w:pStyle w:val="Subttulo"/>
        <w:rPr>
          <w:sz w:val="18"/>
          <w:szCs w:val="18"/>
        </w:rPr>
      </w:pPr>
      <w:r>
        <w:rPr>
          <w:sz w:val="18"/>
          <w:szCs w:val="18"/>
        </w:rPr>
        <w:t xml:space="preserve">Fonte: </w:t>
      </w:r>
      <w:r w:rsidRPr="00547CEE">
        <w:rPr>
          <w:sz w:val="18"/>
          <w:szCs w:val="18"/>
        </w:rPr>
        <w:t xml:space="preserve">Elaborado pela </w:t>
      </w:r>
      <w:r>
        <w:rPr>
          <w:sz w:val="18"/>
          <w:szCs w:val="18"/>
        </w:rPr>
        <w:t>FUNPAR (2020).</w:t>
      </w:r>
    </w:p>
    <w:p w14:paraId="3B3BB84A" w14:textId="77777777" w:rsidR="00AE1FCB" w:rsidRDefault="00AE1FCB" w:rsidP="009B622F">
      <w:pPr>
        <w:spacing w:before="240" w:line="259" w:lineRule="auto"/>
        <w:ind w:right="-1"/>
        <w:jc w:val="both"/>
        <w:rPr>
          <w:rFonts w:ascii="Arial" w:hAnsi="Arial" w:cs="Arial"/>
          <w:sz w:val="22"/>
          <w:szCs w:val="22"/>
        </w:rPr>
      </w:pPr>
    </w:p>
    <w:p w14:paraId="7D19CFFD" w14:textId="77777777" w:rsidR="00AD30C4" w:rsidRPr="00C13242" w:rsidRDefault="00AD30C4" w:rsidP="00C13242">
      <w:pPr>
        <w:spacing w:before="240" w:line="276" w:lineRule="auto"/>
        <w:ind w:left="360" w:right="-1" w:firstLine="708"/>
        <w:jc w:val="both"/>
        <w:rPr>
          <w:rFonts w:ascii="Arial" w:hAnsi="Arial" w:cs="Arial"/>
          <w:sz w:val="22"/>
          <w:szCs w:val="22"/>
        </w:rPr>
      </w:pPr>
      <w:bookmarkStart w:id="40" w:name="_Hlk42105071"/>
      <w:r w:rsidRPr="00AD30C4">
        <w:rPr>
          <w:rFonts w:ascii="Arial" w:hAnsi="Arial" w:cs="Arial"/>
          <w:sz w:val="22"/>
          <w:szCs w:val="22"/>
        </w:rPr>
        <w:t xml:space="preserve">A compreensão dos elementos que contribuem para uma agenda de desenvolvimento municipal está também integrada a fatores políticos, econômicos, culturais, ambientais, sociais e institucionais que o condicionam e direcionam para as intervenções necessárias na construção de um cenário desejável. </w:t>
      </w:r>
    </w:p>
    <w:p w14:paraId="624D0655" w14:textId="7EA82C29" w:rsidR="00C43DA2" w:rsidRPr="00C13242" w:rsidRDefault="00C43DA2" w:rsidP="00C13242">
      <w:pPr>
        <w:spacing w:line="276" w:lineRule="auto"/>
        <w:ind w:left="360" w:right="-1" w:firstLine="708"/>
        <w:jc w:val="both"/>
        <w:rPr>
          <w:rFonts w:ascii="Arial" w:hAnsi="Arial" w:cs="Arial"/>
          <w:color w:val="FF0000"/>
          <w:sz w:val="22"/>
          <w:szCs w:val="22"/>
        </w:rPr>
      </w:pPr>
      <w:r w:rsidRPr="00C13242">
        <w:rPr>
          <w:rFonts w:ascii="Arial" w:hAnsi="Arial" w:cs="Arial"/>
          <w:sz w:val="22"/>
          <w:szCs w:val="22"/>
        </w:rPr>
        <w:t xml:space="preserve">O reordenamento territorial de Mandirituba, </w:t>
      </w:r>
      <w:r w:rsidR="00284E31" w:rsidRPr="00C13242">
        <w:rPr>
          <w:rFonts w:ascii="Arial" w:hAnsi="Arial" w:cs="Arial"/>
          <w:sz w:val="22"/>
          <w:szCs w:val="22"/>
        </w:rPr>
        <w:t>está</w:t>
      </w:r>
      <w:r w:rsidRPr="00C13242">
        <w:rPr>
          <w:rFonts w:ascii="Arial" w:hAnsi="Arial" w:cs="Arial"/>
          <w:sz w:val="22"/>
          <w:szCs w:val="22"/>
        </w:rPr>
        <w:t xml:space="preserve"> base</w:t>
      </w:r>
      <w:r w:rsidR="00284E31" w:rsidRPr="00C13242">
        <w:rPr>
          <w:rFonts w:ascii="Arial" w:hAnsi="Arial" w:cs="Arial"/>
          <w:sz w:val="22"/>
          <w:szCs w:val="22"/>
        </w:rPr>
        <w:t>ado</w:t>
      </w:r>
      <w:r w:rsidRPr="00C13242">
        <w:rPr>
          <w:rFonts w:ascii="Arial" w:hAnsi="Arial" w:cs="Arial"/>
          <w:sz w:val="22"/>
          <w:szCs w:val="22"/>
        </w:rPr>
        <w:t xml:space="preserve"> nas transformações ocorridas nos últimos 10 anos, principalmente na informalidade da estrutura fundiária urbana e rural. As implicações expressivas no ordenamento territorial determinam a readequação dos limites dos perímetros urbanos da Sede e </w:t>
      </w:r>
      <w:r w:rsidR="000A5B21">
        <w:rPr>
          <w:rFonts w:ascii="Arial" w:hAnsi="Arial" w:cs="Arial"/>
          <w:sz w:val="22"/>
          <w:szCs w:val="22"/>
        </w:rPr>
        <w:t xml:space="preserve">dos distritos de </w:t>
      </w:r>
      <w:r w:rsidRPr="00C13242">
        <w:rPr>
          <w:rFonts w:ascii="Arial" w:hAnsi="Arial" w:cs="Arial"/>
          <w:sz w:val="22"/>
          <w:szCs w:val="22"/>
        </w:rPr>
        <w:t>Areia Branca dos Assis</w:t>
      </w:r>
      <w:r w:rsidR="000A5B21">
        <w:rPr>
          <w:rFonts w:ascii="Arial" w:hAnsi="Arial" w:cs="Arial"/>
          <w:sz w:val="22"/>
          <w:szCs w:val="22"/>
        </w:rPr>
        <w:t>, Quatro Pinheiros e Espigão das Antas</w:t>
      </w:r>
      <w:r w:rsidRPr="00C13242">
        <w:rPr>
          <w:rFonts w:ascii="Arial" w:hAnsi="Arial" w:cs="Arial"/>
          <w:sz w:val="22"/>
          <w:szCs w:val="22"/>
        </w:rPr>
        <w:t>, na configuração do zoneamento urbano e rural e hierarquia viária urbana e rural. A legislação está intimamente ligada à fiscalização e gerência da nova Lei do Plano Diretor, que associada ao Plano de Mobilidade, vem complementar as ações propostas para um cenário desejável com melhor qualidade de vida da população de Mandirituba.</w:t>
      </w:r>
    </w:p>
    <w:p w14:paraId="3FF8DA99" w14:textId="77777777" w:rsidR="00C43DA2" w:rsidRPr="00C13242" w:rsidRDefault="00AD30C4" w:rsidP="00C13242">
      <w:pPr>
        <w:spacing w:line="276" w:lineRule="auto"/>
        <w:ind w:left="360" w:right="-1" w:firstLine="708"/>
        <w:jc w:val="both"/>
        <w:rPr>
          <w:rFonts w:ascii="Arial" w:hAnsi="Arial" w:cs="Arial"/>
          <w:color w:val="FF0000"/>
          <w:sz w:val="22"/>
          <w:szCs w:val="22"/>
        </w:rPr>
      </w:pPr>
      <w:r w:rsidRPr="00AD30C4">
        <w:rPr>
          <w:rFonts w:ascii="Arial" w:hAnsi="Arial" w:cs="Arial"/>
          <w:sz w:val="22"/>
          <w:szCs w:val="22"/>
        </w:rPr>
        <w:lastRenderedPageBreak/>
        <w:t xml:space="preserve">Metodologicamente as diretrizes propostas </w:t>
      </w:r>
      <w:r w:rsidR="00986115" w:rsidRPr="00C13242">
        <w:rPr>
          <w:rFonts w:ascii="Arial" w:hAnsi="Arial" w:cs="Arial"/>
          <w:sz w:val="22"/>
          <w:szCs w:val="22"/>
        </w:rPr>
        <w:t xml:space="preserve">no Relatório 05 </w:t>
      </w:r>
      <w:r w:rsidR="00284E31" w:rsidRPr="00C13242">
        <w:rPr>
          <w:rFonts w:ascii="Arial" w:hAnsi="Arial" w:cs="Arial"/>
          <w:sz w:val="22"/>
          <w:szCs w:val="22"/>
        </w:rPr>
        <w:t xml:space="preserve">- </w:t>
      </w:r>
      <w:r w:rsidR="00986115" w:rsidRPr="00C13242">
        <w:rPr>
          <w:rFonts w:ascii="Arial" w:hAnsi="Arial" w:cs="Arial"/>
          <w:sz w:val="22"/>
          <w:szCs w:val="22"/>
        </w:rPr>
        <w:t>Fase 3</w:t>
      </w:r>
      <w:r w:rsidR="00284E31" w:rsidRPr="00C13242">
        <w:rPr>
          <w:rFonts w:ascii="Arial" w:hAnsi="Arial" w:cs="Arial"/>
          <w:sz w:val="22"/>
          <w:szCs w:val="22"/>
        </w:rPr>
        <w:t>,</w:t>
      </w:r>
      <w:r w:rsidR="00986115" w:rsidRPr="00C13242">
        <w:rPr>
          <w:rFonts w:ascii="Arial" w:hAnsi="Arial" w:cs="Arial"/>
          <w:sz w:val="22"/>
          <w:szCs w:val="22"/>
        </w:rPr>
        <w:t xml:space="preserve"> estão</w:t>
      </w:r>
      <w:r w:rsidRPr="00AD30C4">
        <w:rPr>
          <w:rFonts w:ascii="Arial" w:hAnsi="Arial" w:cs="Arial"/>
          <w:sz w:val="22"/>
          <w:szCs w:val="22"/>
        </w:rPr>
        <w:t xml:space="preserve"> sustentadas pelos eixos temáticos estabelecidos e discutidos n</w:t>
      </w:r>
      <w:r w:rsidR="00284E31" w:rsidRPr="00C13242">
        <w:rPr>
          <w:rFonts w:ascii="Arial" w:hAnsi="Arial" w:cs="Arial"/>
          <w:sz w:val="22"/>
          <w:szCs w:val="22"/>
        </w:rPr>
        <w:t>a</w:t>
      </w:r>
      <w:r w:rsidRPr="00AD30C4">
        <w:rPr>
          <w:rFonts w:ascii="Arial" w:hAnsi="Arial" w:cs="Arial"/>
          <w:sz w:val="22"/>
          <w:szCs w:val="22"/>
        </w:rPr>
        <w:t xml:space="preserve"> Análise Temática Integrada (Relatórios 02 e 03), </w:t>
      </w:r>
      <w:r w:rsidR="00986115" w:rsidRPr="00C13242">
        <w:rPr>
          <w:rFonts w:ascii="Arial" w:hAnsi="Arial" w:cs="Arial"/>
          <w:sz w:val="22"/>
          <w:szCs w:val="22"/>
        </w:rPr>
        <w:t>e c</w:t>
      </w:r>
      <w:r w:rsidRPr="00AD30C4">
        <w:rPr>
          <w:rFonts w:ascii="Arial" w:hAnsi="Arial" w:cs="Arial"/>
          <w:sz w:val="22"/>
          <w:szCs w:val="22"/>
        </w:rPr>
        <w:t>onfiguram as prioridades para o planejamento estratégico municipal, no horizonte temporal de 10 anos, 202</w:t>
      </w:r>
      <w:r w:rsidR="00986115" w:rsidRPr="00C13242">
        <w:rPr>
          <w:rFonts w:ascii="Arial" w:hAnsi="Arial" w:cs="Arial"/>
          <w:sz w:val="22"/>
          <w:szCs w:val="22"/>
        </w:rPr>
        <w:t>2</w:t>
      </w:r>
      <w:r w:rsidRPr="00AD30C4">
        <w:rPr>
          <w:rFonts w:ascii="Arial" w:hAnsi="Arial" w:cs="Arial"/>
          <w:sz w:val="22"/>
          <w:szCs w:val="22"/>
        </w:rPr>
        <w:t>-203</w:t>
      </w:r>
      <w:r w:rsidR="00986115" w:rsidRPr="00C13242">
        <w:rPr>
          <w:rFonts w:ascii="Arial" w:hAnsi="Arial" w:cs="Arial"/>
          <w:sz w:val="22"/>
          <w:szCs w:val="22"/>
        </w:rPr>
        <w:t>1</w:t>
      </w:r>
      <w:r w:rsidRPr="00AD30C4">
        <w:rPr>
          <w:rFonts w:ascii="Arial" w:hAnsi="Arial" w:cs="Arial"/>
          <w:sz w:val="22"/>
          <w:szCs w:val="22"/>
        </w:rPr>
        <w:t>, a curto, médio e longo prazo, e representam as principais orientações e para os Planos Integrados.</w:t>
      </w:r>
    </w:p>
    <w:p w14:paraId="48E6F2C1" w14:textId="77777777" w:rsidR="00AD30C4" w:rsidRPr="00AD30C4" w:rsidRDefault="00AD30C4" w:rsidP="00C13242">
      <w:pPr>
        <w:spacing w:line="276" w:lineRule="auto"/>
        <w:ind w:left="360" w:right="-1" w:firstLine="708"/>
        <w:jc w:val="both"/>
        <w:rPr>
          <w:rFonts w:ascii="Arial" w:hAnsi="Arial" w:cs="Arial"/>
          <w:color w:val="FF0000"/>
          <w:sz w:val="22"/>
          <w:szCs w:val="22"/>
        </w:rPr>
      </w:pPr>
      <w:r w:rsidRPr="00AD30C4">
        <w:rPr>
          <w:rFonts w:ascii="Arial" w:hAnsi="Arial" w:cs="Arial"/>
          <w:sz w:val="22"/>
          <w:szCs w:val="22"/>
        </w:rPr>
        <w:t>Para orientação das diretrizes de desenvolvimento municipal, as estratégias foram estabelecidas com seus objetivos e programas elencando um conjunto de ações, intervenções necessárias para um cenário futuro desejável</w:t>
      </w:r>
      <w:r w:rsidR="00284E31" w:rsidRPr="00C13242">
        <w:rPr>
          <w:rFonts w:ascii="Arial" w:hAnsi="Arial" w:cs="Arial"/>
          <w:sz w:val="22"/>
          <w:szCs w:val="22"/>
        </w:rPr>
        <w:t xml:space="preserve">, configuradas e detalhadas no Plano de Ação e Investimentos – PAI, conforme </w:t>
      </w:r>
      <w:r w:rsidRPr="00AD30C4">
        <w:rPr>
          <w:rFonts w:ascii="Arial" w:hAnsi="Arial" w:cs="Arial"/>
          <w:sz w:val="22"/>
          <w:szCs w:val="22"/>
        </w:rPr>
        <w:t>as seguintes estratégias:</w:t>
      </w:r>
    </w:p>
    <w:p w14:paraId="5EFBA16A" w14:textId="77777777" w:rsidR="00AD30C4" w:rsidRPr="00AD30C4" w:rsidRDefault="00AD30C4" w:rsidP="007B74CC">
      <w:pPr>
        <w:numPr>
          <w:ilvl w:val="0"/>
          <w:numId w:val="434"/>
        </w:numPr>
        <w:spacing w:after="160" w:line="276" w:lineRule="auto"/>
        <w:contextualSpacing/>
        <w:rPr>
          <w:rFonts w:ascii="Arial" w:hAnsi="Arial" w:cs="Arial"/>
          <w:sz w:val="22"/>
          <w:szCs w:val="22"/>
        </w:rPr>
      </w:pPr>
      <w:r w:rsidRPr="00AD30C4">
        <w:rPr>
          <w:rFonts w:ascii="Arial" w:hAnsi="Arial" w:cs="Arial"/>
          <w:sz w:val="22"/>
          <w:szCs w:val="22"/>
        </w:rPr>
        <w:t>Articulação e Inserção Regional</w:t>
      </w:r>
    </w:p>
    <w:p w14:paraId="766C4E66" w14:textId="77777777" w:rsidR="00AD30C4" w:rsidRPr="00AD30C4" w:rsidRDefault="00AD30C4" w:rsidP="007B74CC">
      <w:pPr>
        <w:numPr>
          <w:ilvl w:val="0"/>
          <w:numId w:val="434"/>
        </w:numPr>
        <w:spacing w:after="160" w:line="276" w:lineRule="auto"/>
        <w:contextualSpacing/>
        <w:rPr>
          <w:rFonts w:ascii="Arial" w:hAnsi="Arial" w:cs="Arial"/>
          <w:sz w:val="22"/>
          <w:szCs w:val="22"/>
        </w:rPr>
      </w:pPr>
      <w:r w:rsidRPr="00AD30C4">
        <w:rPr>
          <w:rFonts w:ascii="Arial" w:hAnsi="Arial" w:cs="Arial"/>
          <w:sz w:val="22"/>
          <w:szCs w:val="22"/>
        </w:rPr>
        <w:t>Modernização Financeira e Institucional da Gestão Territorial</w:t>
      </w:r>
    </w:p>
    <w:p w14:paraId="340898AA" w14:textId="77777777" w:rsidR="00AD30C4" w:rsidRPr="00AD30C4" w:rsidRDefault="00AD30C4" w:rsidP="007B74CC">
      <w:pPr>
        <w:numPr>
          <w:ilvl w:val="0"/>
          <w:numId w:val="434"/>
        </w:numPr>
        <w:spacing w:after="160" w:line="276" w:lineRule="auto"/>
        <w:contextualSpacing/>
        <w:rPr>
          <w:rFonts w:ascii="Arial" w:hAnsi="Arial" w:cs="Arial"/>
          <w:sz w:val="22"/>
          <w:szCs w:val="22"/>
        </w:rPr>
      </w:pPr>
      <w:r w:rsidRPr="00AD30C4">
        <w:rPr>
          <w:rFonts w:ascii="Arial" w:hAnsi="Arial" w:cs="Arial"/>
          <w:sz w:val="22"/>
          <w:szCs w:val="22"/>
        </w:rPr>
        <w:t>Promoção do Desenvolvimento Econômico Municipal</w:t>
      </w:r>
    </w:p>
    <w:p w14:paraId="48D5841B" w14:textId="77777777" w:rsidR="00AD30C4" w:rsidRPr="00AD30C4" w:rsidRDefault="00AD30C4" w:rsidP="007B74CC">
      <w:pPr>
        <w:numPr>
          <w:ilvl w:val="0"/>
          <w:numId w:val="434"/>
        </w:numPr>
        <w:spacing w:after="160" w:line="276" w:lineRule="auto"/>
        <w:contextualSpacing/>
        <w:rPr>
          <w:rFonts w:ascii="Arial" w:hAnsi="Arial" w:cs="Arial"/>
          <w:sz w:val="22"/>
          <w:szCs w:val="22"/>
        </w:rPr>
      </w:pPr>
      <w:r w:rsidRPr="00AD30C4">
        <w:rPr>
          <w:rFonts w:ascii="Arial" w:hAnsi="Arial" w:cs="Arial"/>
          <w:sz w:val="22"/>
          <w:szCs w:val="22"/>
        </w:rPr>
        <w:t>Requalificação do Espaço Urbanizado e dos Serviços Sociais</w:t>
      </w:r>
    </w:p>
    <w:p w14:paraId="4239CB30" w14:textId="77777777" w:rsidR="00AD30C4" w:rsidRPr="00AD30C4" w:rsidRDefault="00AD30C4" w:rsidP="007B74CC">
      <w:pPr>
        <w:numPr>
          <w:ilvl w:val="0"/>
          <w:numId w:val="434"/>
        </w:numPr>
        <w:spacing w:after="160" w:line="276" w:lineRule="auto"/>
        <w:contextualSpacing/>
        <w:rPr>
          <w:rFonts w:ascii="Arial" w:hAnsi="Arial" w:cs="Arial"/>
          <w:sz w:val="22"/>
          <w:szCs w:val="22"/>
        </w:rPr>
      </w:pPr>
      <w:r w:rsidRPr="00AD30C4">
        <w:rPr>
          <w:rFonts w:ascii="Arial" w:hAnsi="Arial" w:cs="Arial"/>
          <w:sz w:val="22"/>
          <w:szCs w:val="22"/>
        </w:rPr>
        <w:t xml:space="preserve">Promoção do Processo de </w:t>
      </w:r>
      <w:proofErr w:type="spellStart"/>
      <w:r w:rsidRPr="00AD30C4">
        <w:rPr>
          <w:rFonts w:ascii="Arial" w:hAnsi="Arial" w:cs="Arial"/>
          <w:sz w:val="22"/>
          <w:szCs w:val="22"/>
        </w:rPr>
        <w:t>Igualitarização</w:t>
      </w:r>
      <w:proofErr w:type="spellEnd"/>
      <w:r w:rsidRPr="00AD30C4">
        <w:rPr>
          <w:rFonts w:ascii="Arial" w:hAnsi="Arial" w:cs="Arial"/>
          <w:sz w:val="22"/>
          <w:szCs w:val="22"/>
        </w:rPr>
        <w:t xml:space="preserve"> Urbana</w:t>
      </w:r>
    </w:p>
    <w:p w14:paraId="3E34BFF0" w14:textId="77777777" w:rsidR="00AD30C4" w:rsidRPr="00AD30C4" w:rsidRDefault="00AD30C4" w:rsidP="007B74CC">
      <w:pPr>
        <w:numPr>
          <w:ilvl w:val="0"/>
          <w:numId w:val="434"/>
        </w:numPr>
        <w:spacing w:after="160" w:line="276" w:lineRule="auto"/>
        <w:contextualSpacing/>
        <w:rPr>
          <w:rFonts w:ascii="Arial" w:hAnsi="Arial" w:cs="Arial"/>
          <w:sz w:val="22"/>
          <w:szCs w:val="22"/>
        </w:rPr>
      </w:pPr>
      <w:r w:rsidRPr="00AD30C4">
        <w:rPr>
          <w:rFonts w:ascii="Arial" w:hAnsi="Arial" w:cs="Arial"/>
          <w:sz w:val="22"/>
          <w:szCs w:val="22"/>
        </w:rPr>
        <w:t>Conservação e Manutenção da Qualidade Ambiental</w:t>
      </w:r>
    </w:p>
    <w:p w14:paraId="08B42951" w14:textId="77777777" w:rsidR="00AD30C4" w:rsidRPr="00AD30C4" w:rsidRDefault="00AD30C4" w:rsidP="00C13242">
      <w:pPr>
        <w:spacing w:before="240" w:line="276" w:lineRule="auto"/>
        <w:ind w:right="-1" w:firstLine="708"/>
        <w:jc w:val="both"/>
        <w:rPr>
          <w:rFonts w:ascii="Arial" w:hAnsi="Arial" w:cs="Arial"/>
          <w:sz w:val="22"/>
          <w:szCs w:val="22"/>
        </w:rPr>
      </w:pPr>
      <w:r w:rsidRPr="00AD30C4">
        <w:rPr>
          <w:rFonts w:ascii="Arial" w:hAnsi="Arial" w:cs="Arial"/>
          <w:sz w:val="22"/>
          <w:szCs w:val="22"/>
        </w:rPr>
        <w:t>Nesse sentido, os Planos Integrados têm como objetivos: requalificar o espaço e a paisagem urbana e rural, associados a princípios de conservação do patrimônio natural e cultural com desenvolvimento econômico sustentável, promovendo a equidade no acesso aos serviços e infraestruturas públicas, bem como modernizar e estruturar a administração municipal para o ordenamento e a gestão do território com a participação pública. Face à visão de futuro, propõe-se também a adequação dos objetivos municipais aos Objetivos de Desenvolvimento Sustentável (ODS) estabelecidos pela Agenda 2030 da ONU</w:t>
      </w:r>
      <w:r w:rsidR="00413B1F" w:rsidRPr="00C13242">
        <w:rPr>
          <w:rFonts w:ascii="Arial" w:hAnsi="Arial" w:cs="Arial"/>
          <w:sz w:val="22"/>
          <w:szCs w:val="22"/>
        </w:rPr>
        <w:t xml:space="preserve">, cujos objetivos </w:t>
      </w:r>
      <w:r w:rsidRPr="00AD30C4">
        <w:rPr>
          <w:rFonts w:ascii="Arial" w:hAnsi="Arial" w:cs="Arial"/>
          <w:sz w:val="22"/>
          <w:szCs w:val="22"/>
        </w:rPr>
        <w:t>representa</w:t>
      </w:r>
      <w:r w:rsidR="00413B1F" w:rsidRPr="00C13242">
        <w:rPr>
          <w:rFonts w:ascii="Arial" w:hAnsi="Arial" w:cs="Arial"/>
          <w:sz w:val="22"/>
          <w:szCs w:val="22"/>
        </w:rPr>
        <w:t>m</w:t>
      </w:r>
      <w:r w:rsidRPr="00AD30C4">
        <w:rPr>
          <w:rFonts w:ascii="Arial" w:hAnsi="Arial" w:cs="Arial"/>
          <w:sz w:val="22"/>
          <w:szCs w:val="22"/>
        </w:rPr>
        <w:t xml:space="preserve"> um desafio a ser alcançado para promoção do desenvolvimento sustentável, justo e inclusivo, para os quais já estão referenciadas as respectivas metas e indicadores.</w:t>
      </w:r>
    </w:p>
    <w:p w14:paraId="02A1B4B6" w14:textId="77777777" w:rsidR="00D72FE1" w:rsidRDefault="00D72FE1" w:rsidP="00AD30C4">
      <w:pPr>
        <w:pStyle w:val="PargrafodaLista"/>
        <w:spacing w:line="276" w:lineRule="auto"/>
        <w:ind w:left="708" w:right="-1" w:firstLine="708"/>
        <w:jc w:val="both"/>
        <w:rPr>
          <w:rFonts w:ascii="Arial" w:hAnsi="Arial" w:cs="Arial"/>
          <w:sz w:val="22"/>
          <w:szCs w:val="22"/>
        </w:rPr>
        <w:sectPr w:rsidR="00D72FE1" w:rsidSect="00106A80">
          <w:headerReference w:type="even" r:id="rId48"/>
          <w:headerReference w:type="default" r:id="rId49"/>
          <w:footerReference w:type="even" r:id="rId50"/>
          <w:footerReference w:type="default" r:id="rId51"/>
          <w:headerReference w:type="first" r:id="rId52"/>
          <w:pgSz w:w="11906" w:h="16838" w:code="9"/>
          <w:pgMar w:top="1418" w:right="1134" w:bottom="1418" w:left="1418" w:header="227" w:footer="737" w:gutter="0"/>
          <w:cols w:space="708"/>
          <w:titlePg/>
          <w:docGrid w:linePitch="360"/>
        </w:sectPr>
      </w:pPr>
    </w:p>
    <w:p w14:paraId="109E6B02" w14:textId="77777777" w:rsidR="00506DC0" w:rsidRPr="002F6041" w:rsidRDefault="00506DC0" w:rsidP="002F6041">
      <w:pPr>
        <w:pStyle w:val="FPTIT-2"/>
      </w:pPr>
      <w:r w:rsidRPr="002F6041">
        <w:lastRenderedPageBreak/>
        <w:t>2.</w:t>
      </w:r>
      <w:r w:rsidR="00DD1457" w:rsidRPr="002F6041">
        <w:t xml:space="preserve"> MINUTAS DE LEI</w:t>
      </w:r>
    </w:p>
    <w:p w14:paraId="287BEABF" w14:textId="77777777" w:rsidR="00295835" w:rsidRDefault="00295835" w:rsidP="00295835">
      <w:pPr>
        <w:spacing w:line="259" w:lineRule="auto"/>
        <w:rPr>
          <w:rFonts w:ascii="Arial" w:hAnsi="Arial" w:cs="Arial"/>
          <w:b/>
          <w:sz w:val="26"/>
          <w:szCs w:val="32"/>
        </w:rPr>
      </w:pPr>
    </w:p>
    <w:p w14:paraId="34E962A6" w14:textId="77777777" w:rsidR="00295835" w:rsidRDefault="00295835" w:rsidP="00FE4F43">
      <w:pPr>
        <w:spacing w:after="160" w:line="259" w:lineRule="auto"/>
        <w:ind w:right="-1" w:firstLine="708"/>
        <w:jc w:val="both"/>
        <w:rPr>
          <w:rFonts w:ascii="Arial" w:hAnsi="Arial" w:cs="Arial"/>
          <w:sz w:val="22"/>
          <w:szCs w:val="22"/>
        </w:rPr>
      </w:pPr>
      <w:r w:rsidRPr="00295835">
        <w:rPr>
          <w:rFonts w:ascii="Arial" w:hAnsi="Arial" w:cs="Arial"/>
          <w:sz w:val="22"/>
          <w:szCs w:val="22"/>
        </w:rPr>
        <w:t>A Institucionalização do Plano Diretor compreende a revisão da legislação urbanística vigente a partir da análise do conjunto de leis complementares aprovadas em 2008, e das alterações incorporadas pelo município no decorrer do tempo. As minutas de lei propostas foram objeto das discussões realizadas com a equipe técnica municipal</w:t>
      </w:r>
      <w:r w:rsidR="00FE4F43" w:rsidRPr="004315A1">
        <w:rPr>
          <w:rFonts w:ascii="Arial" w:hAnsi="Arial" w:cs="Arial"/>
          <w:sz w:val="22"/>
          <w:szCs w:val="22"/>
        </w:rPr>
        <w:t xml:space="preserve">, </w:t>
      </w:r>
      <w:r w:rsidRPr="00295835">
        <w:rPr>
          <w:rFonts w:ascii="Arial" w:hAnsi="Arial" w:cs="Arial"/>
          <w:sz w:val="22"/>
          <w:szCs w:val="22"/>
        </w:rPr>
        <w:t>dos eventos participativos realizados</w:t>
      </w:r>
      <w:r w:rsidR="00FE4F43" w:rsidRPr="004315A1">
        <w:rPr>
          <w:rFonts w:ascii="Arial" w:hAnsi="Arial" w:cs="Arial"/>
          <w:sz w:val="22"/>
          <w:szCs w:val="22"/>
        </w:rPr>
        <w:t xml:space="preserve"> e apresentadas à população na </w:t>
      </w:r>
      <w:r w:rsidRPr="00295835">
        <w:rPr>
          <w:rFonts w:ascii="Arial" w:hAnsi="Arial" w:cs="Arial"/>
          <w:sz w:val="22"/>
          <w:szCs w:val="22"/>
        </w:rPr>
        <w:t>4ª Audiência Pública</w:t>
      </w:r>
      <w:r w:rsidR="00FE4F43" w:rsidRPr="004315A1">
        <w:rPr>
          <w:rFonts w:ascii="Arial" w:hAnsi="Arial" w:cs="Arial"/>
          <w:sz w:val="22"/>
          <w:szCs w:val="22"/>
        </w:rPr>
        <w:t>, com futuro</w:t>
      </w:r>
      <w:r w:rsidRPr="00295835">
        <w:rPr>
          <w:rFonts w:ascii="Arial" w:hAnsi="Arial" w:cs="Arial"/>
          <w:sz w:val="22"/>
          <w:szCs w:val="22"/>
        </w:rPr>
        <w:t xml:space="preserve"> encaminha</w:t>
      </w:r>
      <w:r w:rsidR="00FE4F43" w:rsidRPr="004315A1">
        <w:rPr>
          <w:rFonts w:ascii="Arial" w:hAnsi="Arial" w:cs="Arial"/>
          <w:sz w:val="22"/>
          <w:szCs w:val="22"/>
        </w:rPr>
        <w:t>mento pelo poder Executivo Municipal para apreciação</w:t>
      </w:r>
      <w:r w:rsidRPr="00295835">
        <w:rPr>
          <w:rFonts w:ascii="Arial" w:hAnsi="Arial" w:cs="Arial"/>
          <w:sz w:val="22"/>
          <w:szCs w:val="22"/>
        </w:rPr>
        <w:t xml:space="preserve"> e aprova</w:t>
      </w:r>
      <w:r w:rsidR="00FE4F43" w:rsidRPr="004315A1">
        <w:rPr>
          <w:rFonts w:ascii="Arial" w:hAnsi="Arial" w:cs="Arial"/>
          <w:sz w:val="22"/>
          <w:szCs w:val="22"/>
        </w:rPr>
        <w:t>ção pel</w:t>
      </w:r>
      <w:r w:rsidRPr="00295835">
        <w:rPr>
          <w:rFonts w:ascii="Arial" w:hAnsi="Arial" w:cs="Arial"/>
          <w:sz w:val="22"/>
          <w:szCs w:val="22"/>
        </w:rPr>
        <w:t>a Câmara Municipal de</w:t>
      </w:r>
      <w:r w:rsidR="00FE4F43" w:rsidRPr="004315A1">
        <w:rPr>
          <w:rFonts w:ascii="Arial" w:hAnsi="Arial" w:cs="Arial"/>
          <w:sz w:val="22"/>
          <w:szCs w:val="22"/>
        </w:rPr>
        <w:t xml:space="preserve"> Vereadores de</w:t>
      </w:r>
      <w:r w:rsidRPr="00295835">
        <w:rPr>
          <w:rFonts w:ascii="Arial" w:hAnsi="Arial" w:cs="Arial"/>
          <w:sz w:val="22"/>
          <w:szCs w:val="22"/>
        </w:rPr>
        <w:t xml:space="preserve"> Mandirituba, viabilizando a implementação </w:t>
      </w:r>
      <w:r w:rsidR="00FE4F43" w:rsidRPr="004315A1">
        <w:rPr>
          <w:rFonts w:ascii="Arial" w:hAnsi="Arial" w:cs="Arial"/>
          <w:sz w:val="22"/>
          <w:szCs w:val="22"/>
        </w:rPr>
        <w:t>do novo Plano Diretor 2022.</w:t>
      </w:r>
    </w:p>
    <w:p w14:paraId="787A5C28" w14:textId="77777777" w:rsidR="00986115" w:rsidRPr="00986115" w:rsidRDefault="00986115" w:rsidP="00986115">
      <w:pPr>
        <w:spacing w:before="240" w:line="259" w:lineRule="auto"/>
        <w:ind w:right="-1" w:firstLine="708"/>
        <w:jc w:val="both"/>
        <w:rPr>
          <w:rFonts w:ascii="Arial" w:eastAsia="Calibri" w:hAnsi="Arial" w:cs="Tahoma"/>
          <w:sz w:val="22"/>
          <w:szCs w:val="22"/>
          <w:lang w:eastAsia="en-US"/>
        </w:rPr>
      </w:pPr>
      <w:r w:rsidRPr="00986115">
        <w:rPr>
          <w:rFonts w:ascii="Arial" w:eastAsia="Calibri" w:hAnsi="Arial" w:cs="Tahoma"/>
          <w:sz w:val="22"/>
          <w:szCs w:val="22"/>
          <w:lang w:eastAsia="en-US"/>
        </w:rPr>
        <w:t>O Plano Diretor Municipal é composto pelos relatórios produzidos durante seu processo de elaboração ou revisão, com os registros das análises técnicas, contribuições da comunidade e propostas do Plano de Ação do Plano Diretor.</w:t>
      </w:r>
      <w:r>
        <w:rPr>
          <w:rFonts w:ascii="Arial" w:eastAsia="Calibri" w:hAnsi="Arial" w:cs="Tahoma"/>
          <w:sz w:val="22"/>
          <w:szCs w:val="22"/>
          <w:lang w:eastAsia="en-US"/>
        </w:rPr>
        <w:t xml:space="preserve"> </w:t>
      </w:r>
      <w:r w:rsidRPr="00986115">
        <w:rPr>
          <w:rFonts w:ascii="Arial" w:eastAsia="Calibri" w:hAnsi="Arial" w:cs="Tahoma"/>
          <w:sz w:val="22"/>
          <w:szCs w:val="22"/>
          <w:lang w:eastAsia="en-US"/>
        </w:rPr>
        <w:t xml:space="preserve">Para a implementação das diretrizes e propostas oriundas do Plano Diretor, são promulgadas uma série de leis e decretos que garantem a observância do Plano por todos os atores públicos e privados no Município. </w:t>
      </w:r>
    </w:p>
    <w:p w14:paraId="092E7347" w14:textId="77777777" w:rsidR="00E749BE" w:rsidRPr="00E749BE" w:rsidRDefault="00E749BE" w:rsidP="00D4218D">
      <w:pPr>
        <w:spacing w:before="240" w:after="240" w:line="276" w:lineRule="auto"/>
        <w:ind w:right="-1" w:firstLine="708"/>
        <w:jc w:val="both"/>
        <w:rPr>
          <w:rFonts w:ascii="Arial" w:hAnsi="Arial" w:cs="Arial"/>
          <w:sz w:val="22"/>
          <w:szCs w:val="22"/>
        </w:rPr>
      </w:pPr>
      <w:r>
        <w:rPr>
          <w:rFonts w:ascii="Arial" w:hAnsi="Arial" w:cs="Arial"/>
          <w:sz w:val="22"/>
          <w:szCs w:val="22"/>
        </w:rPr>
        <w:t>O Resumo Executivo c</w:t>
      </w:r>
      <w:r w:rsidRPr="00E749BE">
        <w:rPr>
          <w:rFonts w:ascii="Arial" w:hAnsi="Arial" w:cs="Arial"/>
          <w:sz w:val="22"/>
          <w:szCs w:val="22"/>
        </w:rPr>
        <w:t xml:space="preserve">ompreende </w:t>
      </w:r>
      <w:r>
        <w:rPr>
          <w:rFonts w:ascii="Arial" w:hAnsi="Arial" w:cs="Arial"/>
          <w:sz w:val="22"/>
          <w:szCs w:val="22"/>
        </w:rPr>
        <w:t xml:space="preserve">na sequência as Minutas de Leis </w:t>
      </w:r>
      <w:r w:rsidR="004315A1">
        <w:rPr>
          <w:rFonts w:ascii="Arial" w:hAnsi="Arial" w:cs="Arial"/>
          <w:sz w:val="22"/>
          <w:szCs w:val="22"/>
        </w:rPr>
        <w:t>que compõem</w:t>
      </w:r>
      <w:r>
        <w:rPr>
          <w:rFonts w:ascii="Arial" w:hAnsi="Arial" w:cs="Arial"/>
          <w:sz w:val="22"/>
          <w:szCs w:val="22"/>
        </w:rPr>
        <w:t xml:space="preserve"> o conjunto de</w:t>
      </w:r>
      <w:r w:rsidRPr="00E749BE">
        <w:rPr>
          <w:rFonts w:ascii="Arial" w:hAnsi="Arial" w:cs="Arial"/>
          <w:sz w:val="22"/>
          <w:szCs w:val="22"/>
        </w:rPr>
        <w:t xml:space="preserve"> leis complementares do Plano Diretor, sendo:</w:t>
      </w:r>
    </w:p>
    <w:p w14:paraId="5609314D" w14:textId="77777777" w:rsidR="00E749BE" w:rsidRDefault="003B796A" w:rsidP="007B74CC">
      <w:pPr>
        <w:numPr>
          <w:ilvl w:val="0"/>
          <w:numId w:val="433"/>
        </w:numPr>
        <w:spacing w:line="276" w:lineRule="auto"/>
        <w:jc w:val="both"/>
        <w:rPr>
          <w:rFonts w:ascii="Arial" w:hAnsi="Arial" w:cs="Arial"/>
          <w:sz w:val="22"/>
          <w:szCs w:val="22"/>
        </w:rPr>
      </w:pPr>
      <w:r>
        <w:rPr>
          <w:rFonts w:ascii="Arial" w:hAnsi="Arial" w:cs="Arial"/>
          <w:sz w:val="22"/>
          <w:szCs w:val="22"/>
        </w:rPr>
        <w:t>Minuta de L</w:t>
      </w:r>
      <w:r w:rsidR="00E749BE" w:rsidRPr="00E749BE">
        <w:rPr>
          <w:rFonts w:ascii="Arial" w:hAnsi="Arial" w:cs="Arial"/>
          <w:sz w:val="22"/>
          <w:szCs w:val="22"/>
        </w:rPr>
        <w:t>ei do Plano Diretor de Mandirituba;</w:t>
      </w:r>
    </w:p>
    <w:p w14:paraId="39B52DE4" w14:textId="77777777" w:rsidR="00014872" w:rsidRDefault="00014872" w:rsidP="007B74CC">
      <w:pPr>
        <w:numPr>
          <w:ilvl w:val="0"/>
          <w:numId w:val="433"/>
        </w:numPr>
        <w:spacing w:line="276" w:lineRule="auto"/>
        <w:jc w:val="both"/>
        <w:rPr>
          <w:rFonts w:ascii="Arial" w:hAnsi="Arial" w:cs="Arial"/>
          <w:sz w:val="22"/>
          <w:szCs w:val="22"/>
        </w:rPr>
      </w:pPr>
      <w:r>
        <w:rPr>
          <w:rFonts w:ascii="Arial" w:hAnsi="Arial" w:cs="Arial"/>
          <w:sz w:val="22"/>
          <w:szCs w:val="22"/>
        </w:rPr>
        <w:t>Minuta de L</w:t>
      </w:r>
      <w:r w:rsidRPr="00E749BE">
        <w:rPr>
          <w:rFonts w:ascii="Arial" w:hAnsi="Arial" w:cs="Arial"/>
          <w:sz w:val="22"/>
          <w:szCs w:val="22"/>
        </w:rPr>
        <w:t>ei</w:t>
      </w:r>
      <w:r>
        <w:rPr>
          <w:rFonts w:ascii="Arial" w:hAnsi="Arial" w:cs="Arial"/>
          <w:sz w:val="22"/>
          <w:szCs w:val="22"/>
        </w:rPr>
        <w:t xml:space="preserve"> do</w:t>
      </w:r>
      <w:r w:rsidR="00B45629">
        <w:rPr>
          <w:rFonts w:ascii="Arial" w:hAnsi="Arial" w:cs="Arial"/>
          <w:sz w:val="22"/>
          <w:szCs w:val="22"/>
        </w:rPr>
        <w:t>s</w:t>
      </w:r>
      <w:r>
        <w:rPr>
          <w:rFonts w:ascii="Arial" w:hAnsi="Arial" w:cs="Arial"/>
          <w:sz w:val="22"/>
          <w:szCs w:val="22"/>
        </w:rPr>
        <w:t xml:space="preserve"> Estudo</w:t>
      </w:r>
      <w:r w:rsidR="00B45629">
        <w:rPr>
          <w:rFonts w:ascii="Arial" w:hAnsi="Arial" w:cs="Arial"/>
          <w:sz w:val="22"/>
          <w:szCs w:val="22"/>
        </w:rPr>
        <w:t>s</w:t>
      </w:r>
      <w:r>
        <w:rPr>
          <w:rFonts w:ascii="Arial" w:hAnsi="Arial" w:cs="Arial"/>
          <w:sz w:val="22"/>
          <w:szCs w:val="22"/>
        </w:rPr>
        <w:t xml:space="preserve"> de Impacto de Vizinhança</w:t>
      </w:r>
      <w:r w:rsidR="00B45629">
        <w:rPr>
          <w:rFonts w:ascii="Arial" w:hAnsi="Arial" w:cs="Arial"/>
          <w:sz w:val="22"/>
          <w:szCs w:val="22"/>
        </w:rPr>
        <w:t xml:space="preserve"> - EIV</w:t>
      </w:r>
      <w:r>
        <w:rPr>
          <w:rFonts w:ascii="Arial" w:hAnsi="Arial" w:cs="Arial"/>
          <w:sz w:val="22"/>
          <w:szCs w:val="22"/>
        </w:rPr>
        <w:t>;</w:t>
      </w:r>
    </w:p>
    <w:p w14:paraId="76AE5246" w14:textId="77777777" w:rsidR="00014872" w:rsidRPr="00E749BE" w:rsidRDefault="00014872" w:rsidP="007B74CC">
      <w:pPr>
        <w:numPr>
          <w:ilvl w:val="0"/>
          <w:numId w:val="433"/>
        </w:numPr>
        <w:spacing w:line="276" w:lineRule="auto"/>
        <w:jc w:val="both"/>
        <w:rPr>
          <w:rFonts w:ascii="Arial" w:hAnsi="Arial" w:cs="Arial"/>
          <w:sz w:val="22"/>
          <w:szCs w:val="22"/>
        </w:rPr>
      </w:pPr>
      <w:r>
        <w:rPr>
          <w:rFonts w:ascii="Arial" w:hAnsi="Arial" w:cs="Arial"/>
          <w:sz w:val="22"/>
          <w:szCs w:val="22"/>
        </w:rPr>
        <w:t>Minuta de Decreto do Conselho da Cidade de Mandirituba - CONCIDADE</w:t>
      </w:r>
    </w:p>
    <w:p w14:paraId="18974E74" w14:textId="03D38686" w:rsidR="00E749BE" w:rsidRPr="00E749BE" w:rsidRDefault="003B796A" w:rsidP="007B74CC">
      <w:pPr>
        <w:numPr>
          <w:ilvl w:val="0"/>
          <w:numId w:val="433"/>
        </w:numPr>
        <w:spacing w:line="276" w:lineRule="auto"/>
        <w:jc w:val="both"/>
        <w:rPr>
          <w:rFonts w:ascii="Arial" w:hAnsi="Arial" w:cs="Arial"/>
          <w:sz w:val="22"/>
          <w:szCs w:val="22"/>
        </w:rPr>
      </w:pPr>
      <w:r>
        <w:rPr>
          <w:rFonts w:ascii="Arial" w:hAnsi="Arial" w:cs="Arial"/>
          <w:sz w:val="22"/>
          <w:szCs w:val="22"/>
        </w:rPr>
        <w:t xml:space="preserve">Minuta de </w:t>
      </w:r>
      <w:r w:rsidR="00E749BE" w:rsidRPr="00E749BE">
        <w:rPr>
          <w:rFonts w:ascii="Arial" w:hAnsi="Arial" w:cs="Arial"/>
          <w:sz w:val="22"/>
          <w:szCs w:val="22"/>
        </w:rPr>
        <w:t>Lei do</w:t>
      </w:r>
      <w:r w:rsidR="00654666">
        <w:rPr>
          <w:rFonts w:ascii="Arial" w:hAnsi="Arial" w:cs="Arial"/>
          <w:sz w:val="22"/>
          <w:szCs w:val="22"/>
        </w:rPr>
        <w:t>s</w:t>
      </w:r>
      <w:r w:rsidR="00E749BE" w:rsidRPr="00E749BE">
        <w:rPr>
          <w:rFonts w:ascii="Arial" w:hAnsi="Arial" w:cs="Arial"/>
          <w:sz w:val="22"/>
          <w:szCs w:val="22"/>
        </w:rPr>
        <w:t xml:space="preserve"> Perímetro</w:t>
      </w:r>
      <w:r w:rsidR="00654666">
        <w:rPr>
          <w:rFonts w:ascii="Arial" w:hAnsi="Arial" w:cs="Arial"/>
          <w:sz w:val="22"/>
          <w:szCs w:val="22"/>
        </w:rPr>
        <w:t>s</w:t>
      </w:r>
      <w:r w:rsidR="00E749BE" w:rsidRPr="00E749BE">
        <w:rPr>
          <w:rFonts w:ascii="Arial" w:hAnsi="Arial" w:cs="Arial"/>
          <w:sz w:val="22"/>
          <w:szCs w:val="22"/>
        </w:rPr>
        <w:t xml:space="preserve"> Urbano</w:t>
      </w:r>
      <w:r w:rsidR="00654666">
        <w:rPr>
          <w:rFonts w:ascii="Arial" w:hAnsi="Arial" w:cs="Arial"/>
          <w:sz w:val="22"/>
          <w:szCs w:val="22"/>
        </w:rPr>
        <w:t>s</w:t>
      </w:r>
      <w:r w:rsidR="00D4218D">
        <w:rPr>
          <w:rFonts w:ascii="Arial" w:hAnsi="Arial" w:cs="Arial"/>
          <w:sz w:val="22"/>
          <w:szCs w:val="22"/>
        </w:rPr>
        <w:t xml:space="preserve"> (Sede,</w:t>
      </w:r>
      <w:r w:rsidR="000A5B21">
        <w:rPr>
          <w:rFonts w:ascii="Arial" w:hAnsi="Arial" w:cs="Arial"/>
          <w:sz w:val="22"/>
          <w:szCs w:val="22"/>
        </w:rPr>
        <w:t xml:space="preserve"> do Distrito de </w:t>
      </w:r>
      <w:r w:rsidR="00D4218D">
        <w:rPr>
          <w:rFonts w:ascii="Arial" w:hAnsi="Arial" w:cs="Arial"/>
          <w:sz w:val="22"/>
          <w:szCs w:val="22"/>
        </w:rPr>
        <w:t>A</w:t>
      </w:r>
      <w:r w:rsidR="000A5B21">
        <w:rPr>
          <w:rFonts w:ascii="Arial" w:hAnsi="Arial" w:cs="Arial"/>
          <w:sz w:val="22"/>
          <w:szCs w:val="22"/>
        </w:rPr>
        <w:t>reia Branca dos Assis</w:t>
      </w:r>
      <w:r w:rsidR="00931B8B">
        <w:rPr>
          <w:rFonts w:ascii="Arial" w:hAnsi="Arial" w:cs="Arial"/>
          <w:sz w:val="22"/>
          <w:szCs w:val="22"/>
        </w:rPr>
        <w:t>, do Distrito de Quatro Pinheiros e do Distrito de Espigão das Antas</w:t>
      </w:r>
      <w:r w:rsidR="00452FFD">
        <w:rPr>
          <w:rFonts w:ascii="Arial" w:hAnsi="Arial" w:cs="Arial"/>
          <w:sz w:val="22"/>
          <w:szCs w:val="22"/>
        </w:rPr>
        <w:t>)</w:t>
      </w:r>
      <w:r w:rsidR="00E749BE" w:rsidRPr="00E749BE">
        <w:rPr>
          <w:rFonts w:ascii="Arial" w:hAnsi="Arial" w:cs="Arial"/>
          <w:sz w:val="22"/>
          <w:szCs w:val="22"/>
        </w:rPr>
        <w:t>;</w:t>
      </w:r>
    </w:p>
    <w:p w14:paraId="7FA977E7" w14:textId="77777777" w:rsidR="00E749BE" w:rsidRPr="00E749BE" w:rsidRDefault="003B796A" w:rsidP="007B74CC">
      <w:pPr>
        <w:numPr>
          <w:ilvl w:val="0"/>
          <w:numId w:val="433"/>
        </w:numPr>
        <w:spacing w:line="276" w:lineRule="auto"/>
        <w:jc w:val="both"/>
        <w:rPr>
          <w:rFonts w:ascii="Arial" w:hAnsi="Arial" w:cs="Arial"/>
          <w:sz w:val="22"/>
          <w:szCs w:val="22"/>
        </w:rPr>
      </w:pPr>
      <w:r>
        <w:rPr>
          <w:rFonts w:ascii="Arial" w:hAnsi="Arial" w:cs="Arial"/>
          <w:sz w:val="22"/>
          <w:szCs w:val="22"/>
        </w:rPr>
        <w:t xml:space="preserve">Minuta de </w:t>
      </w:r>
      <w:r w:rsidR="00E749BE" w:rsidRPr="00E749BE">
        <w:rPr>
          <w:rFonts w:ascii="Arial" w:hAnsi="Arial" w:cs="Arial"/>
          <w:sz w:val="22"/>
          <w:szCs w:val="22"/>
        </w:rPr>
        <w:t>Lei de Zoneamento de Uso e Ocupação do Solo</w:t>
      </w:r>
      <w:r w:rsidR="00654666">
        <w:rPr>
          <w:rFonts w:ascii="Arial" w:hAnsi="Arial" w:cs="Arial"/>
          <w:sz w:val="22"/>
          <w:szCs w:val="22"/>
        </w:rPr>
        <w:t xml:space="preserve"> Urbano e Rural</w:t>
      </w:r>
      <w:r w:rsidR="00E749BE" w:rsidRPr="00E749BE">
        <w:rPr>
          <w:rFonts w:ascii="Arial" w:hAnsi="Arial" w:cs="Arial"/>
          <w:sz w:val="22"/>
          <w:szCs w:val="22"/>
        </w:rPr>
        <w:t>;</w:t>
      </w:r>
    </w:p>
    <w:p w14:paraId="2369C8DD" w14:textId="77777777" w:rsidR="00E749BE" w:rsidRPr="00E749BE" w:rsidRDefault="003B796A" w:rsidP="007B74CC">
      <w:pPr>
        <w:numPr>
          <w:ilvl w:val="0"/>
          <w:numId w:val="433"/>
        </w:numPr>
        <w:spacing w:line="276" w:lineRule="auto"/>
        <w:jc w:val="both"/>
        <w:rPr>
          <w:rFonts w:ascii="Arial" w:hAnsi="Arial" w:cs="Arial"/>
          <w:sz w:val="22"/>
          <w:szCs w:val="22"/>
        </w:rPr>
      </w:pPr>
      <w:r>
        <w:rPr>
          <w:rFonts w:ascii="Arial" w:hAnsi="Arial" w:cs="Arial"/>
          <w:sz w:val="22"/>
          <w:szCs w:val="22"/>
        </w:rPr>
        <w:t xml:space="preserve">Minuta de </w:t>
      </w:r>
      <w:r w:rsidR="00E749BE" w:rsidRPr="00E749BE">
        <w:rPr>
          <w:rFonts w:ascii="Arial" w:hAnsi="Arial" w:cs="Arial"/>
          <w:sz w:val="22"/>
          <w:szCs w:val="22"/>
        </w:rPr>
        <w:t>Lei de Parcelamento</w:t>
      </w:r>
      <w:r w:rsidR="00654666">
        <w:rPr>
          <w:rFonts w:ascii="Arial" w:hAnsi="Arial" w:cs="Arial"/>
          <w:sz w:val="22"/>
          <w:szCs w:val="22"/>
        </w:rPr>
        <w:t>, Remembramento e Fracionamento</w:t>
      </w:r>
      <w:r w:rsidR="00E749BE" w:rsidRPr="00E749BE">
        <w:rPr>
          <w:rFonts w:ascii="Arial" w:hAnsi="Arial" w:cs="Arial"/>
          <w:sz w:val="22"/>
          <w:szCs w:val="22"/>
        </w:rPr>
        <w:t xml:space="preserve"> do Solo Urbano;</w:t>
      </w:r>
    </w:p>
    <w:p w14:paraId="2C4B8826" w14:textId="77777777" w:rsidR="00E749BE" w:rsidRPr="00E749BE" w:rsidRDefault="003B796A" w:rsidP="007B74CC">
      <w:pPr>
        <w:numPr>
          <w:ilvl w:val="0"/>
          <w:numId w:val="433"/>
        </w:numPr>
        <w:spacing w:line="276" w:lineRule="auto"/>
        <w:jc w:val="both"/>
        <w:rPr>
          <w:rFonts w:ascii="Arial" w:hAnsi="Arial" w:cs="Arial"/>
          <w:sz w:val="22"/>
          <w:szCs w:val="22"/>
        </w:rPr>
      </w:pPr>
      <w:r>
        <w:rPr>
          <w:rFonts w:ascii="Arial" w:hAnsi="Arial" w:cs="Arial"/>
          <w:sz w:val="22"/>
          <w:szCs w:val="22"/>
        </w:rPr>
        <w:t xml:space="preserve">Minuta de </w:t>
      </w:r>
      <w:r w:rsidR="00E749BE" w:rsidRPr="00E749BE">
        <w:rPr>
          <w:rFonts w:ascii="Arial" w:hAnsi="Arial" w:cs="Arial"/>
          <w:sz w:val="22"/>
          <w:szCs w:val="22"/>
        </w:rPr>
        <w:t>Lei do Sistema Viário Municipa</w:t>
      </w:r>
      <w:r w:rsidR="00654666">
        <w:rPr>
          <w:rFonts w:ascii="Arial" w:hAnsi="Arial" w:cs="Arial"/>
          <w:sz w:val="22"/>
          <w:szCs w:val="22"/>
        </w:rPr>
        <w:t>l</w:t>
      </w:r>
      <w:r w:rsidR="00E749BE" w:rsidRPr="00E749BE">
        <w:rPr>
          <w:rFonts w:ascii="Arial" w:hAnsi="Arial" w:cs="Arial"/>
          <w:sz w:val="22"/>
          <w:szCs w:val="22"/>
        </w:rPr>
        <w:t>;</w:t>
      </w:r>
    </w:p>
    <w:p w14:paraId="68B2E6AE" w14:textId="77777777" w:rsidR="00E749BE" w:rsidRPr="00E749BE" w:rsidRDefault="003B796A" w:rsidP="007B74CC">
      <w:pPr>
        <w:numPr>
          <w:ilvl w:val="0"/>
          <w:numId w:val="433"/>
        </w:numPr>
        <w:spacing w:line="276" w:lineRule="auto"/>
        <w:jc w:val="both"/>
        <w:rPr>
          <w:rFonts w:ascii="Arial" w:hAnsi="Arial" w:cs="Arial"/>
          <w:sz w:val="22"/>
          <w:szCs w:val="22"/>
        </w:rPr>
      </w:pPr>
      <w:r>
        <w:rPr>
          <w:rFonts w:ascii="Arial" w:hAnsi="Arial" w:cs="Arial"/>
          <w:sz w:val="22"/>
          <w:szCs w:val="22"/>
        </w:rPr>
        <w:t xml:space="preserve">Minuta do </w:t>
      </w:r>
      <w:r w:rsidR="00E749BE" w:rsidRPr="00E749BE">
        <w:rPr>
          <w:rFonts w:ascii="Arial" w:hAnsi="Arial" w:cs="Arial"/>
          <w:sz w:val="22"/>
          <w:szCs w:val="22"/>
        </w:rPr>
        <w:t>Código de Obras e Edificações</w:t>
      </w:r>
      <w:r w:rsidR="00654666">
        <w:rPr>
          <w:rFonts w:ascii="Arial" w:hAnsi="Arial" w:cs="Arial"/>
          <w:sz w:val="22"/>
          <w:szCs w:val="22"/>
        </w:rPr>
        <w:t xml:space="preserve"> Municipal</w:t>
      </w:r>
      <w:r w:rsidR="00E749BE" w:rsidRPr="00E749BE">
        <w:rPr>
          <w:rFonts w:ascii="Arial" w:hAnsi="Arial" w:cs="Arial"/>
          <w:sz w:val="22"/>
          <w:szCs w:val="22"/>
        </w:rPr>
        <w:t>;</w:t>
      </w:r>
    </w:p>
    <w:p w14:paraId="324888FD" w14:textId="77777777" w:rsidR="00ED1D54" w:rsidRDefault="00654666" w:rsidP="007B74CC">
      <w:pPr>
        <w:numPr>
          <w:ilvl w:val="0"/>
          <w:numId w:val="433"/>
        </w:numPr>
        <w:spacing w:line="276" w:lineRule="auto"/>
        <w:jc w:val="both"/>
        <w:rPr>
          <w:rFonts w:ascii="Arial" w:hAnsi="Arial" w:cs="Arial"/>
          <w:sz w:val="22"/>
          <w:szCs w:val="22"/>
        </w:rPr>
      </w:pPr>
      <w:r>
        <w:rPr>
          <w:rFonts w:ascii="Arial" w:hAnsi="Arial" w:cs="Arial"/>
          <w:sz w:val="22"/>
          <w:szCs w:val="22"/>
        </w:rPr>
        <w:t xml:space="preserve">Minuta do </w:t>
      </w:r>
      <w:r w:rsidR="00E749BE" w:rsidRPr="00E749BE">
        <w:rPr>
          <w:rFonts w:ascii="Arial" w:hAnsi="Arial" w:cs="Arial"/>
          <w:sz w:val="22"/>
          <w:szCs w:val="22"/>
        </w:rPr>
        <w:t>Código de Posturas Municipais.</w:t>
      </w:r>
    </w:p>
    <w:p w14:paraId="23BC1B58" w14:textId="77777777" w:rsidR="00986115" w:rsidRPr="00986115" w:rsidRDefault="00986115" w:rsidP="00986115">
      <w:pPr>
        <w:spacing w:before="240" w:line="259" w:lineRule="auto"/>
        <w:ind w:right="-1" w:firstLine="708"/>
        <w:jc w:val="both"/>
        <w:rPr>
          <w:rFonts w:ascii="Arial" w:eastAsia="Calibri" w:hAnsi="Arial" w:cs="Tahoma"/>
          <w:sz w:val="22"/>
          <w:szCs w:val="22"/>
          <w:lang w:eastAsia="en-US"/>
        </w:rPr>
      </w:pPr>
      <w:r w:rsidRPr="00986115">
        <w:rPr>
          <w:rFonts w:ascii="Arial" w:eastAsia="Calibri" w:hAnsi="Arial" w:cs="Tahoma"/>
          <w:sz w:val="22"/>
          <w:szCs w:val="22"/>
          <w:lang w:eastAsia="en-US"/>
        </w:rPr>
        <w:t>Entre o conjunto de leis para implementação do Plano Diretor, destaca-se a Lei que institui a Política de Desenvolvimento Urbano Municipal, também conhecida como a Lei do Plano Diretor.</w:t>
      </w:r>
    </w:p>
    <w:p w14:paraId="0271B2C0" w14:textId="77777777" w:rsidR="00986115" w:rsidRPr="00986115" w:rsidRDefault="00986115" w:rsidP="00986115">
      <w:pPr>
        <w:spacing w:before="240" w:line="259" w:lineRule="auto"/>
        <w:ind w:right="-1" w:firstLine="708"/>
        <w:jc w:val="both"/>
        <w:rPr>
          <w:rFonts w:ascii="Arial" w:eastAsia="Calibri" w:hAnsi="Arial" w:cs="Tahoma"/>
          <w:sz w:val="22"/>
          <w:szCs w:val="22"/>
          <w:lang w:eastAsia="en-US"/>
        </w:rPr>
      </w:pPr>
      <w:r w:rsidRPr="00986115">
        <w:rPr>
          <w:rFonts w:ascii="Arial" w:eastAsia="Calibri" w:hAnsi="Arial" w:cs="Tahoma"/>
          <w:sz w:val="22"/>
          <w:szCs w:val="22"/>
          <w:lang w:eastAsia="en-US"/>
        </w:rPr>
        <w:t>Através do presente processo de revisão do Plano Diretor de Mandirituba, foi acordada a elaboração de uma nova Lei do Plano Diretor, substituindo integralmente a lei vigente. A nova proposta de lei, apresentada a seguir, tem as seguintes características:</w:t>
      </w:r>
    </w:p>
    <w:p w14:paraId="5EE31091" w14:textId="77777777" w:rsidR="00986115" w:rsidRPr="00986115" w:rsidRDefault="00986115" w:rsidP="007B74CC">
      <w:pPr>
        <w:numPr>
          <w:ilvl w:val="1"/>
          <w:numId w:val="435"/>
        </w:numPr>
        <w:spacing w:before="120" w:after="120" w:line="276" w:lineRule="auto"/>
        <w:ind w:left="1134" w:hanging="283"/>
        <w:jc w:val="both"/>
        <w:rPr>
          <w:rFonts w:ascii="Arial" w:eastAsia="Calibri" w:hAnsi="Arial" w:cs="Arial"/>
          <w:sz w:val="22"/>
          <w:szCs w:val="22"/>
          <w:lang w:eastAsia="en-US"/>
        </w:rPr>
      </w:pPr>
      <w:r w:rsidRPr="00986115">
        <w:rPr>
          <w:rFonts w:ascii="Arial" w:eastAsia="Calibri" w:hAnsi="Arial" w:cs="Arial"/>
          <w:sz w:val="22"/>
          <w:szCs w:val="22"/>
          <w:lang w:eastAsia="en-US"/>
        </w:rPr>
        <w:t>Destaque para a relação entre os relatórios do Plano Diretor, o Plano de Ações e o conjunto de normas para sua implementação;</w:t>
      </w:r>
    </w:p>
    <w:p w14:paraId="47FF79F2" w14:textId="77777777" w:rsidR="00986115" w:rsidRPr="00986115" w:rsidRDefault="00986115" w:rsidP="007B74CC">
      <w:pPr>
        <w:numPr>
          <w:ilvl w:val="1"/>
          <w:numId w:val="435"/>
        </w:numPr>
        <w:spacing w:before="120" w:after="120" w:line="276" w:lineRule="auto"/>
        <w:ind w:left="1134" w:hanging="283"/>
        <w:jc w:val="both"/>
        <w:rPr>
          <w:rFonts w:ascii="Arial" w:eastAsia="Calibri" w:hAnsi="Arial" w:cs="Arial"/>
          <w:sz w:val="22"/>
          <w:szCs w:val="22"/>
          <w:lang w:eastAsia="en-US"/>
        </w:rPr>
      </w:pPr>
      <w:r w:rsidRPr="00986115">
        <w:rPr>
          <w:rFonts w:ascii="Arial" w:eastAsia="Calibri" w:hAnsi="Arial" w:cs="Arial"/>
          <w:sz w:val="22"/>
          <w:szCs w:val="22"/>
          <w:lang w:eastAsia="en-US"/>
        </w:rPr>
        <w:t>Valorização da relação obrigatória entre o Plano Diretor, o Plano de Ações e o Planejamento Financeiro do Município;</w:t>
      </w:r>
    </w:p>
    <w:p w14:paraId="2EF61FA4" w14:textId="77777777" w:rsidR="00986115" w:rsidRPr="00986115" w:rsidRDefault="00986115" w:rsidP="007B74CC">
      <w:pPr>
        <w:numPr>
          <w:ilvl w:val="1"/>
          <w:numId w:val="435"/>
        </w:numPr>
        <w:spacing w:before="120" w:after="120" w:line="276" w:lineRule="auto"/>
        <w:ind w:left="1134" w:hanging="283"/>
        <w:jc w:val="both"/>
        <w:rPr>
          <w:rFonts w:ascii="Arial" w:eastAsia="Calibri" w:hAnsi="Arial" w:cs="Arial"/>
          <w:sz w:val="22"/>
          <w:szCs w:val="22"/>
          <w:lang w:eastAsia="en-US"/>
        </w:rPr>
      </w:pPr>
      <w:r w:rsidRPr="00986115">
        <w:rPr>
          <w:rFonts w:ascii="Arial" w:eastAsia="Calibri" w:hAnsi="Arial" w:cs="Arial"/>
          <w:sz w:val="22"/>
          <w:szCs w:val="22"/>
          <w:lang w:eastAsia="en-US"/>
        </w:rPr>
        <w:t>Redução do tamanho e abrangência da lei, de forma a facilitar sua leitura e compreensão, excluindo disposições sobre educação, saúde, mobilidade, saneamento e outras que devem ser tratadas em leis específicas – Redução de 131 artigos da lei vigente para 58 artigos nesta proposta de lei;</w:t>
      </w:r>
    </w:p>
    <w:p w14:paraId="3328B18B" w14:textId="77777777" w:rsidR="00986115" w:rsidRPr="00986115" w:rsidRDefault="00986115" w:rsidP="007B74CC">
      <w:pPr>
        <w:numPr>
          <w:ilvl w:val="1"/>
          <w:numId w:val="435"/>
        </w:numPr>
        <w:spacing w:before="120" w:after="120" w:line="276" w:lineRule="auto"/>
        <w:ind w:left="1134" w:hanging="283"/>
        <w:jc w:val="both"/>
        <w:rPr>
          <w:rFonts w:ascii="Arial" w:eastAsia="Calibri" w:hAnsi="Arial" w:cs="Arial"/>
          <w:sz w:val="22"/>
          <w:szCs w:val="22"/>
          <w:lang w:eastAsia="en-US"/>
        </w:rPr>
      </w:pPr>
      <w:r w:rsidRPr="00986115">
        <w:rPr>
          <w:rFonts w:ascii="Arial" w:eastAsia="Calibri" w:hAnsi="Arial" w:cs="Arial"/>
          <w:sz w:val="22"/>
          <w:szCs w:val="22"/>
          <w:lang w:eastAsia="en-US"/>
        </w:rPr>
        <w:lastRenderedPageBreak/>
        <w:t>Definição clara e objetiva sobre o cumprimento da Função Social da Propriedade associada aos coeficientes de aproveitamento mínimo estabelecidos na Lei de Uso e Ocupação do Solo;</w:t>
      </w:r>
    </w:p>
    <w:p w14:paraId="3B2FE89B" w14:textId="77777777" w:rsidR="00986115" w:rsidRPr="00986115" w:rsidRDefault="00986115" w:rsidP="007B74CC">
      <w:pPr>
        <w:numPr>
          <w:ilvl w:val="1"/>
          <w:numId w:val="435"/>
        </w:numPr>
        <w:spacing w:before="120" w:after="120" w:line="276" w:lineRule="auto"/>
        <w:ind w:left="1134" w:hanging="283"/>
        <w:jc w:val="both"/>
        <w:rPr>
          <w:rFonts w:ascii="Arial" w:eastAsia="Calibri" w:hAnsi="Arial" w:cs="Arial"/>
          <w:sz w:val="22"/>
          <w:szCs w:val="22"/>
          <w:lang w:eastAsia="en-US"/>
        </w:rPr>
      </w:pPr>
      <w:r w:rsidRPr="00986115">
        <w:rPr>
          <w:rFonts w:ascii="Arial" w:eastAsia="Calibri" w:hAnsi="Arial" w:cs="Arial"/>
          <w:sz w:val="22"/>
          <w:szCs w:val="22"/>
          <w:lang w:eastAsia="en-US"/>
        </w:rPr>
        <w:t>Inclusão dos requisitos de parcelamento do solo regular e construção conforme projeto aprovado para o cumprimento da Função Social da Propriedade, possibilitando a imposição de IPTU Progressivo para os casos de parcelamentos e obras irregulares;</w:t>
      </w:r>
    </w:p>
    <w:p w14:paraId="37FB443F" w14:textId="77777777" w:rsidR="00986115" w:rsidRPr="00986115" w:rsidRDefault="00986115" w:rsidP="007B74CC">
      <w:pPr>
        <w:numPr>
          <w:ilvl w:val="1"/>
          <w:numId w:val="435"/>
        </w:numPr>
        <w:spacing w:before="120" w:after="120" w:line="276" w:lineRule="auto"/>
        <w:ind w:left="1134" w:hanging="283"/>
        <w:jc w:val="both"/>
        <w:rPr>
          <w:rFonts w:ascii="Arial" w:eastAsia="Calibri" w:hAnsi="Arial" w:cs="Arial"/>
          <w:sz w:val="22"/>
          <w:szCs w:val="22"/>
          <w:lang w:eastAsia="en-US"/>
        </w:rPr>
      </w:pPr>
      <w:r w:rsidRPr="00986115">
        <w:rPr>
          <w:rFonts w:ascii="Arial" w:eastAsia="Calibri" w:hAnsi="Arial" w:cs="Arial"/>
          <w:sz w:val="22"/>
          <w:szCs w:val="22"/>
          <w:lang w:eastAsia="en-US"/>
        </w:rPr>
        <w:t>Detalhamento de instrumentos urbanísticos que não haviam sido regulamentados como o IPTU Progressivo e os Estudos de Impacto de Vizinhança;</w:t>
      </w:r>
    </w:p>
    <w:p w14:paraId="3D75F8BB" w14:textId="77777777" w:rsidR="00986115" w:rsidRPr="00986115" w:rsidRDefault="00986115" w:rsidP="007B74CC">
      <w:pPr>
        <w:numPr>
          <w:ilvl w:val="1"/>
          <w:numId w:val="435"/>
        </w:numPr>
        <w:spacing w:before="120" w:after="120" w:line="276" w:lineRule="auto"/>
        <w:ind w:left="1134" w:hanging="283"/>
        <w:jc w:val="both"/>
        <w:rPr>
          <w:rFonts w:ascii="Arial" w:eastAsia="Calibri" w:hAnsi="Arial" w:cs="Arial"/>
          <w:sz w:val="22"/>
          <w:szCs w:val="22"/>
          <w:lang w:eastAsia="en-US"/>
        </w:rPr>
      </w:pPr>
      <w:r w:rsidRPr="00986115">
        <w:rPr>
          <w:rFonts w:ascii="Arial" w:eastAsia="Calibri" w:hAnsi="Arial" w:cs="Arial"/>
          <w:sz w:val="22"/>
          <w:szCs w:val="22"/>
          <w:lang w:eastAsia="en-US"/>
        </w:rPr>
        <w:t>Reforço e detalhamento das questões referentes ao Sistema de Planejamento e Gestão Democrática buscando promover qualidade técnica, transparência e participação pública nos processos ligados ao planejamento e gestão urbana em Mandirituba.</w:t>
      </w:r>
    </w:p>
    <w:p w14:paraId="71D40196" w14:textId="77777777" w:rsidR="00ED1D54" w:rsidRDefault="00ED1D54">
      <w:pPr>
        <w:spacing w:after="160" w:line="259" w:lineRule="auto"/>
        <w:rPr>
          <w:rFonts w:ascii="Arial" w:hAnsi="Arial" w:cs="Arial"/>
          <w:sz w:val="22"/>
          <w:szCs w:val="22"/>
        </w:rPr>
      </w:pPr>
      <w:r>
        <w:rPr>
          <w:rFonts w:ascii="Arial" w:hAnsi="Arial" w:cs="Arial"/>
          <w:sz w:val="22"/>
          <w:szCs w:val="22"/>
        </w:rPr>
        <w:br w:type="page"/>
      </w:r>
    </w:p>
    <w:p w14:paraId="6D4DC7A8" w14:textId="77777777" w:rsidR="00DD1457" w:rsidRPr="00DD1457" w:rsidRDefault="0050722D" w:rsidP="0050722D">
      <w:pPr>
        <w:pStyle w:val="FPTIT-3"/>
        <w:jc w:val="left"/>
      </w:pPr>
      <w:r>
        <w:lastRenderedPageBreak/>
        <w:t>2.1 MINUTA LEI DO PLANO DIRETOR</w:t>
      </w:r>
    </w:p>
    <w:p w14:paraId="5BF17516" w14:textId="77777777" w:rsidR="00506DC0" w:rsidRDefault="0050722D" w:rsidP="00506DC0">
      <w:pPr>
        <w:tabs>
          <w:tab w:val="center" w:leader="dot" w:pos="9356"/>
        </w:tabs>
        <w:rPr>
          <w:rStyle w:val="Hyperlink"/>
          <w:rFonts w:ascii="Franklin Gothic Medium" w:eastAsia="Calibri" w:hAnsi="Franklin Gothic Medium" w:cs="Arial"/>
          <w:noProof/>
          <w:color w:val="auto"/>
          <w:u w:val="none"/>
          <w:lang w:eastAsia="en-US"/>
        </w:rPr>
      </w:pPr>
      <w:r w:rsidRPr="0050722D">
        <w:rPr>
          <w:rStyle w:val="Hyperlink"/>
          <w:rFonts w:ascii="Franklin Gothic Medium" w:eastAsia="Calibri" w:hAnsi="Franklin Gothic Medium" w:cs="Arial"/>
          <w:noProof/>
          <w:color w:val="auto"/>
          <w:u w:val="none"/>
          <w:lang w:eastAsia="en-US"/>
        </w:rPr>
        <w:t>TÍTULO I – FUNDAMENTOS, PRINCÍPIOS E ESTRUTURA NORMATIVA</w:t>
      </w:r>
      <w:r w:rsidR="00506DC0" w:rsidRPr="0050722D">
        <w:rPr>
          <w:rStyle w:val="Hyperlink"/>
          <w:rFonts w:ascii="Franklin Gothic Medium" w:eastAsia="Calibri" w:hAnsi="Franklin Gothic Medium" w:cs="Arial"/>
          <w:noProof/>
          <w:color w:val="auto"/>
          <w:u w:val="none"/>
          <w:lang w:eastAsia="en-US"/>
        </w:rPr>
        <w:tab/>
      </w:r>
      <w:r>
        <w:rPr>
          <w:rStyle w:val="Hyperlink"/>
          <w:rFonts w:ascii="Franklin Gothic Medium" w:eastAsia="Calibri" w:hAnsi="Franklin Gothic Medium" w:cs="Arial"/>
          <w:noProof/>
          <w:color w:val="auto"/>
          <w:u w:val="none"/>
          <w:lang w:eastAsia="en-US"/>
        </w:rPr>
        <w:t>3</w:t>
      </w:r>
      <w:r w:rsidR="003B46A7">
        <w:rPr>
          <w:rStyle w:val="Hyperlink"/>
          <w:rFonts w:ascii="Franklin Gothic Medium" w:eastAsia="Calibri" w:hAnsi="Franklin Gothic Medium" w:cs="Arial"/>
          <w:noProof/>
          <w:color w:val="auto"/>
          <w:u w:val="none"/>
          <w:lang w:eastAsia="en-US"/>
        </w:rPr>
        <w:t>8</w:t>
      </w:r>
    </w:p>
    <w:p w14:paraId="5925ACF9" w14:textId="77777777" w:rsidR="0050722D" w:rsidRPr="0050722D" w:rsidRDefault="0050722D" w:rsidP="00506DC0">
      <w:pPr>
        <w:tabs>
          <w:tab w:val="center" w:leader="dot" w:pos="9356"/>
        </w:tabs>
        <w:rPr>
          <w:rStyle w:val="Hyperlink"/>
          <w:rFonts w:ascii="Franklin Gothic Book" w:eastAsiaTheme="minorEastAsia" w:hAnsi="Franklin Gothic Book"/>
          <w:b/>
          <w:bCs/>
          <w:caps/>
          <w:noProof/>
          <w:color w:val="auto"/>
          <w:sz w:val="28"/>
          <w:szCs w:val="28"/>
          <w:u w:val="none"/>
        </w:rPr>
      </w:pPr>
      <w:r>
        <w:rPr>
          <w:rStyle w:val="Hyperlink"/>
          <w:rFonts w:ascii="Franklin Gothic Medium" w:eastAsia="Calibri" w:hAnsi="Franklin Gothic Medium" w:cs="Arial"/>
          <w:noProof/>
          <w:color w:val="auto"/>
          <w:u w:val="none"/>
          <w:lang w:eastAsia="en-US"/>
        </w:rPr>
        <w:t>TÍTULO II – EIXOS ESTRATÉGICOS DE DESENVOLVIMENTO</w:t>
      </w:r>
      <w:r>
        <w:rPr>
          <w:rStyle w:val="Hyperlink"/>
          <w:rFonts w:ascii="Franklin Gothic Medium" w:eastAsia="Calibri" w:hAnsi="Franklin Gothic Medium" w:cs="Arial"/>
          <w:noProof/>
          <w:color w:val="auto"/>
          <w:u w:val="none"/>
          <w:lang w:eastAsia="en-US"/>
        </w:rPr>
        <w:tab/>
        <w:t>3</w:t>
      </w:r>
      <w:r w:rsidR="003B46A7">
        <w:rPr>
          <w:rStyle w:val="Hyperlink"/>
          <w:rFonts w:ascii="Franklin Gothic Medium" w:eastAsia="Calibri" w:hAnsi="Franklin Gothic Medium" w:cs="Arial"/>
          <w:noProof/>
          <w:color w:val="auto"/>
          <w:u w:val="none"/>
          <w:lang w:eastAsia="en-US"/>
        </w:rPr>
        <w:t>9</w:t>
      </w:r>
    </w:p>
    <w:p w14:paraId="1569C073" w14:textId="77777777" w:rsidR="00697A43" w:rsidRPr="00697A43" w:rsidRDefault="00697A43" w:rsidP="00697A43">
      <w:pPr>
        <w:tabs>
          <w:tab w:val="center" w:leader="dot" w:pos="9356"/>
        </w:tabs>
        <w:rPr>
          <w:rStyle w:val="Hyperlink"/>
          <w:rFonts w:ascii="Franklin Gothic Medium" w:eastAsia="Calibri" w:hAnsi="Franklin Gothic Medium" w:cs="Arial"/>
          <w:noProof/>
          <w:color w:val="auto"/>
          <w:u w:val="none"/>
          <w:lang w:eastAsia="en-US"/>
        </w:rPr>
      </w:pPr>
      <w:r w:rsidRPr="00697A43">
        <w:rPr>
          <w:rStyle w:val="Hyperlink"/>
          <w:rFonts w:ascii="Franklin Gothic Medium" w:eastAsia="Calibri" w:hAnsi="Franklin Gothic Medium" w:cs="Arial"/>
          <w:noProof/>
          <w:color w:val="auto"/>
          <w:u w:val="none"/>
          <w:lang w:eastAsia="en-US"/>
        </w:rPr>
        <w:t>TÍTULO III – INSTRUMENTOS URBANÍSTICOS</w:t>
      </w:r>
      <w:r w:rsidRPr="00697A43">
        <w:rPr>
          <w:rStyle w:val="Hyperlink"/>
          <w:rFonts w:ascii="Franklin Gothic Medium" w:eastAsia="Calibri" w:hAnsi="Franklin Gothic Medium" w:cs="Arial"/>
          <w:noProof/>
          <w:color w:val="auto"/>
          <w:u w:val="none"/>
          <w:lang w:eastAsia="en-US"/>
        </w:rPr>
        <w:tab/>
      </w:r>
      <w:r w:rsidR="003B46A7">
        <w:rPr>
          <w:rStyle w:val="Hyperlink"/>
          <w:rFonts w:ascii="Franklin Gothic Medium" w:eastAsia="Calibri" w:hAnsi="Franklin Gothic Medium" w:cs="Arial"/>
          <w:noProof/>
          <w:color w:val="auto"/>
          <w:u w:val="none"/>
          <w:lang w:eastAsia="en-US"/>
        </w:rPr>
        <w:t>41</w:t>
      </w:r>
    </w:p>
    <w:p w14:paraId="1508B626" w14:textId="77777777" w:rsidR="00697A43" w:rsidRPr="00697A43" w:rsidRDefault="00697A43" w:rsidP="00697A43">
      <w:pPr>
        <w:tabs>
          <w:tab w:val="center" w:leader="dot" w:pos="9356"/>
        </w:tabs>
        <w:rPr>
          <w:rStyle w:val="Hyperlink"/>
          <w:rFonts w:ascii="Franklin Gothic Medium" w:eastAsia="Calibri" w:hAnsi="Franklin Gothic Medium" w:cs="Arial"/>
          <w:noProof/>
          <w:color w:val="auto"/>
          <w:u w:val="none"/>
          <w:lang w:eastAsia="en-US"/>
        </w:rPr>
      </w:pPr>
      <w:r w:rsidRPr="00697A43">
        <w:rPr>
          <w:rStyle w:val="Hyperlink"/>
          <w:rFonts w:ascii="Franklin Gothic Medium" w:eastAsia="Calibri" w:hAnsi="Franklin Gothic Medium" w:cs="Arial"/>
          <w:noProof/>
          <w:color w:val="auto"/>
          <w:u w:val="none"/>
          <w:lang w:eastAsia="en-US"/>
        </w:rPr>
        <w:t>CAPÍTULO I – FUNÇÃO SOCIAL DA PROPRIEDADE E PARCELAMENTO, EDIFICAÇÃO OU UTILIZAÇÃO COMPULSÓRIAS</w:t>
      </w:r>
      <w:r w:rsidRPr="00697A43">
        <w:rPr>
          <w:rStyle w:val="Hyperlink"/>
          <w:rFonts w:ascii="Franklin Gothic Medium" w:eastAsia="Calibri" w:hAnsi="Franklin Gothic Medium" w:cs="Arial"/>
          <w:noProof/>
          <w:color w:val="auto"/>
          <w:u w:val="none"/>
          <w:lang w:eastAsia="en-US"/>
        </w:rPr>
        <w:tab/>
      </w:r>
      <w:r w:rsidR="003B46A7">
        <w:rPr>
          <w:rStyle w:val="Hyperlink"/>
          <w:rFonts w:ascii="Franklin Gothic Medium" w:eastAsia="Calibri" w:hAnsi="Franklin Gothic Medium" w:cs="Arial"/>
          <w:noProof/>
          <w:color w:val="auto"/>
          <w:u w:val="none"/>
          <w:lang w:eastAsia="en-US"/>
        </w:rPr>
        <w:t>41</w:t>
      </w:r>
    </w:p>
    <w:p w14:paraId="0A409664" w14:textId="77777777" w:rsidR="00697A43" w:rsidRPr="00697A43" w:rsidRDefault="00697A43" w:rsidP="00697A43">
      <w:pPr>
        <w:tabs>
          <w:tab w:val="center" w:leader="dot" w:pos="9356"/>
        </w:tabs>
        <w:rPr>
          <w:rStyle w:val="Hyperlink"/>
          <w:rFonts w:ascii="Franklin Gothic Medium" w:eastAsia="Calibri" w:hAnsi="Franklin Gothic Medium" w:cs="Arial"/>
          <w:noProof/>
          <w:color w:val="auto"/>
          <w:u w:val="none"/>
          <w:lang w:eastAsia="en-US"/>
        </w:rPr>
      </w:pPr>
      <w:r w:rsidRPr="00697A43">
        <w:rPr>
          <w:rStyle w:val="Hyperlink"/>
          <w:rFonts w:ascii="Franklin Gothic Medium" w:eastAsia="Calibri" w:hAnsi="Franklin Gothic Medium" w:cs="Arial"/>
          <w:noProof/>
          <w:color w:val="auto"/>
          <w:u w:val="none"/>
          <w:lang w:eastAsia="en-US"/>
        </w:rPr>
        <w:t>CAPÍTULO II – IPTU PROGRESSIVO E DESAPROPRIAÇÃO COM TÍTULOS DA DÍVIDA PÚBLICA</w:t>
      </w:r>
      <w:r w:rsidRPr="00697A43">
        <w:rPr>
          <w:rStyle w:val="Hyperlink"/>
          <w:rFonts w:ascii="Franklin Gothic Medium" w:eastAsia="Calibri" w:hAnsi="Franklin Gothic Medium" w:cs="Arial"/>
          <w:noProof/>
          <w:color w:val="auto"/>
          <w:u w:val="none"/>
          <w:lang w:eastAsia="en-US"/>
        </w:rPr>
        <w:tab/>
      </w:r>
      <w:r w:rsidR="003B46A7">
        <w:rPr>
          <w:rStyle w:val="Hyperlink"/>
          <w:rFonts w:ascii="Franklin Gothic Medium" w:eastAsia="Calibri" w:hAnsi="Franklin Gothic Medium" w:cs="Arial"/>
          <w:noProof/>
          <w:color w:val="auto"/>
          <w:u w:val="none"/>
          <w:lang w:eastAsia="en-US"/>
        </w:rPr>
        <w:t>42</w:t>
      </w:r>
    </w:p>
    <w:p w14:paraId="6AD631D9" w14:textId="77777777" w:rsidR="00697A43" w:rsidRPr="00697A43" w:rsidRDefault="00697A43" w:rsidP="00697A43">
      <w:pPr>
        <w:tabs>
          <w:tab w:val="center" w:leader="dot" w:pos="9356"/>
        </w:tabs>
        <w:rPr>
          <w:rStyle w:val="Hyperlink"/>
          <w:rFonts w:ascii="Franklin Gothic Medium" w:eastAsia="Calibri" w:hAnsi="Franklin Gothic Medium" w:cs="Arial"/>
          <w:noProof/>
          <w:color w:val="auto"/>
          <w:u w:val="none"/>
          <w:lang w:eastAsia="en-US"/>
        </w:rPr>
      </w:pPr>
      <w:r w:rsidRPr="00697A43">
        <w:rPr>
          <w:rStyle w:val="Hyperlink"/>
          <w:rFonts w:ascii="Franklin Gothic Medium" w:eastAsia="Calibri" w:hAnsi="Franklin Gothic Medium" w:cs="Arial"/>
          <w:noProof/>
          <w:color w:val="auto"/>
          <w:u w:val="none"/>
          <w:lang w:eastAsia="en-US"/>
        </w:rPr>
        <w:t>CAPÍTULO III – DIREITO DE PREEMPÇÃO</w:t>
      </w:r>
      <w:r w:rsidRPr="00697A43">
        <w:rPr>
          <w:rStyle w:val="Hyperlink"/>
          <w:rFonts w:ascii="Franklin Gothic Medium" w:eastAsia="Calibri" w:hAnsi="Franklin Gothic Medium" w:cs="Arial"/>
          <w:noProof/>
          <w:color w:val="auto"/>
          <w:u w:val="none"/>
          <w:lang w:eastAsia="en-US"/>
        </w:rPr>
        <w:tab/>
      </w:r>
      <w:r w:rsidR="003B46A7">
        <w:rPr>
          <w:rStyle w:val="Hyperlink"/>
          <w:rFonts w:ascii="Franklin Gothic Medium" w:eastAsia="Calibri" w:hAnsi="Franklin Gothic Medium" w:cs="Arial"/>
          <w:noProof/>
          <w:color w:val="auto"/>
          <w:u w:val="none"/>
          <w:lang w:eastAsia="en-US"/>
        </w:rPr>
        <w:t>4</w:t>
      </w:r>
      <w:r w:rsidRPr="00697A43">
        <w:rPr>
          <w:rStyle w:val="Hyperlink"/>
          <w:rFonts w:ascii="Franklin Gothic Medium" w:eastAsia="Calibri" w:hAnsi="Franklin Gothic Medium" w:cs="Arial"/>
          <w:noProof/>
          <w:color w:val="auto"/>
          <w:u w:val="none"/>
          <w:lang w:eastAsia="en-US"/>
        </w:rPr>
        <w:t>3</w:t>
      </w:r>
    </w:p>
    <w:p w14:paraId="36434286" w14:textId="77777777" w:rsidR="00697A43" w:rsidRPr="00697A43" w:rsidRDefault="00697A43" w:rsidP="00697A43">
      <w:pPr>
        <w:tabs>
          <w:tab w:val="center" w:leader="dot" w:pos="9356"/>
        </w:tabs>
        <w:rPr>
          <w:rStyle w:val="Hyperlink"/>
          <w:rFonts w:ascii="Franklin Gothic Medium" w:eastAsia="Calibri" w:hAnsi="Franklin Gothic Medium" w:cs="Arial"/>
          <w:noProof/>
          <w:color w:val="auto"/>
          <w:u w:val="none"/>
          <w:lang w:eastAsia="en-US"/>
        </w:rPr>
      </w:pPr>
      <w:r w:rsidRPr="00697A43">
        <w:rPr>
          <w:rStyle w:val="Hyperlink"/>
          <w:rFonts w:ascii="Franklin Gothic Medium" w:eastAsia="Calibri" w:hAnsi="Franklin Gothic Medium" w:cs="Arial"/>
          <w:noProof/>
          <w:color w:val="auto"/>
          <w:u w:val="none"/>
          <w:lang w:eastAsia="en-US"/>
        </w:rPr>
        <w:t>CAPÍTULO IV – OUTORGA ONEROSA DO DIREITO DE CONSTRUIR</w:t>
      </w:r>
      <w:r w:rsidRPr="00697A43">
        <w:rPr>
          <w:rStyle w:val="Hyperlink"/>
          <w:rFonts w:ascii="Franklin Gothic Medium" w:eastAsia="Calibri" w:hAnsi="Franklin Gothic Medium" w:cs="Arial"/>
          <w:noProof/>
          <w:color w:val="auto"/>
          <w:u w:val="none"/>
          <w:lang w:eastAsia="en-US"/>
        </w:rPr>
        <w:tab/>
        <w:t>4</w:t>
      </w:r>
      <w:r w:rsidR="003B46A7">
        <w:rPr>
          <w:rStyle w:val="Hyperlink"/>
          <w:rFonts w:ascii="Franklin Gothic Medium" w:eastAsia="Calibri" w:hAnsi="Franklin Gothic Medium" w:cs="Arial"/>
          <w:noProof/>
          <w:color w:val="auto"/>
          <w:u w:val="none"/>
          <w:lang w:eastAsia="en-US"/>
        </w:rPr>
        <w:t>4</w:t>
      </w:r>
    </w:p>
    <w:p w14:paraId="4D5BEFB6" w14:textId="77777777" w:rsidR="00697A43" w:rsidRPr="00697A43" w:rsidRDefault="00697A43" w:rsidP="00697A43">
      <w:pPr>
        <w:tabs>
          <w:tab w:val="center" w:leader="dot" w:pos="9356"/>
        </w:tabs>
        <w:rPr>
          <w:rStyle w:val="Hyperlink"/>
          <w:rFonts w:ascii="Franklin Gothic Medium" w:eastAsia="Calibri" w:hAnsi="Franklin Gothic Medium" w:cs="Arial"/>
          <w:noProof/>
          <w:color w:val="auto"/>
          <w:u w:val="none"/>
          <w:lang w:eastAsia="en-US"/>
        </w:rPr>
      </w:pPr>
      <w:r w:rsidRPr="00697A43">
        <w:rPr>
          <w:rStyle w:val="Hyperlink"/>
          <w:rFonts w:ascii="Franklin Gothic Medium" w:eastAsia="Calibri" w:hAnsi="Franklin Gothic Medium" w:cs="Arial"/>
          <w:noProof/>
          <w:color w:val="auto"/>
          <w:u w:val="none"/>
          <w:lang w:eastAsia="en-US"/>
        </w:rPr>
        <w:t>CAPÍTULO V – TRANSFERÊNCIA DO DIREITO DE CONSTRUIR</w:t>
      </w:r>
      <w:r w:rsidRPr="00697A43">
        <w:rPr>
          <w:rStyle w:val="Hyperlink"/>
          <w:rFonts w:ascii="Franklin Gothic Medium" w:eastAsia="Calibri" w:hAnsi="Franklin Gothic Medium" w:cs="Arial"/>
          <w:noProof/>
          <w:color w:val="auto"/>
          <w:u w:val="none"/>
          <w:lang w:eastAsia="en-US"/>
        </w:rPr>
        <w:tab/>
        <w:t>4</w:t>
      </w:r>
      <w:r w:rsidR="003B46A7">
        <w:rPr>
          <w:rStyle w:val="Hyperlink"/>
          <w:rFonts w:ascii="Franklin Gothic Medium" w:eastAsia="Calibri" w:hAnsi="Franklin Gothic Medium" w:cs="Arial"/>
          <w:noProof/>
          <w:color w:val="auto"/>
          <w:u w:val="none"/>
          <w:lang w:eastAsia="en-US"/>
        </w:rPr>
        <w:t>4</w:t>
      </w:r>
    </w:p>
    <w:p w14:paraId="5B07FB92" w14:textId="77777777" w:rsidR="00697A43" w:rsidRPr="00697A43" w:rsidRDefault="00697A43" w:rsidP="00697A43">
      <w:pPr>
        <w:tabs>
          <w:tab w:val="center" w:leader="dot" w:pos="9356"/>
        </w:tabs>
        <w:rPr>
          <w:rStyle w:val="Hyperlink"/>
          <w:rFonts w:ascii="Franklin Gothic Medium" w:eastAsia="Calibri" w:hAnsi="Franklin Gothic Medium" w:cs="Arial"/>
          <w:noProof/>
          <w:color w:val="auto"/>
          <w:u w:val="none"/>
          <w:lang w:eastAsia="en-US"/>
        </w:rPr>
      </w:pPr>
      <w:r w:rsidRPr="00697A43">
        <w:rPr>
          <w:rStyle w:val="Hyperlink"/>
          <w:rFonts w:ascii="Franklin Gothic Medium" w:eastAsia="Calibri" w:hAnsi="Franklin Gothic Medium" w:cs="Arial"/>
          <w:noProof/>
          <w:color w:val="auto"/>
          <w:u w:val="none"/>
          <w:lang w:eastAsia="en-US"/>
        </w:rPr>
        <w:t>CAPÍTULO VI – OPERAÇÕES URBANAS CONSORCIADAS</w:t>
      </w:r>
      <w:r w:rsidRPr="00697A43">
        <w:rPr>
          <w:rStyle w:val="Hyperlink"/>
          <w:rFonts w:ascii="Franklin Gothic Medium" w:eastAsia="Calibri" w:hAnsi="Franklin Gothic Medium" w:cs="Arial"/>
          <w:noProof/>
          <w:color w:val="auto"/>
          <w:u w:val="none"/>
          <w:lang w:eastAsia="en-US"/>
        </w:rPr>
        <w:tab/>
        <w:t>4</w:t>
      </w:r>
      <w:r w:rsidR="003B46A7">
        <w:rPr>
          <w:rStyle w:val="Hyperlink"/>
          <w:rFonts w:ascii="Franklin Gothic Medium" w:eastAsia="Calibri" w:hAnsi="Franklin Gothic Medium" w:cs="Arial"/>
          <w:noProof/>
          <w:color w:val="auto"/>
          <w:u w:val="none"/>
          <w:lang w:eastAsia="en-US"/>
        </w:rPr>
        <w:t>5</w:t>
      </w:r>
    </w:p>
    <w:p w14:paraId="5C4B03CD" w14:textId="77777777" w:rsidR="00697A43" w:rsidRPr="00697A43" w:rsidRDefault="00697A43" w:rsidP="00697A43">
      <w:pPr>
        <w:tabs>
          <w:tab w:val="center" w:leader="dot" w:pos="9356"/>
        </w:tabs>
        <w:rPr>
          <w:rStyle w:val="Hyperlink"/>
          <w:rFonts w:ascii="Franklin Gothic Medium" w:eastAsia="Calibri" w:hAnsi="Franklin Gothic Medium" w:cs="Arial"/>
          <w:noProof/>
          <w:color w:val="auto"/>
          <w:u w:val="none"/>
          <w:lang w:eastAsia="en-US"/>
        </w:rPr>
      </w:pPr>
      <w:r w:rsidRPr="00697A43">
        <w:rPr>
          <w:rStyle w:val="Hyperlink"/>
          <w:rFonts w:ascii="Franklin Gothic Medium" w:eastAsia="Calibri" w:hAnsi="Franklin Gothic Medium" w:cs="Arial"/>
          <w:noProof/>
          <w:color w:val="auto"/>
          <w:u w:val="none"/>
          <w:lang w:eastAsia="en-US"/>
        </w:rPr>
        <w:t>CAPÍTULO VII – CONSÓRCIO IMOBILIÁRIO</w:t>
      </w:r>
      <w:r w:rsidRPr="00697A43">
        <w:rPr>
          <w:rStyle w:val="Hyperlink"/>
          <w:rFonts w:ascii="Franklin Gothic Medium" w:eastAsia="Calibri" w:hAnsi="Franklin Gothic Medium" w:cs="Arial"/>
          <w:noProof/>
          <w:color w:val="auto"/>
          <w:u w:val="none"/>
          <w:lang w:eastAsia="en-US"/>
        </w:rPr>
        <w:tab/>
        <w:t>4</w:t>
      </w:r>
      <w:r w:rsidR="003B46A7">
        <w:rPr>
          <w:rStyle w:val="Hyperlink"/>
          <w:rFonts w:ascii="Franklin Gothic Medium" w:eastAsia="Calibri" w:hAnsi="Franklin Gothic Medium" w:cs="Arial"/>
          <w:noProof/>
          <w:color w:val="auto"/>
          <w:u w:val="none"/>
          <w:lang w:eastAsia="en-US"/>
        </w:rPr>
        <w:t>6</w:t>
      </w:r>
    </w:p>
    <w:p w14:paraId="44DDC1AA" w14:textId="77777777" w:rsidR="00697A43" w:rsidRPr="00697A43" w:rsidRDefault="00697A43" w:rsidP="00697A43">
      <w:pPr>
        <w:tabs>
          <w:tab w:val="center" w:leader="dot" w:pos="9356"/>
        </w:tabs>
        <w:rPr>
          <w:rStyle w:val="Hyperlink"/>
          <w:rFonts w:ascii="Franklin Gothic Medium" w:eastAsia="Calibri" w:hAnsi="Franklin Gothic Medium" w:cs="Arial"/>
          <w:noProof/>
          <w:color w:val="auto"/>
          <w:u w:val="none"/>
          <w:lang w:eastAsia="en-US"/>
        </w:rPr>
      </w:pPr>
      <w:r w:rsidRPr="00697A43">
        <w:rPr>
          <w:rStyle w:val="Hyperlink"/>
          <w:rFonts w:ascii="Franklin Gothic Medium" w:eastAsia="Calibri" w:hAnsi="Franklin Gothic Medium" w:cs="Arial"/>
          <w:noProof/>
          <w:color w:val="auto"/>
          <w:u w:val="none"/>
          <w:lang w:eastAsia="en-US"/>
        </w:rPr>
        <w:t>CAPÍTULO VIII – ESTUDO DE IMPACTO DE VIZINHANÇA – EIV</w:t>
      </w:r>
      <w:r w:rsidRPr="00697A43">
        <w:rPr>
          <w:rStyle w:val="Hyperlink"/>
          <w:rFonts w:ascii="Franklin Gothic Medium" w:eastAsia="Calibri" w:hAnsi="Franklin Gothic Medium" w:cs="Arial"/>
          <w:noProof/>
          <w:color w:val="auto"/>
          <w:u w:val="none"/>
          <w:lang w:eastAsia="en-US"/>
        </w:rPr>
        <w:tab/>
        <w:t>4</w:t>
      </w:r>
      <w:r w:rsidR="003B46A7">
        <w:rPr>
          <w:rStyle w:val="Hyperlink"/>
          <w:rFonts w:ascii="Franklin Gothic Medium" w:eastAsia="Calibri" w:hAnsi="Franklin Gothic Medium" w:cs="Arial"/>
          <w:noProof/>
          <w:color w:val="auto"/>
          <w:u w:val="none"/>
          <w:lang w:eastAsia="en-US"/>
        </w:rPr>
        <w:t>7</w:t>
      </w:r>
    </w:p>
    <w:p w14:paraId="0A5B69B5" w14:textId="77777777" w:rsidR="00697A43" w:rsidRPr="00697A43" w:rsidRDefault="00697A43" w:rsidP="00697A43">
      <w:pPr>
        <w:tabs>
          <w:tab w:val="center" w:leader="dot" w:pos="9356"/>
        </w:tabs>
        <w:rPr>
          <w:rStyle w:val="Hyperlink"/>
          <w:rFonts w:ascii="Franklin Gothic Medium" w:eastAsia="Calibri" w:hAnsi="Franklin Gothic Medium" w:cs="Arial"/>
          <w:noProof/>
          <w:color w:val="auto"/>
          <w:u w:val="none"/>
          <w:lang w:eastAsia="en-US"/>
        </w:rPr>
      </w:pPr>
      <w:r w:rsidRPr="00697A43">
        <w:rPr>
          <w:rStyle w:val="Hyperlink"/>
          <w:rFonts w:ascii="Franklin Gothic Medium" w:eastAsia="Calibri" w:hAnsi="Franklin Gothic Medium" w:cs="Arial"/>
          <w:noProof/>
          <w:color w:val="auto"/>
          <w:u w:val="none"/>
          <w:lang w:eastAsia="en-US"/>
        </w:rPr>
        <w:t>CAPÍTULO IX – CONTRIBUIÇÃO DE MELHORIA</w:t>
      </w:r>
      <w:r w:rsidRPr="00697A43">
        <w:rPr>
          <w:rStyle w:val="Hyperlink"/>
          <w:rFonts w:ascii="Franklin Gothic Medium" w:eastAsia="Calibri" w:hAnsi="Franklin Gothic Medium" w:cs="Arial"/>
          <w:noProof/>
          <w:color w:val="auto"/>
          <w:u w:val="none"/>
          <w:lang w:eastAsia="en-US"/>
        </w:rPr>
        <w:tab/>
        <w:t>4</w:t>
      </w:r>
      <w:r w:rsidR="003B46A7">
        <w:rPr>
          <w:rStyle w:val="Hyperlink"/>
          <w:rFonts w:ascii="Franklin Gothic Medium" w:eastAsia="Calibri" w:hAnsi="Franklin Gothic Medium" w:cs="Arial"/>
          <w:noProof/>
          <w:color w:val="auto"/>
          <w:u w:val="none"/>
          <w:lang w:eastAsia="en-US"/>
        </w:rPr>
        <w:t>7</w:t>
      </w:r>
    </w:p>
    <w:p w14:paraId="6FF2FB26" w14:textId="77777777" w:rsidR="00697A43" w:rsidRPr="00697A43" w:rsidRDefault="00697A43" w:rsidP="00697A43">
      <w:pPr>
        <w:tabs>
          <w:tab w:val="center" w:leader="dot" w:pos="9356"/>
        </w:tabs>
        <w:rPr>
          <w:rStyle w:val="Hyperlink"/>
          <w:rFonts w:ascii="Franklin Gothic Medium" w:eastAsia="Calibri" w:hAnsi="Franklin Gothic Medium" w:cs="Arial"/>
          <w:noProof/>
          <w:color w:val="auto"/>
          <w:u w:val="none"/>
          <w:lang w:eastAsia="en-US"/>
        </w:rPr>
      </w:pPr>
      <w:r w:rsidRPr="00697A43">
        <w:rPr>
          <w:rStyle w:val="Hyperlink"/>
          <w:rFonts w:ascii="Franklin Gothic Medium" w:eastAsia="Calibri" w:hAnsi="Franklin Gothic Medium" w:cs="Arial"/>
          <w:noProof/>
          <w:color w:val="auto"/>
          <w:u w:val="none"/>
          <w:lang w:eastAsia="en-US"/>
        </w:rPr>
        <w:t>CAPÍTULO X – ZONAS DE ESPECIAL INTERESSE SOCIAL</w:t>
      </w:r>
      <w:r w:rsidRPr="00697A43">
        <w:rPr>
          <w:rStyle w:val="Hyperlink"/>
          <w:rFonts w:ascii="Franklin Gothic Medium" w:eastAsia="Calibri" w:hAnsi="Franklin Gothic Medium" w:cs="Arial"/>
          <w:noProof/>
          <w:color w:val="auto"/>
          <w:u w:val="none"/>
          <w:lang w:eastAsia="en-US"/>
        </w:rPr>
        <w:tab/>
        <w:t>4</w:t>
      </w:r>
      <w:r w:rsidR="003B46A7">
        <w:rPr>
          <w:rStyle w:val="Hyperlink"/>
          <w:rFonts w:ascii="Franklin Gothic Medium" w:eastAsia="Calibri" w:hAnsi="Franklin Gothic Medium" w:cs="Arial"/>
          <w:noProof/>
          <w:color w:val="auto"/>
          <w:u w:val="none"/>
          <w:lang w:eastAsia="en-US"/>
        </w:rPr>
        <w:t>8</w:t>
      </w:r>
    </w:p>
    <w:p w14:paraId="5799DC10" w14:textId="77777777" w:rsidR="00697A43" w:rsidRPr="00697A43" w:rsidRDefault="00697A43" w:rsidP="00697A43">
      <w:pPr>
        <w:tabs>
          <w:tab w:val="center" w:leader="dot" w:pos="9356"/>
        </w:tabs>
        <w:rPr>
          <w:rStyle w:val="Hyperlink"/>
          <w:rFonts w:ascii="Franklin Gothic Medium" w:eastAsia="Calibri" w:hAnsi="Franklin Gothic Medium" w:cs="Arial"/>
          <w:noProof/>
          <w:color w:val="auto"/>
          <w:u w:val="none"/>
          <w:lang w:eastAsia="en-US"/>
        </w:rPr>
      </w:pPr>
      <w:r w:rsidRPr="00697A43">
        <w:rPr>
          <w:rStyle w:val="Hyperlink"/>
          <w:rFonts w:ascii="Franklin Gothic Medium" w:eastAsia="Calibri" w:hAnsi="Franklin Gothic Medium" w:cs="Arial"/>
          <w:noProof/>
          <w:color w:val="auto"/>
          <w:u w:val="none"/>
          <w:lang w:eastAsia="en-US"/>
        </w:rPr>
        <w:t>TÍTULO IV – MACROZONEAMENTO MUNICIPAL</w:t>
      </w:r>
      <w:r w:rsidRPr="00697A43">
        <w:rPr>
          <w:rStyle w:val="Hyperlink"/>
          <w:rFonts w:ascii="Franklin Gothic Medium" w:eastAsia="Calibri" w:hAnsi="Franklin Gothic Medium" w:cs="Arial"/>
          <w:noProof/>
          <w:color w:val="auto"/>
          <w:u w:val="none"/>
          <w:lang w:eastAsia="en-US"/>
        </w:rPr>
        <w:tab/>
        <w:t>4</w:t>
      </w:r>
      <w:r w:rsidR="003B46A7">
        <w:rPr>
          <w:rStyle w:val="Hyperlink"/>
          <w:rFonts w:ascii="Franklin Gothic Medium" w:eastAsia="Calibri" w:hAnsi="Franklin Gothic Medium" w:cs="Arial"/>
          <w:noProof/>
          <w:color w:val="auto"/>
          <w:u w:val="none"/>
          <w:lang w:eastAsia="en-US"/>
        </w:rPr>
        <w:t>8</w:t>
      </w:r>
    </w:p>
    <w:p w14:paraId="449C2402" w14:textId="77777777" w:rsidR="00697A43" w:rsidRPr="00697A43" w:rsidRDefault="00697A43" w:rsidP="00697A43">
      <w:pPr>
        <w:tabs>
          <w:tab w:val="center" w:leader="dot" w:pos="9356"/>
        </w:tabs>
        <w:rPr>
          <w:rStyle w:val="Hyperlink"/>
          <w:rFonts w:ascii="Franklin Gothic Medium" w:eastAsia="Calibri" w:hAnsi="Franklin Gothic Medium" w:cs="Arial"/>
          <w:noProof/>
          <w:color w:val="auto"/>
          <w:u w:val="none"/>
          <w:lang w:eastAsia="en-US"/>
        </w:rPr>
      </w:pPr>
      <w:r w:rsidRPr="00697A43">
        <w:rPr>
          <w:rStyle w:val="Hyperlink"/>
          <w:rFonts w:ascii="Franklin Gothic Medium" w:eastAsia="Calibri" w:hAnsi="Franklin Gothic Medium" w:cs="Arial"/>
          <w:noProof/>
          <w:color w:val="auto"/>
          <w:u w:val="none"/>
          <w:lang w:eastAsia="en-US"/>
        </w:rPr>
        <w:t>TÍTULO V –SISTEMA DE PLANEJAMENTO E GESTÃO DEMOCRÁTICA</w:t>
      </w:r>
      <w:r w:rsidRPr="00697A43">
        <w:rPr>
          <w:rStyle w:val="Hyperlink"/>
          <w:rFonts w:ascii="Franklin Gothic Medium" w:eastAsia="Calibri" w:hAnsi="Franklin Gothic Medium" w:cs="Arial"/>
          <w:noProof/>
          <w:color w:val="auto"/>
          <w:u w:val="none"/>
          <w:lang w:eastAsia="en-US"/>
        </w:rPr>
        <w:tab/>
      </w:r>
      <w:r w:rsidR="003B46A7">
        <w:rPr>
          <w:rStyle w:val="Hyperlink"/>
          <w:rFonts w:ascii="Franklin Gothic Medium" w:eastAsia="Calibri" w:hAnsi="Franklin Gothic Medium" w:cs="Arial"/>
          <w:noProof/>
          <w:color w:val="auto"/>
          <w:u w:val="none"/>
          <w:lang w:eastAsia="en-US"/>
        </w:rPr>
        <w:t>52</w:t>
      </w:r>
    </w:p>
    <w:p w14:paraId="351E4488" w14:textId="77777777" w:rsidR="00697A43" w:rsidRPr="00697A43" w:rsidRDefault="00697A43" w:rsidP="00697A43">
      <w:pPr>
        <w:tabs>
          <w:tab w:val="center" w:leader="dot" w:pos="9356"/>
        </w:tabs>
        <w:rPr>
          <w:rStyle w:val="Hyperlink"/>
          <w:rFonts w:ascii="Franklin Gothic Medium" w:eastAsia="Calibri" w:hAnsi="Franklin Gothic Medium" w:cs="Arial"/>
          <w:noProof/>
          <w:color w:val="auto"/>
          <w:u w:val="none"/>
          <w:lang w:eastAsia="en-US"/>
        </w:rPr>
      </w:pPr>
      <w:r w:rsidRPr="00697A43">
        <w:rPr>
          <w:rStyle w:val="Hyperlink"/>
          <w:rFonts w:ascii="Franklin Gothic Medium" w:eastAsia="Calibri" w:hAnsi="Franklin Gothic Medium" w:cs="Arial"/>
          <w:noProof/>
          <w:color w:val="auto"/>
          <w:u w:val="none"/>
          <w:lang w:eastAsia="en-US"/>
        </w:rPr>
        <w:t>CAPÍTULO I – CONSELHO DA CIDADE DE MANDIRITUBA - CONCIDADE</w:t>
      </w:r>
      <w:r w:rsidRPr="00697A43">
        <w:rPr>
          <w:rStyle w:val="Hyperlink"/>
          <w:rFonts w:ascii="Franklin Gothic Medium" w:eastAsia="Calibri" w:hAnsi="Franklin Gothic Medium" w:cs="Arial"/>
          <w:noProof/>
          <w:color w:val="auto"/>
          <w:u w:val="none"/>
          <w:lang w:eastAsia="en-US"/>
        </w:rPr>
        <w:tab/>
      </w:r>
      <w:r w:rsidR="003B46A7">
        <w:rPr>
          <w:rStyle w:val="Hyperlink"/>
          <w:rFonts w:ascii="Franklin Gothic Medium" w:eastAsia="Calibri" w:hAnsi="Franklin Gothic Medium" w:cs="Arial"/>
          <w:noProof/>
          <w:color w:val="auto"/>
          <w:u w:val="none"/>
          <w:lang w:eastAsia="en-US"/>
        </w:rPr>
        <w:t>52</w:t>
      </w:r>
    </w:p>
    <w:p w14:paraId="6537ED25" w14:textId="77777777" w:rsidR="00697A43" w:rsidRPr="00697A43" w:rsidRDefault="00697A43" w:rsidP="00697A43">
      <w:pPr>
        <w:tabs>
          <w:tab w:val="center" w:leader="dot" w:pos="9356"/>
        </w:tabs>
        <w:rPr>
          <w:rStyle w:val="Hyperlink"/>
          <w:rFonts w:ascii="Franklin Gothic Medium" w:eastAsia="Calibri" w:hAnsi="Franklin Gothic Medium" w:cs="Arial"/>
          <w:noProof/>
          <w:color w:val="auto"/>
          <w:u w:val="none"/>
          <w:lang w:eastAsia="en-US"/>
        </w:rPr>
      </w:pPr>
      <w:r w:rsidRPr="00697A43">
        <w:rPr>
          <w:rStyle w:val="Hyperlink"/>
          <w:rFonts w:ascii="Franklin Gothic Medium" w:eastAsia="Calibri" w:hAnsi="Franklin Gothic Medium" w:cs="Arial"/>
          <w:noProof/>
          <w:color w:val="auto"/>
          <w:u w:val="none"/>
          <w:lang w:eastAsia="en-US"/>
        </w:rPr>
        <w:t>CAPÍTULO II – FUNDO MUNICIPAL DE DESENVOLVIMENTO URBANO</w:t>
      </w:r>
      <w:r w:rsidRPr="00697A43">
        <w:rPr>
          <w:rStyle w:val="Hyperlink"/>
          <w:rFonts w:ascii="Franklin Gothic Medium" w:eastAsia="Calibri" w:hAnsi="Franklin Gothic Medium" w:cs="Arial"/>
          <w:noProof/>
          <w:color w:val="auto"/>
          <w:u w:val="none"/>
          <w:lang w:eastAsia="en-US"/>
        </w:rPr>
        <w:tab/>
      </w:r>
      <w:r w:rsidR="003B46A7">
        <w:rPr>
          <w:rStyle w:val="Hyperlink"/>
          <w:rFonts w:ascii="Franklin Gothic Medium" w:eastAsia="Calibri" w:hAnsi="Franklin Gothic Medium" w:cs="Arial"/>
          <w:noProof/>
          <w:color w:val="auto"/>
          <w:u w:val="none"/>
          <w:lang w:eastAsia="en-US"/>
        </w:rPr>
        <w:t>52</w:t>
      </w:r>
    </w:p>
    <w:p w14:paraId="2D91992E" w14:textId="77777777" w:rsidR="00697A43" w:rsidRPr="00697A43" w:rsidRDefault="00697A43" w:rsidP="00697A43">
      <w:pPr>
        <w:tabs>
          <w:tab w:val="center" w:leader="dot" w:pos="9356"/>
        </w:tabs>
        <w:rPr>
          <w:rStyle w:val="Hyperlink"/>
          <w:rFonts w:ascii="Franklin Gothic Medium" w:eastAsia="Calibri" w:hAnsi="Franklin Gothic Medium" w:cs="Arial"/>
          <w:noProof/>
          <w:color w:val="auto"/>
          <w:u w:val="none"/>
          <w:lang w:eastAsia="en-US"/>
        </w:rPr>
      </w:pPr>
      <w:r w:rsidRPr="00697A43">
        <w:rPr>
          <w:rStyle w:val="Hyperlink"/>
          <w:rFonts w:ascii="Franklin Gothic Medium" w:eastAsia="Calibri" w:hAnsi="Franklin Gothic Medium" w:cs="Arial"/>
          <w:noProof/>
          <w:color w:val="auto"/>
          <w:u w:val="none"/>
          <w:lang w:eastAsia="en-US"/>
        </w:rPr>
        <w:t>CAPÍTULO III – SISTEMA DE INFORMAÇÕES INTEGRADAS</w:t>
      </w:r>
      <w:r w:rsidRPr="00697A43">
        <w:rPr>
          <w:rStyle w:val="Hyperlink"/>
          <w:rFonts w:ascii="Franklin Gothic Medium" w:eastAsia="Calibri" w:hAnsi="Franklin Gothic Medium" w:cs="Arial"/>
          <w:noProof/>
          <w:color w:val="auto"/>
          <w:u w:val="none"/>
          <w:lang w:eastAsia="en-US"/>
        </w:rPr>
        <w:tab/>
      </w:r>
      <w:r w:rsidR="003B46A7">
        <w:rPr>
          <w:rStyle w:val="Hyperlink"/>
          <w:rFonts w:ascii="Franklin Gothic Medium" w:eastAsia="Calibri" w:hAnsi="Franklin Gothic Medium" w:cs="Arial"/>
          <w:noProof/>
          <w:color w:val="auto"/>
          <w:u w:val="none"/>
          <w:lang w:eastAsia="en-US"/>
        </w:rPr>
        <w:t>53</w:t>
      </w:r>
    </w:p>
    <w:p w14:paraId="45AE5366" w14:textId="77777777" w:rsidR="00506DC0" w:rsidRPr="00697A43" w:rsidRDefault="00697A43" w:rsidP="00697A43">
      <w:pPr>
        <w:tabs>
          <w:tab w:val="center" w:leader="dot" w:pos="9356"/>
        </w:tabs>
        <w:rPr>
          <w:rStyle w:val="Hyperlink"/>
          <w:rFonts w:ascii="Franklin Gothic Medium" w:eastAsia="Calibri" w:hAnsi="Franklin Gothic Medium" w:cs="Arial"/>
          <w:noProof/>
          <w:color w:val="auto"/>
          <w:u w:val="none"/>
          <w:lang w:eastAsia="en-US"/>
        </w:rPr>
      </w:pPr>
      <w:r w:rsidRPr="00697A43">
        <w:rPr>
          <w:rStyle w:val="Hyperlink"/>
          <w:rFonts w:ascii="Franklin Gothic Medium" w:eastAsia="Calibri" w:hAnsi="Franklin Gothic Medium" w:cs="Arial"/>
          <w:noProof/>
          <w:color w:val="auto"/>
          <w:u w:val="none"/>
          <w:lang w:eastAsia="en-US"/>
        </w:rPr>
        <w:t>TÍTULO VI – DISPOSIÇÕES FINAIS</w:t>
      </w:r>
      <w:r w:rsidRPr="00697A43">
        <w:rPr>
          <w:rStyle w:val="Hyperlink"/>
          <w:rFonts w:ascii="Franklin Gothic Medium" w:eastAsia="Calibri" w:hAnsi="Franklin Gothic Medium" w:cs="Arial"/>
          <w:noProof/>
          <w:color w:val="auto"/>
          <w:u w:val="none"/>
          <w:lang w:eastAsia="en-US"/>
        </w:rPr>
        <w:tab/>
        <w:t>5</w:t>
      </w:r>
      <w:r w:rsidR="003B46A7">
        <w:rPr>
          <w:rStyle w:val="Hyperlink"/>
          <w:rFonts w:ascii="Franklin Gothic Medium" w:eastAsia="Calibri" w:hAnsi="Franklin Gothic Medium" w:cs="Arial"/>
          <w:noProof/>
          <w:color w:val="auto"/>
          <w:u w:val="none"/>
          <w:lang w:eastAsia="en-US"/>
        </w:rPr>
        <w:t>4</w:t>
      </w:r>
    </w:p>
    <w:p w14:paraId="4BC25A27" w14:textId="77777777" w:rsidR="00506DC0" w:rsidRPr="00697A43" w:rsidRDefault="00506DC0" w:rsidP="00506DC0">
      <w:pPr>
        <w:tabs>
          <w:tab w:val="center" w:leader="dot" w:pos="9356"/>
        </w:tabs>
        <w:rPr>
          <w:rStyle w:val="Hyperlink"/>
          <w:rFonts w:ascii="Franklin Gothic Medium" w:eastAsia="Calibri" w:hAnsi="Franklin Gothic Medium" w:cs="Arial"/>
          <w:noProof/>
          <w:color w:val="auto"/>
          <w:u w:val="none"/>
          <w:lang w:eastAsia="en-US"/>
        </w:rPr>
      </w:pPr>
    </w:p>
    <w:p w14:paraId="7A096BCC" w14:textId="77777777" w:rsidR="00506DC0" w:rsidRDefault="00506DC0" w:rsidP="00506DC0">
      <w:pPr>
        <w:tabs>
          <w:tab w:val="center" w:leader="dot" w:pos="9356"/>
        </w:tabs>
        <w:rPr>
          <w:rFonts w:ascii="Franklin Gothic Demi Cond" w:hAnsi="Franklin Gothic Demi Cond"/>
          <w:sz w:val="28"/>
          <w:szCs w:val="28"/>
        </w:rPr>
      </w:pPr>
    </w:p>
    <w:p w14:paraId="567964F3" w14:textId="77777777" w:rsidR="00506DC0" w:rsidRDefault="00506DC0">
      <w:pPr>
        <w:spacing w:after="160" w:line="259" w:lineRule="auto"/>
      </w:pPr>
    </w:p>
    <w:p w14:paraId="0A22913A" w14:textId="77777777" w:rsidR="00506DC0" w:rsidRDefault="00506DC0">
      <w:pPr>
        <w:spacing w:after="160" w:line="259" w:lineRule="auto"/>
      </w:pPr>
    </w:p>
    <w:p w14:paraId="6B2A1477" w14:textId="77777777" w:rsidR="00506DC0" w:rsidRDefault="00506DC0">
      <w:pPr>
        <w:spacing w:after="160" w:line="259" w:lineRule="auto"/>
      </w:pPr>
    </w:p>
    <w:p w14:paraId="4860147D" w14:textId="77777777" w:rsidR="00506DC0" w:rsidRDefault="00506DC0">
      <w:pPr>
        <w:spacing w:after="160" w:line="259" w:lineRule="auto"/>
      </w:pPr>
    </w:p>
    <w:p w14:paraId="28FED19C" w14:textId="77777777" w:rsidR="00880E28" w:rsidRDefault="00880E28">
      <w:pPr>
        <w:spacing w:after="160" w:line="259" w:lineRule="auto"/>
      </w:pPr>
      <w:r>
        <w:br w:type="page"/>
      </w:r>
    </w:p>
    <w:bookmarkEnd w:id="40"/>
    <w:p w14:paraId="52BC0B1D" w14:textId="77777777" w:rsidR="00960D9E" w:rsidRDefault="00960D9E" w:rsidP="00960D9E">
      <w:pPr>
        <w:jc w:val="both"/>
        <w:rPr>
          <w:rFonts w:ascii="Arial" w:hAnsi="Arial" w:cs="Arial"/>
          <w:b/>
          <w:sz w:val="22"/>
          <w:szCs w:val="22"/>
          <w:lang w:eastAsia="en-US"/>
        </w:rPr>
      </w:pPr>
    </w:p>
    <w:p w14:paraId="13032F47" w14:textId="77777777" w:rsidR="00960D9E" w:rsidRPr="003B46A7" w:rsidRDefault="00960D9E" w:rsidP="003B46A7">
      <w:pPr>
        <w:jc w:val="both"/>
        <w:rPr>
          <w:rFonts w:ascii="Arial" w:hAnsi="Arial" w:cs="Arial"/>
          <w:b/>
          <w:sz w:val="22"/>
          <w:szCs w:val="22"/>
          <w:lang w:eastAsia="en-US"/>
        </w:rPr>
      </w:pPr>
      <w:r w:rsidRPr="003B46A7">
        <w:rPr>
          <w:rFonts w:ascii="Arial" w:hAnsi="Arial" w:cs="Arial"/>
          <w:b/>
          <w:sz w:val="22"/>
          <w:szCs w:val="22"/>
          <w:lang w:eastAsia="en-US"/>
        </w:rPr>
        <w:t>MINUTA DE LEI DO PLANO DIRETOR DE MANDIRITUBA</w:t>
      </w:r>
    </w:p>
    <w:p w14:paraId="7C39852A" w14:textId="77777777" w:rsidR="00960D9E" w:rsidRPr="00832371" w:rsidRDefault="00960D9E" w:rsidP="00960D9E">
      <w:pPr>
        <w:jc w:val="both"/>
        <w:rPr>
          <w:rFonts w:ascii="Arial" w:hAnsi="Arial" w:cs="Arial"/>
          <w:b/>
          <w:sz w:val="22"/>
          <w:szCs w:val="22"/>
          <w:lang w:eastAsia="en-US"/>
        </w:rPr>
      </w:pPr>
    </w:p>
    <w:p w14:paraId="45B69C4F" w14:textId="77777777" w:rsidR="00960D9E" w:rsidRPr="00832371" w:rsidRDefault="00960D9E" w:rsidP="00960D9E">
      <w:pPr>
        <w:jc w:val="both"/>
        <w:rPr>
          <w:rFonts w:ascii="Arial" w:hAnsi="Arial" w:cs="Arial"/>
          <w:b/>
          <w:sz w:val="22"/>
          <w:szCs w:val="22"/>
          <w:lang w:eastAsia="en-US"/>
        </w:rPr>
      </w:pPr>
    </w:p>
    <w:p w14:paraId="09976CE0" w14:textId="77777777" w:rsidR="00960D9E" w:rsidRPr="00832371" w:rsidRDefault="00960D9E" w:rsidP="00960D9E">
      <w:pPr>
        <w:rPr>
          <w:rFonts w:ascii="Arial" w:hAnsi="Arial" w:cs="Arial"/>
          <w:b/>
          <w:sz w:val="22"/>
          <w:szCs w:val="22"/>
          <w:lang w:eastAsia="en-US"/>
        </w:rPr>
      </w:pPr>
      <w:r w:rsidRPr="00832371">
        <w:rPr>
          <w:rFonts w:ascii="Arial" w:hAnsi="Arial" w:cs="Arial"/>
          <w:b/>
          <w:sz w:val="22"/>
          <w:szCs w:val="22"/>
          <w:lang w:eastAsia="en-US"/>
        </w:rPr>
        <w:t>LEI COMPLEMENTAR Nº______________</w:t>
      </w:r>
    </w:p>
    <w:p w14:paraId="11388F9D" w14:textId="77777777" w:rsidR="00960D9E" w:rsidRPr="00832371" w:rsidRDefault="00960D9E" w:rsidP="00960D9E">
      <w:pPr>
        <w:ind w:left="4820" w:hanging="851"/>
        <w:jc w:val="both"/>
        <w:rPr>
          <w:rFonts w:ascii="Arial" w:hAnsi="Arial" w:cs="Arial"/>
          <w:b/>
          <w:sz w:val="22"/>
          <w:szCs w:val="22"/>
          <w:lang w:eastAsia="en-US"/>
        </w:rPr>
      </w:pPr>
    </w:p>
    <w:p w14:paraId="41EA4364" w14:textId="77777777" w:rsidR="00960D9E" w:rsidRPr="00832371" w:rsidRDefault="00960D9E" w:rsidP="00960D9E">
      <w:pPr>
        <w:ind w:left="4820"/>
        <w:jc w:val="both"/>
        <w:rPr>
          <w:rFonts w:ascii="Arial" w:hAnsi="Arial" w:cs="Arial"/>
          <w:sz w:val="22"/>
          <w:szCs w:val="22"/>
          <w:lang w:eastAsia="en-US"/>
        </w:rPr>
      </w:pPr>
      <w:r w:rsidRPr="00832371">
        <w:rPr>
          <w:rFonts w:ascii="Arial" w:hAnsi="Arial" w:cs="Arial"/>
          <w:b/>
          <w:sz w:val="22"/>
          <w:szCs w:val="22"/>
          <w:lang w:eastAsia="en-US"/>
        </w:rPr>
        <w:t xml:space="preserve">Súmula: </w:t>
      </w:r>
      <w:r w:rsidRPr="00832371">
        <w:rPr>
          <w:rFonts w:ascii="Arial" w:hAnsi="Arial" w:cs="Arial"/>
          <w:sz w:val="22"/>
          <w:szCs w:val="22"/>
        </w:rPr>
        <w:t>Institui a Política de Desenvolvimento Urbano de Mandirituba, fundamentada nas disposições do Plano Diretor Municipal</w:t>
      </w:r>
    </w:p>
    <w:p w14:paraId="5328267F" w14:textId="77777777" w:rsidR="00960D9E" w:rsidRPr="00832371" w:rsidRDefault="00960D9E" w:rsidP="00960D9E">
      <w:pPr>
        <w:rPr>
          <w:rFonts w:ascii="Arial" w:eastAsia="Calibri" w:hAnsi="Arial" w:cs="Arial"/>
          <w:sz w:val="22"/>
          <w:szCs w:val="22"/>
          <w:lang w:eastAsia="en-US"/>
        </w:rPr>
      </w:pPr>
    </w:p>
    <w:p w14:paraId="4659C7CE" w14:textId="77777777" w:rsidR="00960D9E" w:rsidRPr="00832371" w:rsidRDefault="00960D9E" w:rsidP="00960D9E">
      <w:p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A CÂMARA MUNICIPAL DE MANDIRITUBA, ESTADO DO PARANÁ, aprovou e eu, Prefeito Municipal, sanciono a seguinte lei:</w:t>
      </w:r>
    </w:p>
    <w:p w14:paraId="7D52F25D" w14:textId="77777777" w:rsidR="00960D9E" w:rsidRPr="00832371" w:rsidRDefault="00960D9E" w:rsidP="00960D9E">
      <w:pPr>
        <w:spacing w:before="120" w:after="120" w:line="276" w:lineRule="auto"/>
        <w:jc w:val="both"/>
        <w:rPr>
          <w:rFonts w:ascii="Arial" w:eastAsia="Calibri" w:hAnsi="Arial" w:cs="Arial"/>
          <w:sz w:val="22"/>
          <w:szCs w:val="22"/>
          <w:lang w:eastAsia="en-US"/>
        </w:rPr>
      </w:pPr>
    </w:p>
    <w:p w14:paraId="7228D364" w14:textId="77777777" w:rsidR="00960D9E" w:rsidRPr="00832371" w:rsidRDefault="00960D9E" w:rsidP="00960D9E">
      <w:pPr>
        <w:keepNext/>
        <w:keepLines/>
        <w:spacing w:before="240" w:after="240" w:line="276" w:lineRule="auto"/>
        <w:jc w:val="center"/>
        <w:outlineLvl w:val="2"/>
        <w:rPr>
          <w:rFonts w:ascii="Arial" w:eastAsia="Calibri" w:hAnsi="Arial" w:cs="Arial"/>
          <w:b/>
          <w:sz w:val="28"/>
          <w:szCs w:val="28"/>
          <w:lang w:eastAsia="en-US"/>
        </w:rPr>
      </w:pPr>
      <w:bookmarkStart w:id="41" w:name="_Toc82530334"/>
      <w:bookmarkStart w:id="42" w:name="_Toc90989763"/>
      <w:bookmarkStart w:id="43" w:name="_Toc90991093"/>
      <w:bookmarkStart w:id="44" w:name="_Toc90992872"/>
      <w:bookmarkStart w:id="45" w:name="_Toc90993607"/>
      <w:bookmarkStart w:id="46" w:name="_Toc90993812"/>
      <w:bookmarkStart w:id="47" w:name="_Toc90996595"/>
      <w:bookmarkStart w:id="48" w:name="_Toc90997446"/>
      <w:bookmarkStart w:id="49" w:name="_Toc91001122"/>
      <w:bookmarkStart w:id="50" w:name="_Toc91001420"/>
      <w:bookmarkStart w:id="51" w:name="_Toc91001718"/>
      <w:bookmarkStart w:id="52" w:name="_Toc91062427"/>
      <w:bookmarkStart w:id="53" w:name="_Toc91063302"/>
      <w:bookmarkStart w:id="54" w:name="_Toc91064213"/>
      <w:bookmarkStart w:id="55" w:name="_Toc91065496"/>
      <w:bookmarkStart w:id="56" w:name="_Toc91083618"/>
      <w:bookmarkStart w:id="57" w:name="_Toc95942081"/>
      <w:r w:rsidRPr="00832371">
        <w:rPr>
          <w:rFonts w:ascii="Arial" w:eastAsia="Calibri" w:hAnsi="Arial" w:cs="Arial"/>
          <w:b/>
          <w:sz w:val="28"/>
          <w:szCs w:val="28"/>
          <w:lang w:eastAsia="en-US"/>
        </w:rPr>
        <w:t xml:space="preserve">TÍTULO I – </w:t>
      </w:r>
      <w:bookmarkEnd w:id="41"/>
      <w:r w:rsidRPr="00832371">
        <w:rPr>
          <w:rFonts w:ascii="Arial" w:eastAsia="Calibri" w:hAnsi="Arial" w:cs="Arial"/>
          <w:b/>
          <w:sz w:val="28"/>
          <w:szCs w:val="28"/>
          <w:lang w:eastAsia="en-US"/>
        </w:rPr>
        <w:t>FUNDAMENTOS, PRINCÍPIOS E ESTRUTURA NORMATIVA</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23429C0A" w14:textId="77777777" w:rsidR="00960D9E" w:rsidRPr="00832371" w:rsidRDefault="00960D9E">
      <w:pPr>
        <w:numPr>
          <w:ilvl w:val="0"/>
          <w:numId w:val="46"/>
        </w:numPr>
        <w:tabs>
          <w:tab w:val="left" w:pos="1134"/>
        </w:tabs>
        <w:spacing w:before="120" w:after="120" w:line="276" w:lineRule="auto"/>
        <w:ind w:left="0" w:firstLine="0"/>
        <w:jc w:val="both"/>
        <w:rPr>
          <w:rFonts w:ascii="Arial" w:hAnsi="Arial" w:cs="Arial"/>
          <w:sz w:val="22"/>
          <w:szCs w:val="22"/>
        </w:rPr>
      </w:pPr>
      <w:r w:rsidRPr="00832371">
        <w:rPr>
          <w:rFonts w:ascii="Arial" w:hAnsi="Arial" w:cs="Arial"/>
          <w:sz w:val="22"/>
          <w:szCs w:val="22"/>
        </w:rPr>
        <w:t>Esta lei institui a Política de Desenvolvimento Urbano de Mandirituba com base nas diretrizes da Lei Federal do Estatuto da Cidade – Lei 10.257/2001 e nos estudos e propostas decorrentes do Plano Diretor Municipal.</w:t>
      </w:r>
    </w:p>
    <w:p w14:paraId="4D68F716" w14:textId="77777777" w:rsidR="00960D9E" w:rsidRPr="00832371" w:rsidRDefault="00960D9E">
      <w:pPr>
        <w:numPr>
          <w:ilvl w:val="0"/>
          <w:numId w:val="46"/>
        </w:numPr>
        <w:tabs>
          <w:tab w:val="left" w:pos="1134"/>
        </w:tabs>
        <w:spacing w:before="120" w:after="120" w:line="276" w:lineRule="auto"/>
        <w:ind w:left="0" w:firstLine="0"/>
        <w:jc w:val="both"/>
        <w:rPr>
          <w:rFonts w:ascii="Arial" w:hAnsi="Arial" w:cs="Arial"/>
          <w:sz w:val="22"/>
          <w:szCs w:val="22"/>
        </w:rPr>
      </w:pPr>
      <w:r w:rsidRPr="00832371">
        <w:rPr>
          <w:rFonts w:ascii="Arial" w:hAnsi="Arial" w:cs="Arial"/>
          <w:sz w:val="22"/>
          <w:szCs w:val="22"/>
        </w:rPr>
        <w:t xml:space="preserve">A interpretação desta lei e das demais normas associadas à Política de Desenvolvimento de Mandirituba deverão considerar os seguintes princípios: </w:t>
      </w:r>
    </w:p>
    <w:p w14:paraId="4EDBDD75" w14:textId="77777777" w:rsidR="00960D9E" w:rsidRPr="00832371" w:rsidRDefault="00960D9E">
      <w:pPr>
        <w:numPr>
          <w:ilvl w:val="0"/>
          <w:numId w:val="45"/>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Função Social da Cidade e da Propriedade Urbana: promove o acesso universal e o uso racional do solo urbanizado, de forma a atender aos anseios da população e a evitar a ociosidade de áreas dotadas de infraestrutura e a necessidade de novos processos de expansão urbana;</w:t>
      </w:r>
    </w:p>
    <w:p w14:paraId="63CBC2DE" w14:textId="77777777" w:rsidR="00960D9E" w:rsidRPr="00832371" w:rsidRDefault="00960D9E">
      <w:pPr>
        <w:numPr>
          <w:ilvl w:val="0"/>
          <w:numId w:val="45"/>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Planejamento Integrado: promove a visão sistêmica dos planos e programas setoriais de uso do solo, mobilidade, saneamento ambiental e outros, além da integração com as diretrizes regionais do Estado do Paraná e da Região Metropolitana de Curitiba;</w:t>
      </w:r>
    </w:p>
    <w:p w14:paraId="1AFFB809" w14:textId="77777777" w:rsidR="00960D9E" w:rsidRPr="00832371" w:rsidRDefault="00960D9E">
      <w:pPr>
        <w:numPr>
          <w:ilvl w:val="0"/>
          <w:numId w:val="45"/>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Desenvolvimento Sustentável: busca aliar as iniciativas de desenvolvimento econômico e social com as diretrizes de preservação ambiental, garantindo os recursos naturais necessários ao desenvolvimento das futuras gerações;</w:t>
      </w:r>
    </w:p>
    <w:p w14:paraId="5F43EEA2" w14:textId="77777777" w:rsidR="00960D9E" w:rsidRPr="00832371" w:rsidRDefault="00960D9E">
      <w:pPr>
        <w:numPr>
          <w:ilvl w:val="0"/>
          <w:numId w:val="45"/>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Justa Distribuição dos Benefícios e Ônus decorrentes do Processo de Urbanização: promove o equilíbrio entre a exploração do solo e da infraestrutura pública e as contrapartidas privadas para o desenvolvimento integrado do município, através de instrumentos de recuperação de mais valia, estudos de impacto ambiental e de vizinhança e outros instrumentos similares;</w:t>
      </w:r>
    </w:p>
    <w:p w14:paraId="4C26B3FD" w14:textId="77777777" w:rsidR="00960D9E" w:rsidRPr="00832371" w:rsidRDefault="00960D9E">
      <w:pPr>
        <w:numPr>
          <w:ilvl w:val="0"/>
          <w:numId w:val="45"/>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Gestão Democrática e Transparente: promove a informação e a participação da comunidade nos processos de construção e implementação da Política Municipal de Desenvolvimento Urbano.</w:t>
      </w:r>
    </w:p>
    <w:p w14:paraId="03D3C369" w14:textId="77777777" w:rsidR="00960D9E" w:rsidRPr="00832371" w:rsidRDefault="00960D9E">
      <w:pPr>
        <w:numPr>
          <w:ilvl w:val="0"/>
          <w:numId w:val="46"/>
        </w:numPr>
        <w:tabs>
          <w:tab w:val="left" w:pos="1134"/>
        </w:tabs>
        <w:spacing w:before="120" w:after="120" w:line="276" w:lineRule="auto"/>
        <w:ind w:left="0" w:firstLine="0"/>
        <w:jc w:val="both"/>
        <w:rPr>
          <w:rFonts w:ascii="Arial" w:hAnsi="Arial" w:cs="Arial"/>
          <w:sz w:val="22"/>
          <w:szCs w:val="22"/>
        </w:rPr>
      </w:pPr>
      <w:r w:rsidRPr="00832371">
        <w:rPr>
          <w:rFonts w:ascii="Arial" w:hAnsi="Arial" w:cs="Arial"/>
          <w:sz w:val="22"/>
          <w:szCs w:val="22"/>
        </w:rPr>
        <w:t>A Política de Desenvolvimento Urbano está diretamente associada às seguintes normas municipais:</w:t>
      </w:r>
    </w:p>
    <w:p w14:paraId="6DFC4618" w14:textId="77777777" w:rsidR="00960D9E" w:rsidRPr="00832371" w:rsidRDefault="00960D9E">
      <w:pPr>
        <w:numPr>
          <w:ilvl w:val="0"/>
          <w:numId w:val="28"/>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Lei de Parcelamento, Remembramento e Fracionamento do Solo;</w:t>
      </w:r>
    </w:p>
    <w:p w14:paraId="0219F458" w14:textId="77777777" w:rsidR="00960D9E" w:rsidRPr="00832371" w:rsidRDefault="00960D9E">
      <w:pPr>
        <w:numPr>
          <w:ilvl w:val="0"/>
          <w:numId w:val="28"/>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Lei de Zoneamento de Uso e Ocupação do Solo Urbano e Rural;</w:t>
      </w:r>
    </w:p>
    <w:p w14:paraId="38BF7D8E" w14:textId="77777777" w:rsidR="00960D9E" w:rsidRPr="00832371" w:rsidRDefault="00960D9E">
      <w:pPr>
        <w:numPr>
          <w:ilvl w:val="0"/>
          <w:numId w:val="28"/>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lastRenderedPageBreak/>
        <w:t>Lei do Perímetro Urbano;</w:t>
      </w:r>
    </w:p>
    <w:p w14:paraId="25408329" w14:textId="77777777" w:rsidR="00960D9E" w:rsidRPr="00832371" w:rsidRDefault="00960D9E">
      <w:pPr>
        <w:numPr>
          <w:ilvl w:val="0"/>
          <w:numId w:val="28"/>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Leis que regulamentam os Instrumentos Urbanísticos previstos nesta lei;</w:t>
      </w:r>
    </w:p>
    <w:p w14:paraId="36F48CD1" w14:textId="77777777" w:rsidR="00960D9E" w:rsidRPr="00832371" w:rsidRDefault="00960D9E">
      <w:pPr>
        <w:numPr>
          <w:ilvl w:val="0"/>
          <w:numId w:val="28"/>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 xml:space="preserve">Leis que regulamentam o </w:t>
      </w:r>
      <w:r w:rsidRPr="00832371">
        <w:rPr>
          <w:rFonts w:ascii="Arial" w:hAnsi="Arial" w:cs="Arial"/>
          <w:sz w:val="22"/>
          <w:szCs w:val="22"/>
        </w:rPr>
        <w:t>Conselho da Cidade de Mandirituba – CONCIDADE</w:t>
      </w:r>
      <w:r w:rsidRPr="00832371">
        <w:rPr>
          <w:rFonts w:ascii="Arial" w:eastAsia="Calibri" w:hAnsi="Arial" w:cs="Arial"/>
          <w:sz w:val="22"/>
          <w:szCs w:val="22"/>
          <w:lang w:eastAsia="en-US"/>
        </w:rPr>
        <w:t xml:space="preserve"> e os processos de participação pública previstos nesta lei;</w:t>
      </w:r>
    </w:p>
    <w:p w14:paraId="5ECB0E5B" w14:textId="5C6FFEF8" w:rsidR="00960D9E" w:rsidRPr="00832371" w:rsidRDefault="00960D9E">
      <w:pPr>
        <w:numPr>
          <w:ilvl w:val="0"/>
          <w:numId w:val="28"/>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 xml:space="preserve">Lei </w:t>
      </w:r>
      <w:r w:rsidR="00931B8B">
        <w:rPr>
          <w:rFonts w:ascii="Arial" w:eastAsia="Calibri" w:hAnsi="Arial" w:cs="Arial"/>
          <w:sz w:val="22"/>
          <w:szCs w:val="22"/>
          <w:lang w:eastAsia="en-US"/>
        </w:rPr>
        <w:t xml:space="preserve">do Sistema </w:t>
      </w:r>
      <w:r w:rsidR="006F69C9">
        <w:rPr>
          <w:rFonts w:ascii="Arial" w:eastAsia="Calibri" w:hAnsi="Arial" w:cs="Arial"/>
          <w:sz w:val="22"/>
          <w:szCs w:val="22"/>
          <w:lang w:eastAsia="en-US"/>
        </w:rPr>
        <w:t>Viário</w:t>
      </w:r>
      <w:r w:rsidRPr="00832371">
        <w:rPr>
          <w:rFonts w:ascii="Arial" w:eastAsia="Calibri" w:hAnsi="Arial" w:cs="Arial"/>
          <w:sz w:val="22"/>
          <w:szCs w:val="22"/>
          <w:lang w:eastAsia="en-US"/>
        </w:rPr>
        <w:t>;</w:t>
      </w:r>
    </w:p>
    <w:p w14:paraId="2EF2B07F" w14:textId="77777777" w:rsidR="00960D9E" w:rsidRPr="00832371" w:rsidRDefault="00960D9E">
      <w:pPr>
        <w:numPr>
          <w:ilvl w:val="0"/>
          <w:numId w:val="28"/>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Código Municipal de Obras e Edificações;</w:t>
      </w:r>
    </w:p>
    <w:p w14:paraId="2F69C025" w14:textId="77777777" w:rsidR="00960D9E" w:rsidRPr="00832371" w:rsidRDefault="00960D9E">
      <w:pPr>
        <w:numPr>
          <w:ilvl w:val="0"/>
          <w:numId w:val="28"/>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Código Municipal de Posturas.</w:t>
      </w:r>
    </w:p>
    <w:p w14:paraId="06FD1447" w14:textId="21C6046D" w:rsidR="00960D9E" w:rsidRPr="00832371" w:rsidRDefault="00960D9E"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t>§1°</w:t>
      </w:r>
      <w:r w:rsidRPr="00832371">
        <w:rPr>
          <w:rFonts w:ascii="Arial" w:eastAsia="Calibri" w:hAnsi="Arial" w:cs="Tahoma"/>
          <w:sz w:val="22"/>
          <w:szCs w:val="22"/>
          <w:lang w:eastAsia="en-US"/>
        </w:rPr>
        <w:t xml:space="preserve"> Qualquer alteração significativa no conteúdo desta ou das demais </w:t>
      </w:r>
      <w:r w:rsidR="005C21E6" w:rsidRPr="00832371">
        <w:rPr>
          <w:rFonts w:ascii="Arial" w:eastAsia="Calibri" w:hAnsi="Arial" w:cs="Tahoma"/>
          <w:sz w:val="22"/>
          <w:szCs w:val="22"/>
          <w:lang w:eastAsia="en-US"/>
        </w:rPr>
        <w:t>leis associadas à Política Municipal de Desenvolvimento Urbano de Mandirituba deverão</w:t>
      </w:r>
      <w:r w:rsidRPr="00832371">
        <w:rPr>
          <w:rFonts w:ascii="Arial" w:eastAsia="Calibri" w:hAnsi="Arial" w:cs="Tahoma"/>
          <w:sz w:val="22"/>
          <w:szCs w:val="22"/>
          <w:lang w:eastAsia="en-US"/>
        </w:rPr>
        <w:t xml:space="preserve"> ser </w:t>
      </w:r>
      <w:r w:rsidR="005C21E6" w:rsidRPr="00832371">
        <w:rPr>
          <w:rFonts w:ascii="Arial" w:eastAsia="Calibri" w:hAnsi="Arial" w:cs="Tahoma"/>
          <w:sz w:val="22"/>
          <w:szCs w:val="22"/>
          <w:lang w:eastAsia="en-US"/>
        </w:rPr>
        <w:t>aprovadas</w:t>
      </w:r>
      <w:r w:rsidRPr="00832371">
        <w:rPr>
          <w:rFonts w:ascii="Arial" w:eastAsia="Calibri" w:hAnsi="Arial" w:cs="Tahoma"/>
          <w:sz w:val="22"/>
          <w:szCs w:val="22"/>
          <w:lang w:eastAsia="en-US"/>
        </w:rPr>
        <w:t xml:space="preserve"> pelo </w:t>
      </w:r>
      <w:r w:rsidRPr="00832371">
        <w:rPr>
          <w:rFonts w:ascii="Arial" w:eastAsia="Calibri" w:hAnsi="Arial" w:cs="Arial"/>
          <w:sz w:val="22"/>
          <w:szCs w:val="22"/>
          <w:lang w:eastAsia="en-US"/>
        </w:rPr>
        <w:t>Conselho da Cidade de Mandirituba – CONCIDADE</w:t>
      </w:r>
      <w:r w:rsidRPr="00832371">
        <w:rPr>
          <w:rFonts w:ascii="Arial" w:eastAsia="Calibri" w:hAnsi="Arial" w:cs="Tahoma"/>
          <w:sz w:val="22"/>
          <w:szCs w:val="22"/>
          <w:lang w:eastAsia="en-US"/>
        </w:rPr>
        <w:t xml:space="preserve"> e apresentada à população em audiência pública, juntamente com os estudos e justificativas técnicas que motivam a alteração;</w:t>
      </w:r>
    </w:p>
    <w:p w14:paraId="35FF8A30" w14:textId="77777777" w:rsidR="00960D9E" w:rsidRPr="00832371" w:rsidRDefault="00960D9E"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t>§2°</w:t>
      </w:r>
      <w:r w:rsidRPr="00832371">
        <w:rPr>
          <w:rFonts w:ascii="Arial" w:eastAsia="Calibri" w:hAnsi="Arial" w:cs="Tahoma"/>
          <w:sz w:val="22"/>
          <w:szCs w:val="22"/>
          <w:lang w:eastAsia="en-US"/>
        </w:rPr>
        <w:t xml:space="preserve"> Serão consideradas alterações significativas aquelas alterem o conteúdo das normas considerando seus critérios, parâmetros, processos e outros aspectos que ultrapassem as meras alterações de nomenclatura, estrutura e outros aspectos formais.</w:t>
      </w:r>
    </w:p>
    <w:p w14:paraId="2765153A" w14:textId="77777777" w:rsidR="00960D9E" w:rsidRPr="00832371" w:rsidRDefault="00960D9E">
      <w:pPr>
        <w:numPr>
          <w:ilvl w:val="0"/>
          <w:numId w:val="46"/>
        </w:numPr>
        <w:tabs>
          <w:tab w:val="left" w:pos="1134"/>
        </w:tabs>
        <w:spacing w:before="120" w:after="120" w:line="276" w:lineRule="auto"/>
        <w:ind w:left="0" w:firstLine="0"/>
        <w:jc w:val="both"/>
        <w:rPr>
          <w:rFonts w:ascii="Arial" w:hAnsi="Arial" w:cs="Arial"/>
          <w:sz w:val="22"/>
          <w:szCs w:val="22"/>
        </w:rPr>
      </w:pPr>
      <w:r w:rsidRPr="00832371">
        <w:rPr>
          <w:rFonts w:ascii="Arial" w:hAnsi="Arial" w:cs="Arial"/>
          <w:sz w:val="22"/>
          <w:szCs w:val="22"/>
        </w:rPr>
        <w:t>A Política de Desenvolvimento Urbano e as demais normas associadas à sua implementação foram elaboradas com base nos estudos e propostas decorrentes da Revisão do Plano Diretor de Mandirituba.</w:t>
      </w:r>
    </w:p>
    <w:p w14:paraId="6BEC17FA" w14:textId="77777777" w:rsidR="00960D9E" w:rsidRPr="00832371" w:rsidRDefault="00960D9E"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t>§1°</w:t>
      </w:r>
      <w:r w:rsidRPr="00832371">
        <w:rPr>
          <w:rFonts w:ascii="Arial" w:eastAsia="Calibri" w:hAnsi="Arial" w:cs="Tahoma"/>
          <w:sz w:val="22"/>
          <w:szCs w:val="22"/>
          <w:lang w:eastAsia="en-US"/>
        </w:rPr>
        <w:t xml:space="preserve"> A interpretação e aplicação desta lei e das demais normas associadas deverão considerar as disposições do Plano Diretor;</w:t>
      </w:r>
    </w:p>
    <w:p w14:paraId="5B60BDB7" w14:textId="77777777" w:rsidR="00960D9E" w:rsidRPr="00832371" w:rsidRDefault="00960D9E"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t>§2°</w:t>
      </w:r>
      <w:r w:rsidRPr="00832371">
        <w:rPr>
          <w:rFonts w:ascii="Arial" w:eastAsia="Calibri" w:hAnsi="Arial" w:cs="Tahoma"/>
          <w:sz w:val="22"/>
          <w:szCs w:val="22"/>
          <w:lang w:eastAsia="en-US"/>
        </w:rPr>
        <w:t xml:space="preserve"> Os relatórios que compõem o Plano Diretor, inclusive o Plano de Ações do Plano Diretor, deverão estar disponíveis para consulta pública;</w:t>
      </w:r>
    </w:p>
    <w:p w14:paraId="295B04E7" w14:textId="77777777" w:rsidR="00960D9E" w:rsidRDefault="00960D9E">
      <w:pPr>
        <w:numPr>
          <w:ilvl w:val="0"/>
          <w:numId w:val="46"/>
        </w:numPr>
        <w:tabs>
          <w:tab w:val="left" w:pos="1134"/>
        </w:tabs>
        <w:spacing w:before="120" w:after="120" w:line="276" w:lineRule="auto"/>
        <w:ind w:left="0" w:firstLine="0"/>
        <w:jc w:val="both"/>
        <w:rPr>
          <w:rFonts w:ascii="Arial" w:hAnsi="Arial" w:cs="Arial"/>
          <w:sz w:val="22"/>
          <w:szCs w:val="22"/>
        </w:rPr>
      </w:pPr>
      <w:r w:rsidRPr="00832371">
        <w:rPr>
          <w:rFonts w:ascii="Arial" w:hAnsi="Arial" w:cs="Arial"/>
          <w:sz w:val="22"/>
          <w:szCs w:val="22"/>
        </w:rPr>
        <w:t>As diretrizes desta lei e especialmente as propostas do Plano de Ações do Plano Diretor deverão estar associadas ao processo de planejamento financeiro do Município, especialmente na definição da Lei Orçamentária Anual (LOA), Lei de Diretrizes Orçamentárias (LDO) e do Plano Plurianual (PPA).</w:t>
      </w:r>
    </w:p>
    <w:p w14:paraId="23D7C938" w14:textId="77777777" w:rsidR="00960D9E" w:rsidRPr="00832371" w:rsidRDefault="00960D9E" w:rsidP="00960D9E">
      <w:pPr>
        <w:tabs>
          <w:tab w:val="left" w:pos="1134"/>
        </w:tabs>
        <w:spacing w:before="120" w:after="120" w:line="276" w:lineRule="auto"/>
        <w:jc w:val="both"/>
        <w:rPr>
          <w:rFonts w:ascii="Arial" w:hAnsi="Arial" w:cs="Arial"/>
          <w:sz w:val="22"/>
          <w:szCs w:val="22"/>
        </w:rPr>
      </w:pPr>
    </w:p>
    <w:p w14:paraId="284F1EC5" w14:textId="77777777" w:rsidR="00960D9E" w:rsidRPr="00832371" w:rsidRDefault="00960D9E" w:rsidP="00960D9E">
      <w:pPr>
        <w:keepNext/>
        <w:keepLines/>
        <w:spacing w:before="240" w:after="240" w:line="276" w:lineRule="auto"/>
        <w:jc w:val="center"/>
        <w:outlineLvl w:val="2"/>
        <w:rPr>
          <w:rFonts w:ascii="Arial" w:eastAsia="Calibri" w:hAnsi="Arial" w:cs="Arial"/>
          <w:b/>
          <w:sz w:val="28"/>
          <w:szCs w:val="28"/>
          <w:lang w:eastAsia="en-US"/>
        </w:rPr>
      </w:pPr>
      <w:bookmarkStart w:id="58" w:name="_Toc90989764"/>
      <w:bookmarkStart w:id="59" w:name="_Toc90991094"/>
      <w:bookmarkStart w:id="60" w:name="_Toc90992873"/>
      <w:bookmarkStart w:id="61" w:name="_Toc90993608"/>
      <w:bookmarkStart w:id="62" w:name="_Toc90993813"/>
      <w:bookmarkStart w:id="63" w:name="_Toc90996596"/>
      <w:bookmarkStart w:id="64" w:name="_Toc90997447"/>
      <w:bookmarkStart w:id="65" w:name="_Toc91001123"/>
      <w:bookmarkStart w:id="66" w:name="_Toc91001421"/>
      <w:bookmarkStart w:id="67" w:name="_Toc91001719"/>
      <w:bookmarkStart w:id="68" w:name="_Toc91062428"/>
      <w:bookmarkStart w:id="69" w:name="_Toc91063303"/>
      <w:bookmarkStart w:id="70" w:name="_Toc91064214"/>
      <w:bookmarkStart w:id="71" w:name="_Toc91065497"/>
      <w:bookmarkStart w:id="72" w:name="_Toc91083619"/>
      <w:bookmarkStart w:id="73" w:name="_Toc95942082"/>
      <w:r w:rsidRPr="00832371">
        <w:rPr>
          <w:rFonts w:ascii="Arial" w:eastAsia="Calibri" w:hAnsi="Arial" w:cs="Arial"/>
          <w:b/>
          <w:sz w:val="28"/>
          <w:szCs w:val="28"/>
          <w:lang w:eastAsia="en-US"/>
        </w:rPr>
        <w:t>TÍTULO II – EIXOS ESTRATÉGICOS DE DESENVOLVIMENTO</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7E5C3298" w14:textId="77777777" w:rsidR="00960D9E" w:rsidRPr="00832371" w:rsidRDefault="00960D9E" w:rsidP="00960D9E">
      <w:pPr>
        <w:ind w:left="1287"/>
        <w:contextualSpacing/>
      </w:pPr>
    </w:p>
    <w:p w14:paraId="320DF8EA" w14:textId="77777777" w:rsidR="00960D9E" w:rsidRPr="00832371" w:rsidRDefault="00960D9E">
      <w:pPr>
        <w:numPr>
          <w:ilvl w:val="0"/>
          <w:numId w:val="46"/>
        </w:numPr>
        <w:tabs>
          <w:tab w:val="left" w:pos="1134"/>
        </w:tabs>
        <w:spacing w:before="120" w:after="120" w:line="276" w:lineRule="auto"/>
        <w:ind w:left="0" w:firstLine="0"/>
        <w:jc w:val="both"/>
        <w:rPr>
          <w:rFonts w:ascii="Arial" w:hAnsi="Arial" w:cs="Arial"/>
          <w:sz w:val="22"/>
          <w:szCs w:val="22"/>
        </w:rPr>
      </w:pPr>
      <w:r w:rsidRPr="00832371">
        <w:rPr>
          <w:rFonts w:ascii="Arial" w:hAnsi="Arial" w:cs="Arial"/>
          <w:sz w:val="22"/>
          <w:szCs w:val="22"/>
        </w:rPr>
        <w:t>A Política de Desenvolvimento Urbano de Mandirituba está estruturada com base em sete Eixos Estratégicos de Desenvolvimento:</w:t>
      </w:r>
    </w:p>
    <w:p w14:paraId="5D13010C" w14:textId="77777777" w:rsidR="00960D9E" w:rsidRPr="00832371" w:rsidRDefault="00960D9E">
      <w:pPr>
        <w:numPr>
          <w:ilvl w:val="0"/>
          <w:numId w:val="31"/>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Articulação e Inserção Regional;</w:t>
      </w:r>
    </w:p>
    <w:p w14:paraId="3D1C139C" w14:textId="77777777" w:rsidR="00960D9E" w:rsidRPr="00832371" w:rsidRDefault="00960D9E">
      <w:pPr>
        <w:numPr>
          <w:ilvl w:val="0"/>
          <w:numId w:val="31"/>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Modernização Financeira e Institucional da Gestão Territorial;</w:t>
      </w:r>
    </w:p>
    <w:p w14:paraId="792910E0" w14:textId="77777777" w:rsidR="00960D9E" w:rsidRPr="00832371" w:rsidRDefault="00960D9E">
      <w:pPr>
        <w:numPr>
          <w:ilvl w:val="0"/>
          <w:numId w:val="31"/>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Promoção do Desenvolvimento Econômico Municipal;</w:t>
      </w:r>
    </w:p>
    <w:p w14:paraId="37794CF9" w14:textId="77777777" w:rsidR="00960D9E" w:rsidRPr="00832371" w:rsidRDefault="00960D9E">
      <w:pPr>
        <w:numPr>
          <w:ilvl w:val="0"/>
          <w:numId w:val="31"/>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Requalificação do Espaço Urbanizado e dos Serviços Sociais;</w:t>
      </w:r>
    </w:p>
    <w:p w14:paraId="438AC001" w14:textId="77777777" w:rsidR="00960D9E" w:rsidRPr="00832371" w:rsidRDefault="00960D9E">
      <w:pPr>
        <w:numPr>
          <w:ilvl w:val="0"/>
          <w:numId w:val="31"/>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 xml:space="preserve">Promoção do Processo de </w:t>
      </w:r>
      <w:proofErr w:type="spellStart"/>
      <w:r w:rsidRPr="00832371">
        <w:rPr>
          <w:rFonts w:ascii="Arial" w:eastAsia="Calibri" w:hAnsi="Arial" w:cs="Arial"/>
          <w:sz w:val="22"/>
          <w:szCs w:val="22"/>
          <w:lang w:eastAsia="en-US"/>
        </w:rPr>
        <w:t>Igualitarização</w:t>
      </w:r>
      <w:proofErr w:type="spellEnd"/>
      <w:r w:rsidRPr="00832371">
        <w:rPr>
          <w:rFonts w:ascii="Arial" w:eastAsia="Calibri" w:hAnsi="Arial" w:cs="Arial"/>
          <w:sz w:val="22"/>
          <w:szCs w:val="22"/>
          <w:lang w:eastAsia="en-US"/>
        </w:rPr>
        <w:t xml:space="preserve"> Urbana;</w:t>
      </w:r>
    </w:p>
    <w:p w14:paraId="3CF4AE25" w14:textId="77777777" w:rsidR="00960D9E" w:rsidRPr="00832371" w:rsidRDefault="00960D9E">
      <w:pPr>
        <w:numPr>
          <w:ilvl w:val="0"/>
          <w:numId w:val="31"/>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lastRenderedPageBreak/>
        <w:t>Conservação e Manutenção da Qualidade Ambiental;</w:t>
      </w:r>
    </w:p>
    <w:p w14:paraId="11C99BBC" w14:textId="77777777" w:rsidR="00960D9E" w:rsidRPr="00832371" w:rsidRDefault="00960D9E">
      <w:pPr>
        <w:numPr>
          <w:ilvl w:val="0"/>
          <w:numId w:val="31"/>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Mitigação dos Impactos do Covid-19.</w:t>
      </w:r>
    </w:p>
    <w:p w14:paraId="7E682A0C" w14:textId="58D946D8" w:rsidR="00960D9E" w:rsidRPr="00832371" w:rsidRDefault="00960D9E"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t>Parágrafo único:</w:t>
      </w:r>
      <w:r w:rsidRPr="00832371">
        <w:rPr>
          <w:rFonts w:ascii="Arial" w:eastAsia="Calibri" w:hAnsi="Arial" w:cs="Tahoma"/>
          <w:sz w:val="22"/>
          <w:szCs w:val="22"/>
          <w:lang w:eastAsia="en-US"/>
        </w:rPr>
        <w:t xml:space="preserve"> Para a implementação de cada Eixo Estratégico foram elaborados Programas específicos que serão </w:t>
      </w:r>
      <w:r w:rsidR="00931B8B" w:rsidRPr="00832371">
        <w:rPr>
          <w:rFonts w:ascii="Arial" w:eastAsia="Calibri" w:hAnsi="Arial" w:cs="Tahoma"/>
          <w:sz w:val="22"/>
          <w:szCs w:val="22"/>
          <w:lang w:eastAsia="en-US"/>
        </w:rPr>
        <w:t>apresentad</w:t>
      </w:r>
      <w:r w:rsidR="00931B8B">
        <w:rPr>
          <w:rFonts w:ascii="Arial" w:eastAsia="Calibri" w:hAnsi="Arial" w:cs="Tahoma"/>
          <w:sz w:val="22"/>
          <w:szCs w:val="22"/>
          <w:lang w:eastAsia="en-US"/>
        </w:rPr>
        <w:t>o</w:t>
      </w:r>
      <w:r w:rsidR="00931B8B" w:rsidRPr="00832371">
        <w:rPr>
          <w:rFonts w:ascii="Arial" w:eastAsia="Calibri" w:hAnsi="Arial" w:cs="Tahoma"/>
          <w:sz w:val="22"/>
          <w:szCs w:val="22"/>
          <w:lang w:eastAsia="en-US"/>
        </w:rPr>
        <w:t xml:space="preserve">s </w:t>
      </w:r>
      <w:r w:rsidRPr="00832371">
        <w:rPr>
          <w:rFonts w:ascii="Arial" w:eastAsia="Calibri" w:hAnsi="Arial" w:cs="Tahoma"/>
          <w:sz w:val="22"/>
          <w:szCs w:val="22"/>
          <w:lang w:eastAsia="en-US"/>
        </w:rPr>
        <w:t>a seguir. Cada Programa é composto de ações para sua implementação com indicação de prioridades, atores responsáveis, orçamento estimado e outras informações que podem ser consultadas com maior detalhe no Plano de Ações do Plano Diretor.</w:t>
      </w:r>
    </w:p>
    <w:p w14:paraId="7D221BBF" w14:textId="77777777" w:rsidR="00960D9E" w:rsidRPr="00832371" w:rsidRDefault="00960D9E">
      <w:pPr>
        <w:numPr>
          <w:ilvl w:val="0"/>
          <w:numId w:val="46"/>
        </w:numPr>
        <w:tabs>
          <w:tab w:val="left" w:pos="1134"/>
        </w:tabs>
        <w:spacing w:before="120" w:after="120" w:line="276" w:lineRule="auto"/>
        <w:ind w:left="0" w:firstLine="0"/>
        <w:jc w:val="both"/>
        <w:rPr>
          <w:rFonts w:ascii="Arial" w:hAnsi="Arial" w:cs="Arial"/>
          <w:sz w:val="22"/>
          <w:szCs w:val="22"/>
        </w:rPr>
      </w:pPr>
      <w:r w:rsidRPr="00832371">
        <w:rPr>
          <w:rFonts w:ascii="Arial" w:hAnsi="Arial" w:cs="Arial"/>
          <w:sz w:val="22"/>
          <w:szCs w:val="22"/>
        </w:rPr>
        <w:t>O Eixo de Articulação e Inserção Regional tem como objetivo inserir Mandirituba nas tratativas de interesse Metropolitano, especialmente no Plano de Desenvolvimento Integrado da Região Metropolitana de Curitiba, e será implementado através do Programa de Desenvolvimento Articulado do Sul da Região Metropolitana de Curitiba.</w:t>
      </w:r>
    </w:p>
    <w:p w14:paraId="208F654D" w14:textId="77777777" w:rsidR="00960D9E" w:rsidRPr="00832371" w:rsidRDefault="00960D9E">
      <w:pPr>
        <w:numPr>
          <w:ilvl w:val="0"/>
          <w:numId w:val="46"/>
        </w:numPr>
        <w:tabs>
          <w:tab w:val="left" w:pos="1134"/>
        </w:tabs>
        <w:spacing w:before="120" w:after="120" w:line="276" w:lineRule="auto"/>
        <w:ind w:left="0" w:firstLine="0"/>
        <w:jc w:val="both"/>
        <w:rPr>
          <w:rFonts w:ascii="Arial" w:hAnsi="Arial" w:cs="Arial"/>
          <w:sz w:val="22"/>
          <w:szCs w:val="22"/>
        </w:rPr>
      </w:pPr>
      <w:r w:rsidRPr="00832371">
        <w:rPr>
          <w:rFonts w:ascii="Arial" w:hAnsi="Arial" w:cs="Arial"/>
          <w:sz w:val="22"/>
          <w:szCs w:val="22"/>
        </w:rPr>
        <w:t>O Eixo de Modernização Financeira e Institucional da Gestão Territorial tem como objetivo fortalecer e ampliar a capacidade de planejamento e de investimento para viabilizar o crescimento municipal sustentável e será implementado através dos seguintes programas:</w:t>
      </w:r>
    </w:p>
    <w:p w14:paraId="382DF8A4" w14:textId="77777777" w:rsidR="00960D9E" w:rsidRPr="00832371" w:rsidRDefault="00960D9E">
      <w:pPr>
        <w:numPr>
          <w:ilvl w:val="0"/>
          <w:numId w:val="32"/>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Programa de Modernização Administrativa;</w:t>
      </w:r>
    </w:p>
    <w:p w14:paraId="56A871DC" w14:textId="77777777" w:rsidR="00960D9E" w:rsidRPr="00832371" w:rsidRDefault="00960D9E">
      <w:pPr>
        <w:numPr>
          <w:ilvl w:val="0"/>
          <w:numId w:val="32"/>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Programa de Finanças Públicas.</w:t>
      </w:r>
    </w:p>
    <w:p w14:paraId="1724ED4D" w14:textId="77777777" w:rsidR="00960D9E" w:rsidRPr="00832371" w:rsidRDefault="00960D9E">
      <w:pPr>
        <w:numPr>
          <w:ilvl w:val="0"/>
          <w:numId w:val="46"/>
        </w:numPr>
        <w:tabs>
          <w:tab w:val="left" w:pos="1134"/>
        </w:tabs>
        <w:spacing w:before="120" w:after="120" w:line="276" w:lineRule="auto"/>
        <w:ind w:left="0" w:firstLine="0"/>
        <w:jc w:val="both"/>
        <w:rPr>
          <w:rFonts w:ascii="Arial" w:hAnsi="Arial" w:cs="Arial"/>
          <w:sz w:val="22"/>
          <w:szCs w:val="22"/>
        </w:rPr>
      </w:pPr>
      <w:r w:rsidRPr="00832371">
        <w:rPr>
          <w:rFonts w:ascii="Arial" w:hAnsi="Arial" w:cs="Arial"/>
          <w:sz w:val="22"/>
          <w:szCs w:val="22"/>
        </w:rPr>
        <w:t>O Eixo de Promoção do Desenvolvimento Econômico Municipal tem como objetivo fortalecer o desenvolvimento rural sustentável e a diversificação de novos empreendimentos associados às vocações produtivas, novas tecnologias e culturas, ampliação de emprego e renda e a capacitação da força de trabalho, e será implementado através dos seguintes programas:</w:t>
      </w:r>
    </w:p>
    <w:p w14:paraId="7EB0576B" w14:textId="77777777" w:rsidR="00960D9E" w:rsidRPr="00832371" w:rsidRDefault="00960D9E">
      <w:pPr>
        <w:numPr>
          <w:ilvl w:val="0"/>
          <w:numId w:val="33"/>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Programa de Desenvolvimento Econômico Rural;</w:t>
      </w:r>
    </w:p>
    <w:p w14:paraId="4E16A9C4" w14:textId="77777777" w:rsidR="00960D9E" w:rsidRPr="00832371" w:rsidRDefault="00960D9E">
      <w:pPr>
        <w:numPr>
          <w:ilvl w:val="0"/>
          <w:numId w:val="33"/>
        </w:numPr>
        <w:spacing w:before="120" w:after="120" w:line="276" w:lineRule="auto"/>
        <w:rPr>
          <w:rFonts w:ascii="Arial" w:eastAsia="Calibri" w:hAnsi="Arial" w:cs="Arial"/>
          <w:sz w:val="22"/>
          <w:szCs w:val="22"/>
          <w:lang w:eastAsia="en-US"/>
        </w:rPr>
      </w:pPr>
      <w:r w:rsidRPr="00832371">
        <w:rPr>
          <w:rFonts w:ascii="Arial" w:eastAsia="Calibri" w:hAnsi="Arial" w:cs="Arial"/>
          <w:sz w:val="22"/>
          <w:szCs w:val="22"/>
          <w:lang w:eastAsia="en-US"/>
        </w:rPr>
        <w:t>Programa de Desenvolvimento do Turismo Rural;</w:t>
      </w:r>
    </w:p>
    <w:p w14:paraId="567BB4D2" w14:textId="77777777" w:rsidR="00960D9E" w:rsidRPr="00832371" w:rsidRDefault="00960D9E">
      <w:pPr>
        <w:numPr>
          <w:ilvl w:val="0"/>
          <w:numId w:val="33"/>
        </w:numPr>
        <w:spacing w:before="120" w:after="120" w:line="276" w:lineRule="auto"/>
        <w:rPr>
          <w:rFonts w:ascii="Arial" w:eastAsia="Calibri" w:hAnsi="Arial" w:cs="Arial"/>
          <w:sz w:val="22"/>
          <w:szCs w:val="22"/>
          <w:lang w:eastAsia="en-US"/>
        </w:rPr>
      </w:pPr>
      <w:r w:rsidRPr="00832371">
        <w:rPr>
          <w:rFonts w:ascii="Arial" w:eastAsia="Calibri" w:hAnsi="Arial" w:cs="Arial"/>
          <w:sz w:val="22"/>
          <w:szCs w:val="22"/>
          <w:lang w:eastAsia="en-US"/>
        </w:rPr>
        <w:t>Programa de Desenvolvimento Industrial;</w:t>
      </w:r>
    </w:p>
    <w:p w14:paraId="62D4B65A" w14:textId="77777777" w:rsidR="00960D9E" w:rsidRPr="00653DB2" w:rsidRDefault="00960D9E">
      <w:pPr>
        <w:numPr>
          <w:ilvl w:val="0"/>
          <w:numId w:val="33"/>
        </w:numPr>
        <w:spacing w:before="120" w:after="120" w:line="276" w:lineRule="auto"/>
        <w:rPr>
          <w:rFonts w:ascii="Arial" w:eastAsia="Calibri" w:hAnsi="Arial" w:cs="Arial"/>
          <w:sz w:val="22"/>
          <w:szCs w:val="22"/>
          <w:lang w:eastAsia="en-US"/>
        </w:rPr>
      </w:pPr>
      <w:r w:rsidRPr="00832371">
        <w:rPr>
          <w:rFonts w:ascii="Arial" w:eastAsia="Calibri" w:hAnsi="Arial" w:cs="Arial"/>
          <w:sz w:val="22"/>
          <w:szCs w:val="22"/>
          <w:lang w:eastAsia="en-US"/>
        </w:rPr>
        <w:t>Programa de Desenvolvimento do Emprego e Renda.</w:t>
      </w:r>
    </w:p>
    <w:p w14:paraId="15648146" w14:textId="77777777" w:rsidR="00960D9E" w:rsidRPr="00832371" w:rsidRDefault="00960D9E">
      <w:pPr>
        <w:numPr>
          <w:ilvl w:val="0"/>
          <w:numId w:val="47"/>
        </w:numPr>
        <w:tabs>
          <w:tab w:val="left" w:pos="1134"/>
        </w:tabs>
        <w:spacing w:before="120" w:after="120" w:line="276" w:lineRule="auto"/>
        <w:ind w:left="0" w:firstLine="0"/>
        <w:jc w:val="both"/>
        <w:rPr>
          <w:rFonts w:ascii="Arial" w:hAnsi="Arial" w:cs="Arial"/>
          <w:strike/>
          <w:color w:val="FF0000"/>
          <w:sz w:val="22"/>
          <w:szCs w:val="22"/>
        </w:rPr>
      </w:pPr>
      <w:r w:rsidRPr="00832371">
        <w:rPr>
          <w:rFonts w:ascii="Arial" w:hAnsi="Arial" w:cs="Arial"/>
          <w:sz w:val="22"/>
          <w:szCs w:val="22"/>
        </w:rPr>
        <w:t>O Eixo de Requalificação do Espaço Urbano e Programas Sociais tem como objetivo redirecionar o adensamento urbano sustentável, restabelecendo conexões espaciais, estruturação e integração de bairros, distritos e localidades rurais favorecendo maior abrangência e qualidade dos equipamentos e serviços públicos disponíveis à população, e será implementado através dos seguintes programas:</w:t>
      </w:r>
    </w:p>
    <w:p w14:paraId="4BC02775" w14:textId="77777777" w:rsidR="00960D9E" w:rsidRPr="00832371" w:rsidRDefault="00960D9E">
      <w:pPr>
        <w:numPr>
          <w:ilvl w:val="0"/>
          <w:numId w:val="34"/>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Programa de Otimização/</w:t>
      </w:r>
      <w:proofErr w:type="spellStart"/>
      <w:r w:rsidRPr="00832371">
        <w:rPr>
          <w:rFonts w:ascii="Arial" w:eastAsia="Calibri" w:hAnsi="Arial" w:cs="Arial"/>
          <w:sz w:val="22"/>
          <w:szCs w:val="22"/>
          <w:lang w:eastAsia="en-US"/>
        </w:rPr>
        <w:t>Eficientização</w:t>
      </w:r>
      <w:proofErr w:type="spellEnd"/>
      <w:r w:rsidRPr="00832371">
        <w:rPr>
          <w:rFonts w:ascii="Arial" w:eastAsia="Calibri" w:hAnsi="Arial" w:cs="Arial"/>
          <w:sz w:val="22"/>
          <w:szCs w:val="22"/>
          <w:lang w:eastAsia="en-US"/>
        </w:rPr>
        <w:t xml:space="preserve"> do Espaço Urbano;</w:t>
      </w:r>
    </w:p>
    <w:p w14:paraId="25B682DB" w14:textId="77777777" w:rsidR="00960D9E" w:rsidRPr="00832371" w:rsidRDefault="00960D9E">
      <w:pPr>
        <w:numPr>
          <w:ilvl w:val="0"/>
          <w:numId w:val="34"/>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Programa de Conexão Espacial das Áreas Urbanizadas;</w:t>
      </w:r>
    </w:p>
    <w:p w14:paraId="65C6CCBF" w14:textId="77777777" w:rsidR="00960D9E" w:rsidRPr="00832371" w:rsidRDefault="00960D9E">
      <w:pPr>
        <w:numPr>
          <w:ilvl w:val="0"/>
          <w:numId w:val="34"/>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Programa de Ordenamento Territorial;</w:t>
      </w:r>
    </w:p>
    <w:p w14:paraId="16A99647" w14:textId="77777777" w:rsidR="00960D9E" w:rsidRPr="00832371" w:rsidRDefault="00960D9E">
      <w:pPr>
        <w:numPr>
          <w:ilvl w:val="0"/>
          <w:numId w:val="34"/>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Programa de Qualificação dos Serviços Sociais.</w:t>
      </w:r>
    </w:p>
    <w:p w14:paraId="02F6E1F0" w14:textId="77777777" w:rsidR="00960D9E" w:rsidRPr="00832371" w:rsidRDefault="00960D9E">
      <w:pPr>
        <w:numPr>
          <w:ilvl w:val="0"/>
          <w:numId w:val="47"/>
        </w:numPr>
        <w:tabs>
          <w:tab w:val="left" w:pos="1134"/>
        </w:tabs>
        <w:spacing w:before="120" w:after="120" w:line="276" w:lineRule="auto"/>
        <w:ind w:left="0" w:firstLine="0"/>
        <w:jc w:val="both"/>
        <w:rPr>
          <w:rFonts w:ascii="Arial" w:hAnsi="Arial" w:cs="Arial"/>
          <w:sz w:val="22"/>
          <w:szCs w:val="22"/>
        </w:rPr>
      </w:pPr>
      <w:r w:rsidRPr="00832371">
        <w:rPr>
          <w:rFonts w:ascii="Arial" w:hAnsi="Arial" w:cs="Arial"/>
          <w:sz w:val="22"/>
          <w:szCs w:val="22"/>
        </w:rPr>
        <w:t xml:space="preserve">O Eixo de Promoção do Processo de </w:t>
      </w:r>
      <w:proofErr w:type="spellStart"/>
      <w:r w:rsidRPr="00832371">
        <w:rPr>
          <w:rFonts w:ascii="Arial" w:hAnsi="Arial" w:cs="Arial"/>
          <w:sz w:val="22"/>
          <w:szCs w:val="22"/>
        </w:rPr>
        <w:t>Igualitarização</w:t>
      </w:r>
      <w:proofErr w:type="spellEnd"/>
      <w:r w:rsidRPr="00832371">
        <w:rPr>
          <w:rFonts w:ascii="Arial" w:hAnsi="Arial" w:cs="Arial"/>
          <w:sz w:val="22"/>
          <w:szCs w:val="22"/>
        </w:rPr>
        <w:t xml:space="preserve"> Urbana tem como objetivo atender efetivamente a população de baixa renda no acesso à moradia de qualidade, aos serviços disponíveis e oportunidades que a cidade oferece a todo cidadão </w:t>
      </w:r>
      <w:proofErr w:type="spellStart"/>
      <w:r w:rsidRPr="00832371">
        <w:rPr>
          <w:rFonts w:ascii="Arial" w:hAnsi="Arial" w:cs="Arial"/>
          <w:sz w:val="22"/>
          <w:szCs w:val="22"/>
        </w:rPr>
        <w:t>mandiritubense</w:t>
      </w:r>
      <w:proofErr w:type="spellEnd"/>
      <w:r w:rsidRPr="00832371">
        <w:rPr>
          <w:rFonts w:ascii="Arial" w:hAnsi="Arial" w:cs="Arial"/>
          <w:sz w:val="22"/>
          <w:szCs w:val="22"/>
        </w:rPr>
        <w:t>, e será implementado através dos seguintes programas:</w:t>
      </w:r>
    </w:p>
    <w:p w14:paraId="544653E2" w14:textId="77777777" w:rsidR="00960D9E" w:rsidRPr="00832371" w:rsidRDefault="00960D9E">
      <w:pPr>
        <w:numPr>
          <w:ilvl w:val="0"/>
          <w:numId w:val="35"/>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Programa de Previsão Habitacional Adequada;</w:t>
      </w:r>
    </w:p>
    <w:p w14:paraId="290CD893" w14:textId="77777777" w:rsidR="00960D9E" w:rsidRPr="00832371" w:rsidRDefault="00960D9E">
      <w:pPr>
        <w:numPr>
          <w:ilvl w:val="0"/>
          <w:numId w:val="35"/>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Programa de Diminuição de Conflitos Urbanos.</w:t>
      </w:r>
    </w:p>
    <w:p w14:paraId="6CDD5737" w14:textId="77777777" w:rsidR="00960D9E" w:rsidRPr="00832371" w:rsidRDefault="00960D9E">
      <w:pPr>
        <w:numPr>
          <w:ilvl w:val="0"/>
          <w:numId w:val="47"/>
        </w:numPr>
        <w:tabs>
          <w:tab w:val="left" w:pos="1134"/>
        </w:tabs>
        <w:spacing w:before="120" w:after="120" w:line="276" w:lineRule="auto"/>
        <w:ind w:left="0" w:firstLine="0"/>
        <w:jc w:val="both"/>
        <w:rPr>
          <w:rFonts w:ascii="Arial" w:hAnsi="Arial" w:cs="Arial"/>
          <w:sz w:val="22"/>
          <w:szCs w:val="22"/>
        </w:rPr>
      </w:pPr>
      <w:r w:rsidRPr="00832371">
        <w:rPr>
          <w:rFonts w:ascii="Arial" w:hAnsi="Arial" w:cs="Arial"/>
          <w:sz w:val="22"/>
          <w:szCs w:val="22"/>
        </w:rPr>
        <w:lastRenderedPageBreak/>
        <w:t>O Eixo de Conservação e Manutenção da Qualidade Ambiental tem como objetivo proteger os ecossistemas por meio da preservação das áreas verdes representativas, conservação e recuperação dos potenciais hídricos, melhoria das condições do saneamento básico de modo a ampliar a cobertura de atendimento, uso sustentável dos bens ambientais e promoção da educação socioambiental, e será implementado através dos seguintes programas:</w:t>
      </w:r>
    </w:p>
    <w:p w14:paraId="0267D4B1" w14:textId="77777777" w:rsidR="00960D9E" w:rsidRPr="00832371" w:rsidRDefault="00960D9E">
      <w:pPr>
        <w:numPr>
          <w:ilvl w:val="0"/>
          <w:numId w:val="36"/>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Programa de Conservação e Recuperação dos Recursos Hídricos;</w:t>
      </w:r>
    </w:p>
    <w:p w14:paraId="64573994" w14:textId="77777777" w:rsidR="00960D9E" w:rsidRPr="00832371" w:rsidRDefault="00960D9E">
      <w:pPr>
        <w:numPr>
          <w:ilvl w:val="0"/>
          <w:numId w:val="36"/>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Programa de Melhoria dos Serviços Públicos de Saneamento Básico;</w:t>
      </w:r>
    </w:p>
    <w:p w14:paraId="0148D437" w14:textId="77777777" w:rsidR="00960D9E" w:rsidRPr="00832371" w:rsidRDefault="00960D9E">
      <w:pPr>
        <w:numPr>
          <w:ilvl w:val="0"/>
          <w:numId w:val="36"/>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Programa de Fortalecimento da Política Municipal de Meio Ambiente.</w:t>
      </w:r>
    </w:p>
    <w:p w14:paraId="6201E63E" w14:textId="77777777" w:rsidR="00960D9E" w:rsidRPr="00832371" w:rsidRDefault="00960D9E">
      <w:pPr>
        <w:numPr>
          <w:ilvl w:val="0"/>
          <w:numId w:val="47"/>
        </w:numPr>
        <w:tabs>
          <w:tab w:val="left" w:pos="1134"/>
        </w:tabs>
        <w:spacing w:before="120" w:after="120" w:line="276" w:lineRule="auto"/>
        <w:ind w:left="0" w:firstLine="0"/>
        <w:jc w:val="both"/>
        <w:rPr>
          <w:rFonts w:ascii="Arial" w:hAnsi="Arial" w:cs="Arial"/>
          <w:sz w:val="22"/>
          <w:szCs w:val="22"/>
        </w:rPr>
      </w:pPr>
      <w:r w:rsidRPr="00832371">
        <w:rPr>
          <w:rFonts w:ascii="Arial" w:hAnsi="Arial" w:cs="Arial"/>
          <w:sz w:val="22"/>
          <w:szCs w:val="22"/>
        </w:rPr>
        <w:t>O Eixo de Mitigação dos Impactos do Covid-19 tem como objetivo combater os efeitos causados pela pandemia de SARS-CoV-2 por meio de estudos dos impactos causados pela pandemia, e será implementado através do Programa de Amparo à População Atingida pelo Covid-19</w:t>
      </w:r>
      <w:r>
        <w:rPr>
          <w:rFonts w:ascii="Arial" w:hAnsi="Arial" w:cs="Arial"/>
          <w:sz w:val="22"/>
          <w:szCs w:val="22"/>
        </w:rPr>
        <w:t>.</w:t>
      </w:r>
    </w:p>
    <w:p w14:paraId="7DEAD56D" w14:textId="77777777" w:rsidR="00960D9E" w:rsidRPr="00832371" w:rsidRDefault="00960D9E" w:rsidP="00960D9E">
      <w:pPr>
        <w:spacing w:before="120" w:after="120" w:line="276" w:lineRule="auto"/>
        <w:ind w:left="1800"/>
        <w:contextualSpacing/>
        <w:jc w:val="both"/>
      </w:pPr>
    </w:p>
    <w:p w14:paraId="350ABA66" w14:textId="77777777" w:rsidR="00960D9E" w:rsidRPr="00832371" w:rsidRDefault="00960D9E" w:rsidP="00960D9E">
      <w:pPr>
        <w:keepNext/>
        <w:keepLines/>
        <w:spacing w:before="240" w:after="240" w:line="276" w:lineRule="auto"/>
        <w:jc w:val="center"/>
        <w:outlineLvl w:val="2"/>
        <w:rPr>
          <w:rFonts w:ascii="Arial" w:eastAsia="Calibri" w:hAnsi="Arial" w:cs="Arial"/>
          <w:b/>
          <w:sz w:val="28"/>
          <w:szCs w:val="28"/>
          <w:lang w:eastAsia="en-US"/>
        </w:rPr>
      </w:pPr>
      <w:bookmarkStart w:id="74" w:name="_Toc90989765"/>
      <w:bookmarkStart w:id="75" w:name="_Toc90991095"/>
      <w:bookmarkStart w:id="76" w:name="_Toc90992874"/>
      <w:bookmarkStart w:id="77" w:name="_Toc90993609"/>
      <w:bookmarkStart w:id="78" w:name="_Toc90993814"/>
      <w:bookmarkStart w:id="79" w:name="_Toc90996597"/>
      <w:bookmarkStart w:id="80" w:name="_Toc90997448"/>
      <w:bookmarkStart w:id="81" w:name="_Toc91001124"/>
      <w:bookmarkStart w:id="82" w:name="_Toc91001422"/>
      <w:bookmarkStart w:id="83" w:name="_Toc91001720"/>
      <w:bookmarkStart w:id="84" w:name="_Toc91062429"/>
      <w:bookmarkStart w:id="85" w:name="_Toc91063304"/>
      <w:bookmarkStart w:id="86" w:name="_Toc91064215"/>
      <w:bookmarkStart w:id="87" w:name="_Toc91065498"/>
      <w:bookmarkStart w:id="88" w:name="_Toc91083620"/>
      <w:bookmarkStart w:id="89" w:name="_Toc95942083"/>
      <w:r w:rsidRPr="00832371">
        <w:rPr>
          <w:rFonts w:ascii="Arial" w:eastAsia="Calibri" w:hAnsi="Arial" w:cs="Arial"/>
          <w:b/>
          <w:sz w:val="28"/>
          <w:szCs w:val="28"/>
          <w:lang w:eastAsia="en-US"/>
        </w:rPr>
        <w:t>TÍTULO III – INSTRUMENTOS URBANÍSTICOS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779DA202" w14:textId="77777777" w:rsidR="00960D9E" w:rsidRPr="00832371" w:rsidRDefault="00960D9E" w:rsidP="00960D9E">
      <w:pPr>
        <w:spacing w:after="120" w:line="360" w:lineRule="auto"/>
        <w:jc w:val="both"/>
        <w:rPr>
          <w:rFonts w:ascii="Arial" w:eastAsia="Calibri" w:hAnsi="Arial"/>
          <w:sz w:val="22"/>
          <w:szCs w:val="22"/>
          <w:lang w:eastAsia="en-US"/>
        </w:rPr>
      </w:pPr>
    </w:p>
    <w:p w14:paraId="755D2773"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hAnsi="Arial" w:cs="Arial"/>
          <w:sz w:val="22"/>
          <w:szCs w:val="22"/>
        </w:rPr>
        <w:t>Para</w:t>
      </w:r>
      <w:r w:rsidRPr="00832371">
        <w:rPr>
          <w:rFonts w:ascii="Arial" w:eastAsia="Calibri" w:hAnsi="Arial"/>
          <w:sz w:val="22"/>
          <w:szCs w:val="22"/>
          <w:lang w:eastAsia="en-US"/>
        </w:rPr>
        <w:t xml:space="preserve"> implementar a Política de Desenvolvimento Urbano do Município de Mandirituba o Poder Público poderá utilizar todos os instrumentos urbanísticos previstos na Lei Federal do Estatuto das Cidades, com destaque para os seguintes:</w:t>
      </w:r>
    </w:p>
    <w:p w14:paraId="11BF6961" w14:textId="77777777" w:rsidR="00960D9E" w:rsidRPr="00832371" w:rsidRDefault="00960D9E">
      <w:pPr>
        <w:numPr>
          <w:ilvl w:val="0"/>
          <w:numId w:val="27"/>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Parcelamento, Edificação ou Utilização Compulsórias;</w:t>
      </w:r>
    </w:p>
    <w:p w14:paraId="773A78CA" w14:textId="77777777" w:rsidR="00960D9E" w:rsidRPr="00832371" w:rsidRDefault="00960D9E">
      <w:pPr>
        <w:numPr>
          <w:ilvl w:val="0"/>
          <w:numId w:val="27"/>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IPTU Progressivo e Desapropriação com Pagamento em Títulos da Dívida Pública;</w:t>
      </w:r>
    </w:p>
    <w:p w14:paraId="1938D353" w14:textId="77777777" w:rsidR="00960D9E" w:rsidRPr="00832371" w:rsidRDefault="00960D9E">
      <w:pPr>
        <w:numPr>
          <w:ilvl w:val="0"/>
          <w:numId w:val="27"/>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Direito de Preempção;</w:t>
      </w:r>
    </w:p>
    <w:p w14:paraId="340FC708" w14:textId="77777777" w:rsidR="00960D9E" w:rsidRPr="00832371" w:rsidRDefault="00960D9E">
      <w:pPr>
        <w:numPr>
          <w:ilvl w:val="0"/>
          <w:numId w:val="27"/>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Outorga Onerosa de Potencial Construtivo;</w:t>
      </w:r>
    </w:p>
    <w:p w14:paraId="5C535A5E" w14:textId="77777777" w:rsidR="00960D9E" w:rsidRPr="00832371" w:rsidRDefault="00960D9E">
      <w:pPr>
        <w:numPr>
          <w:ilvl w:val="0"/>
          <w:numId w:val="27"/>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Transferência de Potencial Construtivo;</w:t>
      </w:r>
    </w:p>
    <w:p w14:paraId="04BEA789" w14:textId="77777777" w:rsidR="00960D9E" w:rsidRPr="00832371" w:rsidRDefault="00960D9E">
      <w:pPr>
        <w:numPr>
          <w:ilvl w:val="0"/>
          <w:numId w:val="27"/>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Operações Urbanas Consorciadas;</w:t>
      </w:r>
    </w:p>
    <w:p w14:paraId="212DEF04" w14:textId="77777777" w:rsidR="00960D9E" w:rsidRPr="00832371" w:rsidRDefault="00960D9E">
      <w:pPr>
        <w:numPr>
          <w:ilvl w:val="0"/>
          <w:numId w:val="27"/>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Consórcio Imobiliário;</w:t>
      </w:r>
    </w:p>
    <w:p w14:paraId="7A37216D" w14:textId="77777777" w:rsidR="00960D9E" w:rsidRPr="00832371" w:rsidRDefault="00960D9E">
      <w:pPr>
        <w:numPr>
          <w:ilvl w:val="0"/>
          <w:numId w:val="27"/>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Estudo de Impacto de Vizinhança;</w:t>
      </w:r>
    </w:p>
    <w:p w14:paraId="300A3C8C" w14:textId="77777777" w:rsidR="00960D9E" w:rsidRPr="00832371" w:rsidRDefault="00960D9E">
      <w:pPr>
        <w:numPr>
          <w:ilvl w:val="0"/>
          <w:numId w:val="27"/>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Contribuição de Melhoria;</w:t>
      </w:r>
    </w:p>
    <w:p w14:paraId="13C19AB5" w14:textId="41D67C6B" w:rsidR="00960D9E" w:rsidRDefault="00960D9E">
      <w:pPr>
        <w:numPr>
          <w:ilvl w:val="0"/>
          <w:numId w:val="27"/>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 xml:space="preserve">Zona Especial </w:t>
      </w:r>
      <w:r w:rsidR="000A5B21">
        <w:rPr>
          <w:rFonts w:ascii="Arial" w:eastAsia="Calibri" w:hAnsi="Arial" w:cs="Arial"/>
          <w:sz w:val="22"/>
          <w:szCs w:val="22"/>
          <w:lang w:eastAsia="en-US"/>
        </w:rPr>
        <w:t xml:space="preserve">de </w:t>
      </w:r>
      <w:r w:rsidRPr="00832371">
        <w:rPr>
          <w:rFonts w:ascii="Arial" w:eastAsia="Calibri" w:hAnsi="Arial" w:cs="Arial"/>
          <w:sz w:val="22"/>
          <w:szCs w:val="22"/>
          <w:lang w:eastAsia="en-US"/>
        </w:rPr>
        <w:t>Interesse Social.</w:t>
      </w:r>
    </w:p>
    <w:p w14:paraId="252D8A5D" w14:textId="64AFFA90" w:rsidR="00CA1468" w:rsidRPr="00832371" w:rsidRDefault="00CA1468">
      <w:pPr>
        <w:numPr>
          <w:ilvl w:val="0"/>
          <w:numId w:val="27"/>
        </w:numPr>
        <w:spacing w:before="120" w:after="120" w:line="276" w:lineRule="auto"/>
        <w:jc w:val="both"/>
        <w:rPr>
          <w:rFonts w:ascii="Arial" w:eastAsia="Calibri" w:hAnsi="Arial" w:cs="Arial"/>
          <w:sz w:val="22"/>
          <w:szCs w:val="22"/>
          <w:lang w:eastAsia="en-US"/>
        </w:rPr>
      </w:pPr>
      <w:r w:rsidRPr="00CA1468">
        <w:rPr>
          <w:rFonts w:ascii="Arial" w:eastAsia="Calibri" w:hAnsi="Arial" w:cs="Arial"/>
          <w:sz w:val="22"/>
          <w:szCs w:val="22"/>
          <w:lang w:eastAsia="en-US"/>
        </w:rPr>
        <w:t>Regularização De Imóveis</w:t>
      </w:r>
    </w:p>
    <w:p w14:paraId="0558CF0D" w14:textId="77777777" w:rsidR="00960D9E" w:rsidRPr="00832371" w:rsidRDefault="00960D9E" w:rsidP="00960D9E">
      <w:pPr>
        <w:spacing w:before="120" w:after="120" w:line="276" w:lineRule="auto"/>
        <w:ind w:left="1260"/>
        <w:jc w:val="both"/>
        <w:rPr>
          <w:rFonts w:ascii="Arial" w:eastAsia="Calibri" w:hAnsi="Arial" w:cs="Arial"/>
          <w:sz w:val="22"/>
          <w:szCs w:val="22"/>
          <w:lang w:eastAsia="en-US"/>
        </w:rPr>
      </w:pPr>
    </w:p>
    <w:p w14:paraId="3B0BC92A" w14:textId="77777777" w:rsidR="00960D9E" w:rsidRPr="00832371" w:rsidRDefault="00960D9E" w:rsidP="00960D9E">
      <w:pPr>
        <w:keepNext/>
        <w:keepLines/>
        <w:spacing w:before="240" w:after="240" w:line="276" w:lineRule="auto"/>
        <w:jc w:val="center"/>
        <w:outlineLvl w:val="2"/>
        <w:rPr>
          <w:rFonts w:ascii="Arial" w:eastAsia="Calibri" w:hAnsi="Arial" w:cs="Shruti"/>
          <w:b/>
          <w:sz w:val="26"/>
          <w:szCs w:val="28"/>
          <w:lang w:eastAsia="en-US"/>
        </w:rPr>
      </w:pPr>
      <w:bookmarkStart w:id="90" w:name="_Toc82530335"/>
      <w:bookmarkStart w:id="91" w:name="_Toc90989766"/>
      <w:bookmarkStart w:id="92" w:name="_Toc90991096"/>
      <w:bookmarkStart w:id="93" w:name="_Toc90992875"/>
      <w:bookmarkStart w:id="94" w:name="_Toc90993610"/>
      <w:bookmarkStart w:id="95" w:name="_Toc90993815"/>
      <w:bookmarkStart w:id="96" w:name="_Toc90996598"/>
      <w:bookmarkStart w:id="97" w:name="_Toc90997449"/>
      <w:bookmarkStart w:id="98" w:name="_Toc91001125"/>
      <w:bookmarkStart w:id="99" w:name="_Toc91001423"/>
      <w:bookmarkStart w:id="100" w:name="_Toc91001721"/>
      <w:bookmarkStart w:id="101" w:name="_Toc91062430"/>
      <w:bookmarkStart w:id="102" w:name="_Toc91063305"/>
      <w:bookmarkStart w:id="103" w:name="_Toc91064216"/>
      <w:bookmarkStart w:id="104" w:name="_Toc91065499"/>
      <w:bookmarkStart w:id="105" w:name="_Toc91083621"/>
      <w:bookmarkStart w:id="106" w:name="_Toc95942084"/>
      <w:r w:rsidRPr="00832371">
        <w:rPr>
          <w:rFonts w:ascii="Arial" w:eastAsia="Calibri" w:hAnsi="Arial" w:cs="Shruti"/>
          <w:b/>
          <w:sz w:val="26"/>
          <w:szCs w:val="28"/>
          <w:lang w:eastAsia="en-US"/>
        </w:rPr>
        <w:t xml:space="preserve">CAPÍTULO I – </w:t>
      </w:r>
      <w:bookmarkEnd w:id="90"/>
      <w:r w:rsidRPr="00832371">
        <w:rPr>
          <w:rFonts w:ascii="Arial" w:eastAsia="Calibri" w:hAnsi="Arial" w:cs="Shruti"/>
          <w:b/>
          <w:sz w:val="26"/>
          <w:szCs w:val="28"/>
          <w:lang w:eastAsia="en-US"/>
        </w:rPr>
        <w:t>FUNÇÃO SOCIAL DA PROPRIEDADE E PARCELAMENTO, EDIFICAÇÃO OU UTILIZAÇÃO COMPULSÓRIAS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E3126E0"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A propriedade urbana cumpre sua função social quando observa os princípios gerais estabelecidos nesta lei e as seguintes disposições específicas:</w:t>
      </w:r>
    </w:p>
    <w:p w14:paraId="4EAD3850" w14:textId="77777777" w:rsidR="00960D9E" w:rsidRPr="00832371" w:rsidRDefault="00960D9E">
      <w:pPr>
        <w:numPr>
          <w:ilvl w:val="0"/>
          <w:numId w:val="29"/>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Parcelamento do solo realizado na forma da lei com o devido registro junto ao Município;</w:t>
      </w:r>
    </w:p>
    <w:p w14:paraId="66564634" w14:textId="77777777" w:rsidR="00960D9E" w:rsidRPr="00832371" w:rsidRDefault="00960D9E">
      <w:pPr>
        <w:numPr>
          <w:ilvl w:val="0"/>
          <w:numId w:val="29"/>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lastRenderedPageBreak/>
        <w:t>Uso e Ocupação do Solo de acordo com o projeto aprovado junto ao Município;</w:t>
      </w:r>
    </w:p>
    <w:p w14:paraId="16D01D5F" w14:textId="77777777" w:rsidR="00960D9E" w:rsidRPr="00832371" w:rsidRDefault="00960D9E">
      <w:pPr>
        <w:numPr>
          <w:ilvl w:val="0"/>
          <w:numId w:val="29"/>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Atingimento do coeficiente de aproveitamento mínimo previsto para a respectiva zona urbana na Lei de Zoneamento, Uso e Ocupação do Solo.</w:t>
      </w:r>
    </w:p>
    <w:p w14:paraId="49038F3E"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Os imóveis que não cumpram sua função social serão identificados e seus proprietários notificados para que tomem as medidas cabíveis para o cumprimento da função social da propriedade.</w:t>
      </w:r>
    </w:p>
    <w:p w14:paraId="289B0D2D" w14:textId="77777777" w:rsidR="00960D9E" w:rsidRPr="00832371" w:rsidRDefault="00960D9E"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t>§1°</w:t>
      </w:r>
      <w:r w:rsidRPr="00832371">
        <w:rPr>
          <w:rFonts w:ascii="Arial" w:eastAsia="Calibri" w:hAnsi="Arial" w:cs="Tahoma"/>
          <w:sz w:val="22"/>
          <w:szCs w:val="22"/>
          <w:lang w:eastAsia="en-US"/>
        </w:rPr>
        <w:t xml:space="preserve"> As notificações deverão conter as seguintes informações:</w:t>
      </w:r>
    </w:p>
    <w:p w14:paraId="5F552E0B" w14:textId="77777777" w:rsidR="00960D9E" w:rsidRPr="00832371" w:rsidRDefault="00960D9E">
      <w:pPr>
        <w:numPr>
          <w:ilvl w:val="0"/>
          <w:numId w:val="30"/>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Localização do imóvel, de preferência com o respectivo registro em cartório;</w:t>
      </w:r>
    </w:p>
    <w:p w14:paraId="61D44CC3" w14:textId="77777777" w:rsidR="00960D9E" w:rsidRPr="00832371" w:rsidRDefault="00960D9E">
      <w:pPr>
        <w:numPr>
          <w:ilvl w:val="0"/>
          <w:numId w:val="30"/>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 xml:space="preserve">Previsão legal que fundamenta a notificação; </w:t>
      </w:r>
    </w:p>
    <w:p w14:paraId="2891BCD8" w14:textId="77777777" w:rsidR="00960D9E" w:rsidRPr="00832371" w:rsidRDefault="00960D9E">
      <w:pPr>
        <w:numPr>
          <w:ilvl w:val="0"/>
          <w:numId w:val="30"/>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Descrição das condições de uso e ocupação do imóvel que descumprem a função social do mesmo;</w:t>
      </w:r>
    </w:p>
    <w:p w14:paraId="7A066270" w14:textId="77777777" w:rsidR="00960D9E" w:rsidRPr="00832371" w:rsidRDefault="00960D9E">
      <w:pPr>
        <w:numPr>
          <w:ilvl w:val="0"/>
          <w:numId w:val="30"/>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Prazo para a tomada de medidas pelo proprietário.</w:t>
      </w:r>
    </w:p>
    <w:p w14:paraId="61FB56D3" w14:textId="0644CE59" w:rsidR="000E258B" w:rsidRPr="000E258B" w:rsidRDefault="00960D9E" w:rsidP="000E258B">
      <w:pPr>
        <w:shd w:val="clear" w:color="auto" w:fill="FFFFFF"/>
        <w:spacing w:line="276" w:lineRule="auto"/>
        <w:jc w:val="both"/>
        <w:rPr>
          <w:rFonts w:ascii="Arial" w:hAnsi="Arial" w:cs="Arial"/>
          <w:color w:val="222222"/>
          <w:sz w:val="22"/>
          <w:szCs w:val="22"/>
        </w:rPr>
      </w:pPr>
      <w:r w:rsidRPr="00832371">
        <w:rPr>
          <w:rFonts w:ascii="Arial" w:eastAsia="Calibri" w:hAnsi="Arial" w:cs="Tahoma"/>
          <w:b/>
          <w:bCs/>
          <w:sz w:val="22"/>
          <w:szCs w:val="22"/>
          <w:lang w:eastAsia="en-US"/>
        </w:rPr>
        <w:t>§2°</w:t>
      </w:r>
      <w:r w:rsidRPr="00832371">
        <w:rPr>
          <w:rFonts w:ascii="Arial" w:eastAsia="Calibri" w:hAnsi="Arial" w:cs="Tahoma"/>
          <w:sz w:val="22"/>
          <w:szCs w:val="22"/>
          <w:lang w:eastAsia="en-US"/>
        </w:rPr>
        <w:t xml:space="preserve"> Os proprietários notificados deverão procurar o Município no prazo de trinta dias para apresentar contestações à notificação, caso não sejam apresentadas contestações, o fato será averbado na matrícula do imóvel pelo Município em até sessenta dias e os proprietários terão o prazo de </w:t>
      </w:r>
      <w:r w:rsidR="000E258B" w:rsidRPr="000E258B">
        <w:rPr>
          <w:rFonts w:ascii="Arial" w:eastAsia="Calibri" w:hAnsi="Arial" w:cs="Tahoma"/>
          <w:sz w:val="22"/>
          <w:szCs w:val="22"/>
          <w:lang w:eastAsia="en-US"/>
        </w:rPr>
        <w:t xml:space="preserve">um ano </w:t>
      </w:r>
      <w:r w:rsidRPr="00832371">
        <w:rPr>
          <w:rFonts w:ascii="Arial" w:eastAsia="Calibri" w:hAnsi="Arial" w:cs="Tahoma"/>
          <w:sz w:val="22"/>
          <w:szCs w:val="22"/>
          <w:lang w:eastAsia="en-US"/>
        </w:rPr>
        <w:t>a partir do recebimento da notificação para apresentar um projeto que garanta o cumprimento da função social do imóvel, podendo haver prorrogação do prazo a critério do Município</w:t>
      </w:r>
      <w:r w:rsidR="000E258B" w:rsidRPr="000E258B">
        <w:rPr>
          <w:rFonts w:ascii="Arial" w:eastAsia="Calibri" w:hAnsi="Arial" w:cs="Tahoma"/>
          <w:sz w:val="22"/>
          <w:szCs w:val="22"/>
          <w:lang w:eastAsia="en-US"/>
        </w:rPr>
        <w:t>,</w:t>
      </w:r>
      <w:r w:rsidR="000E258B" w:rsidRPr="000E258B">
        <w:rPr>
          <w:rFonts w:ascii="Arial" w:hAnsi="Arial" w:cs="Arial"/>
          <w:sz w:val="22"/>
          <w:szCs w:val="22"/>
        </w:rPr>
        <w:t xml:space="preserve"> até o prazo máximo de dois anos.</w:t>
      </w:r>
      <w:r w:rsidR="000E258B" w:rsidRPr="000E258B">
        <w:rPr>
          <w:rFonts w:ascii="Arial" w:hAnsi="Arial" w:cs="Arial"/>
          <w:b/>
          <w:bCs/>
          <w:sz w:val="22"/>
          <w:szCs w:val="22"/>
        </w:rPr>
        <w:t xml:space="preserve"> </w:t>
      </w:r>
    </w:p>
    <w:p w14:paraId="023ECB7A" w14:textId="77777777" w:rsidR="00960D9E" w:rsidRPr="00832371" w:rsidRDefault="00960D9E" w:rsidP="00960D9E">
      <w:pPr>
        <w:spacing w:after="120" w:line="360" w:lineRule="auto"/>
        <w:jc w:val="both"/>
        <w:rPr>
          <w:rFonts w:ascii="Arial" w:eastAsia="Calibri" w:hAnsi="Arial" w:cs="Tahoma"/>
          <w:sz w:val="22"/>
          <w:szCs w:val="22"/>
          <w:lang w:eastAsia="en-US"/>
        </w:rPr>
      </w:pPr>
    </w:p>
    <w:p w14:paraId="3E10AD3C" w14:textId="77777777" w:rsidR="00960D9E" w:rsidRPr="00832371" w:rsidRDefault="00960D9E"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t>§3°</w:t>
      </w:r>
      <w:r w:rsidRPr="00832371">
        <w:rPr>
          <w:rFonts w:ascii="Arial" w:eastAsia="Calibri" w:hAnsi="Arial" w:cs="Tahoma"/>
          <w:sz w:val="22"/>
          <w:szCs w:val="22"/>
          <w:lang w:eastAsia="en-US"/>
        </w:rPr>
        <w:t xml:space="preserve"> A apresentação do projeto deverá seguir os parâmetros da legislação municipal de Parcelamento, Uso e Ocupação do Solo no Município.</w:t>
      </w:r>
    </w:p>
    <w:p w14:paraId="20D2AD32" w14:textId="77777777" w:rsidR="00960D9E" w:rsidRPr="00832371" w:rsidRDefault="00960D9E"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t>§ 4°</w:t>
      </w:r>
      <w:r w:rsidRPr="00832371">
        <w:rPr>
          <w:rFonts w:ascii="Arial" w:eastAsia="Calibri" w:hAnsi="Arial" w:cs="Tahoma"/>
          <w:sz w:val="22"/>
          <w:szCs w:val="22"/>
          <w:lang w:eastAsia="en-US"/>
        </w:rPr>
        <w:t xml:space="preserve"> A transmissão do imóvel posterior à data da notificação transfere ao adquirente as obrigações previstas neste capítulo.</w:t>
      </w:r>
    </w:p>
    <w:p w14:paraId="4D4B0BD7" w14:textId="77777777" w:rsidR="00960D9E" w:rsidRPr="00832371" w:rsidRDefault="00960D9E" w:rsidP="00960D9E">
      <w:pPr>
        <w:spacing w:after="120" w:line="360" w:lineRule="auto"/>
        <w:jc w:val="both"/>
        <w:rPr>
          <w:rFonts w:ascii="Arial" w:eastAsia="Calibri" w:hAnsi="Arial" w:cs="Tahoma"/>
          <w:sz w:val="22"/>
          <w:szCs w:val="22"/>
          <w:lang w:eastAsia="en-US"/>
        </w:rPr>
      </w:pPr>
    </w:p>
    <w:p w14:paraId="5312052E" w14:textId="77777777" w:rsidR="00960D9E" w:rsidRPr="00832371" w:rsidRDefault="00960D9E" w:rsidP="00960D9E">
      <w:pPr>
        <w:keepNext/>
        <w:keepLines/>
        <w:spacing w:before="240" w:after="240" w:line="276" w:lineRule="auto"/>
        <w:jc w:val="center"/>
        <w:outlineLvl w:val="2"/>
        <w:rPr>
          <w:rFonts w:ascii="Arial" w:eastAsia="Calibri" w:hAnsi="Arial" w:cs="Shruti"/>
          <w:b/>
          <w:sz w:val="26"/>
          <w:szCs w:val="28"/>
          <w:lang w:eastAsia="en-US"/>
        </w:rPr>
      </w:pPr>
      <w:bookmarkStart w:id="107" w:name="_Toc90989767"/>
      <w:bookmarkStart w:id="108" w:name="_Toc90991097"/>
      <w:bookmarkStart w:id="109" w:name="_Toc90992876"/>
      <w:bookmarkStart w:id="110" w:name="_Toc90993611"/>
      <w:bookmarkStart w:id="111" w:name="_Toc90993816"/>
      <w:bookmarkStart w:id="112" w:name="_Toc90996599"/>
      <w:bookmarkStart w:id="113" w:name="_Toc90997450"/>
      <w:bookmarkStart w:id="114" w:name="_Toc91001126"/>
      <w:bookmarkStart w:id="115" w:name="_Toc91001424"/>
      <w:bookmarkStart w:id="116" w:name="_Toc91001722"/>
      <w:bookmarkStart w:id="117" w:name="_Toc91062431"/>
      <w:bookmarkStart w:id="118" w:name="_Toc91063306"/>
      <w:bookmarkStart w:id="119" w:name="_Toc91064217"/>
      <w:bookmarkStart w:id="120" w:name="_Toc91065500"/>
      <w:bookmarkStart w:id="121" w:name="_Toc91083622"/>
      <w:bookmarkStart w:id="122" w:name="_Toc95942085"/>
      <w:r w:rsidRPr="00832371">
        <w:rPr>
          <w:rFonts w:ascii="Arial" w:eastAsia="Calibri" w:hAnsi="Arial" w:cs="Shruti"/>
          <w:b/>
          <w:sz w:val="26"/>
          <w:szCs w:val="28"/>
          <w:lang w:eastAsia="en-US"/>
        </w:rPr>
        <w:t>CAPÍTULO II – IPTU PROGRESSIVO E DESAPROPRIAÇÃO COM TÍTULOS DA DÍVIDA PÚBLICA</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755D99E3"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O Município procederá à aplicação do Imposto Predial e Territorial Urbano (IPTU) de forma progressiva no tempo para os imóveis que descumprirem a obrigação de parcelamento, edificação ou utilização compulsória.</w:t>
      </w:r>
    </w:p>
    <w:p w14:paraId="22E5940D" w14:textId="77777777" w:rsidR="00960D9E" w:rsidRPr="00832371" w:rsidRDefault="00960D9E"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t>§ 1</w:t>
      </w:r>
      <w:r w:rsidRPr="00832371">
        <w:rPr>
          <w:rFonts w:ascii="Arial" w:eastAsia="Calibri" w:hAnsi="Arial" w:cs="Tahoma"/>
          <w:sz w:val="22"/>
          <w:szCs w:val="22"/>
          <w:lang w:eastAsia="en-US"/>
        </w:rPr>
        <w:t>° O imposto será aplicado de forma progressiva pelo prazo máximo de cinco anos, respeitando o limite anual de majoração até o dobro da alíquota cobrada no ano anterior e o limite máximo de 15% (quinze por cento) sobre o valor do imóvel.</w:t>
      </w:r>
    </w:p>
    <w:p w14:paraId="5C6D707E" w14:textId="56806B74" w:rsidR="00960D9E" w:rsidRDefault="00960D9E"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t>§ 2°</w:t>
      </w:r>
      <w:r w:rsidRPr="00832371">
        <w:rPr>
          <w:rFonts w:ascii="Arial" w:eastAsia="Calibri" w:hAnsi="Arial" w:cs="Tahoma"/>
          <w:sz w:val="22"/>
          <w:szCs w:val="22"/>
          <w:lang w:eastAsia="en-US"/>
        </w:rPr>
        <w:t xml:space="preserve"> Caso a obrigação de parcelar, edificar ou utilizar não seja atendida em 05 (cinco) anos, o Município manterá a cobrança pela alíquota máxima, até que se cumpra a referida obrigação, garantida a prerrogativa da Desapropriação com Pagamento em Títulos da Dívida Pública, nos termos da Lei Federal do Estatuto das Cidades.</w:t>
      </w:r>
    </w:p>
    <w:p w14:paraId="17A71896" w14:textId="2138AB3F" w:rsidR="00931B8B" w:rsidRPr="00832371" w:rsidRDefault="00931B8B"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lastRenderedPageBreak/>
        <w:t xml:space="preserve">§ </w:t>
      </w:r>
      <w:r>
        <w:rPr>
          <w:rFonts w:ascii="Arial" w:eastAsia="Calibri" w:hAnsi="Arial" w:cs="Tahoma"/>
          <w:b/>
          <w:bCs/>
          <w:sz w:val="22"/>
          <w:szCs w:val="22"/>
          <w:lang w:eastAsia="en-US"/>
        </w:rPr>
        <w:t>3</w:t>
      </w:r>
      <w:r w:rsidRPr="00832371">
        <w:rPr>
          <w:rFonts w:ascii="Arial" w:eastAsia="Calibri" w:hAnsi="Arial" w:cs="Tahoma"/>
          <w:b/>
          <w:bCs/>
          <w:sz w:val="22"/>
          <w:szCs w:val="22"/>
          <w:lang w:eastAsia="en-US"/>
        </w:rPr>
        <w:t>°</w:t>
      </w:r>
      <w:r w:rsidRPr="00832371">
        <w:rPr>
          <w:rFonts w:ascii="Arial" w:eastAsia="Calibri" w:hAnsi="Arial" w:cs="Tahoma"/>
          <w:sz w:val="22"/>
          <w:szCs w:val="22"/>
          <w:lang w:eastAsia="en-US"/>
        </w:rPr>
        <w:t xml:space="preserve"> </w:t>
      </w:r>
      <w:r>
        <w:rPr>
          <w:rFonts w:ascii="Arial" w:eastAsia="Calibri" w:hAnsi="Arial" w:cs="Tahoma"/>
          <w:sz w:val="22"/>
          <w:szCs w:val="22"/>
          <w:lang w:eastAsia="en-US"/>
        </w:rPr>
        <w:t>Após o quinto ano</w:t>
      </w:r>
      <w:r>
        <w:t xml:space="preserve">, </w:t>
      </w:r>
      <w:r w:rsidRPr="00931B8B">
        <w:rPr>
          <w:rFonts w:ascii="Arial" w:eastAsia="Calibri" w:hAnsi="Arial" w:cs="Tahoma"/>
          <w:sz w:val="22"/>
          <w:szCs w:val="22"/>
          <w:lang w:eastAsia="en-US"/>
        </w:rPr>
        <w:t>se procederá o processo de desapropriação com pagamento em dívida pública.</w:t>
      </w:r>
    </w:p>
    <w:p w14:paraId="6D816D55"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Caso realizada a Desapropriação com Títulos da Dívida Pública, o Município procederá ao adequado aproveitamento do imóvel no prazo máximo de 05 (cinco) anos, contado a partir da sua incorporação ao patrimônio público.</w:t>
      </w:r>
    </w:p>
    <w:p w14:paraId="194C54BC" w14:textId="77777777" w:rsidR="00960D9E" w:rsidRPr="00832371" w:rsidRDefault="00960D9E"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t>Parágrafo Único:</w:t>
      </w:r>
      <w:r w:rsidRPr="00832371">
        <w:rPr>
          <w:rFonts w:ascii="Arial" w:eastAsia="Calibri" w:hAnsi="Arial" w:cs="Tahoma"/>
          <w:sz w:val="22"/>
          <w:szCs w:val="22"/>
          <w:lang w:eastAsia="en-US"/>
        </w:rPr>
        <w:t xml:space="preserve"> O aproveitamento do imóvel poderá ser efetivado diretamente pelo Município ou por meio de alienação ou concessão a terceiros, observando-se, nesses casos, o devido procedimento licitatório.</w:t>
      </w:r>
    </w:p>
    <w:p w14:paraId="205B77B5" w14:textId="77777777" w:rsidR="00960D9E" w:rsidRPr="00832371" w:rsidRDefault="00960D9E" w:rsidP="00960D9E">
      <w:pPr>
        <w:spacing w:after="120" w:line="360" w:lineRule="auto"/>
        <w:jc w:val="both"/>
        <w:rPr>
          <w:rFonts w:ascii="Arial" w:eastAsia="Calibri" w:hAnsi="Arial" w:cs="Tahoma"/>
          <w:sz w:val="22"/>
          <w:szCs w:val="22"/>
          <w:lang w:eastAsia="en-US"/>
        </w:rPr>
      </w:pPr>
    </w:p>
    <w:p w14:paraId="700C1233" w14:textId="77777777" w:rsidR="00960D9E" w:rsidRPr="00832371" w:rsidRDefault="00960D9E" w:rsidP="00960D9E">
      <w:pPr>
        <w:keepNext/>
        <w:keepLines/>
        <w:spacing w:before="240" w:after="240" w:line="276" w:lineRule="auto"/>
        <w:jc w:val="center"/>
        <w:outlineLvl w:val="2"/>
        <w:rPr>
          <w:rFonts w:ascii="Arial" w:eastAsia="Calibri" w:hAnsi="Arial" w:cs="Shruti"/>
          <w:b/>
          <w:sz w:val="26"/>
          <w:szCs w:val="28"/>
          <w:lang w:eastAsia="en-US"/>
        </w:rPr>
      </w:pPr>
      <w:bookmarkStart w:id="123" w:name="_Toc90989768"/>
      <w:bookmarkStart w:id="124" w:name="_Toc90991098"/>
      <w:bookmarkStart w:id="125" w:name="_Toc90992877"/>
      <w:bookmarkStart w:id="126" w:name="_Toc90993612"/>
      <w:bookmarkStart w:id="127" w:name="_Toc90993817"/>
      <w:bookmarkStart w:id="128" w:name="_Toc90996600"/>
      <w:bookmarkStart w:id="129" w:name="_Toc90997451"/>
      <w:bookmarkStart w:id="130" w:name="_Toc91001127"/>
      <w:bookmarkStart w:id="131" w:name="_Toc91001425"/>
      <w:bookmarkStart w:id="132" w:name="_Toc91001723"/>
      <w:bookmarkStart w:id="133" w:name="_Toc91062432"/>
      <w:bookmarkStart w:id="134" w:name="_Toc91063307"/>
      <w:bookmarkStart w:id="135" w:name="_Toc91064218"/>
      <w:bookmarkStart w:id="136" w:name="_Toc91065501"/>
      <w:bookmarkStart w:id="137" w:name="_Toc91083623"/>
      <w:bookmarkStart w:id="138" w:name="_Toc95942086"/>
      <w:r w:rsidRPr="00832371">
        <w:rPr>
          <w:rFonts w:ascii="Arial" w:eastAsia="Calibri" w:hAnsi="Arial" w:cs="Shruti"/>
          <w:b/>
          <w:sz w:val="26"/>
          <w:szCs w:val="28"/>
          <w:lang w:eastAsia="en-US"/>
        </w:rPr>
        <w:t>CAPÍTULO III</w:t>
      </w:r>
      <w:r>
        <w:rPr>
          <w:rFonts w:ascii="Arial" w:eastAsia="Calibri" w:hAnsi="Arial" w:cs="Shruti"/>
          <w:b/>
          <w:sz w:val="26"/>
          <w:szCs w:val="28"/>
          <w:lang w:eastAsia="en-US"/>
        </w:rPr>
        <w:t xml:space="preserve"> </w:t>
      </w:r>
      <w:r w:rsidRPr="00832371">
        <w:rPr>
          <w:rFonts w:ascii="Arial" w:eastAsia="Calibri" w:hAnsi="Arial" w:cs="Shruti"/>
          <w:b/>
          <w:sz w:val="26"/>
          <w:szCs w:val="28"/>
          <w:lang w:eastAsia="en-US"/>
        </w:rPr>
        <w:t>– DIREITO DE PREEMPÇÃO</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1A231841" w14:textId="02ECEF05"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 xml:space="preserve">O Direito de Preempção </w:t>
      </w:r>
      <w:r w:rsidR="005D2AA8">
        <w:rPr>
          <w:rFonts w:ascii="Arial" w:eastAsia="Calibri" w:hAnsi="Arial"/>
          <w:sz w:val="22"/>
          <w:szCs w:val="22"/>
          <w:lang w:eastAsia="en-US"/>
        </w:rPr>
        <w:t xml:space="preserve">será aplicado em lotes </w:t>
      </w:r>
      <w:r w:rsidR="002E3A22">
        <w:rPr>
          <w:rFonts w:ascii="Arial" w:eastAsia="Calibri" w:hAnsi="Arial"/>
          <w:sz w:val="22"/>
          <w:szCs w:val="22"/>
          <w:lang w:eastAsia="en-US"/>
        </w:rPr>
        <w:t>situados em ZEIS (Zonas Especiais de Interesse Social) e em lotes com área igual ou maior que 50.000m² (Cinquenta mil metros quadrados) em toda a</w:t>
      </w:r>
      <w:r w:rsidRPr="00832371">
        <w:rPr>
          <w:rFonts w:ascii="Arial" w:eastAsia="Calibri" w:hAnsi="Arial"/>
          <w:sz w:val="22"/>
          <w:szCs w:val="22"/>
          <w:lang w:eastAsia="en-US"/>
        </w:rPr>
        <w:t xml:space="preserve"> área urbana e garante ao Município a preferência na compra de imóveis para a realização das seguintes finalidades: </w:t>
      </w:r>
    </w:p>
    <w:p w14:paraId="4F66347A" w14:textId="77777777" w:rsidR="00960D9E" w:rsidRPr="00832371" w:rsidRDefault="00960D9E">
      <w:pPr>
        <w:numPr>
          <w:ilvl w:val="0"/>
          <w:numId w:val="12"/>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Regularização fundiária;</w:t>
      </w:r>
    </w:p>
    <w:p w14:paraId="1EF8155F" w14:textId="77777777" w:rsidR="00960D9E" w:rsidRPr="00832371" w:rsidRDefault="00960D9E">
      <w:pPr>
        <w:numPr>
          <w:ilvl w:val="0"/>
          <w:numId w:val="12"/>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Execução de programas e projetos habitacionais de interesse social;</w:t>
      </w:r>
    </w:p>
    <w:p w14:paraId="2E58AA51" w14:textId="77777777" w:rsidR="00960D9E" w:rsidRPr="00832371" w:rsidRDefault="00960D9E">
      <w:pPr>
        <w:numPr>
          <w:ilvl w:val="0"/>
          <w:numId w:val="12"/>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Constituição de reserva fundiária;</w:t>
      </w:r>
    </w:p>
    <w:p w14:paraId="1A8A9FDF" w14:textId="77777777" w:rsidR="00960D9E" w:rsidRPr="00832371" w:rsidRDefault="00960D9E">
      <w:pPr>
        <w:numPr>
          <w:ilvl w:val="0"/>
          <w:numId w:val="12"/>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Ordenamento e direcionamento da expansão urbana;</w:t>
      </w:r>
    </w:p>
    <w:p w14:paraId="5323FB90" w14:textId="77777777" w:rsidR="00960D9E" w:rsidRPr="00832371" w:rsidRDefault="00960D9E">
      <w:pPr>
        <w:numPr>
          <w:ilvl w:val="0"/>
          <w:numId w:val="12"/>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Implantação de equipamentos públicos;</w:t>
      </w:r>
    </w:p>
    <w:p w14:paraId="26769D14" w14:textId="77777777" w:rsidR="00960D9E" w:rsidRPr="00832371" w:rsidRDefault="00960D9E">
      <w:pPr>
        <w:numPr>
          <w:ilvl w:val="0"/>
          <w:numId w:val="12"/>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Criação de espaços públicos de lazer e áreas verdes;</w:t>
      </w:r>
    </w:p>
    <w:p w14:paraId="2F74D2F8" w14:textId="77777777" w:rsidR="00960D9E" w:rsidRPr="00832371" w:rsidRDefault="00960D9E">
      <w:pPr>
        <w:numPr>
          <w:ilvl w:val="0"/>
          <w:numId w:val="12"/>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Criação de unidades de conservação ou proteção de outras áreas de interesse ambiental;</w:t>
      </w:r>
    </w:p>
    <w:p w14:paraId="2FCE519B" w14:textId="77777777" w:rsidR="00960D9E" w:rsidRPr="00832371" w:rsidRDefault="00960D9E">
      <w:pPr>
        <w:numPr>
          <w:ilvl w:val="0"/>
          <w:numId w:val="12"/>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Proteção de áreas de interesse histórico, cultural ou paisagístico.</w:t>
      </w:r>
    </w:p>
    <w:p w14:paraId="191D7529" w14:textId="7836D507" w:rsidR="00960D9E" w:rsidRPr="00832371" w:rsidRDefault="002E3A22">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Pr>
          <w:rFonts w:ascii="Arial" w:eastAsia="Calibri" w:hAnsi="Arial"/>
          <w:sz w:val="22"/>
          <w:szCs w:val="22"/>
          <w:lang w:eastAsia="en-US"/>
        </w:rPr>
        <w:t>Todos os imóveis enquadrados nas condições previstas no artigo anterior ficam auto</w:t>
      </w:r>
      <w:r w:rsidR="00624FAD">
        <w:rPr>
          <w:rFonts w:ascii="Arial" w:eastAsia="Calibri" w:hAnsi="Arial"/>
          <w:sz w:val="22"/>
          <w:szCs w:val="22"/>
          <w:lang w:eastAsia="en-US"/>
        </w:rPr>
        <w:t>maticamente notificados quando da publicação desta lei.</w:t>
      </w:r>
    </w:p>
    <w:p w14:paraId="0C696C3F" w14:textId="4E7E994B" w:rsidR="00960D9E" w:rsidRPr="00832371" w:rsidRDefault="00960D9E"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t>§</w:t>
      </w:r>
      <w:r w:rsidR="00624FAD">
        <w:rPr>
          <w:rFonts w:ascii="Arial" w:eastAsia="Calibri" w:hAnsi="Arial" w:cs="Tahoma"/>
          <w:b/>
          <w:bCs/>
          <w:sz w:val="22"/>
          <w:szCs w:val="22"/>
          <w:lang w:eastAsia="en-US"/>
        </w:rPr>
        <w:t>1</w:t>
      </w:r>
      <w:r w:rsidRPr="00832371">
        <w:rPr>
          <w:rFonts w:ascii="Arial" w:eastAsia="Calibri" w:hAnsi="Arial" w:cs="Tahoma"/>
          <w:b/>
          <w:bCs/>
          <w:sz w:val="22"/>
          <w:szCs w:val="22"/>
          <w:lang w:eastAsia="en-US"/>
        </w:rPr>
        <w:t>°</w:t>
      </w:r>
      <w:r w:rsidRPr="00832371">
        <w:rPr>
          <w:rFonts w:ascii="Arial" w:eastAsia="Calibri" w:hAnsi="Arial" w:cs="Tahoma"/>
          <w:sz w:val="22"/>
          <w:szCs w:val="22"/>
          <w:lang w:eastAsia="en-US"/>
        </w:rPr>
        <w:t xml:space="preserve"> Os proprietários </w:t>
      </w:r>
      <w:r w:rsidR="00624FAD">
        <w:rPr>
          <w:rFonts w:ascii="Arial" w:eastAsia="Calibri" w:hAnsi="Arial" w:cs="Tahoma"/>
          <w:sz w:val="22"/>
          <w:szCs w:val="22"/>
          <w:lang w:eastAsia="en-US"/>
        </w:rPr>
        <w:t>de imóveis</w:t>
      </w:r>
      <w:r w:rsidR="00624FAD" w:rsidRPr="00832371">
        <w:rPr>
          <w:rFonts w:ascii="Arial" w:eastAsia="Calibri" w:hAnsi="Arial" w:cs="Tahoma"/>
          <w:sz w:val="22"/>
          <w:szCs w:val="22"/>
          <w:lang w:eastAsia="en-US"/>
        </w:rPr>
        <w:t xml:space="preserve"> </w:t>
      </w:r>
      <w:r w:rsidR="00624FAD">
        <w:rPr>
          <w:rFonts w:ascii="Arial" w:eastAsia="Calibri" w:hAnsi="Arial"/>
          <w:sz w:val="22"/>
          <w:szCs w:val="22"/>
          <w:lang w:eastAsia="en-US"/>
        </w:rPr>
        <w:t>enquadrados nas condições previstas no artigo anterior</w:t>
      </w:r>
      <w:r w:rsidR="00624FAD" w:rsidRPr="00832371">
        <w:rPr>
          <w:rFonts w:ascii="Arial" w:eastAsia="Calibri" w:hAnsi="Arial" w:cs="Tahoma"/>
          <w:sz w:val="22"/>
          <w:szCs w:val="22"/>
          <w:lang w:eastAsia="en-US"/>
        </w:rPr>
        <w:t xml:space="preserve"> </w:t>
      </w:r>
      <w:r w:rsidRPr="00832371">
        <w:rPr>
          <w:rFonts w:ascii="Arial" w:eastAsia="Calibri" w:hAnsi="Arial" w:cs="Tahoma"/>
          <w:sz w:val="22"/>
          <w:szCs w:val="22"/>
          <w:lang w:eastAsia="en-US"/>
        </w:rPr>
        <w:t xml:space="preserve">deverão procurar o Município no prazo de </w:t>
      </w:r>
      <w:r w:rsidR="00624FAD">
        <w:rPr>
          <w:rFonts w:ascii="Arial" w:eastAsia="Calibri" w:hAnsi="Arial" w:cs="Tahoma"/>
          <w:sz w:val="22"/>
          <w:szCs w:val="22"/>
          <w:lang w:eastAsia="en-US"/>
        </w:rPr>
        <w:t>noventa</w:t>
      </w:r>
      <w:r w:rsidR="00624FAD" w:rsidRPr="00832371">
        <w:rPr>
          <w:rFonts w:ascii="Arial" w:eastAsia="Calibri" w:hAnsi="Arial" w:cs="Tahoma"/>
          <w:sz w:val="22"/>
          <w:szCs w:val="22"/>
          <w:lang w:eastAsia="en-US"/>
        </w:rPr>
        <w:t xml:space="preserve"> </w:t>
      </w:r>
      <w:r w:rsidRPr="00832371">
        <w:rPr>
          <w:rFonts w:ascii="Arial" w:eastAsia="Calibri" w:hAnsi="Arial" w:cs="Tahoma"/>
          <w:sz w:val="22"/>
          <w:szCs w:val="22"/>
          <w:lang w:eastAsia="en-US"/>
        </w:rPr>
        <w:t>dias para apresentar contestações à notificação, caso não sejam apresentadas contestações, o fato será averbado na matrícula do imóvel pelo Município em até sessenta dias.</w:t>
      </w:r>
    </w:p>
    <w:p w14:paraId="436A6BE7" w14:textId="69CBA9C3" w:rsidR="00960D9E" w:rsidRPr="00832371" w:rsidRDefault="00960D9E"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t>§</w:t>
      </w:r>
      <w:r w:rsidR="00624FAD">
        <w:rPr>
          <w:rFonts w:ascii="Arial" w:eastAsia="Calibri" w:hAnsi="Arial" w:cs="Tahoma"/>
          <w:b/>
          <w:bCs/>
          <w:sz w:val="22"/>
          <w:szCs w:val="22"/>
          <w:lang w:eastAsia="en-US"/>
        </w:rPr>
        <w:t>2</w:t>
      </w:r>
      <w:r w:rsidRPr="00832371">
        <w:rPr>
          <w:rFonts w:ascii="Arial" w:eastAsia="Calibri" w:hAnsi="Arial" w:cs="Tahoma"/>
          <w:b/>
          <w:bCs/>
          <w:sz w:val="22"/>
          <w:szCs w:val="22"/>
          <w:lang w:eastAsia="en-US"/>
        </w:rPr>
        <w:t>°</w:t>
      </w:r>
      <w:r w:rsidRPr="00832371">
        <w:rPr>
          <w:rFonts w:ascii="Arial" w:eastAsia="Calibri" w:hAnsi="Arial" w:cs="Tahoma"/>
          <w:sz w:val="22"/>
          <w:szCs w:val="22"/>
          <w:lang w:eastAsia="en-US"/>
        </w:rPr>
        <w:t xml:space="preserve"> A transmissão do imóvel posterior à data da notificação transfere ao adquirente as obrigações previstas neste capítulo e na notificação encaminhada pelo Município.</w:t>
      </w:r>
    </w:p>
    <w:p w14:paraId="64BA4D8A"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bookmarkStart w:id="139" w:name="_4d34og8" w:colFirst="0" w:colLast="0"/>
      <w:bookmarkEnd w:id="139"/>
      <w:r w:rsidRPr="00832371">
        <w:rPr>
          <w:rFonts w:ascii="Arial" w:eastAsia="Calibri" w:hAnsi="Arial"/>
          <w:sz w:val="22"/>
          <w:szCs w:val="22"/>
          <w:lang w:eastAsia="en-US"/>
        </w:rPr>
        <w:t>O proprietário de imóvel sujeito ao Direito de Preempção ficará obrigado a notificar ao Município qualquer intenção de venda do imóvel, dando preferência para a compra pelo Município. As notificações do proprietário deverão conter:</w:t>
      </w:r>
    </w:p>
    <w:p w14:paraId="5A3D920E" w14:textId="77777777" w:rsidR="00960D9E" w:rsidRPr="00832371" w:rsidRDefault="00960D9E">
      <w:pPr>
        <w:numPr>
          <w:ilvl w:val="0"/>
          <w:numId w:val="14"/>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Proposta de compra assinada pelo interessado na aquisição do imóvel com a indicação do preço, condições de pagamento e prazo de validade da proposta;</w:t>
      </w:r>
    </w:p>
    <w:p w14:paraId="071904A5" w14:textId="77777777" w:rsidR="00960D9E" w:rsidRPr="00832371" w:rsidRDefault="00960D9E">
      <w:pPr>
        <w:numPr>
          <w:ilvl w:val="0"/>
          <w:numId w:val="14"/>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lastRenderedPageBreak/>
        <w:t>Certidão de inteiro teor com indicação de ônus reais do imóvel expedida no máximo a sessenta dias;</w:t>
      </w:r>
    </w:p>
    <w:p w14:paraId="65D3F472" w14:textId="77777777" w:rsidR="00960D9E" w:rsidRPr="00832371" w:rsidRDefault="00960D9E">
      <w:pPr>
        <w:numPr>
          <w:ilvl w:val="0"/>
          <w:numId w:val="14"/>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Declaração assinada pelo proprietário do imóvel sobre a veracidade das informações prestadas e indicação de quaisquer ônus incidentes sobre o imóvel.</w:t>
      </w:r>
    </w:p>
    <w:p w14:paraId="0F55B6B3"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 xml:space="preserve">Recebida a notificação sobre o interesse de venda do imóvel, o Município terá o prazo máximo de 30 (trinta) dias para manifestar ao proprietário seu interesse de compra. </w:t>
      </w:r>
    </w:p>
    <w:p w14:paraId="664E991D" w14:textId="77777777" w:rsidR="00960D9E" w:rsidRPr="00832371" w:rsidRDefault="00960D9E"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t>§ 1º</w:t>
      </w:r>
      <w:r w:rsidRPr="00832371">
        <w:rPr>
          <w:rFonts w:ascii="Arial" w:eastAsia="Calibri" w:hAnsi="Arial" w:cs="Tahoma"/>
          <w:sz w:val="22"/>
          <w:szCs w:val="22"/>
          <w:lang w:eastAsia="en-US"/>
        </w:rPr>
        <w:t xml:space="preserve"> Havendo interesse, o Município solicitará ao proprietário a apresentação dos documentos necessários à aquisição do imóvel.</w:t>
      </w:r>
    </w:p>
    <w:p w14:paraId="7054CE31" w14:textId="77777777" w:rsidR="00960D9E" w:rsidRDefault="00960D9E"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t>§ 2º</w:t>
      </w:r>
      <w:r w:rsidRPr="00832371">
        <w:rPr>
          <w:rFonts w:ascii="Arial" w:eastAsia="Calibri" w:hAnsi="Arial" w:cs="Tahoma"/>
          <w:sz w:val="22"/>
          <w:szCs w:val="22"/>
          <w:lang w:eastAsia="en-US"/>
        </w:rPr>
        <w:t xml:space="preserve"> O Município fará publicação, em órgão oficial e em pelo menos um jornal local ou regional de grande circulação, edital de aviso da intenção de aquisição do imóvel nas condições da proposta apresentada.</w:t>
      </w:r>
    </w:p>
    <w:p w14:paraId="007713C8" w14:textId="77777777" w:rsidR="00960D9E" w:rsidRPr="00832371" w:rsidRDefault="00960D9E" w:rsidP="00960D9E">
      <w:pPr>
        <w:spacing w:after="120" w:line="360" w:lineRule="auto"/>
        <w:jc w:val="both"/>
        <w:rPr>
          <w:rFonts w:ascii="Arial" w:eastAsia="Calibri" w:hAnsi="Arial" w:cs="Tahoma"/>
          <w:sz w:val="22"/>
          <w:szCs w:val="22"/>
          <w:lang w:eastAsia="en-US"/>
        </w:rPr>
      </w:pPr>
    </w:p>
    <w:p w14:paraId="733E9B5F" w14:textId="77777777" w:rsidR="00960D9E" w:rsidRPr="00832371" w:rsidRDefault="00960D9E" w:rsidP="00960D9E">
      <w:pPr>
        <w:keepNext/>
        <w:keepLines/>
        <w:spacing w:before="240" w:after="240" w:line="276" w:lineRule="auto"/>
        <w:jc w:val="center"/>
        <w:outlineLvl w:val="2"/>
        <w:rPr>
          <w:rFonts w:ascii="Arial" w:eastAsia="Calibri" w:hAnsi="Arial" w:cs="Shruti"/>
          <w:b/>
          <w:sz w:val="26"/>
          <w:szCs w:val="28"/>
          <w:lang w:eastAsia="en-US"/>
        </w:rPr>
      </w:pPr>
      <w:bookmarkStart w:id="140" w:name="_Toc90989769"/>
      <w:bookmarkStart w:id="141" w:name="_Toc90991099"/>
      <w:bookmarkStart w:id="142" w:name="_Toc90992878"/>
      <w:bookmarkStart w:id="143" w:name="_Toc90993613"/>
      <w:bookmarkStart w:id="144" w:name="_Toc90993818"/>
      <w:bookmarkStart w:id="145" w:name="_Toc90996601"/>
      <w:bookmarkStart w:id="146" w:name="_Toc90997452"/>
      <w:bookmarkStart w:id="147" w:name="_Toc91001128"/>
      <w:bookmarkStart w:id="148" w:name="_Toc91001426"/>
      <w:bookmarkStart w:id="149" w:name="_Toc91001724"/>
      <w:bookmarkStart w:id="150" w:name="_Toc91062433"/>
      <w:bookmarkStart w:id="151" w:name="_Toc91063308"/>
      <w:bookmarkStart w:id="152" w:name="_Toc91064219"/>
      <w:bookmarkStart w:id="153" w:name="_Toc91065502"/>
      <w:bookmarkStart w:id="154" w:name="_Toc91083624"/>
      <w:bookmarkStart w:id="155" w:name="_Toc95942087"/>
      <w:r w:rsidRPr="00832371">
        <w:rPr>
          <w:rFonts w:ascii="Arial" w:eastAsia="Calibri" w:hAnsi="Arial" w:cs="Shruti"/>
          <w:b/>
          <w:sz w:val="26"/>
          <w:szCs w:val="28"/>
          <w:lang w:eastAsia="en-US"/>
        </w:rPr>
        <w:t>CAPÍTULO IV – OUTORGA ONEROSA DO DIREITO DE CONSTRUIR</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43DB82CC"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Os proprietários de imóveis localizados em áreas urbanas, onde haja previsão de coeficientes de aproveitamento básico e máximo, poderão construir acima do coeficiente de aproveitamento básico mediante a Outorga Onerosa do Direito de Construir pelo Município.</w:t>
      </w:r>
    </w:p>
    <w:p w14:paraId="5735B814" w14:textId="1082F7AB" w:rsidR="00960D9E" w:rsidRDefault="008E2D54"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t>§ 1º</w:t>
      </w:r>
      <w:r w:rsidRPr="00832371">
        <w:rPr>
          <w:rFonts w:ascii="Arial" w:eastAsia="Calibri" w:hAnsi="Arial" w:cs="Tahoma"/>
          <w:sz w:val="22"/>
          <w:szCs w:val="22"/>
          <w:lang w:eastAsia="en-US"/>
        </w:rPr>
        <w:t xml:space="preserve"> </w:t>
      </w:r>
      <w:r w:rsidR="000A5B21">
        <w:rPr>
          <w:rFonts w:ascii="Arial" w:eastAsia="Calibri" w:hAnsi="Arial" w:cs="Tahoma"/>
          <w:sz w:val="22"/>
          <w:szCs w:val="22"/>
          <w:lang w:eastAsia="en-US"/>
        </w:rPr>
        <w:t>A</w:t>
      </w:r>
      <w:r w:rsidR="00960D9E" w:rsidRPr="00832371">
        <w:rPr>
          <w:rFonts w:ascii="Arial" w:eastAsia="Calibri" w:hAnsi="Arial" w:cs="Tahoma"/>
          <w:sz w:val="22"/>
          <w:szCs w:val="22"/>
          <w:lang w:eastAsia="en-US"/>
        </w:rPr>
        <w:t xml:space="preserve"> Outorga Onerosa do Direito de Construir será concedida mediante contrapartida financeira do interessado.</w:t>
      </w:r>
    </w:p>
    <w:p w14:paraId="37609C3C" w14:textId="0E875BAC" w:rsidR="008E2D54" w:rsidRDefault="008E2D54" w:rsidP="00960D9E">
      <w:pPr>
        <w:spacing w:after="120" w:line="360" w:lineRule="auto"/>
        <w:jc w:val="both"/>
        <w:rPr>
          <w:rFonts w:ascii="Arial" w:eastAsia="Calibri" w:hAnsi="Arial" w:cs="Tahoma"/>
          <w:bCs/>
          <w:sz w:val="22"/>
          <w:szCs w:val="22"/>
          <w:lang w:eastAsia="en-US"/>
        </w:rPr>
      </w:pPr>
      <w:r w:rsidRPr="00832371">
        <w:rPr>
          <w:rFonts w:ascii="Arial" w:eastAsia="Calibri" w:hAnsi="Arial" w:cs="Tahoma"/>
          <w:b/>
          <w:bCs/>
          <w:sz w:val="22"/>
          <w:szCs w:val="22"/>
          <w:lang w:eastAsia="en-US"/>
        </w:rPr>
        <w:t>§ 2º</w:t>
      </w:r>
      <w:r>
        <w:rPr>
          <w:rFonts w:ascii="Arial" w:eastAsia="Calibri" w:hAnsi="Arial" w:cs="Tahoma"/>
          <w:b/>
          <w:bCs/>
          <w:sz w:val="22"/>
          <w:szCs w:val="22"/>
          <w:lang w:eastAsia="en-US"/>
        </w:rPr>
        <w:t xml:space="preserve"> </w:t>
      </w:r>
      <w:r w:rsidRPr="00F7177B">
        <w:rPr>
          <w:rFonts w:ascii="Arial" w:eastAsia="Calibri" w:hAnsi="Arial" w:cs="Tahoma"/>
          <w:bCs/>
          <w:sz w:val="22"/>
          <w:szCs w:val="22"/>
          <w:lang w:eastAsia="en-US"/>
        </w:rPr>
        <w:t>Este instrumento poderá ser utilizado para atender programas de regularização de edificações habitacionais e não habitacionais</w:t>
      </w:r>
      <w:r>
        <w:rPr>
          <w:rFonts w:ascii="Arial" w:eastAsia="Calibri" w:hAnsi="Arial" w:cs="Tahoma"/>
          <w:bCs/>
          <w:sz w:val="22"/>
          <w:szCs w:val="22"/>
          <w:lang w:eastAsia="en-US"/>
        </w:rPr>
        <w:t>.</w:t>
      </w:r>
    </w:p>
    <w:p w14:paraId="42E3CDA7" w14:textId="5CEEB9FC" w:rsidR="00960D9E"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Os recursos auferidos com a Outorga Onerosa do Direito de Construir serão destinados ao Fundo Municipal para o Desenvolvimento Urbano e serão aplicados de acordo com as finalidades específicas do Fundo.</w:t>
      </w:r>
    </w:p>
    <w:p w14:paraId="4D61D768" w14:textId="4DD45ADE" w:rsidR="008E2D54" w:rsidRDefault="008E2D54">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E2D54">
        <w:rPr>
          <w:rFonts w:ascii="Arial" w:eastAsia="Calibri" w:hAnsi="Arial"/>
          <w:sz w:val="22"/>
          <w:szCs w:val="22"/>
          <w:lang w:eastAsia="en-US"/>
        </w:rPr>
        <w:t>Para obter a permissão de edificar nos termos desta Lei, o interessado deve comprovar a transferência de recursos em dinheiro, no montante calculado, ao Fundo Municipal pertinente, regulamentado em legislação específica.</w:t>
      </w:r>
    </w:p>
    <w:p w14:paraId="01967FAF" w14:textId="62ED9F8C" w:rsidR="00222EDE" w:rsidRDefault="006D04FE" w:rsidP="006D04F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Pr>
          <w:rFonts w:ascii="Arial" w:eastAsia="Calibri" w:hAnsi="Arial"/>
          <w:sz w:val="22"/>
          <w:szCs w:val="22"/>
          <w:lang w:eastAsia="en-US"/>
        </w:rPr>
        <w:t xml:space="preserve"> </w:t>
      </w:r>
      <w:r w:rsidRPr="00F7177B">
        <w:rPr>
          <w:rFonts w:ascii="Arial" w:eastAsia="Calibri" w:hAnsi="Arial"/>
          <w:sz w:val="22"/>
          <w:szCs w:val="22"/>
          <w:lang w:eastAsia="en-US"/>
        </w:rPr>
        <w:t>A concessão da Outorga Onerosa do Direito de Construir - OODC adquirida com a aplicação de Índice de Prioridade Urbanística terá validade de 4 (quatro) anos a partir da data de expedição do alvará, podendo esse prazo ser prorrogado por até 4 (quatro) anos adicionais segundo a natureza e o porte do projeto.</w:t>
      </w:r>
    </w:p>
    <w:p w14:paraId="3BC112F4" w14:textId="77777777" w:rsidR="00222EDE" w:rsidRPr="00F7177B" w:rsidRDefault="00222EDE" w:rsidP="00F7177B">
      <w:pPr>
        <w:tabs>
          <w:tab w:val="left" w:pos="1134"/>
        </w:tabs>
        <w:spacing w:before="120" w:after="120" w:line="276" w:lineRule="auto"/>
        <w:jc w:val="both"/>
        <w:rPr>
          <w:rFonts w:ascii="Arial" w:eastAsia="Calibri" w:hAnsi="Arial"/>
          <w:sz w:val="22"/>
          <w:szCs w:val="22"/>
          <w:lang w:eastAsia="en-US"/>
        </w:rPr>
      </w:pPr>
      <w:r w:rsidRPr="00F7177B">
        <w:rPr>
          <w:rFonts w:ascii="Arial" w:eastAsia="Calibri" w:hAnsi="Arial" w:cs="Tahoma"/>
          <w:b/>
          <w:bCs/>
          <w:sz w:val="22"/>
          <w:szCs w:val="22"/>
          <w:lang w:eastAsia="en-US"/>
        </w:rPr>
        <w:t>§ 1º</w:t>
      </w:r>
      <w:r w:rsidRPr="00F7177B">
        <w:rPr>
          <w:rFonts w:ascii="Arial" w:eastAsia="Calibri" w:hAnsi="Arial" w:cs="Tahoma"/>
          <w:sz w:val="22"/>
          <w:szCs w:val="22"/>
          <w:lang w:eastAsia="en-US"/>
        </w:rPr>
        <w:t xml:space="preserve"> </w:t>
      </w:r>
      <w:r w:rsidRPr="00F7177B">
        <w:rPr>
          <w:rFonts w:ascii="Arial" w:eastAsia="Calibri" w:hAnsi="Arial"/>
          <w:sz w:val="22"/>
          <w:szCs w:val="22"/>
          <w:lang w:eastAsia="en-US"/>
        </w:rPr>
        <w:t>Uma vez formalizado o pagamento para a concessão de potencial adicional, não haverá devolução da importância paga.</w:t>
      </w:r>
    </w:p>
    <w:p w14:paraId="510EB19F" w14:textId="7016A7DD" w:rsidR="00222EDE" w:rsidRDefault="00222EDE" w:rsidP="00F7177B">
      <w:pPr>
        <w:tabs>
          <w:tab w:val="left" w:pos="1134"/>
        </w:tabs>
        <w:spacing w:before="120" w:after="120" w:line="276" w:lineRule="auto"/>
        <w:jc w:val="both"/>
        <w:rPr>
          <w:rFonts w:ascii="Arial" w:eastAsia="Calibri" w:hAnsi="Arial"/>
          <w:sz w:val="22"/>
          <w:szCs w:val="22"/>
          <w:lang w:eastAsia="en-US"/>
        </w:rPr>
      </w:pPr>
      <w:r w:rsidRPr="00F7177B">
        <w:rPr>
          <w:rFonts w:ascii="Arial" w:eastAsia="Calibri" w:hAnsi="Arial" w:cs="Tahoma"/>
          <w:b/>
          <w:bCs/>
          <w:sz w:val="22"/>
          <w:szCs w:val="22"/>
          <w:lang w:eastAsia="en-US"/>
        </w:rPr>
        <w:t xml:space="preserve">§ 2º </w:t>
      </w:r>
      <w:r w:rsidRPr="00F7177B">
        <w:rPr>
          <w:rFonts w:ascii="Arial" w:eastAsia="Calibri" w:hAnsi="Arial"/>
          <w:sz w:val="22"/>
          <w:szCs w:val="22"/>
          <w:lang w:eastAsia="en-US"/>
        </w:rPr>
        <w:t>Em até 60 (sessenta) dias após vencer o prazo da permissão concedida, o requerente poderá renovar o prazo por mais 1 (um) ano, mediante o pagamento de uma taxa de renovação correspondente a 1% (um por cento) do valor pago</w:t>
      </w:r>
    </w:p>
    <w:p w14:paraId="3A630032" w14:textId="144DEA2B" w:rsidR="00222EDE" w:rsidRPr="00222EDE" w:rsidRDefault="00222EDE" w:rsidP="00F7177B">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Pr>
          <w:rFonts w:ascii="Arial" w:eastAsia="Calibri" w:hAnsi="Arial"/>
          <w:sz w:val="22"/>
          <w:szCs w:val="22"/>
          <w:lang w:eastAsia="en-US"/>
        </w:rPr>
        <w:t>P</w:t>
      </w:r>
      <w:r w:rsidRPr="00222EDE">
        <w:rPr>
          <w:rFonts w:ascii="Arial" w:eastAsia="Calibri" w:hAnsi="Arial"/>
          <w:sz w:val="22"/>
          <w:szCs w:val="22"/>
          <w:lang w:eastAsia="en-US"/>
        </w:rPr>
        <w:t>oderá ser utilizada a Outorga Onerosa do Direito de Construir, para os seguintes parâmetros urbanísticos e situação:</w:t>
      </w:r>
    </w:p>
    <w:p w14:paraId="2C193B21" w14:textId="793EC6F4" w:rsidR="00222EDE" w:rsidRPr="00222EDE" w:rsidRDefault="00222EDE" w:rsidP="00F7177B">
      <w:pPr>
        <w:tabs>
          <w:tab w:val="left" w:pos="1134"/>
        </w:tabs>
        <w:spacing w:before="120" w:after="120" w:line="276" w:lineRule="auto"/>
        <w:jc w:val="both"/>
        <w:rPr>
          <w:rFonts w:ascii="Arial" w:eastAsia="Calibri" w:hAnsi="Arial"/>
          <w:sz w:val="22"/>
          <w:szCs w:val="22"/>
          <w:lang w:eastAsia="en-US"/>
        </w:rPr>
      </w:pPr>
      <w:r>
        <w:rPr>
          <w:rFonts w:ascii="Arial" w:eastAsia="Calibri" w:hAnsi="Arial"/>
          <w:sz w:val="22"/>
          <w:szCs w:val="22"/>
          <w:lang w:eastAsia="en-US"/>
        </w:rPr>
        <w:lastRenderedPageBreak/>
        <w:tab/>
      </w:r>
      <w:r w:rsidRPr="00222EDE">
        <w:rPr>
          <w:rFonts w:ascii="Arial" w:eastAsia="Calibri" w:hAnsi="Arial"/>
          <w:sz w:val="22"/>
          <w:szCs w:val="22"/>
          <w:lang w:eastAsia="en-US"/>
        </w:rPr>
        <w:t xml:space="preserve">I - </w:t>
      </w:r>
      <w:r w:rsidR="005C21E6" w:rsidRPr="00222EDE">
        <w:rPr>
          <w:rFonts w:ascii="Arial" w:eastAsia="Calibri" w:hAnsi="Arial"/>
          <w:sz w:val="22"/>
          <w:szCs w:val="22"/>
          <w:lang w:eastAsia="en-US"/>
        </w:rPr>
        <w:t>Coeficiente</w:t>
      </w:r>
      <w:r w:rsidRPr="00222EDE">
        <w:rPr>
          <w:rFonts w:ascii="Arial" w:eastAsia="Calibri" w:hAnsi="Arial"/>
          <w:sz w:val="22"/>
          <w:szCs w:val="22"/>
          <w:lang w:eastAsia="en-US"/>
        </w:rPr>
        <w:t xml:space="preserve"> de aproveitamento máximo;</w:t>
      </w:r>
    </w:p>
    <w:p w14:paraId="5EFE1B81" w14:textId="1B9B9B14" w:rsidR="00222EDE" w:rsidRPr="00222EDE" w:rsidRDefault="00222EDE" w:rsidP="00F7177B">
      <w:pPr>
        <w:tabs>
          <w:tab w:val="left" w:pos="1134"/>
        </w:tabs>
        <w:spacing w:before="120" w:after="120" w:line="276" w:lineRule="auto"/>
        <w:jc w:val="both"/>
        <w:rPr>
          <w:rFonts w:ascii="Arial" w:eastAsia="Calibri" w:hAnsi="Arial"/>
          <w:sz w:val="22"/>
          <w:szCs w:val="22"/>
          <w:lang w:eastAsia="en-US"/>
        </w:rPr>
      </w:pPr>
      <w:r>
        <w:rPr>
          <w:rFonts w:ascii="Arial" w:eastAsia="Calibri" w:hAnsi="Arial"/>
          <w:sz w:val="22"/>
          <w:szCs w:val="22"/>
          <w:lang w:eastAsia="en-US"/>
        </w:rPr>
        <w:tab/>
      </w:r>
      <w:r w:rsidRPr="00222EDE">
        <w:rPr>
          <w:rFonts w:ascii="Arial" w:eastAsia="Calibri" w:hAnsi="Arial"/>
          <w:sz w:val="22"/>
          <w:szCs w:val="22"/>
          <w:lang w:eastAsia="en-US"/>
        </w:rPr>
        <w:t xml:space="preserve">II - </w:t>
      </w:r>
      <w:r w:rsidR="005C21E6" w:rsidRPr="00222EDE">
        <w:rPr>
          <w:rFonts w:ascii="Arial" w:eastAsia="Calibri" w:hAnsi="Arial"/>
          <w:sz w:val="22"/>
          <w:szCs w:val="22"/>
          <w:lang w:eastAsia="en-US"/>
        </w:rPr>
        <w:t>Altura</w:t>
      </w:r>
      <w:r w:rsidRPr="00222EDE">
        <w:rPr>
          <w:rFonts w:ascii="Arial" w:eastAsia="Calibri" w:hAnsi="Arial"/>
          <w:sz w:val="22"/>
          <w:szCs w:val="22"/>
          <w:lang w:eastAsia="en-US"/>
        </w:rPr>
        <w:t xml:space="preserve"> máxima;</w:t>
      </w:r>
    </w:p>
    <w:p w14:paraId="16125B08" w14:textId="4F9551BA" w:rsidR="00222EDE" w:rsidRPr="00222EDE" w:rsidRDefault="00222EDE" w:rsidP="00F7177B">
      <w:pPr>
        <w:tabs>
          <w:tab w:val="left" w:pos="1134"/>
        </w:tabs>
        <w:spacing w:before="120" w:after="120" w:line="276" w:lineRule="auto"/>
        <w:jc w:val="both"/>
        <w:rPr>
          <w:rFonts w:ascii="Arial" w:eastAsia="Calibri" w:hAnsi="Arial"/>
          <w:sz w:val="22"/>
          <w:szCs w:val="22"/>
          <w:lang w:eastAsia="en-US"/>
        </w:rPr>
      </w:pPr>
      <w:r>
        <w:rPr>
          <w:rFonts w:ascii="Arial" w:eastAsia="Calibri" w:hAnsi="Arial"/>
          <w:sz w:val="22"/>
          <w:szCs w:val="22"/>
          <w:lang w:eastAsia="en-US"/>
        </w:rPr>
        <w:tab/>
      </w:r>
      <w:r w:rsidRPr="00222EDE">
        <w:rPr>
          <w:rFonts w:ascii="Arial" w:eastAsia="Calibri" w:hAnsi="Arial"/>
          <w:sz w:val="22"/>
          <w:szCs w:val="22"/>
          <w:lang w:eastAsia="en-US"/>
        </w:rPr>
        <w:t xml:space="preserve">III - </w:t>
      </w:r>
      <w:r w:rsidR="00061908">
        <w:rPr>
          <w:rFonts w:ascii="Arial" w:eastAsia="Calibri" w:hAnsi="Arial"/>
          <w:sz w:val="22"/>
          <w:szCs w:val="22"/>
          <w:lang w:eastAsia="en-US"/>
        </w:rPr>
        <w:t>A</w:t>
      </w:r>
      <w:r w:rsidR="00061908" w:rsidRPr="00222EDE">
        <w:rPr>
          <w:rFonts w:ascii="Arial" w:eastAsia="Calibri" w:hAnsi="Arial"/>
          <w:sz w:val="22"/>
          <w:szCs w:val="22"/>
          <w:lang w:eastAsia="en-US"/>
        </w:rPr>
        <w:t xml:space="preserve">lteração </w:t>
      </w:r>
      <w:r w:rsidRPr="00222EDE">
        <w:rPr>
          <w:rFonts w:ascii="Arial" w:eastAsia="Calibri" w:hAnsi="Arial"/>
          <w:sz w:val="22"/>
          <w:szCs w:val="22"/>
          <w:lang w:eastAsia="en-US"/>
        </w:rPr>
        <w:t>de uso;</w:t>
      </w:r>
    </w:p>
    <w:p w14:paraId="309E87F5" w14:textId="79C791F7" w:rsidR="00222EDE" w:rsidRDefault="00222EDE" w:rsidP="00222EDE">
      <w:pPr>
        <w:tabs>
          <w:tab w:val="left" w:pos="1134"/>
        </w:tabs>
        <w:spacing w:before="120" w:after="120" w:line="276" w:lineRule="auto"/>
        <w:jc w:val="both"/>
        <w:rPr>
          <w:rFonts w:ascii="Arial" w:eastAsia="Calibri" w:hAnsi="Arial"/>
          <w:sz w:val="22"/>
          <w:szCs w:val="22"/>
          <w:lang w:eastAsia="en-US"/>
        </w:rPr>
      </w:pPr>
      <w:r>
        <w:rPr>
          <w:rFonts w:ascii="Arial" w:eastAsia="Calibri" w:hAnsi="Arial"/>
          <w:sz w:val="22"/>
          <w:szCs w:val="22"/>
          <w:lang w:eastAsia="en-US"/>
        </w:rPr>
        <w:tab/>
      </w:r>
      <w:r w:rsidRPr="00222EDE">
        <w:rPr>
          <w:rFonts w:ascii="Arial" w:eastAsia="Calibri" w:hAnsi="Arial"/>
          <w:sz w:val="22"/>
          <w:szCs w:val="22"/>
          <w:lang w:eastAsia="en-US"/>
        </w:rPr>
        <w:t xml:space="preserve">IV - </w:t>
      </w:r>
      <w:r w:rsidR="005C21E6" w:rsidRPr="00222EDE">
        <w:rPr>
          <w:rFonts w:ascii="Arial" w:eastAsia="Calibri" w:hAnsi="Arial"/>
          <w:sz w:val="22"/>
          <w:szCs w:val="22"/>
          <w:lang w:eastAsia="en-US"/>
        </w:rPr>
        <w:t>Porte</w:t>
      </w:r>
      <w:r w:rsidRPr="00222EDE">
        <w:rPr>
          <w:rFonts w:ascii="Arial" w:eastAsia="Calibri" w:hAnsi="Arial"/>
          <w:sz w:val="22"/>
          <w:szCs w:val="22"/>
          <w:lang w:eastAsia="en-US"/>
        </w:rPr>
        <w:t xml:space="preserve"> de usos não habitacionais.</w:t>
      </w:r>
    </w:p>
    <w:p w14:paraId="384A478F" w14:textId="2A8D1128" w:rsidR="00222EDE" w:rsidRDefault="00061908" w:rsidP="00F7177B">
      <w:pPr>
        <w:tabs>
          <w:tab w:val="left" w:pos="851"/>
        </w:tabs>
        <w:spacing w:before="120" w:after="120" w:line="276" w:lineRule="auto"/>
        <w:jc w:val="both"/>
        <w:rPr>
          <w:rFonts w:ascii="Arial" w:eastAsia="Calibri" w:hAnsi="Arial"/>
          <w:sz w:val="22"/>
          <w:szCs w:val="22"/>
          <w:lang w:eastAsia="en-US"/>
        </w:rPr>
      </w:pPr>
      <w:r w:rsidRPr="00832371">
        <w:rPr>
          <w:rFonts w:ascii="Arial" w:eastAsia="Calibri" w:hAnsi="Arial" w:cs="Tahoma"/>
          <w:b/>
          <w:bCs/>
          <w:sz w:val="22"/>
          <w:szCs w:val="22"/>
          <w:lang w:eastAsia="en-US"/>
        </w:rPr>
        <w:t>§ 1º</w:t>
      </w:r>
      <w:r w:rsidRPr="00832371">
        <w:rPr>
          <w:rFonts w:ascii="Arial" w:eastAsia="Calibri" w:hAnsi="Arial" w:cs="Tahoma"/>
          <w:sz w:val="22"/>
          <w:szCs w:val="22"/>
          <w:lang w:eastAsia="en-US"/>
        </w:rPr>
        <w:t xml:space="preserve"> </w:t>
      </w:r>
      <w:r w:rsidR="00222EDE">
        <w:rPr>
          <w:rFonts w:ascii="Arial" w:eastAsia="Calibri" w:hAnsi="Arial"/>
          <w:sz w:val="22"/>
          <w:szCs w:val="22"/>
          <w:lang w:eastAsia="en-US"/>
        </w:rPr>
        <w:t>Para casos de regularização, poder</w:t>
      </w:r>
      <w:r w:rsidR="000A5B21">
        <w:rPr>
          <w:rFonts w:ascii="Arial" w:eastAsia="Calibri" w:hAnsi="Arial"/>
          <w:sz w:val="22"/>
          <w:szCs w:val="22"/>
          <w:lang w:eastAsia="en-US"/>
        </w:rPr>
        <w:t>ão</w:t>
      </w:r>
      <w:r w:rsidR="00222EDE">
        <w:rPr>
          <w:rFonts w:ascii="Arial" w:eastAsia="Calibri" w:hAnsi="Arial"/>
          <w:sz w:val="22"/>
          <w:szCs w:val="22"/>
          <w:lang w:eastAsia="en-US"/>
        </w:rPr>
        <w:t xml:space="preserve"> ser </w:t>
      </w:r>
      <w:r w:rsidR="000A5B21">
        <w:rPr>
          <w:rFonts w:ascii="Arial" w:eastAsia="Calibri" w:hAnsi="Arial"/>
          <w:sz w:val="22"/>
          <w:szCs w:val="22"/>
          <w:lang w:eastAsia="en-US"/>
        </w:rPr>
        <w:t>considerados</w:t>
      </w:r>
      <w:r w:rsidR="00222EDE">
        <w:rPr>
          <w:rFonts w:ascii="Arial" w:eastAsia="Calibri" w:hAnsi="Arial"/>
          <w:sz w:val="22"/>
          <w:szCs w:val="22"/>
          <w:lang w:eastAsia="en-US"/>
        </w:rPr>
        <w:t xml:space="preserve"> </w:t>
      </w:r>
      <w:r w:rsidR="000A5B21">
        <w:rPr>
          <w:rFonts w:ascii="Arial" w:eastAsia="Calibri" w:hAnsi="Arial"/>
          <w:sz w:val="22"/>
          <w:szCs w:val="22"/>
          <w:lang w:eastAsia="en-US"/>
        </w:rPr>
        <w:t>outros parâmetros passíveis de aprovação mediante contrapartida, seja ela financeira ou não. A decisão final da aceitação será do CONCIDADE.</w:t>
      </w:r>
    </w:p>
    <w:p w14:paraId="424C4508" w14:textId="78AC5231" w:rsidR="00222EDE" w:rsidRDefault="006D04FE" w:rsidP="00222EDE">
      <w:pPr>
        <w:tabs>
          <w:tab w:val="left" w:pos="1134"/>
        </w:tabs>
        <w:spacing w:before="120" w:after="120" w:line="276" w:lineRule="auto"/>
        <w:jc w:val="both"/>
        <w:rPr>
          <w:rFonts w:ascii="Arial" w:eastAsia="Calibri" w:hAnsi="Arial"/>
          <w:sz w:val="22"/>
          <w:szCs w:val="22"/>
          <w:lang w:eastAsia="en-US"/>
        </w:rPr>
      </w:pPr>
      <w:r w:rsidRPr="00F7177B">
        <w:rPr>
          <w:rFonts w:ascii="Arial" w:eastAsia="Calibri" w:hAnsi="Arial"/>
          <w:sz w:val="22"/>
          <w:szCs w:val="22"/>
          <w:lang w:eastAsia="en-US"/>
        </w:rPr>
        <w:br/>
      </w:r>
      <w:r w:rsidRPr="00832371">
        <w:rPr>
          <w:rFonts w:ascii="Arial" w:eastAsia="Calibri" w:hAnsi="Arial" w:cs="Tahoma"/>
          <w:b/>
          <w:bCs/>
          <w:sz w:val="22"/>
          <w:szCs w:val="22"/>
          <w:lang w:eastAsia="en-US"/>
        </w:rPr>
        <w:t xml:space="preserve">§ </w:t>
      </w:r>
      <w:r w:rsidR="00061908">
        <w:rPr>
          <w:rFonts w:ascii="Arial" w:eastAsia="Calibri" w:hAnsi="Arial" w:cs="Tahoma"/>
          <w:b/>
          <w:bCs/>
          <w:sz w:val="22"/>
          <w:szCs w:val="22"/>
          <w:lang w:eastAsia="en-US"/>
        </w:rPr>
        <w:t>2</w:t>
      </w:r>
      <w:r w:rsidR="00061908" w:rsidRPr="00832371">
        <w:rPr>
          <w:rFonts w:ascii="Arial" w:eastAsia="Calibri" w:hAnsi="Arial" w:cs="Tahoma"/>
          <w:b/>
          <w:bCs/>
          <w:sz w:val="22"/>
          <w:szCs w:val="22"/>
          <w:lang w:eastAsia="en-US"/>
        </w:rPr>
        <w:t>º</w:t>
      </w:r>
      <w:r w:rsidR="00061908" w:rsidRPr="00832371">
        <w:rPr>
          <w:rFonts w:ascii="Arial" w:eastAsia="Calibri" w:hAnsi="Arial" w:cs="Tahoma"/>
          <w:sz w:val="22"/>
          <w:szCs w:val="22"/>
          <w:lang w:eastAsia="en-US"/>
        </w:rPr>
        <w:t xml:space="preserve"> </w:t>
      </w:r>
      <w:r w:rsidRPr="00F7177B">
        <w:rPr>
          <w:rFonts w:ascii="Arial" w:eastAsia="Calibri" w:hAnsi="Arial"/>
          <w:sz w:val="22"/>
          <w:szCs w:val="22"/>
          <w:lang w:eastAsia="en-US"/>
        </w:rPr>
        <w:t>Uma vez formalizado o pagamento para a concessão de potencial adicional, não haverá devolução da importância paga.</w:t>
      </w:r>
    </w:p>
    <w:p w14:paraId="66AED9DA" w14:textId="1B128C31" w:rsidR="008E2D54" w:rsidRPr="00832371" w:rsidRDefault="006D04FE" w:rsidP="00F7177B">
      <w:pPr>
        <w:tabs>
          <w:tab w:val="left" w:pos="1134"/>
        </w:tabs>
        <w:spacing w:before="120" w:after="120" w:line="276" w:lineRule="auto"/>
        <w:jc w:val="both"/>
        <w:rPr>
          <w:rFonts w:ascii="Arial" w:eastAsia="Calibri" w:hAnsi="Arial"/>
          <w:sz w:val="22"/>
          <w:szCs w:val="22"/>
          <w:lang w:eastAsia="en-US"/>
        </w:rPr>
      </w:pPr>
      <w:r w:rsidRPr="00F7177B">
        <w:rPr>
          <w:rFonts w:ascii="Arial" w:eastAsia="Calibri" w:hAnsi="Arial"/>
          <w:sz w:val="22"/>
          <w:szCs w:val="22"/>
          <w:lang w:eastAsia="en-US"/>
        </w:rPr>
        <w:br/>
      </w:r>
      <w:r w:rsidRPr="00832371">
        <w:rPr>
          <w:rFonts w:ascii="Arial" w:eastAsia="Calibri" w:hAnsi="Arial" w:cs="Tahoma"/>
          <w:b/>
          <w:bCs/>
          <w:sz w:val="22"/>
          <w:szCs w:val="22"/>
          <w:lang w:eastAsia="en-US"/>
        </w:rPr>
        <w:t xml:space="preserve">§ </w:t>
      </w:r>
      <w:r w:rsidR="00061908">
        <w:rPr>
          <w:rFonts w:ascii="Arial" w:eastAsia="Calibri" w:hAnsi="Arial" w:cs="Tahoma"/>
          <w:b/>
          <w:bCs/>
          <w:sz w:val="22"/>
          <w:szCs w:val="22"/>
          <w:lang w:eastAsia="en-US"/>
        </w:rPr>
        <w:t>3</w:t>
      </w:r>
      <w:r w:rsidR="00061908" w:rsidRPr="00832371">
        <w:rPr>
          <w:rFonts w:ascii="Arial" w:eastAsia="Calibri" w:hAnsi="Arial" w:cs="Tahoma"/>
          <w:b/>
          <w:bCs/>
          <w:sz w:val="22"/>
          <w:szCs w:val="22"/>
          <w:lang w:eastAsia="en-US"/>
        </w:rPr>
        <w:t>º</w:t>
      </w:r>
      <w:r w:rsidR="00061908">
        <w:rPr>
          <w:rFonts w:ascii="Arial" w:eastAsia="Calibri" w:hAnsi="Arial" w:cs="Tahoma"/>
          <w:b/>
          <w:bCs/>
          <w:sz w:val="22"/>
          <w:szCs w:val="22"/>
          <w:lang w:eastAsia="en-US"/>
        </w:rPr>
        <w:t xml:space="preserve"> </w:t>
      </w:r>
      <w:r w:rsidRPr="00F7177B">
        <w:rPr>
          <w:rFonts w:ascii="Arial" w:eastAsia="Calibri" w:hAnsi="Arial"/>
          <w:sz w:val="22"/>
          <w:szCs w:val="22"/>
          <w:lang w:eastAsia="en-US"/>
        </w:rPr>
        <w:t>Em até 60 (sessenta) dias após vencer o prazo da permissão concedida, o requerente poderá renovar o prazo por mais 1 (um) ano, mediante o pagamento de uma taxa de renovação correspondente a 1% (um por cento) do valor pago</w:t>
      </w:r>
    </w:p>
    <w:p w14:paraId="3DFF354D" w14:textId="77777777" w:rsidR="006320C2" w:rsidRPr="006320C2" w:rsidRDefault="006320C2" w:rsidP="00F7177B">
      <w:pPr>
        <w:numPr>
          <w:ilvl w:val="0"/>
          <w:numId w:val="47"/>
        </w:numPr>
        <w:tabs>
          <w:tab w:val="left" w:pos="1134"/>
        </w:tabs>
        <w:spacing w:before="120" w:after="120" w:line="276" w:lineRule="auto"/>
        <w:ind w:hanging="1637"/>
        <w:jc w:val="both"/>
        <w:rPr>
          <w:rFonts w:ascii="Arial" w:eastAsia="Calibri" w:hAnsi="Arial"/>
          <w:sz w:val="22"/>
          <w:szCs w:val="22"/>
          <w:lang w:eastAsia="en-US"/>
        </w:rPr>
      </w:pPr>
      <w:r w:rsidRPr="006320C2">
        <w:rPr>
          <w:rFonts w:ascii="Arial" w:eastAsia="Calibri" w:hAnsi="Arial"/>
          <w:sz w:val="22"/>
          <w:szCs w:val="22"/>
          <w:lang w:eastAsia="en-US"/>
        </w:rPr>
        <w:t>No cálculo do valor a ser pago, será adotada a seguinte fórmula:</w:t>
      </w:r>
    </w:p>
    <w:p w14:paraId="32B4A2D3" w14:textId="2476794E" w:rsidR="006320C2" w:rsidRPr="006320C2" w:rsidRDefault="006320C2" w:rsidP="00F7177B">
      <w:pPr>
        <w:tabs>
          <w:tab w:val="left" w:pos="1134"/>
        </w:tabs>
        <w:spacing w:before="120" w:after="120" w:line="276" w:lineRule="auto"/>
        <w:jc w:val="both"/>
        <w:rPr>
          <w:rFonts w:ascii="Arial" w:eastAsia="Calibri" w:hAnsi="Arial"/>
          <w:sz w:val="22"/>
          <w:szCs w:val="22"/>
          <w:lang w:eastAsia="en-US"/>
        </w:rPr>
      </w:pPr>
      <w:r>
        <w:rPr>
          <w:rFonts w:ascii="Arial" w:eastAsia="Calibri" w:hAnsi="Arial"/>
          <w:sz w:val="22"/>
          <w:szCs w:val="22"/>
          <w:lang w:eastAsia="en-US"/>
        </w:rPr>
        <w:tab/>
      </w:r>
      <w:proofErr w:type="spellStart"/>
      <w:r w:rsidRPr="006320C2">
        <w:rPr>
          <w:rFonts w:ascii="Arial" w:eastAsia="Calibri" w:hAnsi="Arial"/>
          <w:sz w:val="22"/>
          <w:szCs w:val="22"/>
          <w:lang w:eastAsia="en-US"/>
        </w:rPr>
        <w:t>Vp</w:t>
      </w:r>
      <w:proofErr w:type="spellEnd"/>
      <w:r w:rsidRPr="006320C2">
        <w:rPr>
          <w:rFonts w:ascii="Arial" w:eastAsia="Calibri" w:hAnsi="Arial"/>
          <w:sz w:val="22"/>
          <w:szCs w:val="22"/>
          <w:lang w:eastAsia="en-US"/>
        </w:rPr>
        <w:t xml:space="preserve"> = (A/Ca) x Vu x </w:t>
      </w:r>
      <w:proofErr w:type="spellStart"/>
      <w:r w:rsidRPr="006320C2">
        <w:rPr>
          <w:rFonts w:ascii="Arial" w:eastAsia="Calibri" w:hAnsi="Arial"/>
          <w:sz w:val="22"/>
          <w:szCs w:val="22"/>
          <w:lang w:eastAsia="en-US"/>
        </w:rPr>
        <w:t>Fc</w:t>
      </w:r>
      <w:proofErr w:type="spellEnd"/>
    </w:p>
    <w:p w14:paraId="1B346F18" w14:textId="74A9783C" w:rsidR="006320C2" w:rsidRPr="006320C2" w:rsidRDefault="006320C2" w:rsidP="00F7177B">
      <w:pPr>
        <w:tabs>
          <w:tab w:val="left" w:pos="1134"/>
        </w:tabs>
        <w:spacing w:before="120" w:after="120" w:line="276" w:lineRule="auto"/>
        <w:jc w:val="both"/>
        <w:rPr>
          <w:rFonts w:ascii="Arial" w:eastAsia="Calibri" w:hAnsi="Arial"/>
          <w:sz w:val="22"/>
          <w:szCs w:val="22"/>
          <w:lang w:eastAsia="en-US"/>
        </w:rPr>
      </w:pPr>
      <w:r>
        <w:rPr>
          <w:rFonts w:ascii="Arial" w:eastAsia="Calibri" w:hAnsi="Arial"/>
          <w:sz w:val="22"/>
          <w:szCs w:val="22"/>
          <w:lang w:eastAsia="en-US"/>
        </w:rPr>
        <w:tab/>
      </w:r>
      <w:r w:rsidRPr="006320C2">
        <w:rPr>
          <w:rFonts w:ascii="Arial" w:eastAsia="Calibri" w:hAnsi="Arial"/>
          <w:sz w:val="22"/>
          <w:szCs w:val="22"/>
          <w:lang w:eastAsia="en-US"/>
        </w:rPr>
        <w:t>Onde:</w:t>
      </w:r>
    </w:p>
    <w:p w14:paraId="3DB6BABA" w14:textId="70186133" w:rsidR="006320C2" w:rsidRPr="006320C2" w:rsidRDefault="006320C2" w:rsidP="00F7177B">
      <w:pPr>
        <w:tabs>
          <w:tab w:val="left" w:pos="1134"/>
        </w:tabs>
        <w:spacing w:before="120" w:after="120" w:line="276" w:lineRule="auto"/>
        <w:jc w:val="both"/>
        <w:rPr>
          <w:rFonts w:ascii="Arial" w:eastAsia="Calibri" w:hAnsi="Arial"/>
          <w:sz w:val="22"/>
          <w:szCs w:val="22"/>
          <w:lang w:eastAsia="en-US"/>
        </w:rPr>
      </w:pPr>
      <w:r>
        <w:rPr>
          <w:rFonts w:ascii="Arial" w:eastAsia="Calibri" w:hAnsi="Arial"/>
          <w:sz w:val="22"/>
          <w:szCs w:val="22"/>
          <w:lang w:eastAsia="en-US"/>
        </w:rPr>
        <w:tab/>
      </w:r>
      <w:proofErr w:type="spellStart"/>
      <w:r w:rsidRPr="006320C2">
        <w:rPr>
          <w:rFonts w:ascii="Arial" w:eastAsia="Calibri" w:hAnsi="Arial"/>
          <w:sz w:val="22"/>
          <w:szCs w:val="22"/>
          <w:lang w:eastAsia="en-US"/>
        </w:rPr>
        <w:t>Vp</w:t>
      </w:r>
      <w:proofErr w:type="spellEnd"/>
      <w:r w:rsidRPr="006320C2">
        <w:rPr>
          <w:rFonts w:ascii="Arial" w:eastAsia="Calibri" w:hAnsi="Arial"/>
          <w:sz w:val="22"/>
          <w:szCs w:val="22"/>
          <w:lang w:eastAsia="en-US"/>
        </w:rPr>
        <w:t xml:space="preserve"> = Valor a pagar.</w:t>
      </w:r>
    </w:p>
    <w:p w14:paraId="23844B36" w14:textId="77777777" w:rsidR="006320C2" w:rsidRPr="006320C2" w:rsidRDefault="006320C2" w:rsidP="00F7177B">
      <w:pPr>
        <w:tabs>
          <w:tab w:val="left" w:pos="1134"/>
        </w:tabs>
        <w:spacing w:before="120" w:after="120" w:line="276" w:lineRule="auto"/>
        <w:ind w:left="1637" w:hanging="503"/>
        <w:jc w:val="both"/>
        <w:rPr>
          <w:rFonts w:ascii="Arial" w:eastAsia="Calibri" w:hAnsi="Arial"/>
          <w:sz w:val="22"/>
          <w:szCs w:val="22"/>
          <w:lang w:eastAsia="en-US"/>
        </w:rPr>
      </w:pPr>
      <w:r w:rsidRPr="006320C2">
        <w:rPr>
          <w:rFonts w:ascii="Arial" w:eastAsia="Calibri" w:hAnsi="Arial"/>
          <w:sz w:val="22"/>
          <w:szCs w:val="22"/>
          <w:lang w:eastAsia="en-US"/>
        </w:rPr>
        <w:t>A = Área a acrescer.</w:t>
      </w:r>
    </w:p>
    <w:p w14:paraId="0C541D01" w14:textId="77777777" w:rsidR="006320C2" w:rsidRPr="006320C2" w:rsidRDefault="006320C2" w:rsidP="00F7177B">
      <w:pPr>
        <w:tabs>
          <w:tab w:val="left" w:pos="1134"/>
        </w:tabs>
        <w:spacing w:before="120" w:after="120" w:line="276" w:lineRule="auto"/>
        <w:ind w:left="1637" w:hanging="503"/>
        <w:jc w:val="both"/>
        <w:rPr>
          <w:rFonts w:ascii="Arial" w:eastAsia="Calibri" w:hAnsi="Arial"/>
          <w:sz w:val="22"/>
          <w:szCs w:val="22"/>
          <w:lang w:eastAsia="en-US"/>
        </w:rPr>
      </w:pPr>
      <w:r w:rsidRPr="006320C2">
        <w:rPr>
          <w:rFonts w:ascii="Arial" w:eastAsia="Calibri" w:hAnsi="Arial"/>
          <w:sz w:val="22"/>
          <w:szCs w:val="22"/>
          <w:lang w:eastAsia="en-US"/>
        </w:rPr>
        <w:t>Ca = Coeficiente de aproveitamento básico do eixo, zona ou setor especial em que se opera a outorga.</w:t>
      </w:r>
    </w:p>
    <w:p w14:paraId="42AF7633" w14:textId="77777777" w:rsidR="006320C2" w:rsidRPr="006320C2" w:rsidRDefault="006320C2" w:rsidP="00F7177B">
      <w:pPr>
        <w:tabs>
          <w:tab w:val="left" w:pos="1134"/>
        </w:tabs>
        <w:spacing w:before="120" w:after="120" w:line="276" w:lineRule="auto"/>
        <w:ind w:left="1637" w:hanging="503"/>
        <w:jc w:val="both"/>
        <w:rPr>
          <w:rFonts w:ascii="Arial" w:eastAsia="Calibri" w:hAnsi="Arial"/>
          <w:sz w:val="22"/>
          <w:szCs w:val="22"/>
          <w:lang w:eastAsia="en-US"/>
        </w:rPr>
      </w:pPr>
      <w:r w:rsidRPr="006320C2">
        <w:rPr>
          <w:rFonts w:ascii="Arial" w:eastAsia="Calibri" w:hAnsi="Arial"/>
          <w:sz w:val="22"/>
          <w:szCs w:val="22"/>
          <w:lang w:eastAsia="en-US"/>
        </w:rPr>
        <w:t>Vu = Valor unitário do metro quadrado do logradouro para o qual o imóvel em que se opera a outorga possua a testada principal.</w:t>
      </w:r>
    </w:p>
    <w:p w14:paraId="6A760716" w14:textId="77777777" w:rsidR="006320C2" w:rsidRPr="006320C2" w:rsidRDefault="006320C2" w:rsidP="00F7177B">
      <w:pPr>
        <w:tabs>
          <w:tab w:val="left" w:pos="1134"/>
        </w:tabs>
        <w:spacing w:before="120" w:after="120" w:line="276" w:lineRule="auto"/>
        <w:ind w:left="1637" w:hanging="503"/>
        <w:jc w:val="both"/>
        <w:rPr>
          <w:rFonts w:ascii="Arial" w:eastAsia="Calibri" w:hAnsi="Arial"/>
          <w:sz w:val="22"/>
          <w:szCs w:val="22"/>
          <w:lang w:eastAsia="en-US"/>
        </w:rPr>
      </w:pPr>
      <w:proofErr w:type="spellStart"/>
      <w:r w:rsidRPr="006320C2">
        <w:rPr>
          <w:rFonts w:ascii="Arial" w:eastAsia="Calibri" w:hAnsi="Arial"/>
          <w:sz w:val="22"/>
          <w:szCs w:val="22"/>
          <w:lang w:eastAsia="en-US"/>
        </w:rPr>
        <w:t>Fc</w:t>
      </w:r>
      <w:proofErr w:type="spellEnd"/>
      <w:r w:rsidRPr="006320C2">
        <w:rPr>
          <w:rFonts w:ascii="Arial" w:eastAsia="Calibri" w:hAnsi="Arial"/>
          <w:sz w:val="22"/>
          <w:szCs w:val="22"/>
          <w:lang w:eastAsia="en-US"/>
        </w:rPr>
        <w:t xml:space="preserve"> = Fator de correção, igual a 0,75 nos casos de aumento de coeficiente de aproveitamento, alteração de uso e aumento do porte de uso não habitacional, e 0,15 nos casos de aumento do número de pavimentos sem acréscimo de área construída.</w:t>
      </w:r>
    </w:p>
    <w:p w14:paraId="38555935" w14:textId="7D7D11BE" w:rsidR="00960D9E" w:rsidRPr="00832371" w:rsidRDefault="006320C2" w:rsidP="00F7177B">
      <w:pPr>
        <w:tabs>
          <w:tab w:val="left" w:pos="851"/>
        </w:tabs>
        <w:spacing w:before="120" w:after="120" w:line="276" w:lineRule="auto"/>
        <w:jc w:val="both"/>
        <w:rPr>
          <w:rFonts w:ascii="Arial" w:eastAsia="Calibri" w:hAnsi="Arial"/>
          <w:sz w:val="22"/>
          <w:szCs w:val="22"/>
          <w:lang w:eastAsia="en-US"/>
        </w:rPr>
      </w:pPr>
      <w:r w:rsidRPr="00832371">
        <w:rPr>
          <w:rFonts w:ascii="Arial" w:eastAsia="Calibri" w:hAnsi="Arial" w:cs="Tahoma"/>
          <w:b/>
          <w:bCs/>
          <w:sz w:val="22"/>
          <w:szCs w:val="22"/>
          <w:lang w:eastAsia="en-US"/>
        </w:rPr>
        <w:t>Parágrafo Único:</w:t>
      </w:r>
      <w:r w:rsidRPr="00832371">
        <w:rPr>
          <w:rFonts w:ascii="Arial" w:eastAsia="Calibri" w:hAnsi="Arial" w:cs="Tahoma"/>
          <w:sz w:val="22"/>
          <w:szCs w:val="22"/>
          <w:lang w:eastAsia="en-US"/>
        </w:rPr>
        <w:t xml:space="preserve"> </w:t>
      </w:r>
      <w:r w:rsidRPr="006320C2">
        <w:rPr>
          <w:rFonts w:ascii="Arial" w:eastAsia="Calibri" w:hAnsi="Arial"/>
          <w:sz w:val="22"/>
          <w:szCs w:val="22"/>
          <w:lang w:eastAsia="en-US"/>
        </w:rPr>
        <w:t>Quando incidirem ambas as condições mencionadas acima para o fator de correção, deverá prevalecer a fórmula de cálculo que resultar em maior valor em prol do Município.</w:t>
      </w:r>
      <w:r>
        <w:rPr>
          <w:rFonts w:ascii="Arial" w:eastAsia="Calibri" w:hAnsi="Arial"/>
          <w:sz w:val="22"/>
          <w:szCs w:val="22"/>
          <w:lang w:eastAsia="en-US"/>
        </w:rPr>
        <w:t xml:space="preserve"> </w:t>
      </w:r>
    </w:p>
    <w:p w14:paraId="7BC2525A" w14:textId="77777777" w:rsidR="00960D9E" w:rsidRPr="00832371" w:rsidRDefault="00960D9E" w:rsidP="00960D9E">
      <w:pPr>
        <w:spacing w:before="120" w:after="120" w:line="276" w:lineRule="auto"/>
        <w:jc w:val="both"/>
        <w:rPr>
          <w:rFonts w:ascii="Arial" w:eastAsia="Calibri" w:hAnsi="Arial" w:cs="Arial"/>
          <w:sz w:val="22"/>
          <w:szCs w:val="22"/>
          <w:lang w:eastAsia="en-US"/>
        </w:rPr>
      </w:pPr>
    </w:p>
    <w:p w14:paraId="68DE3ECE" w14:textId="77777777" w:rsidR="00960D9E" w:rsidRPr="00832371" w:rsidRDefault="00960D9E" w:rsidP="00960D9E">
      <w:pPr>
        <w:keepNext/>
        <w:keepLines/>
        <w:spacing w:before="240" w:after="240" w:line="276" w:lineRule="auto"/>
        <w:jc w:val="center"/>
        <w:outlineLvl w:val="2"/>
        <w:rPr>
          <w:rFonts w:ascii="Arial" w:eastAsia="Calibri" w:hAnsi="Arial" w:cs="Shruti"/>
          <w:b/>
          <w:sz w:val="26"/>
          <w:szCs w:val="28"/>
          <w:lang w:eastAsia="en-US"/>
        </w:rPr>
      </w:pPr>
      <w:bookmarkStart w:id="156" w:name="_Toc90989770"/>
      <w:bookmarkStart w:id="157" w:name="_Toc90991100"/>
      <w:bookmarkStart w:id="158" w:name="_Toc90992879"/>
      <w:bookmarkStart w:id="159" w:name="_Toc90993614"/>
      <w:bookmarkStart w:id="160" w:name="_Toc90993819"/>
      <w:bookmarkStart w:id="161" w:name="_Toc90996602"/>
      <w:bookmarkStart w:id="162" w:name="_Toc90997453"/>
      <w:bookmarkStart w:id="163" w:name="_Toc91001129"/>
      <w:bookmarkStart w:id="164" w:name="_Toc91001427"/>
      <w:bookmarkStart w:id="165" w:name="_Toc91001725"/>
      <w:bookmarkStart w:id="166" w:name="_Toc91062434"/>
      <w:bookmarkStart w:id="167" w:name="_Toc91063309"/>
      <w:bookmarkStart w:id="168" w:name="_Toc91064220"/>
      <w:bookmarkStart w:id="169" w:name="_Toc91065503"/>
      <w:bookmarkStart w:id="170" w:name="_Toc91083625"/>
      <w:bookmarkStart w:id="171" w:name="_Toc95942088"/>
      <w:r w:rsidRPr="00832371">
        <w:rPr>
          <w:rFonts w:ascii="Arial" w:eastAsia="Calibri" w:hAnsi="Arial" w:cs="Shruti"/>
          <w:b/>
          <w:sz w:val="26"/>
          <w:szCs w:val="28"/>
          <w:lang w:eastAsia="en-US"/>
        </w:rPr>
        <w:t>CAPÍTULO V – TRANSFERÊNCIA DO DIREITO DE CONSTRUIR</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311C4545"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O proprietário de imóvel que não possa utilizar o potencial construtivo previsto para a área urbana onde está inserido, devido a restrições específicas impostas pelo Município, poderá pleitear a Transferência do Direito de Construir de seu imóvel para outros imóveis onde exista a previsão específica de recebimento de potencial construtivo.</w:t>
      </w:r>
    </w:p>
    <w:p w14:paraId="249A3924"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 xml:space="preserve">A Transferência do Direito de Construir deverá observar as seguintes diretrizes: </w:t>
      </w:r>
    </w:p>
    <w:p w14:paraId="4B8EE215" w14:textId="184262C1" w:rsidR="00960D9E" w:rsidRPr="00832371" w:rsidRDefault="00960D9E">
      <w:pPr>
        <w:numPr>
          <w:ilvl w:val="0"/>
          <w:numId w:val="16"/>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lastRenderedPageBreak/>
        <w:t xml:space="preserve">As restrições devem estar vinculadas </w:t>
      </w:r>
      <w:r w:rsidR="005C21E6" w:rsidRPr="00832371">
        <w:rPr>
          <w:rFonts w:ascii="Arial" w:eastAsia="Calibri" w:hAnsi="Arial" w:cs="Arial"/>
          <w:sz w:val="22"/>
          <w:szCs w:val="22"/>
          <w:lang w:eastAsia="en-US"/>
        </w:rPr>
        <w:t>às</w:t>
      </w:r>
      <w:r w:rsidRPr="00832371">
        <w:rPr>
          <w:rFonts w:ascii="Arial" w:eastAsia="Calibri" w:hAnsi="Arial" w:cs="Arial"/>
          <w:sz w:val="22"/>
          <w:szCs w:val="22"/>
          <w:lang w:eastAsia="en-US"/>
        </w:rPr>
        <w:t xml:space="preserve"> situações específicas do imóvel ou conjunto de imóveis de uma área urbana que restrinjam o potencial construtivo do imóvel em relação aos demais imóveis da mesma área;</w:t>
      </w:r>
    </w:p>
    <w:p w14:paraId="43842ED3" w14:textId="77777777" w:rsidR="00960D9E" w:rsidRPr="00832371" w:rsidRDefault="00960D9E">
      <w:pPr>
        <w:numPr>
          <w:ilvl w:val="0"/>
          <w:numId w:val="16"/>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As restrições impostas pelo interesse público sobre o imóvel podem estar fundamentadas no interesse de preservação do patrimônio ambiental e cultural do Município, como a consolidação de parques e a preservação de imóveis históricos.</w:t>
      </w:r>
    </w:p>
    <w:p w14:paraId="41051D68"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Lei Municipal específica estabelecerá as condições a serem observadas para a Transferência do Direito de Construir.</w:t>
      </w:r>
    </w:p>
    <w:p w14:paraId="7C4606EE" w14:textId="77777777" w:rsidR="00960D9E" w:rsidRPr="00832371" w:rsidRDefault="00960D9E" w:rsidP="00960D9E">
      <w:pPr>
        <w:spacing w:after="120" w:line="360" w:lineRule="auto"/>
        <w:jc w:val="both"/>
        <w:rPr>
          <w:rFonts w:ascii="Arial" w:eastAsia="Calibri" w:hAnsi="Arial"/>
          <w:sz w:val="22"/>
          <w:szCs w:val="22"/>
          <w:lang w:eastAsia="en-US"/>
        </w:rPr>
      </w:pPr>
    </w:p>
    <w:p w14:paraId="2584C4BC" w14:textId="77777777" w:rsidR="00960D9E" w:rsidRPr="00832371" w:rsidRDefault="00960D9E" w:rsidP="00960D9E">
      <w:pPr>
        <w:keepNext/>
        <w:keepLines/>
        <w:spacing w:before="240" w:after="240" w:line="276" w:lineRule="auto"/>
        <w:jc w:val="center"/>
        <w:outlineLvl w:val="2"/>
        <w:rPr>
          <w:rFonts w:ascii="Arial" w:eastAsia="Calibri" w:hAnsi="Arial" w:cs="Shruti"/>
          <w:b/>
          <w:sz w:val="26"/>
          <w:szCs w:val="28"/>
          <w:lang w:eastAsia="en-US"/>
        </w:rPr>
      </w:pPr>
      <w:bookmarkStart w:id="172" w:name="_Toc90989771"/>
      <w:bookmarkStart w:id="173" w:name="_Toc90991101"/>
      <w:bookmarkStart w:id="174" w:name="_Toc90992880"/>
      <w:bookmarkStart w:id="175" w:name="_Toc90993615"/>
      <w:bookmarkStart w:id="176" w:name="_Toc90993820"/>
      <w:bookmarkStart w:id="177" w:name="_Toc90996603"/>
      <w:bookmarkStart w:id="178" w:name="_Toc90997454"/>
      <w:bookmarkStart w:id="179" w:name="_Toc91001130"/>
      <w:bookmarkStart w:id="180" w:name="_Toc91001428"/>
      <w:bookmarkStart w:id="181" w:name="_Toc91001726"/>
      <w:bookmarkStart w:id="182" w:name="_Toc91062435"/>
      <w:bookmarkStart w:id="183" w:name="_Toc91063310"/>
      <w:bookmarkStart w:id="184" w:name="_Toc91064221"/>
      <w:bookmarkStart w:id="185" w:name="_Toc91065504"/>
      <w:bookmarkStart w:id="186" w:name="_Toc91083626"/>
      <w:bookmarkStart w:id="187" w:name="_Toc95942089"/>
      <w:r w:rsidRPr="00832371">
        <w:rPr>
          <w:rFonts w:ascii="Arial" w:eastAsia="Calibri" w:hAnsi="Arial" w:cs="Shruti"/>
          <w:b/>
          <w:sz w:val="26"/>
          <w:szCs w:val="28"/>
          <w:lang w:eastAsia="en-US"/>
        </w:rPr>
        <w:t>CAPÍTULO VI – OPERAÇÕES URBANAS CONSORCIADAS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17C25E7"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O Município poderá, através de lei municipal específica baseada nas diretrizes desta lei e do Plano Diretor de Mandirituba, delimitar área para a realização de Operações Urbanas Consorciadas.</w:t>
      </w:r>
    </w:p>
    <w:p w14:paraId="42C7054E" w14:textId="77777777" w:rsidR="00960D9E" w:rsidRPr="00832371" w:rsidRDefault="00960D9E" w:rsidP="00960D9E">
      <w:pPr>
        <w:spacing w:after="120" w:line="360" w:lineRule="auto"/>
        <w:jc w:val="both"/>
        <w:rPr>
          <w:rFonts w:ascii="Arial" w:eastAsia="Calibri" w:hAnsi="Arial" w:cs="Tahoma"/>
          <w:sz w:val="22"/>
          <w:szCs w:val="22"/>
          <w:lang w:eastAsia="en-US"/>
        </w:rPr>
      </w:pPr>
      <w:bookmarkStart w:id="188" w:name="26in1rg" w:colFirst="0" w:colLast="0"/>
      <w:bookmarkEnd w:id="188"/>
      <w:r w:rsidRPr="00832371">
        <w:rPr>
          <w:rFonts w:ascii="Arial" w:eastAsia="Calibri" w:hAnsi="Arial" w:cs="Tahoma"/>
          <w:b/>
          <w:bCs/>
          <w:sz w:val="22"/>
          <w:szCs w:val="22"/>
          <w:lang w:eastAsia="en-US"/>
        </w:rPr>
        <w:t>§1º</w:t>
      </w:r>
      <w:r w:rsidRPr="00832371">
        <w:rPr>
          <w:rFonts w:ascii="Arial" w:eastAsia="Calibri" w:hAnsi="Arial" w:cs="Tahoma"/>
          <w:sz w:val="22"/>
          <w:szCs w:val="22"/>
          <w:lang w:eastAsia="en-US"/>
        </w:rPr>
        <w:t xml:space="preserve"> Considera-se Operação Urbana Consorciada o conjunto de intervenções e medidas coordenadas pelo Município, com a participação dos proprietários, moradores, usuários permanentes e investidores privados, com o objetivo de alcançar em uma área transformações urbanísticas estruturais, melhorias sociais e a valorização ambiental.</w:t>
      </w:r>
    </w:p>
    <w:p w14:paraId="68235AE0" w14:textId="77777777" w:rsidR="00960D9E" w:rsidRPr="00832371" w:rsidRDefault="00960D9E" w:rsidP="00960D9E">
      <w:pPr>
        <w:spacing w:after="120" w:line="360" w:lineRule="auto"/>
        <w:jc w:val="both"/>
        <w:rPr>
          <w:rFonts w:ascii="Arial" w:eastAsia="Calibri" w:hAnsi="Arial" w:cs="Tahoma"/>
          <w:sz w:val="22"/>
          <w:szCs w:val="22"/>
          <w:lang w:eastAsia="en-US"/>
        </w:rPr>
      </w:pPr>
      <w:bookmarkStart w:id="189" w:name="lnxbz9" w:colFirst="0" w:colLast="0"/>
      <w:bookmarkEnd w:id="189"/>
      <w:r w:rsidRPr="00832371">
        <w:rPr>
          <w:rFonts w:ascii="Arial" w:eastAsia="Calibri" w:hAnsi="Arial" w:cs="Tahoma"/>
          <w:b/>
          <w:bCs/>
          <w:sz w:val="22"/>
          <w:szCs w:val="22"/>
          <w:lang w:eastAsia="en-US"/>
        </w:rPr>
        <w:t>§2º</w:t>
      </w:r>
      <w:r w:rsidRPr="00832371">
        <w:rPr>
          <w:rFonts w:ascii="Arial" w:eastAsia="Calibri" w:hAnsi="Arial" w:cs="Tahoma"/>
          <w:sz w:val="22"/>
          <w:szCs w:val="22"/>
          <w:lang w:eastAsia="en-US"/>
        </w:rPr>
        <w:t xml:space="preserve"> Poderão ser previstas nas operações urbanas consorciadas, entre outras medidas:</w:t>
      </w:r>
    </w:p>
    <w:p w14:paraId="2F621F8A" w14:textId="77777777" w:rsidR="00960D9E" w:rsidRPr="00832371" w:rsidRDefault="00960D9E">
      <w:pPr>
        <w:numPr>
          <w:ilvl w:val="0"/>
          <w:numId w:val="17"/>
        </w:numPr>
        <w:spacing w:before="120" w:after="120" w:line="276" w:lineRule="auto"/>
        <w:ind w:left="1276"/>
        <w:jc w:val="both"/>
        <w:rPr>
          <w:rFonts w:ascii="Arial" w:eastAsia="Calibri" w:hAnsi="Arial" w:cs="Arial"/>
          <w:sz w:val="22"/>
          <w:szCs w:val="22"/>
          <w:lang w:eastAsia="en-US"/>
        </w:rPr>
      </w:pPr>
      <w:bookmarkStart w:id="190" w:name="35nkun2" w:colFirst="0" w:colLast="0"/>
      <w:bookmarkEnd w:id="190"/>
      <w:r w:rsidRPr="00832371">
        <w:rPr>
          <w:rFonts w:ascii="Arial" w:eastAsia="Calibri" w:hAnsi="Arial" w:cs="Arial"/>
          <w:sz w:val="22"/>
          <w:szCs w:val="22"/>
          <w:lang w:eastAsia="en-US"/>
        </w:rPr>
        <w:t>A modificação de índices e características de parcelamento, uso e ocupação do solo e subsolo, bem como alterações das normas edilícias, considerado o impacto ambiental delas decorrente;</w:t>
      </w:r>
    </w:p>
    <w:p w14:paraId="6260B4A4" w14:textId="77777777" w:rsidR="00960D9E" w:rsidRPr="00832371" w:rsidRDefault="00960D9E">
      <w:pPr>
        <w:numPr>
          <w:ilvl w:val="0"/>
          <w:numId w:val="17"/>
        </w:numPr>
        <w:spacing w:before="120" w:after="120" w:line="276" w:lineRule="auto"/>
        <w:ind w:left="1276"/>
        <w:jc w:val="both"/>
        <w:rPr>
          <w:rFonts w:ascii="Arial" w:eastAsia="Calibri" w:hAnsi="Arial" w:cs="Arial"/>
          <w:sz w:val="22"/>
          <w:szCs w:val="22"/>
          <w:lang w:eastAsia="en-US"/>
        </w:rPr>
      </w:pPr>
      <w:bookmarkStart w:id="191" w:name="1ksv4uv" w:colFirst="0" w:colLast="0"/>
      <w:bookmarkEnd w:id="191"/>
      <w:r w:rsidRPr="00832371">
        <w:rPr>
          <w:rFonts w:ascii="Arial" w:eastAsia="Calibri" w:hAnsi="Arial" w:cs="Arial"/>
          <w:sz w:val="22"/>
          <w:szCs w:val="22"/>
          <w:lang w:eastAsia="en-US"/>
        </w:rPr>
        <w:t>A regularização de construções, reformas ou ampliações executadas em desacordo com a legislação vigente;</w:t>
      </w:r>
    </w:p>
    <w:p w14:paraId="32FEEAAB" w14:textId="77777777" w:rsidR="00960D9E" w:rsidRPr="00832371" w:rsidRDefault="00960D9E">
      <w:pPr>
        <w:numPr>
          <w:ilvl w:val="0"/>
          <w:numId w:val="17"/>
        </w:numPr>
        <w:spacing w:before="120" w:after="120" w:line="276" w:lineRule="auto"/>
        <w:ind w:left="1276"/>
        <w:jc w:val="both"/>
        <w:rPr>
          <w:rFonts w:ascii="Arial" w:eastAsia="Calibri" w:hAnsi="Arial" w:cs="Arial"/>
          <w:sz w:val="22"/>
          <w:szCs w:val="22"/>
          <w:lang w:eastAsia="en-US"/>
        </w:rPr>
      </w:pPr>
      <w:bookmarkStart w:id="192" w:name="44sinio" w:colFirst="0" w:colLast="0"/>
      <w:bookmarkEnd w:id="192"/>
      <w:r w:rsidRPr="00832371">
        <w:rPr>
          <w:rFonts w:ascii="Arial" w:eastAsia="Calibri" w:hAnsi="Arial" w:cs="Arial"/>
          <w:sz w:val="22"/>
          <w:szCs w:val="22"/>
          <w:lang w:eastAsia="en-US"/>
        </w:rPr>
        <w:t xml:space="preserve">A concessão de incentivos a operações urbanas que utilizam tecnologias visando à redução de impactos ambientais, e que comprovem a utilização, nas construções e uso de edificações urbanas, de tecnologias que reduzam os impactos ambientais e economizem recursos naturais, especificadas as modalidades de design e de obras a serem contempladas. </w:t>
      </w:r>
    </w:p>
    <w:p w14:paraId="787D7BF5"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bookmarkStart w:id="193" w:name="2jxsxqh" w:colFirst="0" w:colLast="0"/>
      <w:bookmarkEnd w:id="193"/>
      <w:r w:rsidRPr="00832371">
        <w:rPr>
          <w:rFonts w:ascii="Arial" w:eastAsia="Calibri" w:hAnsi="Arial"/>
          <w:sz w:val="22"/>
          <w:szCs w:val="22"/>
          <w:lang w:eastAsia="en-US"/>
        </w:rPr>
        <w:t>Da lei específica que aprovar a Operação Urbana Consorciada constará o Plano de Operação Urbana Consorciada, contendo, no mínimo:</w:t>
      </w:r>
    </w:p>
    <w:p w14:paraId="01095E0B" w14:textId="77777777" w:rsidR="00960D9E" w:rsidRPr="00832371" w:rsidRDefault="00960D9E">
      <w:pPr>
        <w:numPr>
          <w:ilvl w:val="0"/>
          <w:numId w:val="18"/>
        </w:numPr>
        <w:spacing w:before="120" w:after="120" w:line="276" w:lineRule="auto"/>
        <w:ind w:left="1276"/>
        <w:jc w:val="both"/>
        <w:rPr>
          <w:rFonts w:ascii="Arial" w:eastAsia="Calibri" w:hAnsi="Arial" w:cs="Arial"/>
          <w:sz w:val="22"/>
          <w:szCs w:val="22"/>
          <w:lang w:eastAsia="en-US"/>
        </w:rPr>
      </w:pPr>
      <w:bookmarkStart w:id="194" w:name="z337ya" w:colFirst="0" w:colLast="0"/>
      <w:bookmarkStart w:id="195" w:name="3j2qqm3" w:colFirst="0" w:colLast="0"/>
      <w:bookmarkEnd w:id="194"/>
      <w:bookmarkEnd w:id="195"/>
      <w:r w:rsidRPr="00832371">
        <w:rPr>
          <w:rFonts w:ascii="Arial" w:eastAsia="Calibri" w:hAnsi="Arial" w:cs="Arial"/>
          <w:sz w:val="22"/>
          <w:szCs w:val="22"/>
          <w:lang w:eastAsia="en-US"/>
        </w:rPr>
        <w:t>Programa básico de ocupação da área;</w:t>
      </w:r>
    </w:p>
    <w:p w14:paraId="5F697F2C" w14:textId="77777777" w:rsidR="00960D9E" w:rsidRPr="00832371" w:rsidRDefault="00960D9E">
      <w:pPr>
        <w:numPr>
          <w:ilvl w:val="0"/>
          <w:numId w:val="18"/>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Definição da área a ser atingida;</w:t>
      </w:r>
    </w:p>
    <w:p w14:paraId="6D409725" w14:textId="77777777" w:rsidR="00960D9E" w:rsidRPr="00832371" w:rsidRDefault="00960D9E">
      <w:pPr>
        <w:numPr>
          <w:ilvl w:val="0"/>
          <w:numId w:val="18"/>
        </w:numPr>
        <w:spacing w:before="120" w:after="120" w:line="276" w:lineRule="auto"/>
        <w:ind w:left="1276"/>
        <w:jc w:val="both"/>
        <w:rPr>
          <w:rFonts w:ascii="Arial" w:eastAsia="Calibri" w:hAnsi="Arial" w:cs="Arial"/>
          <w:sz w:val="22"/>
          <w:szCs w:val="22"/>
          <w:lang w:eastAsia="en-US"/>
        </w:rPr>
      </w:pPr>
      <w:bookmarkStart w:id="196" w:name="1y810tw" w:colFirst="0" w:colLast="0"/>
      <w:bookmarkEnd w:id="196"/>
      <w:r w:rsidRPr="00832371">
        <w:rPr>
          <w:rFonts w:ascii="Arial" w:eastAsia="Calibri" w:hAnsi="Arial" w:cs="Arial"/>
          <w:sz w:val="22"/>
          <w:szCs w:val="22"/>
          <w:lang w:eastAsia="en-US"/>
        </w:rPr>
        <w:t>Programa de atendimento econômico e social para a população diretamente afetada pela operação;</w:t>
      </w:r>
    </w:p>
    <w:p w14:paraId="61F35BC7" w14:textId="77777777" w:rsidR="00960D9E" w:rsidRPr="00832371" w:rsidRDefault="00960D9E">
      <w:pPr>
        <w:numPr>
          <w:ilvl w:val="0"/>
          <w:numId w:val="18"/>
        </w:numPr>
        <w:spacing w:before="120" w:after="120" w:line="276" w:lineRule="auto"/>
        <w:ind w:left="1276"/>
        <w:jc w:val="both"/>
        <w:rPr>
          <w:rFonts w:ascii="Arial" w:eastAsia="Calibri" w:hAnsi="Arial" w:cs="Arial"/>
          <w:sz w:val="22"/>
          <w:szCs w:val="22"/>
          <w:lang w:eastAsia="en-US"/>
        </w:rPr>
      </w:pPr>
      <w:bookmarkStart w:id="197" w:name="4i7ojhp" w:colFirst="0" w:colLast="0"/>
      <w:bookmarkEnd w:id="197"/>
      <w:r w:rsidRPr="00832371">
        <w:rPr>
          <w:rFonts w:ascii="Arial" w:eastAsia="Calibri" w:hAnsi="Arial" w:cs="Arial"/>
          <w:sz w:val="22"/>
          <w:szCs w:val="22"/>
          <w:lang w:eastAsia="en-US"/>
        </w:rPr>
        <w:t>Finalidades da operação;</w:t>
      </w:r>
    </w:p>
    <w:p w14:paraId="5014CC84" w14:textId="77777777" w:rsidR="00960D9E" w:rsidRPr="00832371" w:rsidRDefault="00960D9E">
      <w:pPr>
        <w:numPr>
          <w:ilvl w:val="0"/>
          <w:numId w:val="18"/>
        </w:numPr>
        <w:spacing w:before="120" w:after="120" w:line="276" w:lineRule="auto"/>
        <w:ind w:left="1276"/>
        <w:jc w:val="both"/>
        <w:rPr>
          <w:rFonts w:ascii="Arial" w:eastAsia="Calibri" w:hAnsi="Arial" w:cs="Arial"/>
          <w:sz w:val="22"/>
          <w:szCs w:val="22"/>
          <w:lang w:eastAsia="en-US"/>
        </w:rPr>
      </w:pPr>
      <w:bookmarkStart w:id="198" w:name="2xcytpi" w:colFirst="0" w:colLast="0"/>
      <w:bookmarkEnd w:id="198"/>
      <w:r w:rsidRPr="00832371">
        <w:rPr>
          <w:rFonts w:ascii="Arial" w:eastAsia="Calibri" w:hAnsi="Arial" w:cs="Arial"/>
          <w:sz w:val="22"/>
          <w:szCs w:val="22"/>
          <w:lang w:eastAsia="en-US"/>
        </w:rPr>
        <w:t>Estudo prévio de impacto de vizinhança;</w:t>
      </w:r>
    </w:p>
    <w:p w14:paraId="48F6BB05" w14:textId="77777777" w:rsidR="00960D9E" w:rsidRPr="00832371" w:rsidRDefault="00960D9E">
      <w:pPr>
        <w:numPr>
          <w:ilvl w:val="0"/>
          <w:numId w:val="18"/>
        </w:numPr>
        <w:spacing w:before="120" w:after="120" w:line="276" w:lineRule="auto"/>
        <w:ind w:left="1276"/>
        <w:jc w:val="both"/>
        <w:rPr>
          <w:rFonts w:ascii="Arial" w:eastAsia="Calibri" w:hAnsi="Arial" w:cs="Arial"/>
          <w:sz w:val="22"/>
          <w:szCs w:val="22"/>
          <w:lang w:eastAsia="en-US"/>
        </w:rPr>
      </w:pPr>
      <w:bookmarkStart w:id="199" w:name="1ci93xb" w:colFirst="0" w:colLast="0"/>
      <w:bookmarkEnd w:id="199"/>
      <w:r w:rsidRPr="00832371">
        <w:rPr>
          <w:rFonts w:ascii="Arial" w:eastAsia="Calibri" w:hAnsi="Arial" w:cs="Arial"/>
          <w:sz w:val="22"/>
          <w:szCs w:val="22"/>
          <w:lang w:eastAsia="en-US"/>
        </w:rPr>
        <w:t xml:space="preserve">Contrapartidas a serem exigidas dos proprietários, usuários permanentes e investidores; </w:t>
      </w:r>
    </w:p>
    <w:p w14:paraId="3C718B34" w14:textId="77777777" w:rsidR="00960D9E" w:rsidRPr="00832371" w:rsidRDefault="00960D9E">
      <w:pPr>
        <w:numPr>
          <w:ilvl w:val="0"/>
          <w:numId w:val="18"/>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lastRenderedPageBreak/>
        <w:t>Forma de controle da operação, obrigatoriamente compartilhado com representação da sociedade civil;</w:t>
      </w:r>
    </w:p>
    <w:p w14:paraId="6AF6224E" w14:textId="77777777" w:rsidR="00960D9E" w:rsidRPr="00832371" w:rsidRDefault="00960D9E">
      <w:pPr>
        <w:numPr>
          <w:ilvl w:val="0"/>
          <w:numId w:val="18"/>
        </w:numPr>
        <w:spacing w:before="120" w:after="120" w:line="276" w:lineRule="auto"/>
        <w:ind w:left="1276"/>
        <w:jc w:val="both"/>
      </w:pPr>
      <w:bookmarkStart w:id="200" w:name="3whwml4" w:colFirst="0" w:colLast="0"/>
      <w:bookmarkEnd w:id="200"/>
      <w:r w:rsidRPr="00832371">
        <w:rPr>
          <w:rFonts w:ascii="Arial" w:eastAsia="Calibri" w:hAnsi="Arial" w:cs="Arial"/>
          <w:sz w:val="22"/>
          <w:szCs w:val="22"/>
          <w:lang w:eastAsia="en-US"/>
        </w:rPr>
        <w:t>Natureza dos incentivos a serem concedidos aos proprietários, usuários permanentes e investidores privados, indicando também a justificativa para concessão dos incentivos.</w:t>
      </w:r>
    </w:p>
    <w:p w14:paraId="7F8EF10F" w14:textId="77777777" w:rsidR="00960D9E" w:rsidRPr="00832371" w:rsidRDefault="00960D9E" w:rsidP="00960D9E">
      <w:pPr>
        <w:spacing w:after="120" w:line="360" w:lineRule="auto"/>
        <w:jc w:val="both"/>
        <w:rPr>
          <w:rFonts w:ascii="Arial" w:eastAsia="Calibri" w:hAnsi="Arial" w:cs="Tahoma"/>
          <w:sz w:val="22"/>
          <w:szCs w:val="22"/>
          <w:lang w:eastAsia="en-US"/>
        </w:rPr>
      </w:pPr>
      <w:bookmarkStart w:id="201" w:name="2bn6wsx" w:colFirst="0" w:colLast="0"/>
      <w:bookmarkEnd w:id="201"/>
      <w:r w:rsidRPr="00832371">
        <w:rPr>
          <w:rFonts w:ascii="Arial" w:eastAsia="Calibri" w:hAnsi="Arial" w:cs="Tahoma"/>
          <w:b/>
          <w:bCs/>
          <w:sz w:val="22"/>
          <w:szCs w:val="22"/>
          <w:lang w:eastAsia="en-US"/>
        </w:rPr>
        <w:t>§1°</w:t>
      </w:r>
      <w:r w:rsidRPr="00832371">
        <w:rPr>
          <w:rFonts w:ascii="Arial" w:eastAsia="Calibri" w:hAnsi="Arial" w:cs="Tahoma"/>
          <w:sz w:val="22"/>
          <w:szCs w:val="22"/>
          <w:lang w:eastAsia="en-US"/>
        </w:rPr>
        <w:t xml:space="preserve"> Os recursos obtidos pelo Poder Público municipal na forma de contrapartidas serão aplicados exclusivamente na própria operação urbana consorciada.</w:t>
      </w:r>
    </w:p>
    <w:p w14:paraId="29C2CDDA" w14:textId="77777777" w:rsidR="00960D9E" w:rsidRPr="00832371" w:rsidRDefault="00960D9E" w:rsidP="00960D9E">
      <w:pPr>
        <w:spacing w:after="120" w:line="360" w:lineRule="auto"/>
        <w:jc w:val="both"/>
        <w:rPr>
          <w:rFonts w:ascii="Arial" w:eastAsia="Calibri" w:hAnsi="Arial" w:cs="Tahoma"/>
          <w:sz w:val="22"/>
          <w:szCs w:val="22"/>
          <w:lang w:eastAsia="en-US"/>
        </w:rPr>
      </w:pPr>
      <w:bookmarkStart w:id="202" w:name="qsh70q" w:colFirst="0" w:colLast="0"/>
      <w:bookmarkEnd w:id="202"/>
      <w:r w:rsidRPr="00832371">
        <w:rPr>
          <w:rFonts w:ascii="Arial" w:eastAsia="Calibri" w:hAnsi="Arial" w:cs="Tahoma"/>
          <w:b/>
          <w:bCs/>
          <w:sz w:val="22"/>
          <w:szCs w:val="22"/>
          <w:lang w:eastAsia="en-US"/>
        </w:rPr>
        <w:t>§2°</w:t>
      </w:r>
      <w:r w:rsidRPr="00832371">
        <w:rPr>
          <w:rFonts w:ascii="Arial" w:eastAsia="Calibri" w:hAnsi="Arial" w:cs="Tahoma"/>
          <w:sz w:val="22"/>
          <w:szCs w:val="22"/>
          <w:lang w:eastAsia="en-US"/>
        </w:rPr>
        <w:t xml:space="preserve"> A partir da aprovação da lei específica de que trata o caput, são nulas as licenças e autorizações a cargo do Poder Público expedidas em desacordo com o plano de operação urbana consorciada.</w:t>
      </w:r>
    </w:p>
    <w:p w14:paraId="315FF259"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bookmarkStart w:id="203" w:name="3as4poj" w:colFirst="0" w:colLast="0"/>
      <w:bookmarkEnd w:id="203"/>
      <w:r w:rsidRPr="00832371">
        <w:rPr>
          <w:rFonts w:ascii="Arial" w:eastAsia="Calibri" w:hAnsi="Arial"/>
          <w:sz w:val="22"/>
          <w:szCs w:val="22"/>
          <w:lang w:eastAsia="en-US"/>
        </w:rPr>
        <w:t>A lei específica que aprovar a operação urbana consorciada poderá prever a emissão pelo Município de quantidade determinada de certificados de potencial adicional de construção, que serão alienados em leilão ou utilizados diretamente no pagamento das obras necessárias à própria operação.</w:t>
      </w:r>
    </w:p>
    <w:p w14:paraId="48E1051E" w14:textId="77777777" w:rsidR="00960D9E" w:rsidRPr="00832371" w:rsidRDefault="00960D9E" w:rsidP="00960D9E">
      <w:pPr>
        <w:spacing w:after="120" w:line="360" w:lineRule="auto"/>
        <w:jc w:val="both"/>
        <w:rPr>
          <w:rFonts w:ascii="Arial" w:eastAsia="Calibri" w:hAnsi="Arial" w:cs="Tahoma"/>
          <w:sz w:val="22"/>
          <w:szCs w:val="22"/>
          <w:lang w:eastAsia="en-US"/>
        </w:rPr>
      </w:pPr>
      <w:bookmarkStart w:id="204" w:name="1pxezwc" w:colFirst="0" w:colLast="0"/>
      <w:bookmarkEnd w:id="204"/>
      <w:r w:rsidRPr="00832371">
        <w:rPr>
          <w:rFonts w:ascii="Arial" w:eastAsia="Calibri" w:hAnsi="Arial" w:cs="Tahoma"/>
          <w:b/>
          <w:bCs/>
          <w:sz w:val="22"/>
          <w:szCs w:val="22"/>
          <w:lang w:eastAsia="en-US"/>
        </w:rPr>
        <w:t>§1º</w:t>
      </w:r>
      <w:r w:rsidRPr="00832371">
        <w:rPr>
          <w:rFonts w:ascii="Arial" w:eastAsia="Calibri" w:hAnsi="Arial" w:cs="Tahoma"/>
          <w:sz w:val="22"/>
          <w:szCs w:val="22"/>
          <w:lang w:eastAsia="en-US"/>
        </w:rPr>
        <w:t xml:space="preserve"> Os certificados de potencial adicional de construção serão livremente negociados, mas conversíveis em direito de construir unicamente na área objeto da operação.</w:t>
      </w:r>
    </w:p>
    <w:p w14:paraId="7B8E1FFE" w14:textId="77777777" w:rsidR="00960D9E" w:rsidRPr="00832371" w:rsidRDefault="00960D9E" w:rsidP="00960D9E">
      <w:pPr>
        <w:spacing w:after="120" w:line="360" w:lineRule="auto"/>
        <w:jc w:val="both"/>
        <w:rPr>
          <w:rFonts w:ascii="Arial" w:eastAsia="Calibri" w:hAnsi="Arial" w:cs="Tahoma"/>
          <w:sz w:val="22"/>
          <w:szCs w:val="22"/>
          <w:lang w:eastAsia="en-US"/>
        </w:rPr>
      </w:pPr>
      <w:bookmarkStart w:id="205" w:name="49x2ik5" w:colFirst="0" w:colLast="0"/>
      <w:bookmarkEnd w:id="205"/>
      <w:r w:rsidRPr="00832371">
        <w:rPr>
          <w:rFonts w:ascii="Arial" w:eastAsia="Calibri" w:hAnsi="Arial" w:cs="Tahoma"/>
          <w:b/>
          <w:bCs/>
          <w:sz w:val="22"/>
          <w:szCs w:val="22"/>
          <w:lang w:eastAsia="en-US"/>
        </w:rPr>
        <w:t>§2º</w:t>
      </w:r>
      <w:r w:rsidRPr="00832371">
        <w:rPr>
          <w:rFonts w:ascii="Arial" w:eastAsia="Calibri" w:hAnsi="Arial" w:cs="Tahoma"/>
          <w:sz w:val="22"/>
          <w:szCs w:val="22"/>
          <w:lang w:eastAsia="en-US"/>
        </w:rPr>
        <w:t xml:space="preserve"> Apresentado pedido de licença para construir, o certificado de potencial adicional será utilizado no pagamento da área de construção que supere os padrões estabelecidos pela legislação de uso e ocupação do solo, até o limite fixado pela lei específica que aprovar a operação urbana consorciada. </w:t>
      </w:r>
    </w:p>
    <w:p w14:paraId="166E5A26" w14:textId="77777777" w:rsidR="00960D9E" w:rsidRPr="00832371" w:rsidRDefault="00960D9E" w:rsidP="00960D9E">
      <w:pPr>
        <w:spacing w:after="120" w:line="360" w:lineRule="auto"/>
        <w:jc w:val="both"/>
        <w:rPr>
          <w:rFonts w:ascii="Arial" w:eastAsia="Calibri" w:hAnsi="Arial" w:cs="Tahoma"/>
          <w:sz w:val="22"/>
          <w:szCs w:val="22"/>
          <w:lang w:eastAsia="en-US"/>
        </w:rPr>
      </w:pPr>
    </w:p>
    <w:p w14:paraId="2285157C" w14:textId="77777777" w:rsidR="00960D9E" w:rsidRPr="00832371" w:rsidRDefault="00960D9E" w:rsidP="00960D9E">
      <w:pPr>
        <w:keepNext/>
        <w:keepLines/>
        <w:spacing w:before="240" w:after="240" w:line="276" w:lineRule="auto"/>
        <w:jc w:val="center"/>
        <w:outlineLvl w:val="2"/>
        <w:rPr>
          <w:rFonts w:ascii="Arial" w:eastAsia="Calibri" w:hAnsi="Arial" w:cs="Shruti"/>
          <w:b/>
          <w:sz w:val="26"/>
          <w:szCs w:val="28"/>
          <w:lang w:eastAsia="en-US"/>
        </w:rPr>
      </w:pPr>
      <w:bookmarkStart w:id="206" w:name="_Toc90989772"/>
      <w:bookmarkStart w:id="207" w:name="_Toc90991102"/>
      <w:bookmarkStart w:id="208" w:name="_Toc90992881"/>
      <w:bookmarkStart w:id="209" w:name="_Toc90993616"/>
      <w:bookmarkStart w:id="210" w:name="_Toc90993821"/>
      <w:bookmarkStart w:id="211" w:name="_Toc90996604"/>
      <w:bookmarkStart w:id="212" w:name="_Toc90997455"/>
      <w:bookmarkStart w:id="213" w:name="_Toc91001131"/>
      <w:bookmarkStart w:id="214" w:name="_Toc91001429"/>
      <w:bookmarkStart w:id="215" w:name="_Toc91001727"/>
      <w:bookmarkStart w:id="216" w:name="_Toc91062436"/>
      <w:bookmarkStart w:id="217" w:name="_Toc91063311"/>
      <w:bookmarkStart w:id="218" w:name="_Toc91064222"/>
      <w:bookmarkStart w:id="219" w:name="_Toc91065505"/>
      <w:bookmarkStart w:id="220" w:name="_Toc91083627"/>
      <w:bookmarkStart w:id="221" w:name="_Toc95942090"/>
      <w:r w:rsidRPr="00832371">
        <w:rPr>
          <w:rFonts w:ascii="Arial" w:eastAsia="Calibri" w:hAnsi="Arial" w:cs="Shruti"/>
          <w:b/>
          <w:sz w:val="26"/>
          <w:szCs w:val="28"/>
          <w:lang w:eastAsia="en-US"/>
        </w:rPr>
        <w:t>CAPÍTULO VII – CONSÓRCIO IMOBILIÁRIO</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6695F9EE"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O Município poderá facultar ao proprietário de área atingida pela obrigação de Parcelamento, Edificação ou Utilização Compulsórios, a requerimento deste, o estabelecimento de consórcio imobiliário como forma de viabilização financeira do aproveitamento do imóvel.</w:t>
      </w:r>
    </w:p>
    <w:p w14:paraId="22A20F08" w14:textId="77777777" w:rsidR="00960D9E" w:rsidRPr="00832371" w:rsidRDefault="00960D9E"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t>§ 1º</w:t>
      </w:r>
      <w:r w:rsidRPr="00832371">
        <w:rPr>
          <w:rFonts w:ascii="Arial" w:eastAsia="Calibri" w:hAnsi="Arial" w:cs="Tahoma"/>
          <w:sz w:val="22"/>
          <w:szCs w:val="22"/>
          <w:lang w:eastAsia="en-US"/>
        </w:rPr>
        <w:t xml:space="preserve"> Considera-se consórcio imobiliário a forma de viabilização de planos de urbanização ou edificação por meio da qual o proprietário transfere ao Poder Público municipal seu imóvel e, após a realização das obras, recebe, como pagamento, unidades imobiliárias devidamente urbanizadas ou edificadas.</w:t>
      </w:r>
    </w:p>
    <w:p w14:paraId="3E276B24" w14:textId="77777777" w:rsidR="00960D9E" w:rsidRPr="00832371" w:rsidRDefault="00960D9E"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t>§ 2º</w:t>
      </w:r>
      <w:r w:rsidRPr="00832371">
        <w:rPr>
          <w:rFonts w:ascii="Arial" w:eastAsia="Calibri" w:hAnsi="Arial" w:cs="Tahoma"/>
          <w:sz w:val="22"/>
          <w:szCs w:val="22"/>
          <w:lang w:eastAsia="en-US"/>
        </w:rPr>
        <w:t xml:space="preserve"> O valor das unidades imobiliárias a serem entregues ao proprietário será correspondente ao valor do imóvel antes da execução das obras, </w:t>
      </w:r>
      <w:r w:rsidRPr="004D714A">
        <w:rPr>
          <w:rFonts w:ascii="Arial" w:eastAsia="Calibri" w:hAnsi="Arial" w:cs="Tahoma"/>
          <w:sz w:val="22"/>
          <w:szCs w:val="22"/>
          <w:lang w:eastAsia="en-US"/>
        </w:rPr>
        <w:t>devidamente atualizado.</w:t>
      </w:r>
    </w:p>
    <w:p w14:paraId="094617A0" w14:textId="77777777" w:rsidR="00960D9E" w:rsidRPr="00832371" w:rsidRDefault="00960D9E"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t>§ 3°</w:t>
      </w:r>
      <w:r w:rsidRPr="00832371">
        <w:rPr>
          <w:rFonts w:ascii="Arial" w:eastAsia="Calibri" w:hAnsi="Arial" w:cs="Tahoma"/>
          <w:sz w:val="22"/>
          <w:szCs w:val="22"/>
          <w:lang w:eastAsia="en-US"/>
        </w:rPr>
        <w:t xml:space="preserve"> A relação entre o Município e o proprietário do imóvel será regida através de Contrato de Consórcio Imobiliário, a ser firmado pelas partes, devendo indicar o valor atual do imóvel para remuneração futura do proprietário, o projeto e cronograma das obras pretendidas, assim como as demais obrigações e direitos estabelecidos pelas partes.</w:t>
      </w:r>
    </w:p>
    <w:p w14:paraId="61051CE8" w14:textId="77777777" w:rsidR="00960D9E" w:rsidRDefault="00960D9E"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lastRenderedPageBreak/>
        <w:t>§4º</w:t>
      </w:r>
      <w:r w:rsidRPr="00832371">
        <w:rPr>
          <w:rFonts w:ascii="Arial" w:eastAsia="Calibri" w:hAnsi="Arial" w:cs="Tahoma"/>
          <w:sz w:val="22"/>
          <w:szCs w:val="22"/>
          <w:lang w:eastAsia="en-US"/>
        </w:rPr>
        <w:t xml:space="preserve"> O Consórcio Imobiliário poderá ocorrer por iniciativa do Município ou através de propostas dos interessados</w:t>
      </w:r>
      <w:r>
        <w:rPr>
          <w:rFonts w:ascii="Arial" w:eastAsia="Calibri" w:hAnsi="Arial" w:cs="Tahoma"/>
          <w:sz w:val="22"/>
          <w:szCs w:val="22"/>
          <w:lang w:eastAsia="en-US"/>
        </w:rPr>
        <w:t>.</w:t>
      </w:r>
    </w:p>
    <w:p w14:paraId="1C32CA93" w14:textId="77777777" w:rsidR="00960D9E" w:rsidRPr="00832371" w:rsidRDefault="00960D9E" w:rsidP="00960D9E">
      <w:pPr>
        <w:spacing w:after="120" w:line="360" w:lineRule="auto"/>
        <w:jc w:val="both"/>
        <w:rPr>
          <w:rFonts w:ascii="Arial" w:eastAsia="Calibri" w:hAnsi="Arial" w:cs="Tahoma"/>
          <w:sz w:val="22"/>
          <w:szCs w:val="22"/>
          <w:lang w:eastAsia="en-US"/>
        </w:rPr>
      </w:pPr>
    </w:p>
    <w:p w14:paraId="63921828" w14:textId="77777777" w:rsidR="00960D9E" w:rsidRPr="00832371" w:rsidRDefault="00960D9E" w:rsidP="00960D9E">
      <w:pPr>
        <w:keepNext/>
        <w:keepLines/>
        <w:spacing w:before="240" w:after="240" w:line="276" w:lineRule="auto"/>
        <w:jc w:val="center"/>
        <w:outlineLvl w:val="2"/>
        <w:rPr>
          <w:rFonts w:ascii="Arial" w:eastAsia="Calibri" w:hAnsi="Arial" w:cs="Shruti"/>
          <w:b/>
          <w:sz w:val="26"/>
          <w:szCs w:val="28"/>
          <w:lang w:eastAsia="en-US"/>
        </w:rPr>
      </w:pPr>
      <w:bookmarkStart w:id="222" w:name="_Toc90989773"/>
      <w:bookmarkStart w:id="223" w:name="_Toc90991103"/>
      <w:bookmarkStart w:id="224" w:name="_Toc90992882"/>
      <w:bookmarkStart w:id="225" w:name="_Toc90993617"/>
      <w:bookmarkStart w:id="226" w:name="_Toc90993822"/>
      <w:bookmarkStart w:id="227" w:name="_Toc90996605"/>
      <w:bookmarkStart w:id="228" w:name="_Toc90997456"/>
      <w:bookmarkStart w:id="229" w:name="_Toc91001132"/>
      <w:bookmarkStart w:id="230" w:name="_Toc91001430"/>
      <w:bookmarkStart w:id="231" w:name="_Toc91001728"/>
      <w:bookmarkStart w:id="232" w:name="_Toc91062437"/>
      <w:bookmarkStart w:id="233" w:name="_Toc91063312"/>
      <w:bookmarkStart w:id="234" w:name="_Toc91064223"/>
      <w:bookmarkStart w:id="235" w:name="_Toc91065506"/>
      <w:bookmarkStart w:id="236" w:name="_Toc91083628"/>
      <w:bookmarkStart w:id="237" w:name="_Toc95942091"/>
      <w:r w:rsidRPr="00832371">
        <w:rPr>
          <w:rFonts w:ascii="Arial" w:eastAsia="Calibri" w:hAnsi="Arial" w:cs="Shruti"/>
          <w:b/>
          <w:sz w:val="26"/>
          <w:szCs w:val="28"/>
          <w:lang w:eastAsia="en-US"/>
        </w:rPr>
        <w:t>CAPÍTULO VIII – ESTUDO DE IMPACTO DE VIZINHANÇA – EIV</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76B59D8E"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O licenciamento de empreendimentos ou atividades com potencial significativo de impacto sobre o meio ambiente urbano e a qualidade de vida dos moradores da vizinhança deverão ser submetidos a Estudo de Impacto de Vizinhança.</w:t>
      </w:r>
    </w:p>
    <w:p w14:paraId="306A476C" w14:textId="77777777" w:rsidR="00960D9E" w:rsidRPr="00832371" w:rsidRDefault="00960D9E"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t>§1º</w:t>
      </w:r>
      <w:r w:rsidRPr="00832371">
        <w:rPr>
          <w:rFonts w:ascii="Arial" w:eastAsia="Calibri" w:hAnsi="Arial" w:cs="Tahoma"/>
          <w:sz w:val="22"/>
          <w:szCs w:val="22"/>
          <w:lang w:eastAsia="en-US"/>
        </w:rPr>
        <w:t xml:space="preserve"> O EIV deverá contemplar os impactos positivos e negativos do empreendimento sobre a qualidade de vida da população residente ou usuária da vizinhança, apresentando propostas de compensação</w:t>
      </w:r>
      <w:r w:rsidR="008133A2">
        <w:rPr>
          <w:rFonts w:ascii="Arial" w:eastAsia="Calibri" w:hAnsi="Arial" w:cs="Tahoma"/>
          <w:sz w:val="22"/>
          <w:szCs w:val="22"/>
          <w:lang w:eastAsia="en-US"/>
        </w:rPr>
        <w:t xml:space="preserve"> e </w:t>
      </w:r>
      <w:r w:rsidR="008133A2" w:rsidRPr="000A5B21">
        <w:rPr>
          <w:rFonts w:ascii="Arial" w:eastAsia="Calibri" w:hAnsi="Arial" w:cs="Tahoma"/>
          <w:sz w:val="22"/>
          <w:szCs w:val="22"/>
          <w:lang w:eastAsia="en-US"/>
        </w:rPr>
        <w:t>mitigação</w:t>
      </w:r>
      <w:r w:rsidRPr="00832371">
        <w:rPr>
          <w:rFonts w:ascii="Arial" w:eastAsia="Calibri" w:hAnsi="Arial" w:cs="Tahoma"/>
          <w:sz w:val="22"/>
          <w:szCs w:val="22"/>
          <w:lang w:eastAsia="en-US"/>
        </w:rPr>
        <w:t xml:space="preserve"> dos impactos negativos e de otimização dos impactos positivos. </w:t>
      </w:r>
    </w:p>
    <w:p w14:paraId="7842D75E" w14:textId="77777777" w:rsidR="00960D9E" w:rsidRPr="00832371" w:rsidRDefault="00960D9E"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t>§2°</w:t>
      </w:r>
      <w:r w:rsidRPr="00832371">
        <w:rPr>
          <w:rFonts w:ascii="Arial" w:eastAsia="Calibri" w:hAnsi="Arial" w:cs="Tahoma"/>
          <w:sz w:val="22"/>
          <w:szCs w:val="22"/>
          <w:lang w:eastAsia="en-US"/>
        </w:rPr>
        <w:t xml:space="preserve"> Será dada preferência para as medidas que atuem diretamente na redução ou valorização dos impactos previstos, sendo admitidas contrapartidas financeiras apenas quando não for possível trabalhar diretamente sobre os impactos.</w:t>
      </w:r>
    </w:p>
    <w:p w14:paraId="374D28E2"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Lei municipal específica definirá os empreendimentos e atividades que dependerão de elaboração de EIV para obter as licenças ou autorizações de construção, ampliação ou funcionamento a cargo do Município.</w:t>
      </w:r>
    </w:p>
    <w:p w14:paraId="26264A22" w14:textId="77777777" w:rsidR="00960D9E" w:rsidRPr="00832371" w:rsidRDefault="00960D9E" w:rsidP="00960D9E">
      <w:pPr>
        <w:spacing w:after="120" w:line="360" w:lineRule="auto"/>
        <w:jc w:val="both"/>
        <w:rPr>
          <w:rFonts w:ascii="Arial" w:eastAsia="Calibri" w:hAnsi="Arial" w:cs="Tahoma"/>
          <w:sz w:val="22"/>
          <w:szCs w:val="22"/>
          <w:lang w:eastAsia="en-US"/>
        </w:rPr>
      </w:pPr>
      <w:r w:rsidRPr="00832371">
        <w:rPr>
          <w:rFonts w:ascii="Arial" w:eastAsia="Calibri" w:hAnsi="Arial" w:cs="Tahoma"/>
          <w:b/>
          <w:bCs/>
          <w:sz w:val="22"/>
          <w:szCs w:val="22"/>
          <w:lang w:eastAsia="en-US"/>
        </w:rPr>
        <w:t>Parágrafo único:</w:t>
      </w:r>
      <w:r w:rsidRPr="00832371">
        <w:rPr>
          <w:rFonts w:ascii="Arial" w:eastAsia="Calibri" w:hAnsi="Arial" w:cs="Tahoma"/>
          <w:sz w:val="22"/>
          <w:szCs w:val="22"/>
          <w:lang w:eastAsia="en-US"/>
        </w:rPr>
        <w:t xml:space="preserve"> A Lei municipal mencionada no caput também irá definir os trâmites administrativos e as competências referente ao processo de apresentação e avaliação do EIV, de acordo com os seguintes princípios:</w:t>
      </w:r>
    </w:p>
    <w:p w14:paraId="25F6C0A3" w14:textId="77777777" w:rsidR="00960D9E" w:rsidRPr="00832371" w:rsidRDefault="00960D9E">
      <w:pPr>
        <w:numPr>
          <w:ilvl w:val="0"/>
          <w:numId w:val="19"/>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Isonomia no tratamento dos empreendedores;</w:t>
      </w:r>
    </w:p>
    <w:p w14:paraId="0648EF3B" w14:textId="77777777" w:rsidR="00960D9E" w:rsidRPr="00832371" w:rsidRDefault="00960D9E">
      <w:pPr>
        <w:numPr>
          <w:ilvl w:val="0"/>
          <w:numId w:val="19"/>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Agilidade e transparência no processo de análise do EIV;</w:t>
      </w:r>
    </w:p>
    <w:p w14:paraId="370E5EE2" w14:textId="77777777" w:rsidR="00960D9E" w:rsidRPr="00832371" w:rsidRDefault="00960D9E">
      <w:pPr>
        <w:numPr>
          <w:ilvl w:val="0"/>
          <w:numId w:val="19"/>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 xml:space="preserve">Participação do </w:t>
      </w:r>
      <w:r w:rsidRPr="00832371">
        <w:rPr>
          <w:rFonts w:ascii="Arial" w:hAnsi="Arial" w:cs="Arial"/>
          <w:sz w:val="22"/>
          <w:szCs w:val="22"/>
        </w:rPr>
        <w:t>Conselho da Cidade de Mandirituba – CONCIDADE</w:t>
      </w:r>
      <w:r w:rsidRPr="00832371">
        <w:rPr>
          <w:rFonts w:ascii="Arial" w:eastAsia="Calibri" w:hAnsi="Arial" w:cs="Arial"/>
          <w:sz w:val="22"/>
          <w:szCs w:val="22"/>
          <w:lang w:eastAsia="en-US"/>
        </w:rPr>
        <w:t xml:space="preserve"> em caráter deliberativo;</w:t>
      </w:r>
    </w:p>
    <w:p w14:paraId="3D5AE3A3" w14:textId="77777777" w:rsidR="00960D9E" w:rsidRPr="00832371" w:rsidRDefault="00960D9E">
      <w:pPr>
        <w:numPr>
          <w:ilvl w:val="0"/>
          <w:numId w:val="19"/>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Participação pública na avaliação do EIV direcionada aos moradores da vizinhança ou da área atingida pelo empreendimento;</w:t>
      </w:r>
    </w:p>
    <w:p w14:paraId="62DBAE64" w14:textId="77777777" w:rsidR="00960D9E" w:rsidRPr="00832371" w:rsidRDefault="00960D9E">
      <w:pPr>
        <w:numPr>
          <w:ilvl w:val="0"/>
          <w:numId w:val="19"/>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Motivação detalhada das diretrizes e exigências impostas aos empreendedores.</w:t>
      </w:r>
    </w:p>
    <w:p w14:paraId="20BE2BCA" w14:textId="77777777" w:rsidR="00960D9E" w:rsidRPr="00832371" w:rsidRDefault="00960D9E" w:rsidP="00960D9E">
      <w:pPr>
        <w:keepNext/>
        <w:keepLines/>
        <w:spacing w:before="240" w:after="240" w:line="276" w:lineRule="auto"/>
        <w:jc w:val="center"/>
        <w:outlineLvl w:val="2"/>
        <w:rPr>
          <w:rFonts w:ascii="Arial" w:eastAsia="Calibri" w:hAnsi="Arial" w:cs="Shruti"/>
          <w:b/>
          <w:sz w:val="26"/>
          <w:szCs w:val="28"/>
          <w:lang w:eastAsia="en-US"/>
        </w:rPr>
      </w:pPr>
      <w:bookmarkStart w:id="238" w:name="_Toc90989774"/>
      <w:bookmarkStart w:id="239" w:name="_Toc90991104"/>
      <w:bookmarkStart w:id="240" w:name="_Toc90992883"/>
      <w:bookmarkStart w:id="241" w:name="_Toc90993618"/>
      <w:bookmarkStart w:id="242" w:name="_Toc90993823"/>
      <w:bookmarkStart w:id="243" w:name="_Toc90996606"/>
      <w:bookmarkStart w:id="244" w:name="_Toc90997457"/>
      <w:bookmarkStart w:id="245" w:name="_Toc91001133"/>
      <w:bookmarkStart w:id="246" w:name="_Toc91001431"/>
      <w:bookmarkStart w:id="247" w:name="_Toc91001729"/>
      <w:bookmarkStart w:id="248" w:name="_Toc91062438"/>
      <w:bookmarkStart w:id="249" w:name="_Toc91063313"/>
      <w:bookmarkStart w:id="250" w:name="_Toc91064224"/>
      <w:bookmarkStart w:id="251" w:name="_Toc91065507"/>
      <w:bookmarkStart w:id="252" w:name="_Toc91083629"/>
      <w:bookmarkStart w:id="253" w:name="_Toc95942092"/>
      <w:r w:rsidRPr="00832371">
        <w:rPr>
          <w:rFonts w:ascii="Arial" w:eastAsia="Calibri" w:hAnsi="Arial" w:cs="Shruti"/>
          <w:b/>
          <w:sz w:val="26"/>
          <w:szCs w:val="28"/>
          <w:lang w:eastAsia="en-US"/>
        </w:rPr>
        <w:t>CAPÍTULO IX – CONTRIBUIÇÃO DE MELHORIA</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3AA2A8B8"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A Contribuição de Melhoria é o tributo cujo fato gerador é a valorização de imóvel do contribuinte, decorrente de obra pública, mediante benefício específico, efetivo ou potencial, de modo direto ou indireto, em particular proveniente de:</w:t>
      </w:r>
    </w:p>
    <w:p w14:paraId="0D2F6780" w14:textId="77777777" w:rsidR="00960D9E" w:rsidRPr="00832371" w:rsidRDefault="00960D9E">
      <w:pPr>
        <w:numPr>
          <w:ilvl w:val="0"/>
          <w:numId w:val="20"/>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Abertura, alargamento, pavimentação, iluminação, arborização, implantação de drenagem e outros melhoramentos de praças e vias públicas;</w:t>
      </w:r>
    </w:p>
    <w:p w14:paraId="6EA24601" w14:textId="77777777" w:rsidR="00960D9E" w:rsidRPr="00832371" w:rsidRDefault="00960D9E">
      <w:pPr>
        <w:numPr>
          <w:ilvl w:val="0"/>
          <w:numId w:val="20"/>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Construção e ampliação de parques, campos de desportos, pontes, túneis e viadutos;</w:t>
      </w:r>
    </w:p>
    <w:p w14:paraId="62649085" w14:textId="77777777" w:rsidR="00960D9E" w:rsidRPr="00832371" w:rsidRDefault="00960D9E">
      <w:pPr>
        <w:numPr>
          <w:ilvl w:val="0"/>
          <w:numId w:val="20"/>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lastRenderedPageBreak/>
        <w:t>Construção ou ampliação de sistemas de trânsito rápido, inclusive todas as obras e edificações necessárias ao funcionamento do sistema;</w:t>
      </w:r>
    </w:p>
    <w:p w14:paraId="47091768" w14:textId="77777777" w:rsidR="00960D9E" w:rsidRPr="00832371" w:rsidRDefault="00960D9E">
      <w:pPr>
        <w:numPr>
          <w:ilvl w:val="0"/>
          <w:numId w:val="20"/>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Serviços e obras de abastecimento de água potável, esgotos, instalações de redes elétricas, telefônicas, transportes e comunicações em geral ou de suprimento de gás, funiculares, ascensores e instalações de comodidade pública;</w:t>
      </w:r>
    </w:p>
    <w:p w14:paraId="42D3C97F" w14:textId="77777777" w:rsidR="00960D9E" w:rsidRPr="00832371" w:rsidRDefault="00960D9E">
      <w:pPr>
        <w:numPr>
          <w:ilvl w:val="0"/>
          <w:numId w:val="20"/>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Proteção contra secas, inundações, erosão, ressacas, e de saneamento de drenagem em geral, diques, cais, desobstrução de barras, portos e canais, retificação e regularização de cursos d'água e irrigação;</w:t>
      </w:r>
    </w:p>
    <w:p w14:paraId="51E5E95F" w14:textId="77777777" w:rsidR="00960D9E" w:rsidRPr="00832371" w:rsidRDefault="00960D9E">
      <w:pPr>
        <w:numPr>
          <w:ilvl w:val="0"/>
          <w:numId w:val="20"/>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Construção de estradas de ferro e construção, pavimentação e melhoramento de estradas de rodagem;</w:t>
      </w:r>
    </w:p>
    <w:p w14:paraId="7C36D25A" w14:textId="77777777" w:rsidR="00960D9E" w:rsidRPr="00832371" w:rsidRDefault="00960D9E">
      <w:pPr>
        <w:numPr>
          <w:ilvl w:val="0"/>
          <w:numId w:val="20"/>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Aterros e realizações de embelezamento em geral, inclusive desapropriações em desenvolvimento de plano de aspecto paisagístico.</w:t>
      </w:r>
    </w:p>
    <w:p w14:paraId="5E30B5AA" w14:textId="77777777" w:rsidR="00960D9E" w:rsidRPr="000A5B2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0A5B21">
        <w:rPr>
          <w:rFonts w:ascii="Arial" w:eastAsia="Calibri" w:hAnsi="Arial"/>
          <w:sz w:val="22"/>
          <w:szCs w:val="22"/>
          <w:lang w:eastAsia="en-US"/>
        </w:rPr>
        <w:t>A Contribuição de Melhoria deverá ser regulamentada em lei específica e terá por finalidade a justa distribuição dos encargos públicos, fazendo retornar ao tesouro público o valor despendido com a realização de obras públicas, na medida em que destas decorra valorização de imóveis privados</w:t>
      </w:r>
      <w:r w:rsidR="001A3A70" w:rsidRPr="000A5B21">
        <w:rPr>
          <w:rFonts w:ascii="Arial" w:eastAsia="Calibri" w:hAnsi="Arial"/>
          <w:sz w:val="22"/>
          <w:szCs w:val="22"/>
          <w:lang w:eastAsia="en-US"/>
        </w:rPr>
        <w:t>, utilizando como base referencial o Decreto Lei nº 195, de 24 de fevereiro de 1967, que dispõe sobre a cobrança da Contribuição de Melhoria.</w:t>
      </w:r>
    </w:p>
    <w:p w14:paraId="0DB6150D" w14:textId="77777777" w:rsidR="00960D9E" w:rsidRPr="00832371" w:rsidRDefault="00960D9E" w:rsidP="00960D9E">
      <w:pPr>
        <w:spacing w:after="120" w:line="360" w:lineRule="auto"/>
        <w:jc w:val="both"/>
        <w:rPr>
          <w:rFonts w:ascii="Arial" w:eastAsia="Calibri" w:hAnsi="Arial"/>
          <w:sz w:val="22"/>
          <w:szCs w:val="22"/>
          <w:lang w:eastAsia="en-US"/>
        </w:rPr>
      </w:pPr>
    </w:p>
    <w:p w14:paraId="1D52427B" w14:textId="46D368C3" w:rsidR="00960D9E" w:rsidRPr="00832371" w:rsidRDefault="00960D9E" w:rsidP="00960D9E">
      <w:pPr>
        <w:keepNext/>
        <w:keepLines/>
        <w:spacing w:before="240" w:after="240" w:line="276" w:lineRule="auto"/>
        <w:jc w:val="center"/>
        <w:outlineLvl w:val="2"/>
        <w:rPr>
          <w:rFonts w:ascii="Arial" w:eastAsia="Calibri" w:hAnsi="Arial" w:cs="Shruti"/>
          <w:b/>
          <w:sz w:val="26"/>
          <w:szCs w:val="28"/>
          <w:lang w:eastAsia="en-US"/>
        </w:rPr>
      </w:pPr>
      <w:bookmarkStart w:id="254" w:name="_Toc90989775"/>
      <w:bookmarkStart w:id="255" w:name="_Toc90991105"/>
      <w:bookmarkStart w:id="256" w:name="_Toc90992884"/>
      <w:bookmarkStart w:id="257" w:name="_Toc90993619"/>
      <w:bookmarkStart w:id="258" w:name="_Toc90993824"/>
      <w:bookmarkStart w:id="259" w:name="_Toc90996607"/>
      <w:bookmarkStart w:id="260" w:name="_Toc90997458"/>
      <w:bookmarkStart w:id="261" w:name="_Toc91001134"/>
      <w:bookmarkStart w:id="262" w:name="_Toc91001432"/>
      <w:bookmarkStart w:id="263" w:name="_Toc91001730"/>
      <w:bookmarkStart w:id="264" w:name="_Toc91062439"/>
      <w:bookmarkStart w:id="265" w:name="_Toc91063314"/>
      <w:bookmarkStart w:id="266" w:name="_Toc91064225"/>
      <w:bookmarkStart w:id="267" w:name="_Toc91065508"/>
      <w:bookmarkStart w:id="268" w:name="_Toc91083630"/>
      <w:bookmarkStart w:id="269" w:name="_Toc95942093"/>
      <w:r w:rsidRPr="00832371">
        <w:rPr>
          <w:rFonts w:ascii="Arial" w:eastAsia="Calibri" w:hAnsi="Arial" w:cs="Shruti"/>
          <w:b/>
          <w:sz w:val="26"/>
          <w:szCs w:val="28"/>
          <w:lang w:eastAsia="en-US"/>
        </w:rPr>
        <w:t xml:space="preserve">CAPÍTULO X – </w:t>
      </w:r>
      <w:r w:rsidRPr="009B052A">
        <w:rPr>
          <w:rFonts w:ascii="Arial" w:eastAsia="Calibri" w:hAnsi="Arial" w:cs="Shruti"/>
          <w:b/>
          <w:sz w:val="26"/>
          <w:szCs w:val="28"/>
          <w:lang w:eastAsia="en-US"/>
        </w:rPr>
        <w:t>ZONA</w:t>
      </w:r>
      <w:r w:rsidR="00596B82">
        <w:rPr>
          <w:rFonts w:ascii="Arial" w:eastAsia="Calibri" w:hAnsi="Arial" w:cs="Shruti"/>
          <w:b/>
          <w:sz w:val="26"/>
          <w:szCs w:val="28"/>
          <w:lang w:eastAsia="en-US"/>
        </w:rPr>
        <w:t xml:space="preserve"> </w:t>
      </w:r>
      <w:r w:rsidRPr="009B052A">
        <w:rPr>
          <w:rFonts w:ascii="Arial" w:eastAsia="Calibri" w:hAnsi="Arial" w:cs="Shruti"/>
          <w:b/>
          <w:sz w:val="26"/>
          <w:szCs w:val="28"/>
          <w:lang w:eastAsia="en-US"/>
        </w:rPr>
        <w:t>ESPECIAL INTERESSE SOCIAL</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12E4D3EB" w14:textId="77777777" w:rsidR="009A23BD" w:rsidRDefault="00960D9E" w:rsidP="00373753">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6E0D92">
        <w:rPr>
          <w:rFonts w:ascii="Arial" w:eastAsia="Calibri" w:hAnsi="Arial"/>
          <w:sz w:val="22"/>
          <w:szCs w:val="22"/>
          <w:lang w:eastAsia="en-US"/>
        </w:rPr>
        <w:t>As Zonas Especiais de Interesse Social – ZEIS são instrumentos aplicados sobre porções do território destinadas à produção de moradias e/ou regularização de ocupações reconhecidas como de interesse social, devido à baixa renda dos beneficiados.</w:t>
      </w:r>
    </w:p>
    <w:p w14:paraId="6FA294EB" w14:textId="77777777" w:rsidR="009A23BD" w:rsidRPr="00F7177B" w:rsidRDefault="009A23BD" w:rsidP="00F7177B">
      <w:pPr>
        <w:spacing w:after="120" w:line="360" w:lineRule="auto"/>
        <w:jc w:val="both"/>
        <w:rPr>
          <w:rFonts w:ascii="Arial" w:eastAsia="Calibri" w:hAnsi="Arial" w:cs="Tahoma"/>
          <w:sz w:val="22"/>
          <w:szCs w:val="22"/>
          <w:lang w:eastAsia="en-US"/>
        </w:rPr>
      </w:pPr>
      <w:r w:rsidRPr="00F7177B">
        <w:rPr>
          <w:rFonts w:ascii="Arial" w:eastAsia="Calibri" w:hAnsi="Arial" w:cs="Tahoma"/>
          <w:b/>
          <w:bCs/>
          <w:sz w:val="22"/>
          <w:szCs w:val="22"/>
          <w:lang w:eastAsia="en-US"/>
        </w:rPr>
        <w:t>§1°</w:t>
      </w:r>
      <w:r w:rsidRPr="00F7177B">
        <w:rPr>
          <w:rFonts w:ascii="Arial" w:eastAsia="Calibri" w:hAnsi="Arial" w:cs="Tahoma"/>
          <w:sz w:val="22"/>
          <w:szCs w:val="22"/>
          <w:lang w:eastAsia="en-US"/>
        </w:rPr>
        <w:t xml:space="preserve"> O instrumento das ZEIS será aplicado de acordo com as diretrizes específicas da Lei Municipal de Zoneamento de Uso e Ocupação do Solo Urbano e Rural.</w:t>
      </w:r>
    </w:p>
    <w:p w14:paraId="4B37DE33" w14:textId="77777777" w:rsidR="009A23BD" w:rsidRPr="00F7177B" w:rsidRDefault="009A23BD" w:rsidP="00F7177B">
      <w:pPr>
        <w:spacing w:after="120" w:line="360" w:lineRule="auto"/>
        <w:jc w:val="both"/>
        <w:rPr>
          <w:rFonts w:ascii="Arial" w:eastAsia="Calibri" w:hAnsi="Arial" w:cs="Tahoma"/>
          <w:sz w:val="22"/>
          <w:szCs w:val="22"/>
          <w:lang w:eastAsia="en-US"/>
        </w:rPr>
      </w:pPr>
      <w:r w:rsidRPr="00F7177B">
        <w:rPr>
          <w:rFonts w:ascii="Arial" w:eastAsia="Calibri" w:hAnsi="Arial" w:cs="Tahoma"/>
          <w:b/>
          <w:bCs/>
          <w:sz w:val="22"/>
          <w:szCs w:val="22"/>
          <w:lang w:eastAsia="en-US"/>
        </w:rPr>
        <w:t>§2°</w:t>
      </w:r>
      <w:r w:rsidRPr="00F7177B">
        <w:rPr>
          <w:rFonts w:ascii="Arial" w:eastAsia="Calibri" w:hAnsi="Arial" w:cs="Tahoma"/>
          <w:sz w:val="22"/>
          <w:szCs w:val="22"/>
          <w:lang w:eastAsia="en-US"/>
        </w:rPr>
        <w:t xml:space="preserve"> As disposições e parâmetros construtivos previstos pelas ZEIS prevalecem sobre as disposições previstas para a área ou zona urbana sobre a qual ZEIS foi sobreposta, e poderão ser aplicados através do conceito de Setores de Especial Interesse Social conforme diretrizes da Lei Municipal de Zoneamento de Uso e Ocupação do Solo Urbano e Rural.</w:t>
      </w:r>
    </w:p>
    <w:p w14:paraId="39543AD8" w14:textId="0933D338" w:rsidR="009A23BD" w:rsidRPr="009A23BD" w:rsidRDefault="009A23BD" w:rsidP="00F7177B">
      <w:pPr>
        <w:pStyle w:val="PargrafodaLista"/>
        <w:keepNext/>
        <w:keepLines/>
        <w:spacing w:before="240" w:after="240" w:line="276" w:lineRule="auto"/>
        <w:ind w:left="1637"/>
        <w:outlineLvl w:val="2"/>
        <w:rPr>
          <w:rFonts w:ascii="Arial" w:eastAsia="Calibri" w:hAnsi="Arial" w:cs="Shruti"/>
          <w:b/>
          <w:sz w:val="26"/>
          <w:szCs w:val="28"/>
          <w:lang w:eastAsia="en-US"/>
        </w:rPr>
      </w:pPr>
      <w:r w:rsidRPr="009A23BD">
        <w:rPr>
          <w:rFonts w:ascii="Arial" w:eastAsia="Calibri" w:hAnsi="Arial" w:cs="Shruti"/>
          <w:b/>
          <w:sz w:val="26"/>
          <w:szCs w:val="28"/>
          <w:lang w:eastAsia="en-US"/>
        </w:rPr>
        <w:t xml:space="preserve">CAPÍTULO XI – </w:t>
      </w:r>
      <w:r w:rsidR="00CA1468">
        <w:rPr>
          <w:rFonts w:ascii="Arial" w:eastAsia="Calibri" w:hAnsi="Arial" w:cs="Shruti"/>
          <w:b/>
          <w:sz w:val="26"/>
          <w:szCs w:val="28"/>
          <w:lang w:eastAsia="en-US"/>
        </w:rPr>
        <w:t>DA REGULARIZAÇÃO DE IMÓVEIS</w:t>
      </w:r>
    </w:p>
    <w:p w14:paraId="4B94AFFE" w14:textId="77777777" w:rsidR="00CA1468" w:rsidRPr="006E0D92" w:rsidRDefault="00CA1468" w:rsidP="00F7177B">
      <w:pPr>
        <w:pStyle w:val="PargrafodaLista"/>
        <w:spacing w:after="120" w:line="360" w:lineRule="auto"/>
        <w:ind w:left="0"/>
        <w:jc w:val="both"/>
        <w:rPr>
          <w:rFonts w:ascii="Arial" w:eastAsia="Calibri" w:hAnsi="Arial" w:cs="Tahoma"/>
          <w:sz w:val="22"/>
          <w:szCs w:val="22"/>
          <w:lang w:eastAsia="en-US"/>
        </w:rPr>
      </w:pPr>
    </w:p>
    <w:p w14:paraId="6F625505" w14:textId="54C55C45" w:rsidR="009A23BD" w:rsidRPr="006E0D92" w:rsidRDefault="00CA1468" w:rsidP="00CA1468">
      <w:pPr>
        <w:pStyle w:val="PargrafodaLista"/>
        <w:numPr>
          <w:ilvl w:val="0"/>
          <w:numId w:val="47"/>
        </w:numPr>
        <w:spacing w:after="120" w:line="360" w:lineRule="auto"/>
        <w:ind w:left="0" w:firstLine="0"/>
        <w:jc w:val="both"/>
        <w:rPr>
          <w:rFonts w:ascii="Arial" w:eastAsia="Calibri" w:hAnsi="Arial" w:cs="Tahoma"/>
          <w:sz w:val="22"/>
          <w:szCs w:val="22"/>
          <w:lang w:eastAsia="en-US"/>
        </w:rPr>
      </w:pPr>
      <w:r>
        <w:rPr>
          <w:rFonts w:ascii="Arial" w:eastAsia="Calibri" w:hAnsi="Arial"/>
          <w:sz w:val="22"/>
          <w:szCs w:val="22"/>
          <w:lang w:eastAsia="en-US"/>
        </w:rPr>
        <w:t xml:space="preserve">A regularização de imóveis se aplica à </w:t>
      </w:r>
      <w:r w:rsidR="005A5686">
        <w:rPr>
          <w:rFonts w:ascii="Arial" w:eastAsia="Calibri" w:hAnsi="Arial"/>
          <w:sz w:val="22"/>
          <w:szCs w:val="22"/>
          <w:lang w:eastAsia="en-US"/>
        </w:rPr>
        <w:t>imóveis já construídos,</w:t>
      </w:r>
      <w:r>
        <w:rPr>
          <w:rFonts w:ascii="Arial" w:eastAsia="Calibri" w:hAnsi="Arial"/>
          <w:sz w:val="22"/>
          <w:szCs w:val="22"/>
          <w:lang w:eastAsia="en-US"/>
        </w:rPr>
        <w:t xml:space="preserve"> porém que não tiveram a emissão do Habite-se ao término de construção e/ou não tiveram a emissão do alvará de construção.</w:t>
      </w:r>
    </w:p>
    <w:p w14:paraId="2252E28C" w14:textId="0EACCF5F" w:rsidR="00CA1468" w:rsidRPr="009A23BD" w:rsidRDefault="00CA1468" w:rsidP="00F7177B">
      <w:pPr>
        <w:pStyle w:val="PargrafodaLista"/>
        <w:spacing w:after="120" w:line="360" w:lineRule="auto"/>
        <w:ind w:left="0"/>
        <w:jc w:val="both"/>
        <w:rPr>
          <w:rFonts w:ascii="Arial" w:eastAsia="Calibri" w:hAnsi="Arial" w:cs="Tahoma"/>
          <w:sz w:val="22"/>
          <w:szCs w:val="22"/>
          <w:lang w:eastAsia="en-US"/>
        </w:rPr>
      </w:pPr>
      <w:r w:rsidRPr="00832371">
        <w:rPr>
          <w:rFonts w:ascii="Arial" w:eastAsia="Calibri" w:hAnsi="Arial" w:cs="Tahoma"/>
          <w:b/>
          <w:bCs/>
          <w:sz w:val="22"/>
          <w:szCs w:val="22"/>
          <w:lang w:eastAsia="en-US"/>
        </w:rPr>
        <w:t>Parágrafo único:</w:t>
      </w:r>
      <w:r w:rsidRPr="00832371">
        <w:rPr>
          <w:rFonts w:ascii="Arial" w:eastAsia="Calibri" w:hAnsi="Arial" w:cs="Tahoma"/>
          <w:sz w:val="22"/>
          <w:szCs w:val="22"/>
          <w:lang w:eastAsia="en-US"/>
        </w:rPr>
        <w:t xml:space="preserve"> </w:t>
      </w:r>
      <w:r>
        <w:rPr>
          <w:rFonts w:ascii="Arial" w:eastAsia="Calibri" w:hAnsi="Arial" w:cs="Tahoma"/>
          <w:sz w:val="22"/>
          <w:szCs w:val="22"/>
          <w:lang w:eastAsia="en-US"/>
        </w:rPr>
        <w:t>Para fins dessa lei, serão considerados construídos os imóveis finalizados até 31 de dezembro de 2022.</w:t>
      </w:r>
    </w:p>
    <w:p w14:paraId="68A581B2" w14:textId="77777777" w:rsidR="005A5686" w:rsidRDefault="00CA1468" w:rsidP="00373753">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6E0D92">
        <w:rPr>
          <w:rFonts w:ascii="Arial" w:eastAsia="Calibri" w:hAnsi="Arial"/>
          <w:sz w:val="22"/>
          <w:szCs w:val="22"/>
          <w:lang w:eastAsia="en-US"/>
        </w:rPr>
        <w:lastRenderedPageBreak/>
        <w:t>A comprovação da construção do imóvel até a referida data poderá ser feita através de relatório fotográfico devidamente datada, imagens de satéli</w:t>
      </w:r>
      <w:r w:rsidRPr="005A5686">
        <w:rPr>
          <w:rFonts w:ascii="Arial" w:eastAsia="Calibri" w:hAnsi="Arial"/>
          <w:sz w:val="22"/>
          <w:szCs w:val="22"/>
          <w:lang w:eastAsia="en-US"/>
        </w:rPr>
        <w:t>te ou outras formas que se achar conveniente.</w:t>
      </w:r>
    </w:p>
    <w:p w14:paraId="306D7CFB" w14:textId="3F6FFA5F" w:rsidR="005A5686" w:rsidRPr="00F7177B" w:rsidRDefault="005A5686" w:rsidP="00F7177B">
      <w:pPr>
        <w:spacing w:after="120" w:line="360" w:lineRule="auto"/>
        <w:jc w:val="both"/>
        <w:rPr>
          <w:rFonts w:ascii="Arial" w:eastAsia="Calibri" w:hAnsi="Arial" w:cs="Tahoma"/>
          <w:sz w:val="22"/>
          <w:szCs w:val="22"/>
          <w:lang w:eastAsia="en-US"/>
        </w:rPr>
      </w:pPr>
      <w:r w:rsidRPr="00F7177B">
        <w:rPr>
          <w:rFonts w:ascii="Arial" w:eastAsia="Calibri" w:hAnsi="Arial" w:cs="Tahoma"/>
          <w:b/>
          <w:bCs/>
          <w:sz w:val="22"/>
          <w:szCs w:val="22"/>
          <w:lang w:eastAsia="en-US"/>
        </w:rPr>
        <w:t>Parágrafo único:</w:t>
      </w:r>
      <w:r w:rsidRPr="00F7177B">
        <w:rPr>
          <w:rFonts w:ascii="Arial" w:eastAsia="Calibri" w:hAnsi="Arial" w:cs="Tahoma"/>
          <w:sz w:val="22"/>
          <w:szCs w:val="22"/>
          <w:lang w:eastAsia="en-US"/>
        </w:rPr>
        <w:t xml:space="preserve"> </w:t>
      </w:r>
      <w:r>
        <w:rPr>
          <w:rFonts w:ascii="Arial" w:eastAsia="Calibri" w:hAnsi="Arial" w:cs="Tahoma"/>
          <w:sz w:val="22"/>
          <w:szCs w:val="22"/>
          <w:lang w:eastAsia="en-US"/>
        </w:rPr>
        <w:t xml:space="preserve">Caso haja divergência entre as comprovações apresentadas e dados cadastrais na prefeitura de Mandirituba, fica a critério da municipalidade decidir se aceita ou não os dados comprobatórios apresentados. </w:t>
      </w:r>
    </w:p>
    <w:p w14:paraId="288C6D41" w14:textId="04364E41" w:rsidR="009A23BD" w:rsidRDefault="005A5686" w:rsidP="00373753">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Pr>
          <w:rFonts w:ascii="Arial" w:eastAsia="Calibri" w:hAnsi="Arial"/>
          <w:sz w:val="22"/>
          <w:szCs w:val="22"/>
          <w:lang w:eastAsia="en-US"/>
        </w:rPr>
        <w:t>A apresentação do projeto deverá seguir as normas vigentes, incluindo o detalhamento interno da edificação.</w:t>
      </w:r>
    </w:p>
    <w:p w14:paraId="368B4637" w14:textId="4892A8AE" w:rsidR="00477660" w:rsidRPr="006E0D92" w:rsidRDefault="005A5686" w:rsidP="00F7177B">
      <w:pPr>
        <w:numPr>
          <w:ilvl w:val="0"/>
          <w:numId w:val="47"/>
        </w:numPr>
        <w:tabs>
          <w:tab w:val="left" w:pos="1134"/>
        </w:tabs>
        <w:spacing w:before="120" w:after="120" w:line="276" w:lineRule="auto"/>
        <w:ind w:left="0" w:firstLine="0"/>
        <w:jc w:val="both"/>
        <w:rPr>
          <w:rFonts w:ascii="Arial" w:eastAsia="Calibri" w:hAnsi="Arial" w:cs="Tahoma"/>
          <w:sz w:val="22"/>
          <w:szCs w:val="22"/>
          <w:lang w:eastAsia="en-US"/>
        </w:rPr>
      </w:pPr>
      <w:r w:rsidRPr="006E0D92">
        <w:rPr>
          <w:rFonts w:ascii="Arial" w:eastAsia="Calibri" w:hAnsi="Arial" w:cs="Tahoma"/>
          <w:sz w:val="22"/>
          <w:szCs w:val="22"/>
          <w:lang w:eastAsia="en-US"/>
        </w:rPr>
        <w:t>Após análise in</w:t>
      </w:r>
      <w:r w:rsidRPr="00477660">
        <w:rPr>
          <w:rFonts w:ascii="Arial" w:eastAsia="Calibri" w:hAnsi="Arial" w:cs="Tahoma"/>
          <w:sz w:val="22"/>
          <w:szCs w:val="22"/>
          <w:lang w:eastAsia="en-US"/>
        </w:rPr>
        <w:t xml:space="preserve">icial, a equipe técnica indicará quais parâmetros construtivos não estão sendo atendidos. </w:t>
      </w:r>
    </w:p>
    <w:p w14:paraId="6FE941C2" w14:textId="768A3D3B" w:rsidR="00477660" w:rsidRPr="00F7177B" w:rsidRDefault="00477660" w:rsidP="00F7177B">
      <w:pPr>
        <w:spacing w:after="120" w:line="360" w:lineRule="auto"/>
        <w:jc w:val="both"/>
        <w:rPr>
          <w:rFonts w:ascii="Arial" w:eastAsia="Calibri" w:hAnsi="Arial" w:cs="Tahoma"/>
          <w:sz w:val="22"/>
          <w:szCs w:val="22"/>
          <w:lang w:eastAsia="en-US"/>
        </w:rPr>
      </w:pPr>
      <w:r w:rsidRPr="00F7177B">
        <w:rPr>
          <w:rFonts w:ascii="Arial" w:eastAsia="Calibri" w:hAnsi="Arial" w:cs="Tahoma"/>
          <w:b/>
          <w:bCs/>
          <w:sz w:val="22"/>
          <w:szCs w:val="22"/>
          <w:lang w:eastAsia="en-US"/>
        </w:rPr>
        <w:t>§</w:t>
      </w:r>
      <w:r>
        <w:rPr>
          <w:rFonts w:ascii="Arial" w:eastAsia="Calibri" w:hAnsi="Arial" w:cs="Tahoma"/>
          <w:b/>
          <w:bCs/>
          <w:sz w:val="22"/>
          <w:szCs w:val="22"/>
          <w:lang w:eastAsia="en-US"/>
        </w:rPr>
        <w:t>1</w:t>
      </w:r>
      <w:r w:rsidRPr="00F7177B">
        <w:rPr>
          <w:rFonts w:ascii="Arial" w:eastAsia="Calibri" w:hAnsi="Arial" w:cs="Tahoma"/>
          <w:b/>
          <w:bCs/>
          <w:sz w:val="22"/>
          <w:szCs w:val="22"/>
          <w:lang w:eastAsia="en-US"/>
        </w:rPr>
        <w:t>°</w:t>
      </w:r>
      <w:r w:rsidRPr="00F7177B">
        <w:rPr>
          <w:rFonts w:ascii="Arial" w:eastAsia="Calibri" w:hAnsi="Arial" w:cs="Tahoma"/>
          <w:sz w:val="22"/>
          <w:szCs w:val="22"/>
          <w:lang w:eastAsia="en-US"/>
        </w:rPr>
        <w:t xml:space="preserve"> Para os casos em que todos os parâmetros sejam atendidos, será emitido o alvará e o Habite-se, após vistoria.</w:t>
      </w:r>
    </w:p>
    <w:p w14:paraId="75B90E1D" w14:textId="0626DC42" w:rsidR="00477660" w:rsidRDefault="005A5686" w:rsidP="00477660">
      <w:pPr>
        <w:spacing w:after="120" w:line="360" w:lineRule="auto"/>
        <w:jc w:val="both"/>
        <w:rPr>
          <w:rFonts w:ascii="Arial" w:eastAsia="Calibri" w:hAnsi="Arial" w:cs="Tahoma"/>
          <w:sz w:val="22"/>
          <w:szCs w:val="22"/>
          <w:lang w:eastAsia="en-US"/>
        </w:rPr>
      </w:pPr>
      <w:r w:rsidRPr="00921B0B">
        <w:rPr>
          <w:rFonts w:ascii="Arial" w:eastAsia="Calibri" w:hAnsi="Arial" w:cs="Tahoma"/>
          <w:b/>
          <w:bCs/>
          <w:sz w:val="22"/>
          <w:szCs w:val="22"/>
          <w:lang w:eastAsia="en-US"/>
        </w:rPr>
        <w:t>§</w:t>
      </w:r>
      <w:r>
        <w:rPr>
          <w:rFonts w:ascii="Arial" w:eastAsia="Calibri" w:hAnsi="Arial" w:cs="Tahoma"/>
          <w:b/>
          <w:bCs/>
          <w:sz w:val="22"/>
          <w:szCs w:val="22"/>
          <w:lang w:eastAsia="en-US"/>
        </w:rPr>
        <w:t>2</w:t>
      </w:r>
      <w:r w:rsidRPr="00921B0B">
        <w:rPr>
          <w:rFonts w:ascii="Arial" w:eastAsia="Calibri" w:hAnsi="Arial" w:cs="Tahoma"/>
          <w:b/>
          <w:bCs/>
          <w:sz w:val="22"/>
          <w:szCs w:val="22"/>
          <w:lang w:eastAsia="en-US"/>
        </w:rPr>
        <w:t>°</w:t>
      </w:r>
      <w:r w:rsidRPr="00921B0B">
        <w:rPr>
          <w:rFonts w:ascii="Arial" w:eastAsia="Calibri" w:hAnsi="Arial" w:cs="Tahoma"/>
          <w:sz w:val="22"/>
          <w:szCs w:val="22"/>
          <w:lang w:eastAsia="en-US"/>
        </w:rPr>
        <w:t xml:space="preserve"> </w:t>
      </w:r>
      <w:r w:rsidR="00477660">
        <w:rPr>
          <w:rFonts w:ascii="Arial" w:eastAsia="Calibri" w:hAnsi="Arial" w:cs="Tahoma"/>
          <w:sz w:val="22"/>
          <w:szCs w:val="22"/>
          <w:lang w:eastAsia="en-US"/>
        </w:rPr>
        <w:t>Para os casos que não atendam os parâmetros construtivos, deverá ser utilizada a Outorga Onerosa para regularização.</w:t>
      </w:r>
    </w:p>
    <w:p w14:paraId="0AB52E52" w14:textId="46D892E1" w:rsidR="00222EDE" w:rsidRDefault="007A40BD" w:rsidP="00960D9E">
      <w:pPr>
        <w:spacing w:after="120" w:line="360" w:lineRule="auto"/>
        <w:jc w:val="both"/>
        <w:rPr>
          <w:rFonts w:ascii="Arial" w:eastAsia="Calibri" w:hAnsi="Arial" w:cs="Tahoma"/>
          <w:sz w:val="22"/>
          <w:szCs w:val="22"/>
          <w:lang w:eastAsia="en-US"/>
        </w:rPr>
      </w:pPr>
      <w:r w:rsidRPr="00921B0B">
        <w:rPr>
          <w:rFonts w:ascii="Arial" w:eastAsia="Calibri" w:hAnsi="Arial" w:cs="Tahoma"/>
          <w:b/>
          <w:bCs/>
          <w:sz w:val="22"/>
          <w:szCs w:val="22"/>
          <w:lang w:eastAsia="en-US"/>
        </w:rPr>
        <w:t>§</w:t>
      </w:r>
      <w:r>
        <w:rPr>
          <w:rFonts w:ascii="Arial" w:eastAsia="Calibri" w:hAnsi="Arial" w:cs="Tahoma"/>
          <w:b/>
          <w:bCs/>
          <w:sz w:val="22"/>
          <w:szCs w:val="22"/>
          <w:lang w:eastAsia="en-US"/>
        </w:rPr>
        <w:t>3</w:t>
      </w:r>
      <w:r w:rsidRPr="00921B0B">
        <w:rPr>
          <w:rFonts w:ascii="Arial" w:eastAsia="Calibri" w:hAnsi="Arial" w:cs="Tahoma"/>
          <w:b/>
          <w:bCs/>
          <w:sz w:val="22"/>
          <w:szCs w:val="22"/>
          <w:lang w:eastAsia="en-US"/>
        </w:rPr>
        <w:t>°</w:t>
      </w:r>
      <w:r w:rsidRPr="00921B0B">
        <w:rPr>
          <w:rFonts w:ascii="Arial" w:eastAsia="Calibri" w:hAnsi="Arial" w:cs="Tahoma"/>
          <w:sz w:val="22"/>
          <w:szCs w:val="22"/>
          <w:lang w:eastAsia="en-US"/>
        </w:rPr>
        <w:t xml:space="preserve"> </w:t>
      </w:r>
      <w:r>
        <w:rPr>
          <w:rFonts w:ascii="Arial" w:eastAsia="Calibri" w:hAnsi="Arial" w:cs="Tahoma"/>
          <w:sz w:val="22"/>
          <w:szCs w:val="22"/>
          <w:lang w:eastAsia="en-US"/>
        </w:rPr>
        <w:t xml:space="preserve">Nos casos não previstos na lei de Outorga Onerosa, </w:t>
      </w:r>
      <w:r w:rsidR="00307F38">
        <w:rPr>
          <w:rFonts w:ascii="Arial" w:eastAsia="Calibri" w:hAnsi="Arial" w:cs="Tahoma"/>
          <w:sz w:val="22"/>
          <w:szCs w:val="22"/>
          <w:lang w:eastAsia="en-US"/>
        </w:rPr>
        <w:t>poderá ser utilizada a mesma, porém, com aprovação do CONCIDADE.</w:t>
      </w:r>
    </w:p>
    <w:p w14:paraId="41988D4B" w14:textId="60452646" w:rsidR="00307F38" w:rsidRPr="00832371" w:rsidRDefault="00307F38" w:rsidP="00960D9E">
      <w:pPr>
        <w:spacing w:after="120" w:line="360" w:lineRule="auto"/>
        <w:jc w:val="both"/>
        <w:rPr>
          <w:rFonts w:ascii="Arial" w:eastAsia="Calibri" w:hAnsi="Arial" w:cs="Tahoma"/>
          <w:sz w:val="22"/>
          <w:szCs w:val="22"/>
          <w:lang w:eastAsia="en-US"/>
        </w:rPr>
      </w:pPr>
      <w:r w:rsidRPr="00921B0B">
        <w:rPr>
          <w:rFonts w:ascii="Arial" w:eastAsia="Calibri" w:hAnsi="Arial" w:cs="Tahoma"/>
          <w:b/>
          <w:bCs/>
          <w:sz w:val="22"/>
          <w:szCs w:val="22"/>
          <w:lang w:eastAsia="en-US"/>
        </w:rPr>
        <w:t>§</w:t>
      </w:r>
      <w:r>
        <w:rPr>
          <w:rFonts w:ascii="Arial" w:eastAsia="Calibri" w:hAnsi="Arial" w:cs="Tahoma"/>
          <w:b/>
          <w:bCs/>
          <w:sz w:val="22"/>
          <w:szCs w:val="22"/>
          <w:lang w:eastAsia="en-US"/>
        </w:rPr>
        <w:t>4</w:t>
      </w:r>
      <w:r w:rsidRPr="00921B0B">
        <w:rPr>
          <w:rFonts w:ascii="Arial" w:eastAsia="Calibri" w:hAnsi="Arial" w:cs="Tahoma"/>
          <w:b/>
          <w:bCs/>
          <w:sz w:val="22"/>
          <w:szCs w:val="22"/>
          <w:lang w:eastAsia="en-US"/>
        </w:rPr>
        <w:t>°</w:t>
      </w:r>
      <w:r w:rsidRPr="00921B0B">
        <w:rPr>
          <w:rFonts w:ascii="Arial" w:eastAsia="Calibri" w:hAnsi="Arial" w:cs="Tahoma"/>
          <w:sz w:val="22"/>
          <w:szCs w:val="22"/>
          <w:lang w:eastAsia="en-US"/>
        </w:rPr>
        <w:t xml:space="preserve"> </w:t>
      </w:r>
      <w:r>
        <w:rPr>
          <w:rFonts w:ascii="Arial" w:eastAsia="Calibri" w:hAnsi="Arial" w:cs="Tahoma"/>
          <w:sz w:val="22"/>
          <w:szCs w:val="22"/>
          <w:lang w:eastAsia="en-US"/>
        </w:rPr>
        <w:t xml:space="preserve">Após o pagamento da taxa identificada na Outorga Onerosa, poderá ser emitido o </w:t>
      </w:r>
      <w:r w:rsidRPr="00921B0B">
        <w:rPr>
          <w:rFonts w:ascii="Arial" w:eastAsia="Calibri" w:hAnsi="Arial" w:cs="Tahoma"/>
          <w:sz w:val="22"/>
          <w:szCs w:val="22"/>
          <w:lang w:eastAsia="en-US"/>
        </w:rPr>
        <w:t>alvará e o Habite-se, após vistoria.</w:t>
      </w:r>
    </w:p>
    <w:p w14:paraId="5176B3D4" w14:textId="77777777" w:rsidR="00960D9E" w:rsidRPr="00832371" w:rsidRDefault="00960D9E" w:rsidP="00960D9E">
      <w:pPr>
        <w:keepNext/>
        <w:keepLines/>
        <w:spacing w:before="240" w:after="240" w:line="276" w:lineRule="auto"/>
        <w:jc w:val="center"/>
        <w:outlineLvl w:val="2"/>
        <w:rPr>
          <w:rFonts w:ascii="Arial" w:eastAsia="Calibri" w:hAnsi="Arial" w:cs="Arial"/>
          <w:b/>
          <w:sz w:val="28"/>
          <w:szCs w:val="28"/>
          <w:lang w:eastAsia="en-US"/>
        </w:rPr>
      </w:pPr>
      <w:bookmarkStart w:id="270" w:name="_Toc90989776"/>
      <w:bookmarkStart w:id="271" w:name="_Toc90991106"/>
      <w:bookmarkStart w:id="272" w:name="_Toc90992885"/>
      <w:bookmarkStart w:id="273" w:name="_Toc90993620"/>
      <w:bookmarkStart w:id="274" w:name="_Toc90993825"/>
      <w:bookmarkStart w:id="275" w:name="_Toc90996608"/>
      <w:bookmarkStart w:id="276" w:name="_Toc90997459"/>
      <w:bookmarkStart w:id="277" w:name="_Toc91001135"/>
      <w:bookmarkStart w:id="278" w:name="_Toc91001433"/>
      <w:bookmarkStart w:id="279" w:name="_Toc91001731"/>
      <w:bookmarkStart w:id="280" w:name="_Toc91062440"/>
      <w:bookmarkStart w:id="281" w:name="_Toc91063315"/>
      <w:bookmarkStart w:id="282" w:name="_Toc91064226"/>
      <w:bookmarkStart w:id="283" w:name="_Toc91065509"/>
      <w:bookmarkStart w:id="284" w:name="_Toc91083631"/>
      <w:bookmarkStart w:id="285" w:name="_Toc95942094"/>
      <w:r w:rsidRPr="00832371">
        <w:rPr>
          <w:rFonts w:ascii="Arial" w:eastAsia="Calibri" w:hAnsi="Arial" w:cs="Arial"/>
          <w:b/>
          <w:sz w:val="28"/>
          <w:szCs w:val="28"/>
          <w:lang w:eastAsia="en-US"/>
        </w:rPr>
        <w:t>TÍTULO IV – MACROZONEAMENTO MUNICIPAL</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51DDB00B"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O Macrozoneamento Municipal estabelece as diretrizes gerais de ordenamento territorial, identificando condicionantes e vocações para o desenvolvimento sustentável de Mandirituba.</w:t>
      </w:r>
    </w:p>
    <w:p w14:paraId="40B782A4"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O Macrozoneamento Municipal está organizado através de seis macrozonas, conforme Mapa de Macrozoneamento anexo à esta lei:</w:t>
      </w:r>
    </w:p>
    <w:p w14:paraId="5B1BB5F4" w14:textId="77777777" w:rsidR="00960D9E" w:rsidRPr="00832371" w:rsidRDefault="00960D9E">
      <w:pPr>
        <w:numPr>
          <w:ilvl w:val="0"/>
          <w:numId w:val="21"/>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Macrozona Urbana Consolidada;</w:t>
      </w:r>
    </w:p>
    <w:p w14:paraId="51202C74" w14:textId="77777777" w:rsidR="00960D9E" w:rsidRPr="00832371" w:rsidRDefault="00960D9E">
      <w:pPr>
        <w:numPr>
          <w:ilvl w:val="0"/>
          <w:numId w:val="21"/>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Macrozona de Expansão Urbana Prioritária;</w:t>
      </w:r>
    </w:p>
    <w:p w14:paraId="5A563DAC" w14:textId="495C0C8D" w:rsidR="00960D9E" w:rsidRPr="00832371" w:rsidRDefault="00960D9E">
      <w:pPr>
        <w:numPr>
          <w:ilvl w:val="0"/>
          <w:numId w:val="21"/>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 xml:space="preserve">Macrozona de Apoio </w:t>
      </w:r>
      <w:r w:rsidR="000A5B21">
        <w:rPr>
          <w:rFonts w:ascii="Arial" w:eastAsia="Calibri" w:hAnsi="Arial" w:cs="Arial"/>
          <w:sz w:val="22"/>
          <w:szCs w:val="22"/>
          <w:lang w:eastAsia="en-US"/>
        </w:rPr>
        <w:t>à</w:t>
      </w:r>
      <w:r w:rsidRPr="00832371">
        <w:rPr>
          <w:rFonts w:ascii="Arial" w:eastAsia="Calibri" w:hAnsi="Arial" w:cs="Arial"/>
          <w:sz w:val="22"/>
          <w:szCs w:val="22"/>
          <w:lang w:eastAsia="en-US"/>
        </w:rPr>
        <w:t xml:space="preserve"> Atividade Rural;</w:t>
      </w:r>
    </w:p>
    <w:p w14:paraId="3988E007" w14:textId="77777777" w:rsidR="00960D9E" w:rsidRPr="00EC215D" w:rsidRDefault="00960D9E">
      <w:pPr>
        <w:numPr>
          <w:ilvl w:val="0"/>
          <w:numId w:val="21"/>
        </w:numPr>
        <w:spacing w:before="120" w:after="120" w:line="276" w:lineRule="auto"/>
        <w:ind w:left="1276"/>
        <w:jc w:val="both"/>
        <w:rPr>
          <w:rFonts w:ascii="Arial" w:eastAsia="Calibri" w:hAnsi="Arial" w:cs="Arial"/>
          <w:sz w:val="22"/>
          <w:szCs w:val="22"/>
          <w:lang w:eastAsia="en-US"/>
        </w:rPr>
      </w:pPr>
      <w:r w:rsidRPr="00EC215D">
        <w:rPr>
          <w:rFonts w:ascii="Arial" w:eastAsia="Calibri" w:hAnsi="Arial" w:cs="Arial"/>
          <w:sz w:val="22"/>
          <w:szCs w:val="22"/>
          <w:lang w:eastAsia="en-US"/>
        </w:rPr>
        <w:t>Macrozona de Ocupação Controlada;</w:t>
      </w:r>
      <w:r w:rsidR="00F7248C" w:rsidRPr="00EC215D">
        <w:rPr>
          <w:rFonts w:ascii="Arial" w:eastAsia="Calibri" w:hAnsi="Arial" w:cs="Arial"/>
          <w:sz w:val="22"/>
          <w:szCs w:val="22"/>
          <w:lang w:eastAsia="en-US"/>
        </w:rPr>
        <w:t xml:space="preserve"> </w:t>
      </w:r>
    </w:p>
    <w:p w14:paraId="53073FA3" w14:textId="77777777" w:rsidR="00960D9E" w:rsidRPr="00EC215D" w:rsidRDefault="00960D9E">
      <w:pPr>
        <w:numPr>
          <w:ilvl w:val="0"/>
          <w:numId w:val="21"/>
        </w:numPr>
        <w:spacing w:before="120" w:after="120" w:line="276" w:lineRule="auto"/>
        <w:ind w:left="1276"/>
        <w:jc w:val="both"/>
        <w:rPr>
          <w:rFonts w:ascii="Arial" w:eastAsia="Calibri" w:hAnsi="Arial" w:cs="Arial"/>
          <w:sz w:val="22"/>
          <w:szCs w:val="22"/>
          <w:lang w:eastAsia="en-US"/>
        </w:rPr>
      </w:pPr>
      <w:r w:rsidRPr="00EC215D">
        <w:rPr>
          <w:rFonts w:ascii="Arial" w:eastAsia="Calibri" w:hAnsi="Arial" w:cs="Arial"/>
          <w:sz w:val="22"/>
          <w:szCs w:val="22"/>
          <w:lang w:eastAsia="en-US"/>
        </w:rPr>
        <w:t>Macrozona Das Bacias Hidrográficas De Mananciais;</w:t>
      </w:r>
    </w:p>
    <w:p w14:paraId="58213AE9" w14:textId="77777777" w:rsidR="00960D9E" w:rsidRPr="00EC215D" w:rsidRDefault="00960D9E">
      <w:pPr>
        <w:numPr>
          <w:ilvl w:val="0"/>
          <w:numId w:val="21"/>
        </w:numPr>
        <w:spacing w:before="120" w:after="120" w:line="276" w:lineRule="auto"/>
        <w:ind w:left="1276"/>
        <w:jc w:val="both"/>
        <w:rPr>
          <w:rFonts w:ascii="Arial" w:eastAsia="Calibri" w:hAnsi="Arial" w:cs="Arial"/>
          <w:sz w:val="22"/>
          <w:szCs w:val="22"/>
          <w:lang w:eastAsia="en-US"/>
        </w:rPr>
      </w:pPr>
      <w:r w:rsidRPr="00EC215D">
        <w:rPr>
          <w:rFonts w:ascii="Arial" w:eastAsia="Calibri" w:hAnsi="Arial" w:cs="Arial"/>
          <w:sz w:val="22"/>
          <w:szCs w:val="22"/>
          <w:lang w:eastAsia="en-US"/>
        </w:rPr>
        <w:t>Macrozona de Preservação Permanente.</w:t>
      </w:r>
    </w:p>
    <w:p w14:paraId="0DDDEFAA" w14:textId="5E223150"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b/>
          <w:bCs/>
          <w:sz w:val="22"/>
          <w:szCs w:val="22"/>
          <w:u w:val="single"/>
          <w:lang w:eastAsia="en-US"/>
        </w:rPr>
      </w:pPr>
      <w:bookmarkStart w:id="286" w:name="_Hlk112769799"/>
      <w:r w:rsidRPr="00EC215D">
        <w:rPr>
          <w:rFonts w:ascii="Arial" w:eastAsia="Calibri" w:hAnsi="Arial"/>
          <w:sz w:val="22"/>
          <w:szCs w:val="22"/>
          <w:lang w:eastAsia="en-US"/>
        </w:rPr>
        <w:t>A Macrozona Urbana Consolidada compreende os perímetros urbanos da Sede de Mandirituba e do</w:t>
      </w:r>
      <w:r w:rsidR="00307F38">
        <w:rPr>
          <w:rFonts w:ascii="Arial" w:eastAsia="Calibri" w:hAnsi="Arial"/>
          <w:sz w:val="22"/>
          <w:szCs w:val="22"/>
          <w:lang w:eastAsia="en-US"/>
        </w:rPr>
        <w:t>s</w:t>
      </w:r>
      <w:r w:rsidRPr="00EC215D">
        <w:rPr>
          <w:rFonts w:ascii="Arial" w:eastAsia="Calibri" w:hAnsi="Arial"/>
          <w:sz w:val="22"/>
          <w:szCs w:val="22"/>
          <w:lang w:eastAsia="en-US"/>
        </w:rPr>
        <w:t xml:space="preserve"> Distrito</w:t>
      </w:r>
      <w:r w:rsidR="00307F38">
        <w:rPr>
          <w:rFonts w:ascii="Arial" w:eastAsia="Calibri" w:hAnsi="Arial"/>
          <w:sz w:val="22"/>
          <w:szCs w:val="22"/>
          <w:lang w:eastAsia="en-US"/>
        </w:rPr>
        <w:t>s</w:t>
      </w:r>
      <w:r w:rsidRPr="00EC215D">
        <w:rPr>
          <w:rFonts w:ascii="Arial" w:eastAsia="Calibri" w:hAnsi="Arial"/>
          <w:sz w:val="22"/>
          <w:szCs w:val="22"/>
          <w:lang w:eastAsia="en-US"/>
        </w:rPr>
        <w:t xml:space="preserve"> Administrativo de Areia Branca dos Assis</w:t>
      </w:r>
      <w:r w:rsidR="00307F38">
        <w:rPr>
          <w:rFonts w:ascii="Arial" w:eastAsia="Calibri" w:hAnsi="Arial"/>
          <w:sz w:val="22"/>
          <w:szCs w:val="22"/>
          <w:lang w:eastAsia="en-US"/>
        </w:rPr>
        <w:t>, Quatro Pinheiros e Espigão das Antas</w:t>
      </w:r>
      <w:r w:rsidRPr="00EC215D">
        <w:rPr>
          <w:rFonts w:ascii="Arial" w:eastAsia="Calibri" w:hAnsi="Arial"/>
          <w:sz w:val="22"/>
          <w:szCs w:val="22"/>
          <w:lang w:eastAsia="en-US"/>
        </w:rPr>
        <w:t>,</w:t>
      </w:r>
      <w:r w:rsidRPr="00832371">
        <w:rPr>
          <w:rFonts w:ascii="Arial" w:eastAsia="Calibri" w:hAnsi="Arial"/>
          <w:sz w:val="22"/>
          <w:szCs w:val="22"/>
          <w:lang w:eastAsia="en-US"/>
        </w:rPr>
        <w:t xml:space="preserve"> e tem como objetivo controlar e direcionar o adensamento urbano, em especial nas áreas urbanizadas, aptas à ocupação, adequando-o à infraestrutura disponível, por meio das seguintes diretrizes:</w:t>
      </w:r>
    </w:p>
    <w:bookmarkEnd w:id="286"/>
    <w:p w14:paraId="163FF945" w14:textId="77777777" w:rsidR="00960D9E" w:rsidRPr="00832371" w:rsidRDefault="00960D9E">
      <w:pPr>
        <w:numPr>
          <w:ilvl w:val="0"/>
          <w:numId w:val="37"/>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lastRenderedPageBreak/>
        <w:t>Combater a retenção especulativa de imóvel urbano, que resulte na sua subutilização, não utilização ou utilização em desacordo com as diretrizes do Plano Diretor;</w:t>
      </w:r>
    </w:p>
    <w:p w14:paraId="2F4A7B7F" w14:textId="77777777" w:rsidR="00960D9E" w:rsidRPr="00832371" w:rsidRDefault="00960D9E">
      <w:pPr>
        <w:numPr>
          <w:ilvl w:val="0"/>
          <w:numId w:val="37"/>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Estimular a ocupação dos imóveis não edificados, subutilizados e desocupados, conforme a Lei do Plano Diretor;</w:t>
      </w:r>
    </w:p>
    <w:p w14:paraId="57709027" w14:textId="77777777" w:rsidR="00960D9E" w:rsidRPr="00832371" w:rsidRDefault="00960D9E">
      <w:pPr>
        <w:numPr>
          <w:ilvl w:val="0"/>
          <w:numId w:val="37"/>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Controlar o avanço das ocupações irregulares e parcelamentos clandestinos, com o aumento da fiscalização;</w:t>
      </w:r>
    </w:p>
    <w:p w14:paraId="1456F9EB" w14:textId="77777777" w:rsidR="00960D9E" w:rsidRPr="00832371" w:rsidRDefault="00960D9E">
      <w:pPr>
        <w:numPr>
          <w:ilvl w:val="0"/>
          <w:numId w:val="37"/>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Ampliar as redes de saneamento básico e de drenagem, em especial esgotamento sanitário em Areia Branca dos Assis inserida em área de manancial;</w:t>
      </w:r>
    </w:p>
    <w:p w14:paraId="67BE665D" w14:textId="77777777" w:rsidR="00960D9E" w:rsidRPr="00832371" w:rsidRDefault="00960D9E">
      <w:pPr>
        <w:numPr>
          <w:ilvl w:val="0"/>
          <w:numId w:val="37"/>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Melhorar e otimizar a infraestrutura urbana existente, garantindo o acesso igualitário da população aos serviços, equipamentos sociais e áreas públicas de lazer;</w:t>
      </w:r>
    </w:p>
    <w:p w14:paraId="0E69EE42" w14:textId="77777777" w:rsidR="00960D9E" w:rsidRPr="00832371" w:rsidRDefault="00960D9E">
      <w:pPr>
        <w:numPr>
          <w:ilvl w:val="0"/>
          <w:numId w:val="37"/>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Orientar e fiscalizar a implantação de projetos de edificações e parcelamentos do solo a fim de garantir a continuidade do sistema viário, conforme a hierarquia e diretrizes viárias, e a obediência aos padrões urbanísticos definidos pelo zoneamento;</w:t>
      </w:r>
    </w:p>
    <w:p w14:paraId="10E5FFBE" w14:textId="77777777" w:rsidR="00960D9E" w:rsidRPr="00832371" w:rsidRDefault="00960D9E">
      <w:pPr>
        <w:numPr>
          <w:ilvl w:val="0"/>
          <w:numId w:val="37"/>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Incentivar o adensamento da ocupação em áreas aptas à ocupação;</w:t>
      </w:r>
    </w:p>
    <w:p w14:paraId="6290E47A" w14:textId="77777777" w:rsidR="00960D9E" w:rsidRPr="00832371" w:rsidRDefault="00960D9E">
      <w:pPr>
        <w:numPr>
          <w:ilvl w:val="0"/>
          <w:numId w:val="37"/>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Proteger as Áreas de Preservação Permanente (</w:t>
      </w:r>
      <w:proofErr w:type="spellStart"/>
      <w:r w:rsidRPr="00832371">
        <w:rPr>
          <w:rFonts w:ascii="Arial" w:eastAsia="Calibri" w:hAnsi="Arial" w:cs="Arial"/>
          <w:sz w:val="22"/>
          <w:szCs w:val="22"/>
          <w:lang w:eastAsia="en-US"/>
        </w:rPr>
        <w:t>APP’s</w:t>
      </w:r>
      <w:proofErr w:type="spellEnd"/>
      <w:r w:rsidRPr="00832371">
        <w:rPr>
          <w:rFonts w:ascii="Arial" w:eastAsia="Calibri" w:hAnsi="Arial" w:cs="Arial"/>
          <w:sz w:val="22"/>
          <w:szCs w:val="22"/>
          <w:lang w:eastAsia="en-US"/>
        </w:rPr>
        <w:t xml:space="preserve">) de nascentes, rios, córregos e solos </w:t>
      </w:r>
      <w:proofErr w:type="spellStart"/>
      <w:r w:rsidRPr="00832371">
        <w:rPr>
          <w:rFonts w:ascii="Arial" w:eastAsia="Calibri" w:hAnsi="Arial" w:cs="Arial"/>
          <w:sz w:val="22"/>
          <w:szCs w:val="22"/>
          <w:lang w:eastAsia="en-US"/>
        </w:rPr>
        <w:t>hidromórficos</w:t>
      </w:r>
      <w:proofErr w:type="spellEnd"/>
      <w:r w:rsidRPr="00832371">
        <w:rPr>
          <w:rFonts w:ascii="Arial" w:eastAsia="Calibri" w:hAnsi="Arial" w:cs="Arial"/>
          <w:sz w:val="22"/>
          <w:szCs w:val="22"/>
          <w:lang w:eastAsia="en-US"/>
        </w:rPr>
        <w:t xml:space="preserve">, conforme legislação estadual e federal; </w:t>
      </w:r>
    </w:p>
    <w:p w14:paraId="6B9A0EF5" w14:textId="77777777" w:rsidR="00960D9E" w:rsidRPr="00832371" w:rsidRDefault="00960D9E">
      <w:pPr>
        <w:numPr>
          <w:ilvl w:val="0"/>
          <w:numId w:val="37"/>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Conservar o patrimônio socioambiental, o entorno de córregos e dos fundos de vale dos rios urbanos, da Sede e Areia Branca dos Assis;</w:t>
      </w:r>
    </w:p>
    <w:p w14:paraId="103CC9C3" w14:textId="77777777" w:rsidR="00960D9E" w:rsidRPr="00832371" w:rsidRDefault="00960D9E">
      <w:pPr>
        <w:numPr>
          <w:ilvl w:val="0"/>
          <w:numId w:val="37"/>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Promover a regularização fundiária e urbanística, coibindo as informalidades;</w:t>
      </w:r>
    </w:p>
    <w:p w14:paraId="071501F4" w14:textId="77777777" w:rsidR="00960D9E" w:rsidRPr="00832371" w:rsidRDefault="00960D9E">
      <w:pPr>
        <w:numPr>
          <w:ilvl w:val="0"/>
          <w:numId w:val="37"/>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Otimizar a ocupação das áreas disponíveis da Zona Industrial com a implantação de infraestrutura viária, rede de energia elétrica, iluminação pública, telefonia móvel, internet, tratamento de água e coleta de esgoto.</w:t>
      </w:r>
    </w:p>
    <w:p w14:paraId="4BF8A563"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 xml:space="preserve">A </w:t>
      </w:r>
      <w:bookmarkStart w:id="287" w:name="_Hlk83221325"/>
      <w:r w:rsidRPr="00832371">
        <w:rPr>
          <w:rFonts w:ascii="Arial" w:eastAsia="Calibri" w:hAnsi="Arial"/>
          <w:sz w:val="22"/>
          <w:szCs w:val="22"/>
          <w:lang w:eastAsia="en-US"/>
        </w:rPr>
        <w:t>Macrozona de Expansão Urbana Prioritária</w:t>
      </w:r>
      <w:bookmarkEnd w:id="287"/>
      <w:r w:rsidRPr="00832371">
        <w:rPr>
          <w:rFonts w:ascii="Arial" w:eastAsia="Calibri" w:hAnsi="Arial"/>
          <w:sz w:val="22"/>
          <w:szCs w:val="22"/>
          <w:lang w:eastAsia="en-US"/>
        </w:rPr>
        <w:t xml:space="preserve"> corresponde às áreas do Município que não se encontram inseridas nas áreas de interesse de manancial de abastecimento público e que poderão sofrer um processo de urbanização mais intensivo no futuro. A delimitação tem como objetivo controlar e direcionar os vetores do crescimento urbano para áreas aptas à urbanização, de forma a permitir a conservação das áreas frágeis do ponto de vista ambiental, por meio das seguintes diretrizes:</w:t>
      </w:r>
    </w:p>
    <w:p w14:paraId="1CEDA633" w14:textId="77777777" w:rsidR="00960D9E" w:rsidRPr="00832371" w:rsidRDefault="00960D9E">
      <w:pPr>
        <w:numPr>
          <w:ilvl w:val="0"/>
          <w:numId w:val="38"/>
        </w:numPr>
        <w:spacing w:before="120" w:after="120" w:line="276" w:lineRule="auto"/>
        <w:ind w:left="1418"/>
        <w:jc w:val="both"/>
        <w:rPr>
          <w:rFonts w:cs="Arial"/>
        </w:rPr>
      </w:pPr>
      <w:r w:rsidRPr="00832371">
        <w:rPr>
          <w:rFonts w:ascii="Arial" w:eastAsia="Calibri" w:hAnsi="Arial" w:cs="Arial"/>
          <w:sz w:val="22"/>
          <w:szCs w:val="22"/>
          <w:lang w:eastAsia="en-US"/>
        </w:rPr>
        <w:t>Fiscalizar e coibir a expansão da ocupação fora dos limites dos perímetros urbanos estabelecidos;</w:t>
      </w:r>
    </w:p>
    <w:p w14:paraId="640DC732" w14:textId="77777777" w:rsidR="00960D9E" w:rsidRPr="00832371" w:rsidRDefault="00960D9E">
      <w:pPr>
        <w:numPr>
          <w:ilvl w:val="0"/>
          <w:numId w:val="38"/>
        </w:numPr>
        <w:spacing w:before="120" w:after="120" w:line="276" w:lineRule="auto"/>
        <w:ind w:left="1418"/>
        <w:jc w:val="both"/>
        <w:rPr>
          <w:rFonts w:cs="Arial"/>
        </w:rPr>
      </w:pPr>
      <w:r w:rsidRPr="00832371">
        <w:rPr>
          <w:rFonts w:ascii="Arial" w:eastAsia="Calibri" w:hAnsi="Arial" w:cs="Arial"/>
          <w:sz w:val="22"/>
          <w:szCs w:val="22"/>
          <w:lang w:eastAsia="en-US"/>
        </w:rPr>
        <w:t>Garantir as áreas passíveis de ocupação fora das bacias de interesse de manancial, com possibilidade de expansão da infraestrutura disponível.</w:t>
      </w:r>
    </w:p>
    <w:p w14:paraId="7F9FACBD" w14:textId="77777777" w:rsidR="00960D9E" w:rsidRPr="00F169E0" w:rsidRDefault="00960D9E">
      <w:pPr>
        <w:numPr>
          <w:ilvl w:val="0"/>
          <w:numId w:val="47"/>
        </w:numPr>
        <w:tabs>
          <w:tab w:val="left" w:pos="1134"/>
        </w:tabs>
        <w:spacing w:before="120" w:after="120" w:line="276" w:lineRule="auto"/>
        <w:ind w:left="0" w:firstLine="0"/>
        <w:jc w:val="both"/>
        <w:rPr>
          <w:rFonts w:ascii="Arial" w:eastAsia="Calibri" w:hAnsi="Arial" w:cs="Arial"/>
          <w:sz w:val="22"/>
          <w:szCs w:val="22"/>
          <w:lang w:eastAsia="en-US"/>
        </w:rPr>
      </w:pPr>
      <w:r w:rsidRPr="00F169E0">
        <w:rPr>
          <w:rFonts w:ascii="Arial" w:eastAsia="Calibri" w:hAnsi="Arial"/>
          <w:sz w:val="22"/>
          <w:szCs w:val="22"/>
          <w:lang w:eastAsia="en-US"/>
        </w:rPr>
        <w:t>A incorporação das áreas da Macrozona de Expansão Urbana Prioritária</w:t>
      </w:r>
      <w:r w:rsidR="006B29EB" w:rsidRPr="00F169E0">
        <w:rPr>
          <w:rFonts w:ascii="Arial" w:eastAsia="Calibri" w:hAnsi="Arial"/>
          <w:sz w:val="22"/>
          <w:szCs w:val="22"/>
          <w:lang w:eastAsia="en-US"/>
        </w:rPr>
        <w:t xml:space="preserve"> deverá atender</w:t>
      </w:r>
      <w:r w:rsidRPr="00F169E0">
        <w:rPr>
          <w:rFonts w:ascii="Arial" w:eastAsia="Calibri" w:hAnsi="Arial"/>
          <w:sz w:val="22"/>
          <w:szCs w:val="22"/>
          <w:lang w:eastAsia="en-US"/>
        </w:rPr>
        <w:t xml:space="preserve"> </w:t>
      </w:r>
      <w:r w:rsidR="00B13390" w:rsidRPr="00F169E0">
        <w:rPr>
          <w:rFonts w:ascii="Arial" w:eastAsia="Calibri" w:hAnsi="Arial"/>
          <w:sz w:val="22"/>
          <w:szCs w:val="22"/>
          <w:lang w:eastAsia="en-US"/>
        </w:rPr>
        <w:t xml:space="preserve">aos critérios mínimos estabelecidos no Art.42-B do Estatuto da Cidade e </w:t>
      </w:r>
      <w:r w:rsidRPr="00F169E0">
        <w:rPr>
          <w:rFonts w:ascii="Arial" w:eastAsia="Calibri" w:hAnsi="Arial"/>
          <w:sz w:val="22"/>
          <w:szCs w:val="22"/>
          <w:lang w:eastAsia="en-US"/>
        </w:rPr>
        <w:t>dependerá da realização de estudos</w:t>
      </w:r>
      <w:r w:rsidR="006B29EB" w:rsidRPr="00F169E0">
        <w:rPr>
          <w:rFonts w:ascii="Arial" w:eastAsia="Calibri" w:hAnsi="Arial"/>
          <w:sz w:val="22"/>
          <w:szCs w:val="22"/>
          <w:lang w:eastAsia="en-US"/>
        </w:rPr>
        <w:t xml:space="preserve"> </w:t>
      </w:r>
      <w:r w:rsidRPr="00F169E0">
        <w:rPr>
          <w:rFonts w:ascii="Arial" w:eastAsia="Calibri" w:hAnsi="Arial"/>
          <w:sz w:val="22"/>
          <w:szCs w:val="22"/>
          <w:lang w:eastAsia="en-US"/>
        </w:rPr>
        <w:t xml:space="preserve">que comprovem a impossibilidade de expansão dentro de seu perímetro </w:t>
      </w:r>
      <w:r w:rsidRPr="00F169E0">
        <w:rPr>
          <w:rFonts w:ascii="Arial" w:eastAsia="Calibri" w:hAnsi="Arial" w:cs="Arial"/>
          <w:sz w:val="22"/>
          <w:szCs w:val="22"/>
          <w:lang w:eastAsia="en-US"/>
        </w:rPr>
        <w:t xml:space="preserve">atual ou a conveniência de sua expansão para além dele, considerando no mínimo: </w:t>
      </w:r>
    </w:p>
    <w:p w14:paraId="2BB2DE39" w14:textId="77777777" w:rsidR="00960D9E" w:rsidRPr="00F7177B" w:rsidRDefault="00960D9E">
      <w:pPr>
        <w:numPr>
          <w:ilvl w:val="0"/>
          <w:numId w:val="39"/>
        </w:numPr>
        <w:spacing w:before="120" w:after="120" w:line="276" w:lineRule="auto"/>
        <w:ind w:left="1418"/>
        <w:jc w:val="both"/>
        <w:rPr>
          <w:rFonts w:ascii="Arial" w:eastAsia="Calibri" w:hAnsi="Arial" w:cs="Arial"/>
          <w:sz w:val="22"/>
          <w:szCs w:val="22"/>
          <w:lang w:eastAsia="en-US"/>
        </w:rPr>
      </w:pPr>
      <w:r w:rsidRPr="00AC2E8D">
        <w:rPr>
          <w:rFonts w:ascii="Arial" w:eastAsia="Calibri" w:hAnsi="Arial" w:cs="Arial"/>
          <w:sz w:val="22"/>
          <w:szCs w:val="22"/>
          <w:lang w:eastAsia="en-US"/>
        </w:rPr>
        <w:t xml:space="preserve">A capacidade de expansão das redes de infraestrutura e saneamento, da coleta e destinação de lixo e resíduos em geral; </w:t>
      </w:r>
    </w:p>
    <w:p w14:paraId="08040B73" w14:textId="77777777" w:rsidR="00960D9E" w:rsidRPr="00F7177B" w:rsidRDefault="00960D9E">
      <w:pPr>
        <w:numPr>
          <w:ilvl w:val="0"/>
          <w:numId w:val="39"/>
        </w:numPr>
        <w:spacing w:before="120" w:after="120" w:line="276" w:lineRule="auto"/>
        <w:ind w:left="1418"/>
        <w:jc w:val="both"/>
        <w:rPr>
          <w:rFonts w:ascii="Arial" w:eastAsia="Calibri" w:hAnsi="Arial" w:cs="Arial"/>
          <w:sz w:val="22"/>
          <w:szCs w:val="22"/>
          <w:lang w:eastAsia="en-US"/>
        </w:rPr>
      </w:pPr>
      <w:r w:rsidRPr="00AC2E8D">
        <w:rPr>
          <w:rFonts w:ascii="Arial" w:eastAsia="Calibri" w:hAnsi="Arial" w:cs="Arial"/>
          <w:sz w:val="22"/>
          <w:szCs w:val="22"/>
          <w:lang w:eastAsia="en-US"/>
        </w:rPr>
        <w:lastRenderedPageBreak/>
        <w:t xml:space="preserve">Os impactos da expansão urbana sobre o sistema de drenagem natural das águas e no meio ambiente adequado; </w:t>
      </w:r>
    </w:p>
    <w:p w14:paraId="1E37ECFB" w14:textId="77777777" w:rsidR="00960D9E" w:rsidRPr="00F7177B" w:rsidRDefault="00960D9E">
      <w:pPr>
        <w:numPr>
          <w:ilvl w:val="0"/>
          <w:numId w:val="39"/>
        </w:numPr>
        <w:spacing w:before="120" w:after="120" w:line="276" w:lineRule="auto"/>
        <w:ind w:left="1418"/>
        <w:jc w:val="both"/>
        <w:rPr>
          <w:rFonts w:ascii="Arial" w:eastAsia="Calibri" w:hAnsi="Arial" w:cs="Arial"/>
          <w:sz w:val="22"/>
          <w:szCs w:val="22"/>
          <w:lang w:eastAsia="en-US"/>
        </w:rPr>
      </w:pPr>
      <w:r w:rsidRPr="00AC2E8D">
        <w:rPr>
          <w:rFonts w:ascii="Arial" w:eastAsia="Calibri" w:hAnsi="Arial" w:cs="Arial"/>
          <w:sz w:val="22"/>
          <w:szCs w:val="22"/>
          <w:lang w:eastAsia="en-US"/>
        </w:rPr>
        <w:t>A expansão, integração e regularidade dos transportes coletivos.</w:t>
      </w:r>
    </w:p>
    <w:p w14:paraId="628B277B" w14:textId="1C530613"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AC2E8D">
        <w:rPr>
          <w:rFonts w:ascii="Arial" w:eastAsia="Calibri" w:hAnsi="Arial"/>
          <w:sz w:val="22"/>
          <w:szCs w:val="22"/>
          <w:lang w:eastAsia="en-US"/>
        </w:rPr>
        <w:t xml:space="preserve">A Macrozona de Apoio </w:t>
      </w:r>
      <w:r w:rsidR="00931485">
        <w:rPr>
          <w:rFonts w:ascii="Arial" w:eastAsia="Calibri" w:hAnsi="Arial"/>
          <w:sz w:val="22"/>
          <w:szCs w:val="22"/>
          <w:lang w:eastAsia="en-US"/>
        </w:rPr>
        <w:t>à</w:t>
      </w:r>
      <w:r w:rsidRPr="00AC2E8D">
        <w:rPr>
          <w:rFonts w:ascii="Arial" w:eastAsia="Calibri" w:hAnsi="Arial"/>
          <w:sz w:val="22"/>
          <w:szCs w:val="22"/>
          <w:lang w:eastAsia="en-US"/>
        </w:rPr>
        <w:t xml:space="preserve"> Atividade Rural</w:t>
      </w:r>
      <w:r w:rsidRPr="00832371">
        <w:rPr>
          <w:rFonts w:ascii="Arial" w:eastAsia="Calibri" w:hAnsi="Arial"/>
          <w:sz w:val="22"/>
          <w:szCs w:val="22"/>
          <w:lang w:eastAsia="en-US"/>
        </w:rPr>
        <w:t xml:space="preserve"> corresponde aos núcleos urbanizados localizados no interior do município e que têm a função de gerar uma </w:t>
      </w:r>
      <w:proofErr w:type="spellStart"/>
      <w:r w:rsidRPr="00832371">
        <w:rPr>
          <w:rFonts w:ascii="Arial" w:eastAsia="Calibri" w:hAnsi="Arial"/>
          <w:sz w:val="22"/>
          <w:szCs w:val="22"/>
          <w:lang w:eastAsia="en-US"/>
        </w:rPr>
        <w:t>polinucleação</w:t>
      </w:r>
      <w:proofErr w:type="spellEnd"/>
      <w:r w:rsidRPr="00832371">
        <w:rPr>
          <w:rFonts w:ascii="Arial" w:eastAsia="Calibri" w:hAnsi="Arial"/>
          <w:sz w:val="22"/>
          <w:szCs w:val="22"/>
          <w:lang w:eastAsia="en-US"/>
        </w:rPr>
        <w:t xml:space="preserve"> das atividades de caráter urbano para apoio àquelas de caráter rural. A sua delimitação tem como objetivo permitir a estruturação dos pequenos núcleos urbanizados existentes no município de forma ordenada e controlada, por meio das seguintes diretrizes:</w:t>
      </w:r>
    </w:p>
    <w:p w14:paraId="0F7692C5" w14:textId="77777777" w:rsidR="00960D9E" w:rsidRPr="00832371" w:rsidRDefault="00960D9E">
      <w:pPr>
        <w:numPr>
          <w:ilvl w:val="0"/>
          <w:numId w:val="22"/>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 xml:space="preserve">Estruturar uma rede de espaços de atividades urbanas interligados entre si, cuja escala não comprometa o uso rural da terra; </w:t>
      </w:r>
    </w:p>
    <w:p w14:paraId="52E9576C" w14:textId="77777777" w:rsidR="00960D9E" w:rsidRPr="00832371" w:rsidRDefault="00960D9E">
      <w:pPr>
        <w:numPr>
          <w:ilvl w:val="0"/>
          <w:numId w:val="22"/>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 xml:space="preserve">Potencializar a vocação rural do município a partir do atendimento da população rural com apoio técnico e práticas sustentáveis; </w:t>
      </w:r>
    </w:p>
    <w:p w14:paraId="5CCBAB7D" w14:textId="77777777" w:rsidR="00960D9E" w:rsidRPr="00832371" w:rsidRDefault="00960D9E">
      <w:pPr>
        <w:numPr>
          <w:ilvl w:val="0"/>
          <w:numId w:val="22"/>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Garantir o fornecimento de serviços públicos e de melhorias habitacionais às comunidades rurais;</w:t>
      </w:r>
    </w:p>
    <w:p w14:paraId="0C7ED1C6" w14:textId="77777777" w:rsidR="00960D9E" w:rsidRPr="00832371" w:rsidRDefault="00960D9E">
      <w:pPr>
        <w:numPr>
          <w:ilvl w:val="0"/>
          <w:numId w:val="22"/>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 xml:space="preserve">Controlar o avanço das ocupações irregulares e parcelamentos clandestinos, com o aumento da fiscalização; </w:t>
      </w:r>
    </w:p>
    <w:p w14:paraId="784259F7" w14:textId="7D87AC0F" w:rsidR="00960D9E" w:rsidRPr="00832371" w:rsidRDefault="00960D9E">
      <w:pPr>
        <w:numPr>
          <w:ilvl w:val="0"/>
          <w:numId w:val="22"/>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 xml:space="preserve">Promover adequação, manutenção e ações de melhoria das estradas municipais, de acordo com a priorização estabelecida pela hierarquia viária municipal, permitindo a integração entre as comunidades rurais, e destas com a Sede de Municipal, </w:t>
      </w:r>
      <w:r w:rsidR="00FB72BA">
        <w:rPr>
          <w:rFonts w:ascii="Arial" w:eastAsia="Calibri" w:hAnsi="Arial" w:cs="Arial"/>
          <w:sz w:val="22"/>
          <w:szCs w:val="22"/>
          <w:lang w:eastAsia="en-US"/>
        </w:rPr>
        <w:t xml:space="preserve">os distritos </w:t>
      </w:r>
      <w:r w:rsidRPr="00832371">
        <w:rPr>
          <w:rFonts w:ascii="Arial" w:eastAsia="Calibri" w:hAnsi="Arial" w:cs="Arial"/>
          <w:sz w:val="22"/>
          <w:szCs w:val="22"/>
          <w:lang w:eastAsia="en-US"/>
        </w:rPr>
        <w:t>e municípios vizinhos;</w:t>
      </w:r>
    </w:p>
    <w:p w14:paraId="24824C0C" w14:textId="77777777" w:rsidR="00960D9E" w:rsidRPr="00F169E0" w:rsidRDefault="00960D9E">
      <w:pPr>
        <w:numPr>
          <w:ilvl w:val="0"/>
          <w:numId w:val="22"/>
        </w:numPr>
        <w:spacing w:before="120" w:after="120" w:line="276" w:lineRule="auto"/>
        <w:ind w:left="1276"/>
        <w:jc w:val="both"/>
        <w:rPr>
          <w:rFonts w:ascii="Arial" w:eastAsia="Calibri" w:hAnsi="Arial" w:cs="Arial"/>
          <w:sz w:val="22"/>
          <w:szCs w:val="22"/>
          <w:lang w:eastAsia="en-US"/>
        </w:rPr>
      </w:pPr>
      <w:r w:rsidRPr="00F169E0">
        <w:rPr>
          <w:rFonts w:ascii="Arial" w:eastAsia="Calibri" w:hAnsi="Arial" w:cs="Arial"/>
          <w:sz w:val="22"/>
          <w:szCs w:val="22"/>
          <w:lang w:eastAsia="en-US"/>
        </w:rPr>
        <w:t>Recomendar o desenvolvimento de projetos de assentamentos rurais nessa região, em conformidade com as diretrizes do Incra, em consonância com a legislação estadual Decreto Nº 4.435/2016 e legislação complementar.</w:t>
      </w:r>
    </w:p>
    <w:p w14:paraId="35AC30D1" w14:textId="77777777" w:rsidR="00960D9E" w:rsidRPr="00014582"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014582">
        <w:rPr>
          <w:rFonts w:ascii="Arial" w:eastAsiaTheme="minorHAnsi" w:hAnsi="Arial"/>
          <w:sz w:val="22"/>
          <w:szCs w:val="22"/>
          <w:lang w:eastAsia="en-US"/>
        </w:rPr>
        <w:t xml:space="preserve">A </w:t>
      </w:r>
      <w:bookmarkStart w:id="288" w:name="_Hlk83221716"/>
      <w:r w:rsidRPr="00014582">
        <w:rPr>
          <w:rFonts w:ascii="Arial" w:eastAsiaTheme="minorHAnsi" w:hAnsi="Arial"/>
          <w:sz w:val="22"/>
          <w:szCs w:val="22"/>
          <w:lang w:eastAsia="en-US"/>
        </w:rPr>
        <w:t>Macrozona de Ocupação Controlada</w:t>
      </w:r>
      <w:bookmarkEnd w:id="288"/>
      <w:r w:rsidRPr="00014582">
        <w:rPr>
          <w:rFonts w:ascii="Arial" w:eastAsiaTheme="minorHAnsi" w:hAnsi="Arial"/>
          <w:sz w:val="22"/>
          <w:szCs w:val="22"/>
          <w:lang w:eastAsia="en-US"/>
        </w:rPr>
        <w:t xml:space="preserve"> </w:t>
      </w:r>
      <w:r w:rsidRPr="00014582">
        <w:rPr>
          <w:rFonts w:ascii="Arial" w:eastAsia="Calibri" w:hAnsi="Arial"/>
          <w:sz w:val="22"/>
          <w:szCs w:val="22"/>
          <w:lang w:eastAsia="en-US"/>
        </w:rPr>
        <w:t xml:space="preserve">corresponde as áreas cujas declividades são superiores a 30% e tem como objetivo o controle da sua ocupação, de forma a evitar riscos de erosão, por meio das seguintes </w:t>
      </w:r>
      <w:r w:rsidRPr="00014582">
        <w:rPr>
          <w:rFonts w:ascii="Arial" w:eastAsiaTheme="minorHAnsi" w:hAnsi="Arial"/>
          <w:sz w:val="22"/>
          <w:szCs w:val="22"/>
          <w:lang w:eastAsia="en-US"/>
        </w:rPr>
        <w:t>diretrizes</w:t>
      </w:r>
      <w:r w:rsidRPr="00014582">
        <w:rPr>
          <w:rFonts w:ascii="Arial" w:eastAsia="Calibri" w:hAnsi="Arial"/>
          <w:sz w:val="22"/>
          <w:szCs w:val="22"/>
          <w:lang w:eastAsia="en-US"/>
        </w:rPr>
        <w:t>:</w:t>
      </w:r>
    </w:p>
    <w:p w14:paraId="29D98E34" w14:textId="77777777" w:rsidR="00960D9E" w:rsidRPr="00832371" w:rsidRDefault="00960D9E">
      <w:pPr>
        <w:numPr>
          <w:ilvl w:val="0"/>
          <w:numId w:val="40"/>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Garantir a utilização racional do solo a partir da elaboração de plano de manejo para sua ocupação e uso;</w:t>
      </w:r>
    </w:p>
    <w:p w14:paraId="1A313749" w14:textId="77777777" w:rsidR="00960D9E" w:rsidRPr="00832371" w:rsidRDefault="00960D9E">
      <w:pPr>
        <w:numPr>
          <w:ilvl w:val="0"/>
          <w:numId w:val="40"/>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Fornecer apoio técnico periódico para a correta utilização e aproveitamento do solo rural, de acordo com a aptidão do solo municipal e as restrições ambientais;</w:t>
      </w:r>
    </w:p>
    <w:p w14:paraId="6D22AF8D" w14:textId="77777777" w:rsidR="00960D9E" w:rsidRPr="00832371" w:rsidRDefault="00960D9E">
      <w:pPr>
        <w:numPr>
          <w:ilvl w:val="0"/>
          <w:numId w:val="40"/>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Promover a integração com as ações de conservação e uso sustentável dos remanescentes de Mata Atlântica;</w:t>
      </w:r>
    </w:p>
    <w:p w14:paraId="66B5B1BA" w14:textId="77777777" w:rsidR="00960D9E" w:rsidRPr="00832371" w:rsidRDefault="00960D9E">
      <w:pPr>
        <w:numPr>
          <w:ilvl w:val="0"/>
          <w:numId w:val="40"/>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Incentivar a criação (implantação) de Unidades de Conservação.</w:t>
      </w:r>
    </w:p>
    <w:p w14:paraId="63701000"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Theme="minorHAnsi" w:hAnsi="Arial"/>
          <w:sz w:val="22"/>
          <w:szCs w:val="22"/>
          <w:lang w:eastAsia="en-US"/>
        </w:rPr>
        <w:t xml:space="preserve">A Macrozona Das Bacias Hidrográficas De Mananciais </w:t>
      </w:r>
      <w:r w:rsidRPr="00832371">
        <w:rPr>
          <w:rFonts w:ascii="Arial" w:eastAsia="Calibri" w:hAnsi="Arial"/>
          <w:sz w:val="22"/>
          <w:szCs w:val="22"/>
          <w:lang w:eastAsia="en-US"/>
        </w:rPr>
        <w:t xml:space="preserve">corresponde às áreas assim definidas no Decreto Estadual nº 4.435/2016 que identifica as Áreas de Interesse de Manancial de Abastecimento </w:t>
      </w:r>
      <w:r w:rsidRPr="00832371">
        <w:rPr>
          <w:rFonts w:ascii="Arial" w:eastAsiaTheme="minorHAnsi" w:hAnsi="Arial"/>
          <w:sz w:val="22"/>
          <w:szCs w:val="22"/>
          <w:lang w:eastAsia="en-US"/>
        </w:rPr>
        <w:t>Público</w:t>
      </w:r>
      <w:r w:rsidRPr="00832371">
        <w:rPr>
          <w:rFonts w:ascii="Arial" w:eastAsia="Calibri" w:hAnsi="Arial"/>
          <w:sz w:val="22"/>
          <w:szCs w:val="22"/>
          <w:lang w:eastAsia="en-US"/>
        </w:rPr>
        <w:t xml:space="preserve"> da Região Metropolitana de Curitiba, sendo as bacias do Rio Maurício, Rio Despique, Rio da Várzea, Rio Curral da Éguas, abrangendo 85% da extensão territorial do município de Mandirituba, tendo como objetivo primordial a conservação dessas áreas por meio das seguintes diretrizes:</w:t>
      </w:r>
    </w:p>
    <w:p w14:paraId="5D22AB43" w14:textId="77777777" w:rsidR="00960D9E" w:rsidRPr="00832371" w:rsidRDefault="00960D9E">
      <w:pPr>
        <w:numPr>
          <w:ilvl w:val="0"/>
          <w:numId w:val="41"/>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Assegurar as condições essenciais à recuperação e preservação dos mananciais para o abastecimento público;</w:t>
      </w:r>
    </w:p>
    <w:p w14:paraId="16110C53" w14:textId="77777777" w:rsidR="00960D9E" w:rsidRPr="00832371" w:rsidRDefault="00960D9E">
      <w:pPr>
        <w:numPr>
          <w:ilvl w:val="0"/>
          <w:numId w:val="41"/>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lastRenderedPageBreak/>
        <w:t xml:space="preserve">Adequar o uso e a ocupação do solo e atividades rurais sustentáveis, compatíveis com a preservação da qualidade hídrica, bem como nos projetos de regularização fundiária; </w:t>
      </w:r>
    </w:p>
    <w:p w14:paraId="27127D9B" w14:textId="77777777" w:rsidR="00960D9E" w:rsidRPr="00832371" w:rsidRDefault="00960D9E">
      <w:pPr>
        <w:numPr>
          <w:ilvl w:val="0"/>
          <w:numId w:val="41"/>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Apoiar o desenvolvimento da agroindústria e da comercialização de produtos e mercadorias ligados à produção de alimentos orgânicos cultivados na região;</w:t>
      </w:r>
    </w:p>
    <w:p w14:paraId="0B6978A8" w14:textId="77777777" w:rsidR="00FD7CF6" w:rsidRDefault="00960D9E" w:rsidP="00FD7CF6">
      <w:pPr>
        <w:numPr>
          <w:ilvl w:val="0"/>
          <w:numId w:val="41"/>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 xml:space="preserve">Incentivar o incremento das atividades hortifrutigranjeiras compatíveis com a </w:t>
      </w:r>
      <w:r w:rsidRPr="00FD7CF6">
        <w:rPr>
          <w:rFonts w:ascii="Arial" w:eastAsia="Calibri" w:hAnsi="Arial" w:cs="Arial"/>
          <w:sz w:val="22"/>
          <w:szCs w:val="22"/>
          <w:lang w:eastAsia="en-US"/>
        </w:rPr>
        <w:t>preservação da qualidade hídrica, articuladas com o desenvolvimento rural sustentável;</w:t>
      </w:r>
    </w:p>
    <w:p w14:paraId="6846743C" w14:textId="77777777" w:rsidR="00960D9E" w:rsidRPr="00931485" w:rsidRDefault="00960D9E" w:rsidP="00FD7CF6">
      <w:pPr>
        <w:numPr>
          <w:ilvl w:val="0"/>
          <w:numId w:val="41"/>
        </w:numPr>
        <w:spacing w:before="120" w:after="120" w:line="276" w:lineRule="auto"/>
        <w:ind w:left="1276"/>
        <w:jc w:val="both"/>
        <w:rPr>
          <w:rFonts w:ascii="Arial" w:eastAsia="Calibri" w:hAnsi="Arial" w:cs="Arial"/>
          <w:sz w:val="22"/>
          <w:szCs w:val="22"/>
          <w:lang w:eastAsia="en-US"/>
        </w:rPr>
      </w:pPr>
      <w:r w:rsidRPr="00931485">
        <w:rPr>
          <w:rFonts w:ascii="Arial" w:eastAsia="Calibri" w:hAnsi="Arial" w:cs="Arial"/>
          <w:sz w:val="22"/>
          <w:szCs w:val="22"/>
          <w:lang w:eastAsia="en-US"/>
        </w:rPr>
        <w:t>Atender aos parâmetros de uso, ocupação e parcelamento do solo conforme disposições do Decreto Nº 4.435/2016 e legislação complementar</w:t>
      </w:r>
      <w:r w:rsidR="00AC2E8D" w:rsidRPr="00931485">
        <w:rPr>
          <w:rFonts w:ascii="Arial" w:eastAsia="Calibri" w:hAnsi="Arial" w:cs="Arial"/>
          <w:sz w:val="22"/>
          <w:szCs w:val="22"/>
          <w:lang w:eastAsia="en-US"/>
        </w:rPr>
        <w:t>, bem como</w:t>
      </w:r>
      <w:r w:rsidR="00AC2E8D" w:rsidRPr="00931485">
        <w:rPr>
          <w:rFonts w:ascii="Arial" w:hAnsi="Arial" w:cs="Arial"/>
          <w:sz w:val="22"/>
          <w:szCs w:val="22"/>
        </w:rPr>
        <w:t xml:space="preserve"> </w:t>
      </w:r>
      <w:r w:rsidR="00D267A7" w:rsidRPr="00931485">
        <w:rPr>
          <w:rFonts w:ascii="Arial" w:hAnsi="Arial" w:cs="Arial"/>
          <w:sz w:val="22"/>
          <w:szCs w:val="22"/>
        </w:rPr>
        <w:t>a</w:t>
      </w:r>
      <w:r w:rsidR="00AC2E8D" w:rsidRPr="00931485">
        <w:rPr>
          <w:rFonts w:ascii="Arial" w:hAnsi="Arial" w:cs="Arial"/>
          <w:sz w:val="22"/>
          <w:szCs w:val="22"/>
        </w:rPr>
        <w:t xml:space="preserve">o </w:t>
      </w:r>
      <w:r w:rsidR="00D267A7" w:rsidRPr="00931485">
        <w:rPr>
          <w:rFonts w:ascii="Arial" w:hAnsi="Arial" w:cs="Arial"/>
          <w:sz w:val="22"/>
          <w:szCs w:val="22"/>
        </w:rPr>
        <w:t xml:space="preserve">estabelecido no </w:t>
      </w:r>
      <w:r w:rsidR="00AC2E8D" w:rsidRPr="00931485">
        <w:rPr>
          <w:rFonts w:ascii="Arial" w:hAnsi="Arial" w:cs="Arial"/>
          <w:sz w:val="22"/>
          <w:szCs w:val="22"/>
        </w:rPr>
        <w:t>Decreto Estadual nº 10.499/2022,</w:t>
      </w:r>
      <w:bookmarkStart w:id="289" w:name="_Hlk116316871"/>
      <w:r w:rsidR="00AC2E8D" w:rsidRPr="00931485">
        <w:rPr>
          <w:rFonts w:ascii="Arial" w:hAnsi="Arial" w:cs="Arial"/>
          <w:sz w:val="22"/>
          <w:szCs w:val="22"/>
        </w:rPr>
        <w:t xml:space="preserve"> que regulamenta o ordenamento territorial das áreas de mananciais de abastecimento público situadas na Região Metropolitana de Curitiba.</w:t>
      </w:r>
      <w:bookmarkEnd w:id="289"/>
    </w:p>
    <w:p w14:paraId="71E60C44" w14:textId="77777777" w:rsidR="00960D9E" w:rsidRPr="00832371" w:rsidRDefault="00960D9E">
      <w:pPr>
        <w:numPr>
          <w:ilvl w:val="0"/>
          <w:numId w:val="41"/>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 xml:space="preserve">Coibir instalação de atividades poluentes, estabelecimentos hospitalares, cemitérios e depósitos de lixo, conforme Lei Estadual nº 8.935/1989, e legislação complementar; </w:t>
      </w:r>
    </w:p>
    <w:p w14:paraId="2171912E" w14:textId="77777777" w:rsidR="00960D9E" w:rsidRPr="00832371" w:rsidRDefault="00960D9E">
      <w:pPr>
        <w:numPr>
          <w:ilvl w:val="0"/>
          <w:numId w:val="41"/>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Fortalecer o desenvolvimento econômico da agricultura familiar, agropecuária, agroindústria, mineração, extrativismo, de pesca sustentável, turismo e lazer, desde que compatíveis com a conservação ambiental, com a capacidade do solo e devidamente licenciadas pelos órgãos pertinentes.</w:t>
      </w:r>
    </w:p>
    <w:p w14:paraId="1CDB4A96"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1"/>
          <w:szCs w:val="21"/>
          <w:shd w:val="clear" w:color="auto" w:fill="FFFFFF"/>
          <w:lang w:eastAsia="en-US"/>
        </w:rPr>
      </w:pPr>
      <w:r w:rsidRPr="00832371">
        <w:rPr>
          <w:rFonts w:ascii="Arial" w:eastAsiaTheme="minorHAnsi" w:hAnsi="Arial"/>
          <w:sz w:val="22"/>
          <w:szCs w:val="22"/>
          <w:lang w:eastAsia="en-US"/>
        </w:rPr>
        <w:t xml:space="preserve">A Macrozona de Preservação Permanente </w:t>
      </w:r>
      <w:r w:rsidRPr="00832371">
        <w:rPr>
          <w:rFonts w:ascii="Arial" w:eastAsia="Calibri" w:hAnsi="Arial"/>
          <w:sz w:val="22"/>
          <w:szCs w:val="22"/>
          <w:lang w:eastAsia="en-US"/>
        </w:rPr>
        <w:t xml:space="preserve">compreende as faixas ao longo dos fundos de vale do Município, </w:t>
      </w:r>
      <w:r w:rsidRPr="00832371">
        <w:rPr>
          <w:rFonts w:ascii="Arial" w:eastAsiaTheme="minorHAnsi" w:hAnsi="Arial"/>
          <w:sz w:val="22"/>
          <w:szCs w:val="22"/>
          <w:lang w:eastAsia="en-US"/>
        </w:rPr>
        <w:t>destinadas</w:t>
      </w:r>
      <w:r w:rsidRPr="00832371">
        <w:rPr>
          <w:rFonts w:ascii="Arial" w:eastAsia="Calibri" w:hAnsi="Arial"/>
          <w:sz w:val="22"/>
          <w:szCs w:val="22"/>
          <w:lang w:eastAsia="en-US"/>
        </w:rPr>
        <w:t xml:space="preserve"> à proteção das matas ciliares, áreas protegidas pela Lei Federal nº 12.651/2012 - Código Florestal, que define a dimensão dessas faixas assim como os raios no entorno das nascentes. A Macrozona tem como objetivo preservar os recursos hídricos, a paisagem, a estabilidade geológica, a biodiversidade, o fluxo gênico de fauna e flora, proteger o solo e assegurar o bem-estar das populações humanas, por meio das seguintes diretrizes:</w:t>
      </w:r>
    </w:p>
    <w:p w14:paraId="23C90ACD" w14:textId="77777777" w:rsidR="00960D9E" w:rsidRPr="00832371" w:rsidRDefault="00960D9E">
      <w:pPr>
        <w:numPr>
          <w:ilvl w:val="0"/>
          <w:numId w:val="42"/>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Fiscalizar coibindo a ocupação de áreas inaptas à ocupação devido a fragilidades e riscos ambientais como inundações, altas declividades e presença de Áreas de Preservação Permanente (</w:t>
      </w:r>
      <w:proofErr w:type="spellStart"/>
      <w:r w:rsidRPr="00832371">
        <w:rPr>
          <w:rFonts w:ascii="Arial" w:eastAsia="Calibri" w:hAnsi="Arial" w:cs="Arial"/>
          <w:sz w:val="22"/>
          <w:szCs w:val="22"/>
          <w:lang w:eastAsia="en-US"/>
        </w:rPr>
        <w:t>APPs</w:t>
      </w:r>
      <w:proofErr w:type="spellEnd"/>
      <w:r w:rsidRPr="00832371">
        <w:rPr>
          <w:rFonts w:ascii="Arial" w:eastAsia="Calibri" w:hAnsi="Arial" w:cs="Arial"/>
          <w:sz w:val="22"/>
          <w:szCs w:val="22"/>
          <w:lang w:eastAsia="en-US"/>
        </w:rPr>
        <w:t xml:space="preserve">) de nascentes, córregos, rios e solos </w:t>
      </w:r>
      <w:proofErr w:type="spellStart"/>
      <w:r w:rsidRPr="00832371">
        <w:rPr>
          <w:rFonts w:ascii="Arial" w:eastAsia="Calibri" w:hAnsi="Arial" w:cs="Arial"/>
          <w:sz w:val="22"/>
          <w:szCs w:val="22"/>
          <w:lang w:eastAsia="en-US"/>
        </w:rPr>
        <w:t>hidromórficos</w:t>
      </w:r>
      <w:proofErr w:type="spellEnd"/>
      <w:r w:rsidRPr="00832371">
        <w:rPr>
          <w:rFonts w:ascii="Arial" w:eastAsia="Calibri" w:hAnsi="Arial" w:cs="Arial"/>
          <w:sz w:val="22"/>
          <w:szCs w:val="22"/>
          <w:lang w:eastAsia="en-US"/>
        </w:rPr>
        <w:t>;</w:t>
      </w:r>
    </w:p>
    <w:p w14:paraId="72B017B0" w14:textId="77777777" w:rsidR="00960D9E" w:rsidRPr="00832371" w:rsidRDefault="00960D9E">
      <w:pPr>
        <w:numPr>
          <w:ilvl w:val="0"/>
          <w:numId w:val="42"/>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Compatibilizar o uso e ocupação do solo de acordo com as condições físicas e bióticas doe terrenos, revertendo o processo de degradação ambiental;</w:t>
      </w:r>
    </w:p>
    <w:p w14:paraId="6889A422" w14:textId="77777777" w:rsidR="00960D9E" w:rsidRPr="00832371" w:rsidRDefault="00960D9E">
      <w:pPr>
        <w:numPr>
          <w:ilvl w:val="0"/>
          <w:numId w:val="42"/>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Ampliar as áreas verdes permeáveis ao longo dos fundos de vales, de modo a diminuir os fatores causadores de enchentes e danos delas decorrentes, através do aumento da penetração no solo das águas pluviais e da instalação de dispositivos para sua retenção, quando necessário;</w:t>
      </w:r>
    </w:p>
    <w:p w14:paraId="036AAD75" w14:textId="77777777" w:rsidR="00960D9E" w:rsidRPr="00832371" w:rsidRDefault="00960D9E">
      <w:pPr>
        <w:numPr>
          <w:ilvl w:val="0"/>
          <w:numId w:val="42"/>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Prever estudos de adequação da infraestrutura de drenagem pluvial e obras de melhorias, visando mitigar enchentes e alagamentos;</w:t>
      </w:r>
    </w:p>
    <w:p w14:paraId="2E8D13B5" w14:textId="77777777" w:rsidR="00960D9E" w:rsidRPr="00832371" w:rsidRDefault="00960D9E">
      <w:pPr>
        <w:numPr>
          <w:ilvl w:val="0"/>
          <w:numId w:val="42"/>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Preconizar ações de regularização fundiária e de recuperação e conservação ambiental.</w:t>
      </w:r>
    </w:p>
    <w:p w14:paraId="7539D50D" w14:textId="77777777" w:rsidR="00960D9E" w:rsidRPr="00832371" w:rsidRDefault="00960D9E" w:rsidP="00960D9E">
      <w:pPr>
        <w:spacing w:before="120" w:after="120" w:line="276" w:lineRule="auto"/>
        <w:ind w:left="1276"/>
        <w:jc w:val="both"/>
        <w:rPr>
          <w:rFonts w:ascii="Arial" w:eastAsia="Calibri" w:hAnsi="Arial" w:cs="Arial"/>
          <w:sz w:val="22"/>
          <w:szCs w:val="22"/>
          <w:lang w:eastAsia="en-US"/>
        </w:rPr>
      </w:pPr>
    </w:p>
    <w:p w14:paraId="46AF4CCF" w14:textId="0BA84476" w:rsidR="00960D9E" w:rsidRPr="00832371" w:rsidRDefault="00960D9E" w:rsidP="00960D9E">
      <w:pPr>
        <w:keepNext/>
        <w:keepLines/>
        <w:spacing w:before="240" w:after="240" w:line="276" w:lineRule="auto"/>
        <w:jc w:val="center"/>
        <w:outlineLvl w:val="2"/>
        <w:rPr>
          <w:rFonts w:ascii="Arial" w:eastAsia="Calibri" w:hAnsi="Arial" w:cs="Arial"/>
          <w:b/>
          <w:sz w:val="28"/>
          <w:szCs w:val="28"/>
          <w:lang w:eastAsia="en-US"/>
        </w:rPr>
      </w:pPr>
      <w:bookmarkStart w:id="290" w:name="_Toc90989777"/>
      <w:bookmarkStart w:id="291" w:name="_Toc90991107"/>
      <w:bookmarkStart w:id="292" w:name="_Toc90992886"/>
      <w:bookmarkStart w:id="293" w:name="_Toc90993621"/>
      <w:bookmarkStart w:id="294" w:name="_Toc90993826"/>
      <w:bookmarkStart w:id="295" w:name="_Toc90996609"/>
      <w:bookmarkStart w:id="296" w:name="_Toc90997460"/>
      <w:bookmarkStart w:id="297" w:name="_Toc91001136"/>
      <w:bookmarkStart w:id="298" w:name="_Toc91001434"/>
      <w:bookmarkStart w:id="299" w:name="_Toc91001732"/>
      <w:bookmarkStart w:id="300" w:name="_Toc91062441"/>
      <w:bookmarkStart w:id="301" w:name="_Toc91063316"/>
      <w:bookmarkStart w:id="302" w:name="_Toc91064227"/>
      <w:bookmarkStart w:id="303" w:name="_Toc91065510"/>
      <w:bookmarkStart w:id="304" w:name="_Toc91083632"/>
      <w:bookmarkStart w:id="305" w:name="_Toc95942095"/>
      <w:r w:rsidRPr="00832371">
        <w:rPr>
          <w:rFonts w:ascii="Arial" w:eastAsia="Calibri" w:hAnsi="Arial" w:cs="Arial"/>
          <w:b/>
          <w:sz w:val="28"/>
          <w:szCs w:val="28"/>
          <w:lang w:eastAsia="en-US"/>
        </w:rPr>
        <w:lastRenderedPageBreak/>
        <w:t>TÍTULO V –</w:t>
      </w:r>
      <w:r w:rsidR="00061908">
        <w:rPr>
          <w:rFonts w:ascii="Arial" w:eastAsia="Calibri" w:hAnsi="Arial" w:cs="Arial"/>
          <w:b/>
          <w:sz w:val="28"/>
          <w:szCs w:val="28"/>
          <w:lang w:eastAsia="en-US"/>
        </w:rPr>
        <w:t xml:space="preserve"> </w:t>
      </w:r>
      <w:r w:rsidRPr="00832371">
        <w:rPr>
          <w:rFonts w:ascii="Arial" w:eastAsia="Calibri" w:hAnsi="Arial" w:cs="Arial"/>
          <w:b/>
          <w:sz w:val="28"/>
          <w:szCs w:val="28"/>
          <w:lang w:eastAsia="en-US"/>
        </w:rPr>
        <w:t>SISTEMA DE PLANEJAMENTO E GESTÃO DEMOCRÁTICA</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4E22690E" w14:textId="77777777" w:rsidR="00960D9E" w:rsidRPr="00832371" w:rsidRDefault="00960D9E" w:rsidP="00960D9E">
      <w:pPr>
        <w:spacing w:after="120" w:line="360" w:lineRule="auto"/>
        <w:ind w:left="57"/>
        <w:jc w:val="both"/>
        <w:rPr>
          <w:rFonts w:ascii="Arial" w:eastAsia="Calibri" w:hAnsi="Arial"/>
          <w:sz w:val="22"/>
          <w:szCs w:val="22"/>
          <w:lang w:eastAsia="en-US"/>
        </w:rPr>
      </w:pPr>
    </w:p>
    <w:p w14:paraId="19251F58" w14:textId="77777777" w:rsidR="00960D9E" w:rsidRPr="00832371" w:rsidRDefault="00960D9E">
      <w:pPr>
        <w:numPr>
          <w:ilvl w:val="0"/>
          <w:numId w:val="47"/>
        </w:numPr>
        <w:tabs>
          <w:tab w:val="left" w:pos="1134"/>
        </w:tabs>
        <w:spacing w:before="120" w:after="120" w:line="276" w:lineRule="auto"/>
        <w:ind w:left="0" w:firstLine="0"/>
        <w:jc w:val="both"/>
        <w:rPr>
          <w:rFonts w:ascii="Arial" w:eastAsiaTheme="minorHAnsi" w:hAnsi="Arial"/>
          <w:sz w:val="22"/>
          <w:szCs w:val="22"/>
          <w:lang w:eastAsia="en-US"/>
        </w:rPr>
      </w:pPr>
      <w:r w:rsidRPr="00832371">
        <w:rPr>
          <w:rFonts w:ascii="Arial" w:eastAsia="Calibri" w:hAnsi="Arial" w:cs="Arial"/>
          <w:sz w:val="22"/>
          <w:szCs w:val="22"/>
          <w:lang w:eastAsia="en-US"/>
        </w:rPr>
        <w:t xml:space="preserve">O Sistema Municipal de Planejamento é representado pela estrutura de recursos humanos e materiais </w:t>
      </w:r>
      <w:r w:rsidRPr="00832371">
        <w:rPr>
          <w:rFonts w:ascii="Arial" w:eastAsiaTheme="minorHAnsi" w:hAnsi="Arial"/>
          <w:sz w:val="22"/>
          <w:szCs w:val="22"/>
          <w:lang w:eastAsia="en-US"/>
        </w:rPr>
        <w:t xml:space="preserve">dedicados ao planejamento e gestão territorial no Município, incluindo os órgãos do Poder Públicos e conselhos com participação comunitária. </w:t>
      </w:r>
    </w:p>
    <w:p w14:paraId="403043F7"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cs="Arial"/>
          <w:sz w:val="22"/>
          <w:szCs w:val="22"/>
          <w:lang w:eastAsia="en-US"/>
        </w:rPr>
      </w:pPr>
      <w:r w:rsidRPr="00832371">
        <w:rPr>
          <w:rFonts w:ascii="Arial" w:eastAsiaTheme="minorHAnsi" w:hAnsi="Arial"/>
          <w:sz w:val="22"/>
          <w:szCs w:val="22"/>
          <w:lang w:eastAsia="en-US"/>
        </w:rPr>
        <w:t>O Sistema M</w:t>
      </w:r>
      <w:r w:rsidRPr="00832371">
        <w:rPr>
          <w:rFonts w:ascii="Arial" w:eastAsia="Calibri" w:hAnsi="Arial" w:cs="Arial"/>
          <w:sz w:val="22"/>
          <w:szCs w:val="22"/>
          <w:lang w:eastAsia="en-US"/>
        </w:rPr>
        <w:t xml:space="preserve">unicipal de Planejamento de Mandirituba contempla: </w:t>
      </w:r>
    </w:p>
    <w:p w14:paraId="16AC4222" w14:textId="77777777" w:rsidR="00960D9E" w:rsidRPr="00832371" w:rsidRDefault="00960D9E">
      <w:pPr>
        <w:numPr>
          <w:ilvl w:val="0"/>
          <w:numId w:val="43"/>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Secretarias e demais órgãos municipais dedicados ao Planejamento Territorial;</w:t>
      </w:r>
    </w:p>
    <w:p w14:paraId="6971DF4D" w14:textId="77777777" w:rsidR="00960D9E" w:rsidRPr="00832371" w:rsidRDefault="00960D9E">
      <w:pPr>
        <w:numPr>
          <w:ilvl w:val="0"/>
          <w:numId w:val="43"/>
        </w:numPr>
        <w:spacing w:before="120" w:after="120" w:line="276" w:lineRule="auto"/>
        <w:ind w:left="1276"/>
        <w:jc w:val="both"/>
        <w:rPr>
          <w:rFonts w:ascii="Arial" w:eastAsia="Calibri" w:hAnsi="Arial" w:cs="Arial"/>
          <w:sz w:val="22"/>
          <w:szCs w:val="22"/>
          <w:lang w:eastAsia="en-US"/>
        </w:rPr>
      </w:pPr>
      <w:r w:rsidRPr="00832371">
        <w:rPr>
          <w:rFonts w:ascii="Arial" w:hAnsi="Arial" w:cs="Arial"/>
          <w:sz w:val="22"/>
          <w:szCs w:val="22"/>
        </w:rPr>
        <w:t>Conselho da Cidade de Mandirituba – CONCIDADE</w:t>
      </w:r>
      <w:r w:rsidRPr="00832371">
        <w:rPr>
          <w:rFonts w:ascii="Arial" w:eastAsia="Calibri" w:hAnsi="Arial" w:cs="Arial"/>
          <w:sz w:val="22"/>
          <w:szCs w:val="22"/>
          <w:lang w:eastAsia="en-US"/>
        </w:rPr>
        <w:t>;</w:t>
      </w:r>
    </w:p>
    <w:p w14:paraId="50907BB7" w14:textId="77777777" w:rsidR="00960D9E" w:rsidRPr="00832371" w:rsidRDefault="00960D9E">
      <w:pPr>
        <w:numPr>
          <w:ilvl w:val="0"/>
          <w:numId w:val="43"/>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Fundo Municipal de Desenvolvimento Urbano;</w:t>
      </w:r>
    </w:p>
    <w:p w14:paraId="51E70727" w14:textId="77777777" w:rsidR="00960D9E" w:rsidRPr="00832371" w:rsidRDefault="00960D9E">
      <w:pPr>
        <w:numPr>
          <w:ilvl w:val="0"/>
          <w:numId w:val="43"/>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Sistema de Informações Integradas.</w:t>
      </w:r>
    </w:p>
    <w:p w14:paraId="270A3DAF" w14:textId="77777777" w:rsidR="00960D9E" w:rsidRPr="00832371" w:rsidRDefault="00960D9E" w:rsidP="00960D9E">
      <w:pPr>
        <w:spacing w:before="120" w:after="120" w:line="276" w:lineRule="auto"/>
        <w:jc w:val="both"/>
        <w:rPr>
          <w:rFonts w:ascii="Arial" w:eastAsia="Calibri" w:hAnsi="Arial" w:cs="Arial"/>
          <w:sz w:val="22"/>
          <w:szCs w:val="22"/>
          <w:lang w:eastAsia="en-US"/>
        </w:rPr>
      </w:pPr>
    </w:p>
    <w:p w14:paraId="4EED263C" w14:textId="77777777" w:rsidR="00960D9E" w:rsidRPr="00832371" w:rsidRDefault="00960D9E" w:rsidP="00960D9E">
      <w:pPr>
        <w:keepNext/>
        <w:keepLines/>
        <w:spacing w:before="240" w:after="240" w:line="276" w:lineRule="auto"/>
        <w:jc w:val="center"/>
        <w:outlineLvl w:val="2"/>
        <w:rPr>
          <w:rFonts w:ascii="Arial" w:eastAsia="Calibri" w:hAnsi="Arial" w:cs="Shruti"/>
          <w:b/>
          <w:sz w:val="26"/>
          <w:szCs w:val="28"/>
          <w:lang w:eastAsia="en-US"/>
        </w:rPr>
      </w:pPr>
      <w:bookmarkStart w:id="306" w:name="_Toc90989778"/>
      <w:bookmarkStart w:id="307" w:name="_Toc90991108"/>
      <w:bookmarkStart w:id="308" w:name="_Toc90992887"/>
      <w:bookmarkStart w:id="309" w:name="_Toc90993622"/>
      <w:bookmarkStart w:id="310" w:name="_Toc90993827"/>
      <w:bookmarkStart w:id="311" w:name="_Toc90996610"/>
      <w:bookmarkStart w:id="312" w:name="_Toc90997461"/>
      <w:bookmarkStart w:id="313" w:name="_Toc91001137"/>
      <w:bookmarkStart w:id="314" w:name="_Toc91001435"/>
      <w:bookmarkStart w:id="315" w:name="_Toc91001733"/>
      <w:bookmarkStart w:id="316" w:name="_Toc91062442"/>
      <w:bookmarkStart w:id="317" w:name="_Toc91063317"/>
      <w:bookmarkStart w:id="318" w:name="_Toc91064228"/>
      <w:bookmarkStart w:id="319" w:name="_Toc91065511"/>
      <w:bookmarkStart w:id="320" w:name="_Toc91083633"/>
      <w:bookmarkStart w:id="321" w:name="_Toc95942096"/>
      <w:r w:rsidRPr="00832371">
        <w:rPr>
          <w:rFonts w:ascii="Arial" w:eastAsia="Calibri" w:hAnsi="Arial" w:cs="Shruti"/>
          <w:b/>
          <w:sz w:val="26"/>
          <w:szCs w:val="28"/>
          <w:lang w:eastAsia="en-US"/>
        </w:rPr>
        <w:t>CAPÍTULO I – CONSELHO DA CIDADE DE MANDIRITUBA - CONCIDADE</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7AE0A675"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 xml:space="preserve">O </w:t>
      </w:r>
      <w:r w:rsidRPr="00832371">
        <w:rPr>
          <w:rFonts w:ascii="Arial" w:eastAsia="Calibri" w:hAnsi="Arial" w:cs="Arial"/>
          <w:sz w:val="22"/>
          <w:szCs w:val="22"/>
          <w:lang w:eastAsia="en-US"/>
        </w:rPr>
        <w:t>Conselho da Cidade de Mandirituba – CONCIDADE</w:t>
      </w:r>
      <w:r w:rsidRPr="00832371">
        <w:rPr>
          <w:rFonts w:ascii="Arial" w:eastAsia="Calibri" w:hAnsi="Arial"/>
          <w:sz w:val="22"/>
          <w:szCs w:val="22"/>
          <w:lang w:eastAsia="en-US"/>
        </w:rPr>
        <w:t xml:space="preserve"> deve ser composto por membros do Poder Público e da sociedade civil de Mandirituba, e deverá ser organizado e mantido pelo Município visando os </w:t>
      </w:r>
      <w:r w:rsidRPr="00832371">
        <w:rPr>
          <w:rFonts w:ascii="Arial" w:eastAsiaTheme="minorHAnsi" w:hAnsi="Arial"/>
          <w:sz w:val="22"/>
          <w:szCs w:val="22"/>
          <w:lang w:eastAsia="en-US"/>
        </w:rPr>
        <w:t>seguintes</w:t>
      </w:r>
      <w:r w:rsidRPr="00832371">
        <w:rPr>
          <w:rFonts w:ascii="Arial" w:eastAsia="Calibri" w:hAnsi="Arial"/>
          <w:sz w:val="22"/>
          <w:szCs w:val="22"/>
          <w:lang w:eastAsia="en-US"/>
        </w:rPr>
        <w:t xml:space="preserve"> objetivos:  </w:t>
      </w:r>
    </w:p>
    <w:p w14:paraId="175ECE78" w14:textId="77777777" w:rsidR="00960D9E" w:rsidRPr="00832371" w:rsidRDefault="00960D9E">
      <w:pPr>
        <w:numPr>
          <w:ilvl w:val="0"/>
          <w:numId w:val="44"/>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Acompanhar e contribuir para a implementação do Plano Diretor de Mandirituba dando especial atenção ao acompanhamento das ações previstas no Plano de Ação do Plano Diretor;</w:t>
      </w:r>
    </w:p>
    <w:p w14:paraId="2B237DBA" w14:textId="77777777" w:rsidR="00960D9E" w:rsidRPr="00832371" w:rsidRDefault="00960D9E">
      <w:pPr>
        <w:numPr>
          <w:ilvl w:val="0"/>
          <w:numId w:val="44"/>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Avaliar e aprovar as propostas de alteração da legislação vinculada ao Plano Diretor Municipal;</w:t>
      </w:r>
    </w:p>
    <w:p w14:paraId="0B9B21E3" w14:textId="77777777" w:rsidR="00960D9E" w:rsidRPr="00832371" w:rsidRDefault="00960D9E">
      <w:pPr>
        <w:numPr>
          <w:ilvl w:val="0"/>
          <w:numId w:val="44"/>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Avaliar e aprovar os pedidos de uso e ocupação do solo considerados permissíveis pela Lei de Zoneamento de Uso e Ocupação do Solo.</w:t>
      </w:r>
    </w:p>
    <w:p w14:paraId="596FC8B8" w14:textId="77777777" w:rsidR="00960D9E" w:rsidRPr="00832371" w:rsidRDefault="00960D9E">
      <w:pPr>
        <w:numPr>
          <w:ilvl w:val="0"/>
          <w:numId w:val="44"/>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Avaliar e aprovar os Estudos de Impacto de Vizinhança.</w:t>
      </w:r>
    </w:p>
    <w:p w14:paraId="30743115" w14:textId="58E0B1FC" w:rsidR="00960D9E" w:rsidRPr="00931485" w:rsidRDefault="001F5749">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bookmarkStart w:id="322" w:name="_3tbugp1" w:colFirst="0" w:colLast="0"/>
      <w:bookmarkEnd w:id="322"/>
      <w:r w:rsidRPr="00931485">
        <w:rPr>
          <w:rFonts w:ascii="Arial" w:eastAsia="Calibri" w:hAnsi="Arial"/>
          <w:sz w:val="22"/>
          <w:szCs w:val="22"/>
          <w:lang w:eastAsia="en-US"/>
        </w:rPr>
        <w:t xml:space="preserve">A </w:t>
      </w:r>
      <w:r w:rsidR="00D267A7" w:rsidRPr="00931485">
        <w:rPr>
          <w:rFonts w:ascii="Arial" w:eastAsia="Calibri" w:hAnsi="Arial"/>
          <w:sz w:val="22"/>
          <w:szCs w:val="22"/>
          <w:lang w:eastAsia="en-US"/>
        </w:rPr>
        <w:t>composição do Conselho, sua estrutura administrativa e outros detalhes para seu funcionamento serão regulamentados por Decreto Municipal, até 90 (noventa) dias após a vigência da lei do respectivo Plano Diretor Municipal”, conforme definido no Art. 6 da Lei Estadual 15.229/2006.</w:t>
      </w:r>
    </w:p>
    <w:p w14:paraId="45207F21" w14:textId="276B1C73" w:rsidR="00931485" w:rsidRPr="00931485" w:rsidRDefault="00931485" w:rsidP="00931485">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931485">
        <w:rPr>
          <w:rFonts w:ascii="Arial" w:eastAsia="Calibri" w:hAnsi="Arial"/>
          <w:sz w:val="22"/>
          <w:szCs w:val="22"/>
          <w:lang w:eastAsia="en-US"/>
        </w:rPr>
        <w:t>A</w:t>
      </w:r>
      <w:r>
        <w:rPr>
          <w:rFonts w:ascii="Arial" w:eastAsia="Calibri" w:hAnsi="Arial"/>
          <w:sz w:val="22"/>
          <w:szCs w:val="22"/>
          <w:lang w:eastAsia="en-US"/>
        </w:rPr>
        <w:t>s regras para eleição e/ou escolha dos membros do CONCIDADE serão definidas por regimento interno.</w:t>
      </w:r>
    </w:p>
    <w:p w14:paraId="300DC1D7" w14:textId="77777777" w:rsidR="00960D9E" w:rsidRPr="00832371" w:rsidRDefault="00960D9E" w:rsidP="00960D9E">
      <w:pPr>
        <w:keepNext/>
        <w:keepLines/>
        <w:spacing w:before="240" w:after="240" w:line="276" w:lineRule="auto"/>
        <w:jc w:val="center"/>
        <w:outlineLvl w:val="2"/>
        <w:rPr>
          <w:rFonts w:ascii="Arial" w:eastAsia="Calibri" w:hAnsi="Arial" w:cs="Shruti"/>
          <w:b/>
          <w:sz w:val="26"/>
          <w:szCs w:val="28"/>
          <w:lang w:eastAsia="en-US"/>
        </w:rPr>
      </w:pPr>
      <w:bookmarkStart w:id="323" w:name="_Toc90989779"/>
      <w:bookmarkStart w:id="324" w:name="_Toc90991109"/>
      <w:bookmarkStart w:id="325" w:name="_Toc90992888"/>
      <w:bookmarkStart w:id="326" w:name="_Toc90993623"/>
      <w:bookmarkStart w:id="327" w:name="_Toc90993828"/>
      <w:bookmarkStart w:id="328" w:name="_Toc90996611"/>
      <w:bookmarkStart w:id="329" w:name="_Toc90997462"/>
      <w:bookmarkStart w:id="330" w:name="_Toc91001138"/>
      <w:bookmarkStart w:id="331" w:name="_Toc91001436"/>
      <w:bookmarkStart w:id="332" w:name="_Toc91001734"/>
      <w:bookmarkStart w:id="333" w:name="_Toc91062443"/>
      <w:bookmarkStart w:id="334" w:name="_Toc91063318"/>
      <w:bookmarkStart w:id="335" w:name="_Toc91064229"/>
      <w:bookmarkStart w:id="336" w:name="_Toc91065512"/>
      <w:bookmarkStart w:id="337" w:name="_Toc91083634"/>
      <w:bookmarkStart w:id="338" w:name="_Toc95942097"/>
      <w:r w:rsidRPr="00832371">
        <w:rPr>
          <w:rFonts w:ascii="Arial" w:eastAsia="Calibri" w:hAnsi="Arial" w:cs="Shruti"/>
          <w:b/>
          <w:sz w:val="26"/>
          <w:szCs w:val="28"/>
          <w:lang w:eastAsia="en-US"/>
        </w:rPr>
        <w:t>CAPÍTULO II – FUNDO MUNICIPAL DE DESENVOLVIMENTO URBANO</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1AD217DF"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O Fundo Municipal de Desenvolvimento Urbano tem como objetivo centralizar e gerenciar recursos para a implementação de:</w:t>
      </w:r>
    </w:p>
    <w:p w14:paraId="08EA736C" w14:textId="77777777" w:rsidR="00960D9E" w:rsidRPr="00832371" w:rsidRDefault="00960D9E">
      <w:pPr>
        <w:numPr>
          <w:ilvl w:val="0"/>
          <w:numId w:val="23"/>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Programas de Revitalização dos Espaços Urbanos, incluindo todos os procedimentos necessários para a melhoria, renovação e/ou substituição da infraestrutura de áreas degradadas ou em processo de degradação;</w:t>
      </w:r>
    </w:p>
    <w:p w14:paraId="255AAC8F" w14:textId="77777777" w:rsidR="00960D9E" w:rsidRPr="00832371" w:rsidRDefault="00960D9E">
      <w:pPr>
        <w:numPr>
          <w:ilvl w:val="0"/>
          <w:numId w:val="23"/>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lastRenderedPageBreak/>
        <w:t>Programas de Constituição de Espaços de Lazer, incluindo todos os procedimentos a serem tomados para a implantação e/ou melhoria de praças, parques e jardins, áreas de lazer contemplativos e/ou esportivos;</w:t>
      </w:r>
    </w:p>
    <w:p w14:paraId="229AB7E0" w14:textId="77777777" w:rsidR="00960D9E" w:rsidRPr="00832371" w:rsidRDefault="00960D9E">
      <w:pPr>
        <w:numPr>
          <w:ilvl w:val="0"/>
          <w:numId w:val="23"/>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Programas de Preservação do Patrimônio Histórico, Ambiental e Cultural, incluindo todos os procedimentos necessários para a manutenção e preservação destes bens móveis ou imóveis.</w:t>
      </w:r>
    </w:p>
    <w:p w14:paraId="248CE29F"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Serão receitas do Fundo Municipal de Desenvolvimento Urbano:</w:t>
      </w:r>
    </w:p>
    <w:p w14:paraId="4BDEA3DC" w14:textId="77777777" w:rsidR="00960D9E" w:rsidRPr="00832371" w:rsidRDefault="00960D9E">
      <w:pPr>
        <w:numPr>
          <w:ilvl w:val="0"/>
          <w:numId w:val="24"/>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Instrumentos da Política Urbana;</w:t>
      </w:r>
    </w:p>
    <w:p w14:paraId="37410E4E" w14:textId="77777777" w:rsidR="00960D9E" w:rsidRPr="00832371" w:rsidRDefault="00960D9E">
      <w:pPr>
        <w:numPr>
          <w:ilvl w:val="0"/>
          <w:numId w:val="24"/>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Termos de Ajustamento de Conduta;</w:t>
      </w:r>
    </w:p>
    <w:p w14:paraId="55CEA8F1" w14:textId="77777777" w:rsidR="00960D9E" w:rsidRPr="00832371" w:rsidRDefault="00960D9E">
      <w:pPr>
        <w:numPr>
          <w:ilvl w:val="0"/>
          <w:numId w:val="24"/>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Estudos de Impacto de Vizinhança;</w:t>
      </w:r>
    </w:p>
    <w:p w14:paraId="743400E3" w14:textId="77777777" w:rsidR="00960D9E" w:rsidRPr="00832371" w:rsidRDefault="00960D9E">
      <w:pPr>
        <w:numPr>
          <w:ilvl w:val="0"/>
          <w:numId w:val="24"/>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Auxílios, doações, contribuições, subvenções, transferências e legados, feitas diretamente ao Fundo;</w:t>
      </w:r>
    </w:p>
    <w:p w14:paraId="0A12EE6B" w14:textId="77777777" w:rsidR="00960D9E" w:rsidRPr="00832371" w:rsidRDefault="00960D9E">
      <w:pPr>
        <w:numPr>
          <w:ilvl w:val="0"/>
          <w:numId w:val="24"/>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Recursos oriundos de acordos, convênios, contratos de entidades nacionais, internacionais, governamentais e não governamentais, recebidas especificamente para os programas relacionados ao Fundo;</w:t>
      </w:r>
    </w:p>
    <w:p w14:paraId="13512C5B" w14:textId="77777777" w:rsidR="00960D9E" w:rsidRPr="00832371" w:rsidRDefault="00960D9E">
      <w:pPr>
        <w:numPr>
          <w:ilvl w:val="0"/>
          <w:numId w:val="24"/>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Taxas de contribuição de melhoria que porventura incidirem nas obras de revitalização executadas nos programas do Fundo;</w:t>
      </w:r>
    </w:p>
    <w:p w14:paraId="2C1F5C5A" w14:textId="77777777" w:rsidR="00960D9E" w:rsidRPr="00832371" w:rsidRDefault="00960D9E">
      <w:pPr>
        <w:numPr>
          <w:ilvl w:val="0"/>
          <w:numId w:val="24"/>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Receitas oriundas de aplicações financeiras em bancos oficiais;</w:t>
      </w:r>
    </w:p>
    <w:p w14:paraId="4A26B280" w14:textId="77777777" w:rsidR="00960D9E" w:rsidRPr="00832371" w:rsidRDefault="00960D9E">
      <w:pPr>
        <w:numPr>
          <w:ilvl w:val="0"/>
          <w:numId w:val="24"/>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Rendimentos obtidos com a aplicação de seu próprio patrimônio;</w:t>
      </w:r>
    </w:p>
    <w:p w14:paraId="499AAF1E" w14:textId="77777777" w:rsidR="00960D9E" w:rsidRPr="00832371" w:rsidRDefault="00960D9E">
      <w:pPr>
        <w:numPr>
          <w:ilvl w:val="0"/>
          <w:numId w:val="24"/>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Receitas provenientes da Outorga Onerosa do Direito de Construir;</w:t>
      </w:r>
    </w:p>
    <w:p w14:paraId="4E3CEAD6" w14:textId="77777777" w:rsidR="00960D9E" w:rsidRPr="00832371" w:rsidRDefault="00960D9E">
      <w:pPr>
        <w:numPr>
          <w:ilvl w:val="0"/>
          <w:numId w:val="24"/>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Multas, correção monetária e juros recebidos de suas aplicações;</w:t>
      </w:r>
    </w:p>
    <w:p w14:paraId="120A04E3" w14:textId="77777777" w:rsidR="00960D9E" w:rsidRPr="00832371" w:rsidRDefault="00960D9E">
      <w:pPr>
        <w:numPr>
          <w:ilvl w:val="0"/>
          <w:numId w:val="24"/>
        </w:numPr>
        <w:spacing w:before="120" w:after="120" w:line="276" w:lineRule="auto"/>
        <w:jc w:val="both"/>
        <w:rPr>
          <w:rFonts w:ascii="Arial" w:eastAsia="Calibri" w:hAnsi="Arial" w:cs="Arial"/>
          <w:sz w:val="22"/>
          <w:szCs w:val="22"/>
          <w:lang w:eastAsia="en-US"/>
        </w:rPr>
      </w:pPr>
      <w:r w:rsidRPr="00832371">
        <w:rPr>
          <w:rFonts w:ascii="Arial" w:eastAsia="Calibri" w:hAnsi="Arial" w:cs="Arial"/>
          <w:sz w:val="22"/>
          <w:szCs w:val="22"/>
          <w:lang w:eastAsia="en-US"/>
        </w:rPr>
        <w:t>Outras receitas eventuais.</w:t>
      </w:r>
    </w:p>
    <w:p w14:paraId="256A3695" w14:textId="77777777" w:rsidR="00960D9E" w:rsidRPr="00832371" w:rsidRDefault="00960D9E" w:rsidP="00960D9E">
      <w:pPr>
        <w:spacing w:before="120" w:after="120" w:line="276" w:lineRule="auto"/>
        <w:jc w:val="both"/>
        <w:rPr>
          <w:rFonts w:ascii="Arial" w:eastAsia="Calibri" w:hAnsi="Arial" w:cs="Arial"/>
          <w:sz w:val="22"/>
          <w:szCs w:val="22"/>
          <w:lang w:eastAsia="en-US"/>
        </w:rPr>
      </w:pPr>
    </w:p>
    <w:p w14:paraId="76BCBBDB" w14:textId="77777777" w:rsidR="00960D9E" w:rsidRPr="00832371" w:rsidRDefault="00960D9E" w:rsidP="00960D9E">
      <w:pPr>
        <w:keepNext/>
        <w:keepLines/>
        <w:spacing w:before="240" w:after="240" w:line="276" w:lineRule="auto"/>
        <w:jc w:val="center"/>
        <w:outlineLvl w:val="2"/>
        <w:rPr>
          <w:rFonts w:ascii="Arial" w:eastAsia="Calibri" w:hAnsi="Arial" w:cs="Shruti"/>
          <w:b/>
          <w:sz w:val="26"/>
          <w:szCs w:val="28"/>
          <w:lang w:eastAsia="en-US"/>
        </w:rPr>
      </w:pPr>
      <w:bookmarkStart w:id="339" w:name="_Toc90989780"/>
      <w:bookmarkStart w:id="340" w:name="_Toc90991110"/>
      <w:bookmarkStart w:id="341" w:name="_Toc90992889"/>
      <w:bookmarkStart w:id="342" w:name="_Toc90993624"/>
      <w:bookmarkStart w:id="343" w:name="_Toc90993829"/>
      <w:bookmarkStart w:id="344" w:name="_Toc90996612"/>
      <w:bookmarkStart w:id="345" w:name="_Toc90997463"/>
      <w:bookmarkStart w:id="346" w:name="_Toc91001139"/>
      <w:bookmarkStart w:id="347" w:name="_Toc91001437"/>
      <w:bookmarkStart w:id="348" w:name="_Toc91001735"/>
      <w:bookmarkStart w:id="349" w:name="_Toc91062444"/>
      <w:bookmarkStart w:id="350" w:name="_Toc91063319"/>
      <w:bookmarkStart w:id="351" w:name="_Toc91064230"/>
      <w:bookmarkStart w:id="352" w:name="_Toc91065513"/>
      <w:bookmarkStart w:id="353" w:name="_Toc91083635"/>
      <w:bookmarkStart w:id="354" w:name="_Toc95942098"/>
      <w:r w:rsidRPr="00832371">
        <w:rPr>
          <w:rFonts w:ascii="Arial" w:eastAsia="Calibri" w:hAnsi="Arial" w:cs="Shruti"/>
          <w:b/>
          <w:sz w:val="26"/>
          <w:szCs w:val="28"/>
          <w:lang w:eastAsia="en-US"/>
        </w:rPr>
        <w:t>CAPÍTULO III – SISTEMA DE INFORMAÇÕES INTEGRADAS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417FB692"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bookmarkStart w:id="355" w:name="_nmf14n" w:colFirst="0" w:colLast="0"/>
      <w:bookmarkEnd w:id="355"/>
      <w:r w:rsidRPr="00832371">
        <w:rPr>
          <w:rFonts w:ascii="Arial" w:eastAsia="Calibri" w:hAnsi="Arial"/>
          <w:sz w:val="22"/>
          <w:szCs w:val="22"/>
          <w:lang w:eastAsia="en-US"/>
        </w:rPr>
        <w:t>O Sistema de Informações Integradas organiza as informações produzidas pelas diversas secretarias e órgãos ligados ao desenvolvimento urbano facilitando o acesso às informações e a visão sistêmica e integradora dos diversos programas e ações em desenvolvimento no Município.</w:t>
      </w:r>
    </w:p>
    <w:p w14:paraId="5B8BDC2C"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 xml:space="preserve">Integram o Sistema Municipal de Informações: </w:t>
      </w:r>
    </w:p>
    <w:p w14:paraId="1F8A7BB9" w14:textId="77777777" w:rsidR="00960D9E" w:rsidRPr="00832371" w:rsidRDefault="00960D9E">
      <w:pPr>
        <w:numPr>
          <w:ilvl w:val="0"/>
          <w:numId w:val="25"/>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Base cartográfica do Município considerando a cartografia base e os mapas temáticos das áreas de urbanismo, meio ambiente, mobilidade e outras ligadas ao desenvolvimento urbano;</w:t>
      </w:r>
    </w:p>
    <w:p w14:paraId="1EB925BA" w14:textId="77777777" w:rsidR="00960D9E" w:rsidRPr="00832371" w:rsidRDefault="00960D9E">
      <w:pPr>
        <w:numPr>
          <w:ilvl w:val="0"/>
          <w:numId w:val="25"/>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Central de Obras com registro e acompanhamento de todas as obras em desenvolvimento no Município;</w:t>
      </w:r>
    </w:p>
    <w:p w14:paraId="3FE908EB" w14:textId="77777777" w:rsidR="00960D9E" w:rsidRPr="00832371" w:rsidRDefault="00960D9E">
      <w:pPr>
        <w:numPr>
          <w:ilvl w:val="0"/>
          <w:numId w:val="25"/>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Programa de Ações do Plano Diretor, com a indicação das diretrizes, propostas e ações para cada eixo temático definido pelo Plano Diretor;</w:t>
      </w:r>
    </w:p>
    <w:p w14:paraId="6A07E99F" w14:textId="77777777" w:rsidR="00960D9E" w:rsidRPr="00832371" w:rsidRDefault="00960D9E">
      <w:pPr>
        <w:numPr>
          <w:ilvl w:val="0"/>
          <w:numId w:val="25"/>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Legislação aplicável sobre os temas ligados ao desenvolvimento urbano e meio ambiente;</w:t>
      </w:r>
    </w:p>
    <w:p w14:paraId="4C9A7930" w14:textId="77777777" w:rsidR="00960D9E" w:rsidRPr="00832371" w:rsidRDefault="00960D9E" w:rsidP="00960D9E">
      <w:pPr>
        <w:spacing w:before="120" w:after="120" w:line="276" w:lineRule="auto"/>
        <w:ind w:left="1276"/>
        <w:jc w:val="both"/>
        <w:rPr>
          <w:rFonts w:ascii="Arial" w:eastAsia="Calibri" w:hAnsi="Arial" w:cs="Arial"/>
          <w:sz w:val="22"/>
          <w:szCs w:val="22"/>
          <w:lang w:eastAsia="en-US"/>
        </w:rPr>
      </w:pPr>
    </w:p>
    <w:p w14:paraId="5D280D03" w14:textId="77777777" w:rsidR="00960D9E" w:rsidRPr="00832371" w:rsidRDefault="00960D9E" w:rsidP="00960D9E">
      <w:pPr>
        <w:keepNext/>
        <w:keepLines/>
        <w:spacing w:before="240" w:after="240" w:line="276" w:lineRule="auto"/>
        <w:jc w:val="center"/>
        <w:outlineLvl w:val="2"/>
        <w:rPr>
          <w:rFonts w:ascii="Arial" w:eastAsia="Calibri" w:hAnsi="Arial" w:cs="Arial"/>
          <w:b/>
          <w:sz w:val="28"/>
          <w:szCs w:val="28"/>
          <w:lang w:eastAsia="en-US"/>
        </w:rPr>
      </w:pPr>
      <w:bookmarkStart w:id="356" w:name="_Toc90989781"/>
      <w:bookmarkStart w:id="357" w:name="_Toc90991111"/>
      <w:bookmarkStart w:id="358" w:name="_Toc90992890"/>
      <w:bookmarkStart w:id="359" w:name="_Toc90993625"/>
      <w:bookmarkStart w:id="360" w:name="_Toc90993830"/>
      <w:bookmarkStart w:id="361" w:name="_Toc90996613"/>
      <w:bookmarkStart w:id="362" w:name="_Toc90997464"/>
      <w:bookmarkStart w:id="363" w:name="_Toc91001140"/>
      <w:bookmarkStart w:id="364" w:name="_Toc91001438"/>
      <w:bookmarkStart w:id="365" w:name="_Toc91001736"/>
      <w:bookmarkStart w:id="366" w:name="_Toc91062445"/>
      <w:bookmarkStart w:id="367" w:name="_Toc91063320"/>
      <w:bookmarkStart w:id="368" w:name="_Toc91064231"/>
      <w:bookmarkStart w:id="369" w:name="_Toc91065514"/>
      <w:bookmarkStart w:id="370" w:name="_Toc91083636"/>
      <w:bookmarkStart w:id="371" w:name="_Toc95942099"/>
      <w:r w:rsidRPr="00832371">
        <w:rPr>
          <w:rFonts w:ascii="Arial" w:eastAsia="Calibri" w:hAnsi="Arial" w:cs="Arial"/>
          <w:b/>
          <w:sz w:val="28"/>
          <w:szCs w:val="28"/>
          <w:lang w:eastAsia="en-US"/>
        </w:rPr>
        <w:t>TÍTULO VI – DISPOSIÇÕES FINAIS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64881F7A"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 xml:space="preserve">Sem prejuízo da punição de outros agentes públicos envolvidos e da aplicação de outras sanções cabíveis, o Prefeito incorre em improbidade administrativa, nos termos da Lei Federal do Estatuto das Cidades, quando: </w:t>
      </w:r>
    </w:p>
    <w:p w14:paraId="552C8108" w14:textId="77777777" w:rsidR="00960D9E" w:rsidRPr="00832371" w:rsidRDefault="00960D9E">
      <w:pPr>
        <w:numPr>
          <w:ilvl w:val="0"/>
          <w:numId w:val="26"/>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Deixar de proceder, no prazo de 5 (cinco) anos, o adequado aproveitamento do imóvel incorporado ao patrimônio público com base no descumprimento da função social da propriedade, através do pagamento com títulos da dívida pública.</w:t>
      </w:r>
    </w:p>
    <w:p w14:paraId="275EF775" w14:textId="77777777" w:rsidR="00960D9E" w:rsidRPr="00832371" w:rsidRDefault="00960D9E">
      <w:pPr>
        <w:numPr>
          <w:ilvl w:val="0"/>
          <w:numId w:val="26"/>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 xml:space="preserve">Utilizar áreas obtidas por meio do direito de preempção ou aplicar os recursos auferidos com a venda de potencial construtivo e com consórcios imobiliários em desacordo com a Política de Desenvolvimento Urbano; </w:t>
      </w:r>
    </w:p>
    <w:p w14:paraId="01481E65" w14:textId="77777777" w:rsidR="00960D9E" w:rsidRPr="00832371" w:rsidRDefault="00960D9E">
      <w:pPr>
        <w:numPr>
          <w:ilvl w:val="0"/>
          <w:numId w:val="26"/>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Impedir ou deixar de garantir o acesso público às informações no processo de elaboração, revisão ou implementação da Política de Desenvolvimento Urbano.</w:t>
      </w:r>
    </w:p>
    <w:p w14:paraId="46C2C8D4" w14:textId="77777777" w:rsidR="00960D9E" w:rsidRPr="00832371" w:rsidRDefault="00960D9E">
      <w:pPr>
        <w:numPr>
          <w:ilvl w:val="0"/>
          <w:numId w:val="26"/>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Adquirir imóvel através do Direito de Preferência pelo valor da proposta apresentada, se este for, comprovadamente, superior ao de mercado.</w:t>
      </w:r>
    </w:p>
    <w:p w14:paraId="399F5970" w14:textId="77777777" w:rsidR="00960D9E" w:rsidRPr="00832371" w:rsidRDefault="00960D9E">
      <w:pPr>
        <w:numPr>
          <w:ilvl w:val="0"/>
          <w:numId w:val="26"/>
        </w:numPr>
        <w:spacing w:before="120" w:after="120" w:line="276" w:lineRule="auto"/>
        <w:ind w:left="1276"/>
        <w:jc w:val="both"/>
        <w:rPr>
          <w:rFonts w:ascii="Arial" w:eastAsia="Calibri" w:hAnsi="Arial" w:cs="Arial"/>
          <w:sz w:val="22"/>
          <w:szCs w:val="22"/>
          <w:lang w:eastAsia="en-US"/>
        </w:rPr>
      </w:pPr>
      <w:r w:rsidRPr="00832371">
        <w:rPr>
          <w:rFonts w:ascii="Arial" w:eastAsia="Calibri" w:hAnsi="Arial" w:cs="Arial"/>
          <w:sz w:val="22"/>
          <w:szCs w:val="22"/>
          <w:lang w:eastAsia="en-US"/>
        </w:rPr>
        <w:t>Não promover a revisão do Plano Diretor no prazo máximo de 10 (dez) anos;</w:t>
      </w:r>
    </w:p>
    <w:p w14:paraId="3136FC9F" w14:textId="77777777" w:rsidR="00960D9E" w:rsidRPr="00832371"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Esta lei entra em vigor imediatamente após sua publicação, devendo ser revista, juntamente com o Plano Diretor e demais leis associadas, após 10 (dez) anos de vigência ou na ocorrência de fatores que alterem significativamente a dinâmica de desenvolvimento do Município.</w:t>
      </w:r>
    </w:p>
    <w:p w14:paraId="25863EEC" w14:textId="77777777" w:rsidR="00960D9E" w:rsidRDefault="00960D9E">
      <w:pPr>
        <w:numPr>
          <w:ilvl w:val="0"/>
          <w:numId w:val="47"/>
        </w:numPr>
        <w:tabs>
          <w:tab w:val="left" w:pos="1134"/>
        </w:tabs>
        <w:spacing w:before="120" w:after="120" w:line="276" w:lineRule="auto"/>
        <w:ind w:left="0" w:firstLine="0"/>
        <w:jc w:val="both"/>
        <w:rPr>
          <w:rFonts w:ascii="Arial" w:eastAsia="Calibri" w:hAnsi="Arial"/>
          <w:sz w:val="22"/>
          <w:szCs w:val="22"/>
          <w:lang w:eastAsia="en-US"/>
        </w:rPr>
      </w:pPr>
      <w:r w:rsidRPr="00832371">
        <w:rPr>
          <w:rFonts w:ascii="Arial" w:eastAsia="Calibri" w:hAnsi="Arial"/>
          <w:sz w:val="22"/>
          <w:szCs w:val="22"/>
          <w:lang w:eastAsia="en-US"/>
        </w:rPr>
        <w:t>Ficam revogadas todas as disposições em contrário, especialmente a Lei nº 430/2008.</w:t>
      </w:r>
    </w:p>
    <w:p w14:paraId="2A28B170" w14:textId="77777777" w:rsidR="00960D9E" w:rsidRPr="00832371" w:rsidRDefault="00960D9E" w:rsidP="00960D9E">
      <w:pPr>
        <w:ind w:left="1416" w:firstLine="708"/>
        <w:rPr>
          <w:rFonts w:ascii="Arial" w:eastAsia="Calibri" w:hAnsi="Arial" w:cs="Arial"/>
        </w:rPr>
      </w:pPr>
    </w:p>
    <w:p w14:paraId="762BD706" w14:textId="77777777" w:rsidR="00960D9E" w:rsidRPr="00832371" w:rsidRDefault="00960D9E" w:rsidP="00960D9E">
      <w:pPr>
        <w:ind w:left="1416" w:firstLine="708"/>
        <w:rPr>
          <w:rFonts w:ascii="Arial" w:eastAsia="Calibri" w:hAnsi="Arial" w:cs="Arial"/>
        </w:rPr>
      </w:pPr>
    </w:p>
    <w:p w14:paraId="0AE4EA02" w14:textId="77777777" w:rsidR="00960D9E" w:rsidRPr="00832371" w:rsidRDefault="00960D9E" w:rsidP="00960D9E">
      <w:pPr>
        <w:ind w:left="1416" w:firstLine="708"/>
        <w:rPr>
          <w:rFonts w:ascii="Arial" w:eastAsia="Calibri" w:hAnsi="Arial" w:cs="Arial"/>
        </w:rPr>
      </w:pPr>
      <w:r w:rsidRPr="00832371">
        <w:rPr>
          <w:rFonts w:ascii="Arial" w:eastAsia="Calibri" w:hAnsi="Arial" w:cs="Arial"/>
        </w:rPr>
        <w:t>Mandirituba,</w:t>
      </w:r>
      <w:r w:rsidRPr="00832371">
        <w:rPr>
          <w:rFonts w:ascii="Arial" w:eastAsia="Calibri" w:hAnsi="Arial" w:cs="Arial"/>
          <w:u w:val="single"/>
        </w:rPr>
        <w:t xml:space="preserve"> _____________________.</w:t>
      </w:r>
    </w:p>
    <w:p w14:paraId="0AF206B4" w14:textId="77777777" w:rsidR="00960D9E" w:rsidRPr="00832371" w:rsidRDefault="00960D9E" w:rsidP="00960D9E">
      <w:pPr>
        <w:rPr>
          <w:rFonts w:ascii="Arial" w:eastAsia="Calibri" w:hAnsi="Arial" w:cs="Arial"/>
          <w:bCs/>
        </w:rPr>
      </w:pPr>
    </w:p>
    <w:p w14:paraId="01F7CECF" w14:textId="77777777" w:rsidR="00960D9E" w:rsidRPr="00832371" w:rsidRDefault="00960D9E" w:rsidP="00960D9E">
      <w:pPr>
        <w:rPr>
          <w:rFonts w:ascii="Arial" w:eastAsia="Calibri" w:hAnsi="Arial" w:cs="Arial"/>
          <w:bCs/>
        </w:rPr>
      </w:pPr>
    </w:p>
    <w:p w14:paraId="1AC57D25" w14:textId="77777777" w:rsidR="00960D9E" w:rsidRPr="00832371" w:rsidRDefault="00960D9E" w:rsidP="00960D9E">
      <w:pPr>
        <w:rPr>
          <w:rFonts w:ascii="Arial" w:eastAsia="Calibri" w:hAnsi="Arial" w:cs="Arial"/>
          <w:bCs/>
        </w:rPr>
      </w:pPr>
    </w:p>
    <w:p w14:paraId="255EB2C9" w14:textId="77777777" w:rsidR="00960D9E" w:rsidRPr="00832371" w:rsidRDefault="00960D9E" w:rsidP="00960D9E">
      <w:pPr>
        <w:ind w:left="2835"/>
        <w:rPr>
          <w:rFonts w:ascii="Arial" w:eastAsia="Calibri" w:hAnsi="Arial" w:cs="Arial"/>
          <w:b/>
        </w:rPr>
      </w:pPr>
      <w:r w:rsidRPr="00832371">
        <w:rPr>
          <w:rFonts w:ascii="Arial" w:eastAsia="Calibri" w:hAnsi="Arial" w:cs="Arial"/>
          <w:b/>
        </w:rPr>
        <w:t xml:space="preserve">Luis </w:t>
      </w:r>
      <w:proofErr w:type="spellStart"/>
      <w:r w:rsidRPr="00832371">
        <w:rPr>
          <w:rFonts w:ascii="Arial" w:eastAsia="Calibri" w:hAnsi="Arial" w:cs="Arial"/>
          <w:b/>
        </w:rPr>
        <w:t>Antonio</w:t>
      </w:r>
      <w:proofErr w:type="spellEnd"/>
      <w:r w:rsidRPr="00832371">
        <w:rPr>
          <w:rFonts w:ascii="Arial" w:eastAsia="Calibri" w:hAnsi="Arial" w:cs="Arial"/>
          <w:b/>
        </w:rPr>
        <w:t xml:space="preserve"> Biscaia</w:t>
      </w:r>
    </w:p>
    <w:p w14:paraId="3CFD984B" w14:textId="77777777" w:rsidR="00960D9E" w:rsidRPr="00832371" w:rsidRDefault="00960D9E" w:rsidP="00960D9E">
      <w:pPr>
        <w:ind w:left="2124" w:firstLine="708"/>
        <w:rPr>
          <w:rFonts w:ascii="Arial" w:eastAsia="Calibri" w:hAnsi="Arial" w:cs="Arial"/>
        </w:rPr>
      </w:pPr>
      <w:r w:rsidRPr="00832371">
        <w:rPr>
          <w:rFonts w:ascii="Arial" w:eastAsia="Calibri" w:hAnsi="Arial" w:cs="Arial"/>
          <w:bCs/>
        </w:rPr>
        <w:t>Prefeito Municipal</w:t>
      </w:r>
    </w:p>
    <w:p w14:paraId="67C855D4" w14:textId="77777777" w:rsidR="00960D9E" w:rsidRPr="00832371" w:rsidRDefault="00960D9E" w:rsidP="00960D9E">
      <w:pPr>
        <w:rPr>
          <w:b/>
          <w:bCs/>
        </w:rPr>
      </w:pPr>
    </w:p>
    <w:p w14:paraId="0B918507" w14:textId="77777777" w:rsidR="00960D9E" w:rsidRDefault="00960D9E" w:rsidP="00960D9E">
      <w:pPr>
        <w:spacing w:after="160" w:line="259" w:lineRule="auto"/>
      </w:pPr>
    </w:p>
    <w:p w14:paraId="18AFA222" w14:textId="77777777" w:rsidR="006E0D92" w:rsidRDefault="006E0D92">
      <w:pPr>
        <w:spacing w:after="160" w:line="259" w:lineRule="auto"/>
        <w:rPr>
          <w:rFonts w:ascii="Franklin Gothic Demi" w:hAnsi="Franklin Gothic Demi"/>
          <w:bCs/>
          <w:caps/>
          <w:color w:val="595959"/>
          <w:kern w:val="32"/>
          <w:sz w:val="32"/>
          <w:szCs w:val="32"/>
          <w:lang w:eastAsia="en-US"/>
        </w:rPr>
      </w:pPr>
      <w:r>
        <w:br w:type="page"/>
      </w:r>
    </w:p>
    <w:p w14:paraId="68A91D4E" w14:textId="5860E7F6" w:rsidR="00860240" w:rsidRPr="004E7675" w:rsidRDefault="008574E1" w:rsidP="008574E1">
      <w:pPr>
        <w:pStyle w:val="FPTIT-3"/>
        <w:jc w:val="left"/>
        <w:rPr>
          <w:rFonts w:ascii="Arial" w:hAnsi="Arial" w:cs="Arial"/>
          <w:b/>
          <w:sz w:val="22"/>
          <w:szCs w:val="22"/>
        </w:rPr>
      </w:pPr>
      <w:r>
        <w:lastRenderedPageBreak/>
        <w:t xml:space="preserve">2.2 </w:t>
      </w:r>
      <w:r w:rsidR="00860240" w:rsidRPr="008574E1">
        <w:t>MINUTA DE LEI DOS ESTUDOS DE IMPACTO DE VIZINHANÇA (EIV)</w:t>
      </w:r>
    </w:p>
    <w:p w14:paraId="3AD62948" w14:textId="77777777" w:rsidR="00860240" w:rsidRPr="00F9242B" w:rsidRDefault="00860240" w:rsidP="00860240">
      <w:pPr>
        <w:jc w:val="both"/>
        <w:rPr>
          <w:rFonts w:ascii="Arial" w:hAnsi="Arial" w:cs="Arial"/>
          <w:b/>
          <w:sz w:val="22"/>
          <w:szCs w:val="22"/>
          <w:lang w:eastAsia="en-US"/>
        </w:rPr>
      </w:pPr>
    </w:p>
    <w:p w14:paraId="44FA70DE" w14:textId="77777777" w:rsidR="00860240" w:rsidRPr="00F9242B" w:rsidRDefault="00860240" w:rsidP="00860240">
      <w:pPr>
        <w:jc w:val="both"/>
        <w:rPr>
          <w:rFonts w:ascii="Arial" w:hAnsi="Arial" w:cs="Arial"/>
          <w:b/>
          <w:sz w:val="22"/>
          <w:szCs w:val="22"/>
          <w:lang w:eastAsia="en-US"/>
        </w:rPr>
      </w:pPr>
    </w:p>
    <w:p w14:paraId="56C8D9F3" w14:textId="77777777" w:rsidR="00860240" w:rsidRPr="00F9242B" w:rsidRDefault="00860240" w:rsidP="00860240">
      <w:pPr>
        <w:rPr>
          <w:rFonts w:ascii="Arial" w:hAnsi="Arial" w:cs="Arial"/>
          <w:b/>
          <w:sz w:val="22"/>
          <w:szCs w:val="22"/>
          <w:lang w:eastAsia="en-US"/>
        </w:rPr>
      </w:pPr>
      <w:r w:rsidRPr="00F9242B">
        <w:rPr>
          <w:rFonts w:ascii="Arial" w:hAnsi="Arial" w:cs="Arial"/>
          <w:b/>
          <w:sz w:val="22"/>
          <w:szCs w:val="22"/>
          <w:lang w:eastAsia="en-US"/>
        </w:rPr>
        <w:t>LEI COMPLEMENTAR Nº______________</w:t>
      </w:r>
    </w:p>
    <w:p w14:paraId="725E2F4B" w14:textId="77777777" w:rsidR="00860240" w:rsidRPr="00F9242B" w:rsidRDefault="00860240" w:rsidP="00860240">
      <w:pPr>
        <w:ind w:left="4820" w:hanging="851"/>
        <w:jc w:val="both"/>
        <w:rPr>
          <w:rFonts w:ascii="Arial" w:hAnsi="Arial" w:cs="Arial"/>
          <w:b/>
          <w:sz w:val="22"/>
          <w:szCs w:val="22"/>
          <w:lang w:eastAsia="en-US"/>
        </w:rPr>
      </w:pPr>
    </w:p>
    <w:p w14:paraId="22493F4B" w14:textId="77777777" w:rsidR="00860240" w:rsidRPr="00F9242B" w:rsidRDefault="00860240" w:rsidP="00860240">
      <w:pPr>
        <w:ind w:left="4820" w:hanging="851"/>
        <w:jc w:val="both"/>
        <w:rPr>
          <w:rFonts w:ascii="Arial" w:hAnsi="Arial" w:cs="Arial"/>
          <w:b/>
          <w:sz w:val="22"/>
          <w:szCs w:val="22"/>
          <w:lang w:eastAsia="en-US"/>
        </w:rPr>
      </w:pPr>
    </w:p>
    <w:p w14:paraId="6F0DDB36" w14:textId="77777777" w:rsidR="00860240" w:rsidRPr="00F9242B" w:rsidRDefault="00860240" w:rsidP="00860240">
      <w:pPr>
        <w:ind w:left="4820" w:hanging="851"/>
        <w:jc w:val="both"/>
        <w:rPr>
          <w:rFonts w:ascii="Arial" w:hAnsi="Arial" w:cs="Arial"/>
          <w:b/>
          <w:sz w:val="22"/>
          <w:szCs w:val="22"/>
          <w:lang w:eastAsia="en-US"/>
        </w:rPr>
      </w:pPr>
    </w:p>
    <w:p w14:paraId="019FA4F3" w14:textId="77777777" w:rsidR="00860240" w:rsidRPr="00F9242B" w:rsidRDefault="00860240" w:rsidP="00860240">
      <w:pPr>
        <w:ind w:left="4820"/>
        <w:jc w:val="both"/>
        <w:rPr>
          <w:rFonts w:ascii="Arial" w:hAnsi="Arial" w:cs="Arial"/>
          <w:sz w:val="22"/>
          <w:szCs w:val="22"/>
          <w:lang w:eastAsia="en-US"/>
        </w:rPr>
      </w:pPr>
      <w:r w:rsidRPr="00F9242B">
        <w:rPr>
          <w:rFonts w:ascii="Arial" w:hAnsi="Arial" w:cs="Arial"/>
          <w:b/>
          <w:sz w:val="22"/>
          <w:szCs w:val="22"/>
          <w:lang w:eastAsia="en-US"/>
        </w:rPr>
        <w:t xml:space="preserve">Súmula: </w:t>
      </w:r>
      <w:r w:rsidRPr="00F9242B">
        <w:rPr>
          <w:rFonts w:ascii="Arial" w:hAnsi="Arial" w:cs="Arial"/>
          <w:sz w:val="22"/>
          <w:szCs w:val="22"/>
          <w:lang w:eastAsia="en-US"/>
        </w:rPr>
        <w:t>“Dispõe sobre as regras para a elaboração e avaliação de Estudos de Impacto de Vizinhança no Município de Mandirituba</w:t>
      </w:r>
    </w:p>
    <w:p w14:paraId="6487BB58" w14:textId="77777777" w:rsidR="00860240" w:rsidRPr="00F9242B" w:rsidRDefault="00860240" w:rsidP="00860240">
      <w:pPr>
        <w:spacing w:before="120" w:after="120" w:line="276" w:lineRule="auto"/>
        <w:ind w:firstLine="567"/>
        <w:jc w:val="both"/>
        <w:rPr>
          <w:rFonts w:ascii="Arial" w:eastAsia="Calibri" w:hAnsi="Arial" w:cs="Arial"/>
          <w:sz w:val="22"/>
          <w:szCs w:val="22"/>
          <w:lang w:eastAsia="en-US"/>
        </w:rPr>
      </w:pPr>
    </w:p>
    <w:p w14:paraId="462AFA3C" w14:textId="77777777" w:rsidR="00860240" w:rsidRPr="00F9242B" w:rsidRDefault="00860240" w:rsidP="00860240">
      <w:p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A CÂMARA MUNICIPAL DE MANDIRITUBA, ESTADO DO PARANÁ, aprovou e eu, Prefeito Municipal, sanciono a seguinte lei:</w:t>
      </w:r>
    </w:p>
    <w:p w14:paraId="79CE97E0" w14:textId="77777777" w:rsidR="00860240" w:rsidRPr="00F9242B" w:rsidRDefault="00860240" w:rsidP="00860240">
      <w:pPr>
        <w:spacing w:before="120" w:after="120" w:line="276" w:lineRule="auto"/>
        <w:jc w:val="both"/>
        <w:rPr>
          <w:rFonts w:ascii="Arial" w:eastAsia="Calibri" w:hAnsi="Arial" w:cs="Arial"/>
          <w:sz w:val="22"/>
          <w:szCs w:val="22"/>
          <w:lang w:eastAsia="en-US"/>
        </w:rPr>
      </w:pPr>
    </w:p>
    <w:p w14:paraId="05A5628A" w14:textId="77777777" w:rsidR="00860240" w:rsidRPr="00F9242B" w:rsidRDefault="00860240" w:rsidP="00860240">
      <w:pPr>
        <w:keepNext/>
        <w:keepLines/>
        <w:spacing w:before="120" w:after="120" w:line="276" w:lineRule="auto"/>
        <w:jc w:val="center"/>
        <w:outlineLvl w:val="2"/>
        <w:rPr>
          <w:rFonts w:ascii="Arial" w:eastAsia="Calibri" w:hAnsi="Arial" w:cs="Arial"/>
          <w:b/>
          <w:sz w:val="28"/>
          <w:szCs w:val="28"/>
          <w:lang w:eastAsia="en-US"/>
        </w:rPr>
      </w:pPr>
      <w:bookmarkStart w:id="372" w:name="_Toc90999985"/>
      <w:bookmarkStart w:id="373" w:name="_Toc91001142"/>
      <w:bookmarkStart w:id="374" w:name="_Toc91001440"/>
      <w:bookmarkStart w:id="375" w:name="_Toc91001738"/>
      <w:bookmarkStart w:id="376" w:name="_Toc91062447"/>
      <w:bookmarkStart w:id="377" w:name="_Toc91063322"/>
      <w:bookmarkStart w:id="378" w:name="_Toc91064233"/>
      <w:bookmarkStart w:id="379" w:name="_Toc91065516"/>
      <w:bookmarkStart w:id="380" w:name="_Toc91083638"/>
      <w:bookmarkStart w:id="381" w:name="_Toc95942100"/>
      <w:r w:rsidRPr="00F9242B">
        <w:rPr>
          <w:rFonts w:ascii="Arial" w:eastAsia="Calibri" w:hAnsi="Arial" w:cs="Arial"/>
          <w:b/>
          <w:sz w:val="28"/>
          <w:szCs w:val="28"/>
          <w:lang w:eastAsia="en-US"/>
        </w:rPr>
        <w:t>TÍTULO I – FUNDAMENTOS E PRINCÍPIOS</w:t>
      </w:r>
      <w:bookmarkEnd w:id="372"/>
      <w:bookmarkEnd w:id="373"/>
      <w:bookmarkEnd w:id="374"/>
      <w:bookmarkEnd w:id="375"/>
      <w:bookmarkEnd w:id="376"/>
      <w:bookmarkEnd w:id="377"/>
      <w:bookmarkEnd w:id="378"/>
      <w:bookmarkEnd w:id="379"/>
      <w:bookmarkEnd w:id="380"/>
      <w:bookmarkEnd w:id="381"/>
    </w:p>
    <w:p w14:paraId="34C20CD8" w14:textId="77777777" w:rsidR="00860240" w:rsidRPr="00F9242B" w:rsidRDefault="00860240" w:rsidP="00860240">
      <w:pPr>
        <w:spacing w:before="120" w:after="120" w:line="276" w:lineRule="auto"/>
        <w:jc w:val="both"/>
        <w:rPr>
          <w:rFonts w:ascii="Arial" w:eastAsia="Calibri" w:hAnsi="Arial" w:cs="Arial"/>
          <w:sz w:val="22"/>
          <w:szCs w:val="22"/>
          <w:lang w:eastAsia="en-US"/>
        </w:rPr>
      </w:pPr>
    </w:p>
    <w:p w14:paraId="1373839A" w14:textId="77777777" w:rsidR="00860240" w:rsidRDefault="00860240">
      <w:pPr>
        <w:numPr>
          <w:ilvl w:val="0"/>
          <w:numId w:val="54"/>
        </w:numPr>
        <w:tabs>
          <w:tab w:val="left" w:pos="1134"/>
        </w:tabs>
        <w:spacing w:before="120" w:after="120" w:line="276" w:lineRule="auto"/>
        <w:ind w:left="0" w:firstLine="0"/>
        <w:jc w:val="both"/>
        <w:rPr>
          <w:rFonts w:ascii="Arial" w:eastAsia="Calibri" w:hAnsi="Arial"/>
          <w:sz w:val="22"/>
          <w:szCs w:val="22"/>
          <w:lang w:eastAsia="en-US"/>
        </w:rPr>
      </w:pPr>
      <w:r w:rsidRPr="00F9242B">
        <w:rPr>
          <w:rFonts w:ascii="Arial" w:eastAsia="Calibri" w:hAnsi="Arial"/>
          <w:sz w:val="22"/>
          <w:szCs w:val="22"/>
          <w:lang w:eastAsia="en-US"/>
        </w:rPr>
        <w:t>Esta Lei estabelece as regras para a elaboração e avaliação de Estudos de Impacto de Vizinhança - EIV, de acordo com as diretrizes estabelecidas pelo Plano Diretor de Mandirituba e pela Lei Federal do Estatuto da Cidade.</w:t>
      </w:r>
    </w:p>
    <w:p w14:paraId="518C6936" w14:textId="77777777" w:rsidR="00F44FC5" w:rsidRPr="00931485" w:rsidRDefault="00F44FC5">
      <w:pPr>
        <w:numPr>
          <w:ilvl w:val="0"/>
          <w:numId w:val="54"/>
        </w:numPr>
        <w:tabs>
          <w:tab w:val="left" w:pos="1134"/>
        </w:tabs>
        <w:spacing w:before="120" w:after="120" w:line="276" w:lineRule="auto"/>
        <w:ind w:left="0" w:firstLine="0"/>
        <w:jc w:val="both"/>
        <w:rPr>
          <w:rFonts w:ascii="Arial" w:eastAsia="Calibri" w:hAnsi="Arial"/>
          <w:sz w:val="22"/>
          <w:szCs w:val="22"/>
          <w:lang w:eastAsia="en-US"/>
        </w:rPr>
      </w:pPr>
      <w:bookmarkStart w:id="382" w:name="_Hlk120544612"/>
      <w:r w:rsidRPr="00931485">
        <w:rPr>
          <w:rFonts w:ascii="Arial" w:eastAsia="Calibri" w:hAnsi="Arial"/>
          <w:sz w:val="22"/>
          <w:szCs w:val="22"/>
          <w:lang w:eastAsia="en-US"/>
        </w:rPr>
        <w:t>O EIV é o documento prévio que apresenta o conjunto de estudos com informações técnicas relativas à identificação, avaliação, adequação, potencialização, mitigação e/ou compensação de atividades e empreendimentos classificados como geradores de impacto de vizinhança, de forma a permitir a análise das diferenças entre as condições existentes e as previstas durante a sua fase de obra e de operação ou funcionamento, sendo, público ou privado, em todo território Municipal.</w:t>
      </w:r>
    </w:p>
    <w:bookmarkEnd w:id="382"/>
    <w:p w14:paraId="12AD1449" w14:textId="77777777" w:rsidR="00860240" w:rsidRPr="00F9242B" w:rsidRDefault="00860240">
      <w:pPr>
        <w:numPr>
          <w:ilvl w:val="0"/>
          <w:numId w:val="54"/>
        </w:numPr>
        <w:tabs>
          <w:tab w:val="left" w:pos="1134"/>
        </w:tabs>
        <w:spacing w:before="120" w:after="120" w:line="276" w:lineRule="auto"/>
        <w:ind w:left="0" w:firstLine="0"/>
        <w:jc w:val="both"/>
        <w:rPr>
          <w:rFonts w:ascii="Arial" w:eastAsia="Calibri" w:hAnsi="Arial"/>
          <w:sz w:val="22"/>
          <w:szCs w:val="22"/>
          <w:lang w:eastAsia="en-US"/>
        </w:rPr>
      </w:pPr>
      <w:r w:rsidRPr="00F9242B">
        <w:rPr>
          <w:rFonts w:ascii="Arial" w:eastAsia="Calibri" w:hAnsi="Arial"/>
          <w:sz w:val="22"/>
          <w:szCs w:val="22"/>
          <w:lang w:eastAsia="en-US"/>
        </w:rPr>
        <w:t>Os Estudos de Impacto de Vizinhança têm como principal objetivo identificar os impactos positivos e negativos do empreendimento sobre o meio ambiente, o espaço construído e a população da vizinhança, apresentando propostas de compensação e/ou otimização dos impactos previstos.</w:t>
      </w:r>
    </w:p>
    <w:p w14:paraId="14EFFBEE" w14:textId="77777777" w:rsidR="00860240" w:rsidRPr="00F9242B" w:rsidRDefault="00860240" w:rsidP="00860240">
      <w:pPr>
        <w:rPr>
          <w:rFonts w:ascii="Arial" w:eastAsia="Calibri" w:hAnsi="Arial"/>
          <w:sz w:val="22"/>
          <w:szCs w:val="22"/>
          <w:lang w:eastAsia="en-US"/>
        </w:rPr>
      </w:pPr>
      <w:r w:rsidRPr="00F9242B">
        <w:rPr>
          <w:rFonts w:ascii="Arial" w:eastAsia="Calibri" w:hAnsi="Arial"/>
          <w:b/>
          <w:bCs/>
          <w:sz w:val="22"/>
          <w:szCs w:val="22"/>
          <w:lang w:eastAsia="en-US"/>
        </w:rPr>
        <w:t>§1°</w:t>
      </w:r>
      <w:r w:rsidRPr="00F9242B">
        <w:rPr>
          <w:rFonts w:ascii="Arial" w:eastAsia="Calibri" w:hAnsi="Arial"/>
          <w:sz w:val="22"/>
          <w:szCs w:val="22"/>
          <w:lang w:eastAsia="en-US"/>
        </w:rPr>
        <w:t xml:space="preserve"> A elaboração e avaliação dos EIV deverá ser orientada pelos seguintes princípios:</w:t>
      </w:r>
    </w:p>
    <w:p w14:paraId="55A090E8" w14:textId="77777777" w:rsidR="00860240" w:rsidRPr="00F9242B" w:rsidRDefault="00860240">
      <w:pPr>
        <w:numPr>
          <w:ilvl w:val="0"/>
          <w:numId w:val="60"/>
        </w:numPr>
        <w:spacing w:before="120" w:after="120" w:line="276" w:lineRule="auto"/>
        <w:ind w:left="1134"/>
        <w:jc w:val="both"/>
        <w:rPr>
          <w:rFonts w:ascii="Arial" w:eastAsia="Calibri" w:hAnsi="Arial" w:cs="Arial"/>
          <w:sz w:val="22"/>
          <w:szCs w:val="22"/>
          <w:lang w:eastAsia="en-US"/>
        </w:rPr>
      </w:pPr>
      <w:r w:rsidRPr="00F9242B">
        <w:rPr>
          <w:rFonts w:ascii="Arial" w:eastAsia="Calibri" w:hAnsi="Arial" w:cs="Arial"/>
          <w:sz w:val="22"/>
          <w:szCs w:val="22"/>
          <w:lang w:eastAsia="en-US"/>
        </w:rPr>
        <w:t>Cumprimento da Função Social da Cidade e da Propriedade Urbana nos termos do Estatuto da Cidade e do Plano Diretor de Mandirituba;</w:t>
      </w:r>
    </w:p>
    <w:p w14:paraId="0BE3FE02" w14:textId="77777777" w:rsidR="00860240" w:rsidRPr="00F9242B" w:rsidRDefault="00860240">
      <w:pPr>
        <w:numPr>
          <w:ilvl w:val="0"/>
          <w:numId w:val="60"/>
        </w:numPr>
        <w:spacing w:before="120" w:after="120" w:line="276" w:lineRule="auto"/>
        <w:ind w:left="1134"/>
        <w:jc w:val="both"/>
        <w:rPr>
          <w:rFonts w:ascii="Arial" w:eastAsia="Calibri" w:hAnsi="Arial" w:cs="Arial"/>
          <w:sz w:val="22"/>
          <w:szCs w:val="22"/>
          <w:lang w:eastAsia="en-US"/>
        </w:rPr>
      </w:pPr>
      <w:r w:rsidRPr="00F9242B">
        <w:rPr>
          <w:rFonts w:ascii="Arial" w:eastAsia="Calibri" w:hAnsi="Arial" w:cs="Arial"/>
          <w:sz w:val="22"/>
          <w:szCs w:val="22"/>
          <w:lang w:eastAsia="en-US"/>
        </w:rPr>
        <w:t>Promoção do Desenvolvimento Sustentável incentivando o uso de tecnologias de baixo impacto ambiental;</w:t>
      </w:r>
    </w:p>
    <w:p w14:paraId="44945184" w14:textId="77777777" w:rsidR="00860240" w:rsidRPr="00F9242B" w:rsidRDefault="00860240">
      <w:pPr>
        <w:numPr>
          <w:ilvl w:val="0"/>
          <w:numId w:val="60"/>
        </w:numPr>
        <w:spacing w:before="120" w:after="120" w:line="276" w:lineRule="auto"/>
        <w:ind w:left="1134"/>
        <w:jc w:val="both"/>
        <w:rPr>
          <w:rFonts w:ascii="Arial" w:eastAsia="Calibri" w:hAnsi="Arial" w:cs="Arial"/>
          <w:sz w:val="22"/>
          <w:szCs w:val="22"/>
          <w:lang w:eastAsia="en-US"/>
        </w:rPr>
      </w:pPr>
      <w:r w:rsidRPr="00F9242B">
        <w:rPr>
          <w:rFonts w:ascii="Arial" w:eastAsia="Calibri" w:hAnsi="Arial" w:cs="Arial"/>
          <w:sz w:val="22"/>
          <w:szCs w:val="22"/>
          <w:lang w:eastAsia="en-US"/>
        </w:rPr>
        <w:t>Proteção e valorização do patrimônio ambiental e sociocultural;</w:t>
      </w:r>
    </w:p>
    <w:p w14:paraId="0908170A" w14:textId="77777777" w:rsidR="00860240" w:rsidRPr="00F9242B" w:rsidRDefault="00860240">
      <w:pPr>
        <w:numPr>
          <w:ilvl w:val="0"/>
          <w:numId w:val="60"/>
        </w:numPr>
        <w:spacing w:before="120" w:after="120" w:line="276" w:lineRule="auto"/>
        <w:ind w:left="1134"/>
        <w:jc w:val="both"/>
        <w:rPr>
          <w:rFonts w:ascii="Arial" w:eastAsia="Calibri" w:hAnsi="Arial" w:cs="Arial"/>
          <w:sz w:val="22"/>
          <w:szCs w:val="22"/>
          <w:lang w:eastAsia="en-US"/>
        </w:rPr>
      </w:pPr>
      <w:r w:rsidRPr="00F9242B">
        <w:rPr>
          <w:rFonts w:ascii="Arial" w:eastAsia="Calibri" w:hAnsi="Arial" w:cs="Arial"/>
          <w:sz w:val="22"/>
          <w:szCs w:val="22"/>
          <w:lang w:eastAsia="en-US"/>
        </w:rPr>
        <w:t xml:space="preserve">Respeito à capacidade de suporte dos equipamentos e serviços públicos da vizinhança; </w:t>
      </w:r>
    </w:p>
    <w:p w14:paraId="16688532" w14:textId="77777777" w:rsidR="00860240" w:rsidRPr="00F9242B" w:rsidRDefault="00860240">
      <w:pPr>
        <w:numPr>
          <w:ilvl w:val="0"/>
          <w:numId w:val="60"/>
        </w:numPr>
        <w:spacing w:before="120" w:after="120" w:line="276" w:lineRule="auto"/>
        <w:ind w:left="1134"/>
        <w:jc w:val="both"/>
        <w:rPr>
          <w:rFonts w:ascii="Arial" w:eastAsia="Calibri" w:hAnsi="Arial" w:cs="Arial"/>
          <w:sz w:val="22"/>
          <w:szCs w:val="22"/>
          <w:lang w:eastAsia="en-US"/>
        </w:rPr>
      </w:pPr>
      <w:r w:rsidRPr="00F9242B">
        <w:rPr>
          <w:rFonts w:ascii="Arial" w:eastAsia="Calibri" w:hAnsi="Arial" w:cs="Arial"/>
          <w:sz w:val="22"/>
          <w:szCs w:val="22"/>
          <w:lang w:eastAsia="en-US"/>
        </w:rPr>
        <w:t>Justa distribuição dos ônus e benefícios decorrentes do processo de urbanização;</w:t>
      </w:r>
    </w:p>
    <w:p w14:paraId="42CA893C" w14:textId="77777777" w:rsidR="00860240" w:rsidRPr="00F9242B" w:rsidRDefault="00860240">
      <w:pPr>
        <w:numPr>
          <w:ilvl w:val="0"/>
          <w:numId w:val="60"/>
        </w:numPr>
        <w:spacing w:before="120" w:after="120" w:line="276" w:lineRule="auto"/>
        <w:ind w:left="1134"/>
        <w:jc w:val="both"/>
        <w:rPr>
          <w:rFonts w:ascii="Arial" w:eastAsia="Calibri" w:hAnsi="Arial" w:cs="Arial"/>
          <w:sz w:val="22"/>
          <w:szCs w:val="22"/>
          <w:lang w:eastAsia="en-US"/>
        </w:rPr>
      </w:pPr>
      <w:r w:rsidRPr="00F9242B">
        <w:rPr>
          <w:rFonts w:ascii="Arial" w:eastAsia="Calibri" w:hAnsi="Arial" w:cs="Arial"/>
          <w:sz w:val="22"/>
          <w:szCs w:val="22"/>
          <w:lang w:eastAsia="en-US"/>
        </w:rPr>
        <w:t>Valorização da iniciativa econômica na definição de contrapartidas que não inviabilizem o empreendimento;</w:t>
      </w:r>
    </w:p>
    <w:p w14:paraId="6EFF93DE" w14:textId="77777777" w:rsidR="00860240" w:rsidRDefault="00860240">
      <w:pPr>
        <w:numPr>
          <w:ilvl w:val="0"/>
          <w:numId w:val="60"/>
        </w:numPr>
        <w:spacing w:before="120" w:after="120" w:line="276" w:lineRule="auto"/>
        <w:ind w:left="1134"/>
        <w:jc w:val="both"/>
        <w:rPr>
          <w:rFonts w:ascii="Arial" w:eastAsia="Calibri" w:hAnsi="Arial" w:cs="Arial"/>
          <w:sz w:val="22"/>
          <w:szCs w:val="22"/>
          <w:lang w:eastAsia="en-US"/>
        </w:rPr>
      </w:pPr>
      <w:r w:rsidRPr="00F9242B">
        <w:rPr>
          <w:rFonts w:ascii="Arial" w:eastAsia="Calibri" w:hAnsi="Arial" w:cs="Arial"/>
          <w:sz w:val="22"/>
          <w:szCs w:val="22"/>
          <w:lang w:eastAsia="en-US"/>
        </w:rPr>
        <w:lastRenderedPageBreak/>
        <w:t>Transparência e participação pública em todos os processos relacionados ao EIV garantindo a devida segurança jurídica aos empreendedores.</w:t>
      </w:r>
    </w:p>
    <w:p w14:paraId="5DD89A04" w14:textId="3F18F82C" w:rsidR="00663E42" w:rsidRPr="00F9242B" w:rsidRDefault="00733B28" w:rsidP="00733B28">
      <w:pPr>
        <w:spacing w:after="120" w:line="360" w:lineRule="auto"/>
        <w:jc w:val="both"/>
        <w:rPr>
          <w:rFonts w:ascii="Arial" w:eastAsia="Calibri" w:hAnsi="Arial" w:cs="Tahoma"/>
          <w:sz w:val="22"/>
          <w:szCs w:val="22"/>
          <w:lang w:eastAsia="en-US"/>
        </w:rPr>
      </w:pPr>
      <w:r w:rsidRPr="00931485">
        <w:rPr>
          <w:rFonts w:ascii="Arial" w:eastAsia="Calibri" w:hAnsi="Arial" w:cs="Tahoma"/>
          <w:b/>
          <w:bCs/>
          <w:sz w:val="22"/>
          <w:szCs w:val="22"/>
          <w:lang w:eastAsia="en-US"/>
        </w:rPr>
        <w:t xml:space="preserve">§ </w:t>
      </w:r>
      <w:r w:rsidR="00663E42" w:rsidRPr="00931485">
        <w:rPr>
          <w:rFonts w:ascii="Arial" w:eastAsia="Calibri" w:hAnsi="Arial" w:cs="Tahoma"/>
          <w:b/>
          <w:bCs/>
          <w:sz w:val="22"/>
          <w:szCs w:val="22"/>
          <w:lang w:eastAsia="en-US"/>
        </w:rPr>
        <w:t>2</w:t>
      </w:r>
      <w:r w:rsidRPr="00931485">
        <w:rPr>
          <w:rFonts w:ascii="Arial" w:eastAsia="Calibri" w:hAnsi="Arial" w:cs="Tahoma"/>
          <w:b/>
          <w:bCs/>
          <w:sz w:val="22"/>
          <w:szCs w:val="22"/>
          <w:lang w:eastAsia="en-US"/>
        </w:rPr>
        <w:t>º</w:t>
      </w:r>
      <w:r w:rsidR="00663E42" w:rsidRPr="00931485">
        <w:rPr>
          <w:rFonts w:ascii="Arial" w:eastAsia="Calibri" w:hAnsi="Arial" w:cs="Tahoma"/>
          <w:sz w:val="22"/>
          <w:szCs w:val="22"/>
          <w:lang w:eastAsia="en-US"/>
        </w:rPr>
        <w:t xml:space="preserve"> A elaboração do EIV não substitui e não dispensa a elaboração e a aprovação de estudo prévio de impacto ambiental (EIA), requeridas nos termos da legislação ambiental.</w:t>
      </w:r>
    </w:p>
    <w:p w14:paraId="59997AB8" w14:textId="77777777" w:rsidR="00733B28" w:rsidRPr="00F9242B" w:rsidRDefault="00733B28" w:rsidP="00733B28">
      <w:pPr>
        <w:spacing w:before="120" w:after="120" w:line="276" w:lineRule="auto"/>
        <w:jc w:val="both"/>
        <w:rPr>
          <w:rFonts w:ascii="Arial" w:eastAsia="Calibri" w:hAnsi="Arial" w:cs="Arial"/>
          <w:sz w:val="22"/>
          <w:szCs w:val="22"/>
          <w:lang w:eastAsia="en-US"/>
        </w:rPr>
      </w:pPr>
    </w:p>
    <w:p w14:paraId="7005DAEE" w14:textId="77777777" w:rsidR="00860240" w:rsidRPr="00F9242B" w:rsidRDefault="00860240" w:rsidP="00860240">
      <w:pPr>
        <w:keepNext/>
        <w:keepLines/>
        <w:spacing w:before="120" w:after="120" w:line="276" w:lineRule="auto"/>
        <w:jc w:val="center"/>
        <w:outlineLvl w:val="2"/>
        <w:rPr>
          <w:rFonts w:ascii="Arial" w:eastAsia="Calibri" w:hAnsi="Arial" w:cs="Arial"/>
          <w:b/>
          <w:sz w:val="28"/>
          <w:szCs w:val="28"/>
          <w:lang w:eastAsia="en-US"/>
        </w:rPr>
      </w:pPr>
      <w:bookmarkStart w:id="383" w:name="_Toc90999986"/>
      <w:bookmarkStart w:id="384" w:name="_Toc91001143"/>
      <w:bookmarkStart w:id="385" w:name="_Toc91001441"/>
      <w:bookmarkStart w:id="386" w:name="_Toc91001739"/>
      <w:bookmarkStart w:id="387" w:name="_Toc91062448"/>
      <w:bookmarkStart w:id="388" w:name="_Toc91063323"/>
      <w:bookmarkStart w:id="389" w:name="_Toc91064234"/>
      <w:bookmarkStart w:id="390" w:name="_Toc91065517"/>
      <w:bookmarkStart w:id="391" w:name="_Toc91083639"/>
      <w:bookmarkStart w:id="392" w:name="_Toc95942101"/>
      <w:r w:rsidRPr="00F9242B">
        <w:rPr>
          <w:rFonts w:ascii="Arial" w:eastAsia="Calibri" w:hAnsi="Arial" w:cs="Arial"/>
          <w:b/>
          <w:sz w:val="28"/>
          <w:szCs w:val="28"/>
          <w:lang w:eastAsia="en-US"/>
        </w:rPr>
        <w:t>TÍTULO II – PROCESSO DE ELABORAÇÃO E AVALIAÇÃO</w:t>
      </w:r>
      <w:bookmarkEnd w:id="383"/>
      <w:bookmarkEnd w:id="384"/>
      <w:bookmarkEnd w:id="385"/>
      <w:bookmarkEnd w:id="386"/>
      <w:bookmarkEnd w:id="387"/>
      <w:bookmarkEnd w:id="388"/>
      <w:bookmarkEnd w:id="389"/>
      <w:bookmarkEnd w:id="390"/>
      <w:bookmarkEnd w:id="391"/>
      <w:bookmarkEnd w:id="392"/>
    </w:p>
    <w:p w14:paraId="2BACC07E" w14:textId="77777777" w:rsidR="00860240" w:rsidRPr="00F9242B" w:rsidRDefault="00860240" w:rsidP="00860240">
      <w:pPr>
        <w:ind w:left="720"/>
        <w:contextualSpacing/>
      </w:pPr>
    </w:p>
    <w:p w14:paraId="1D616822" w14:textId="77777777" w:rsidR="00860240" w:rsidRPr="00F9242B" w:rsidRDefault="00860240" w:rsidP="00860240">
      <w:pPr>
        <w:keepNext/>
        <w:keepLines/>
        <w:spacing w:before="120"/>
        <w:jc w:val="center"/>
        <w:outlineLvl w:val="2"/>
        <w:rPr>
          <w:rFonts w:ascii="Arial" w:eastAsia="Calibri" w:hAnsi="Arial" w:cs="Shruti"/>
          <w:b/>
        </w:rPr>
      </w:pPr>
      <w:bookmarkStart w:id="393" w:name="_Toc90999987"/>
      <w:bookmarkStart w:id="394" w:name="_Toc91001144"/>
      <w:bookmarkStart w:id="395" w:name="_Toc91001442"/>
      <w:bookmarkStart w:id="396" w:name="_Toc91001740"/>
      <w:bookmarkStart w:id="397" w:name="_Toc91062449"/>
      <w:bookmarkStart w:id="398" w:name="_Toc91063324"/>
      <w:bookmarkStart w:id="399" w:name="_Toc91064235"/>
      <w:bookmarkStart w:id="400" w:name="_Toc91065518"/>
      <w:bookmarkStart w:id="401" w:name="_Toc91083640"/>
      <w:bookmarkStart w:id="402" w:name="_Toc95942102"/>
      <w:r w:rsidRPr="00F9242B">
        <w:rPr>
          <w:rFonts w:ascii="Arial" w:eastAsia="Calibri" w:hAnsi="Arial" w:cs="Shruti"/>
          <w:b/>
        </w:rPr>
        <w:t>CAPÍTULO I</w:t>
      </w:r>
      <w:bookmarkEnd w:id="393"/>
      <w:bookmarkEnd w:id="394"/>
      <w:bookmarkEnd w:id="395"/>
      <w:bookmarkEnd w:id="396"/>
      <w:bookmarkEnd w:id="397"/>
      <w:bookmarkEnd w:id="398"/>
      <w:bookmarkEnd w:id="399"/>
      <w:bookmarkEnd w:id="400"/>
      <w:bookmarkEnd w:id="401"/>
      <w:bookmarkEnd w:id="402"/>
    </w:p>
    <w:p w14:paraId="3CE4A955" w14:textId="77777777" w:rsidR="00860240" w:rsidRPr="00F9242B" w:rsidRDefault="00860240" w:rsidP="00860240">
      <w:pPr>
        <w:keepNext/>
        <w:keepLines/>
        <w:spacing w:after="120"/>
        <w:jc w:val="center"/>
        <w:outlineLvl w:val="2"/>
        <w:rPr>
          <w:rFonts w:ascii="Arial" w:eastAsia="Calibri" w:hAnsi="Arial" w:cs="Arial"/>
          <w:b/>
          <w:sz w:val="28"/>
          <w:szCs w:val="28"/>
          <w:lang w:eastAsia="en-US"/>
        </w:rPr>
      </w:pPr>
      <w:bookmarkStart w:id="403" w:name="_Toc90999988"/>
      <w:bookmarkStart w:id="404" w:name="_Toc91001145"/>
      <w:bookmarkStart w:id="405" w:name="_Toc91001443"/>
      <w:bookmarkStart w:id="406" w:name="_Toc91001741"/>
      <w:bookmarkStart w:id="407" w:name="_Toc91062450"/>
      <w:bookmarkStart w:id="408" w:name="_Toc91063325"/>
      <w:bookmarkStart w:id="409" w:name="_Toc91064236"/>
      <w:bookmarkStart w:id="410" w:name="_Toc91065519"/>
      <w:bookmarkStart w:id="411" w:name="_Toc91083641"/>
      <w:bookmarkStart w:id="412" w:name="_Toc95942103"/>
      <w:r w:rsidRPr="00F9242B">
        <w:rPr>
          <w:rFonts w:ascii="Arial" w:eastAsia="Calibri" w:hAnsi="Arial" w:cs="Shruti"/>
          <w:b/>
        </w:rPr>
        <w:t>ATIVIDADES SUJEITAS AO EIV</w:t>
      </w:r>
      <w:bookmarkEnd w:id="403"/>
      <w:bookmarkEnd w:id="404"/>
      <w:bookmarkEnd w:id="405"/>
      <w:bookmarkEnd w:id="406"/>
      <w:bookmarkEnd w:id="407"/>
      <w:bookmarkEnd w:id="408"/>
      <w:bookmarkEnd w:id="409"/>
      <w:bookmarkEnd w:id="410"/>
      <w:bookmarkEnd w:id="411"/>
      <w:bookmarkEnd w:id="412"/>
    </w:p>
    <w:p w14:paraId="2B40F893" w14:textId="77777777" w:rsidR="0050439F" w:rsidRPr="0050439F" w:rsidRDefault="00F44FC5">
      <w:pPr>
        <w:numPr>
          <w:ilvl w:val="0"/>
          <w:numId w:val="54"/>
        </w:numPr>
        <w:tabs>
          <w:tab w:val="left" w:pos="1134"/>
        </w:tabs>
        <w:spacing w:before="120" w:after="120" w:line="276" w:lineRule="auto"/>
        <w:ind w:left="0" w:firstLine="0"/>
        <w:jc w:val="both"/>
        <w:rPr>
          <w:rFonts w:ascii="Arial" w:eastAsia="Calibri" w:hAnsi="Arial"/>
          <w:sz w:val="22"/>
          <w:szCs w:val="22"/>
          <w:lang w:eastAsia="en-US"/>
        </w:rPr>
      </w:pPr>
      <w:r w:rsidRPr="0050439F">
        <w:rPr>
          <w:rFonts w:ascii="Arial" w:eastAsia="Calibri" w:hAnsi="Arial"/>
          <w:sz w:val="22"/>
          <w:szCs w:val="22"/>
          <w:lang w:eastAsia="en-US"/>
        </w:rPr>
        <w:t>Os empreendimentos e atividades com potencial de impacto sobre a vizinhança deverão realizar EIV para obterem as licenças de construção, ampliação ou funcionamento a cargo do Município.</w:t>
      </w:r>
    </w:p>
    <w:p w14:paraId="768CD8F2" w14:textId="77777777" w:rsidR="007B3200" w:rsidRPr="00931485" w:rsidRDefault="007B3200">
      <w:pPr>
        <w:numPr>
          <w:ilvl w:val="0"/>
          <w:numId w:val="54"/>
        </w:numPr>
        <w:tabs>
          <w:tab w:val="left" w:pos="1134"/>
        </w:tabs>
        <w:spacing w:before="120" w:after="120" w:line="276" w:lineRule="auto"/>
        <w:ind w:left="0" w:firstLine="0"/>
        <w:jc w:val="both"/>
        <w:rPr>
          <w:rFonts w:ascii="Arial" w:eastAsia="Calibri" w:hAnsi="Arial"/>
          <w:sz w:val="22"/>
          <w:szCs w:val="22"/>
          <w:lang w:eastAsia="en-US"/>
        </w:rPr>
      </w:pPr>
      <w:bookmarkStart w:id="413" w:name="_Hlk120544817"/>
      <w:r w:rsidRPr="00931485">
        <w:rPr>
          <w:rFonts w:ascii="Arial" w:eastAsia="Calibri" w:hAnsi="Arial"/>
          <w:sz w:val="22"/>
          <w:szCs w:val="22"/>
          <w:lang w:eastAsia="en-US"/>
        </w:rPr>
        <w:t>São considerados atividades e empreendimentos geradores de impacto de vizinhança aqueles que, por seu porte e/ou natureza, possam causar impactos relacionados à sobrecarga na capacidade de atendimento dos equipamentos comunitários, equipamento urbano e infraestrutura viária, bem como à deterioração das condições ambientais do entorno da sua localização.</w:t>
      </w:r>
    </w:p>
    <w:p w14:paraId="146BA8F0" w14:textId="77777777" w:rsidR="00860240" w:rsidRPr="00F9242B" w:rsidRDefault="00860240">
      <w:pPr>
        <w:numPr>
          <w:ilvl w:val="0"/>
          <w:numId w:val="54"/>
        </w:numPr>
        <w:tabs>
          <w:tab w:val="left" w:pos="1134"/>
        </w:tabs>
        <w:spacing w:before="120" w:after="120" w:line="276" w:lineRule="auto"/>
        <w:ind w:left="0" w:firstLine="0"/>
        <w:jc w:val="both"/>
        <w:rPr>
          <w:rFonts w:ascii="Arial" w:eastAsia="Calibri" w:hAnsi="Arial"/>
          <w:sz w:val="22"/>
          <w:szCs w:val="22"/>
          <w:lang w:eastAsia="en-US"/>
        </w:rPr>
      </w:pPr>
      <w:bookmarkStart w:id="414" w:name="_Ref58306484"/>
      <w:bookmarkEnd w:id="413"/>
      <w:r w:rsidRPr="00F9242B">
        <w:rPr>
          <w:rFonts w:ascii="Arial" w:eastAsia="Calibri" w:hAnsi="Arial"/>
          <w:sz w:val="22"/>
          <w:szCs w:val="22"/>
          <w:lang w:eastAsia="en-US"/>
        </w:rPr>
        <w:t>Estão obrigadas a realizar o EIV os empreendimentos públicos e privados com significativo potencial de impacto sobre a vizinhança enquadrados nos seguintes parâmetros:</w:t>
      </w:r>
      <w:bookmarkEnd w:id="414"/>
    </w:p>
    <w:p w14:paraId="013CBDC2" w14:textId="77777777" w:rsidR="00860240" w:rsidRDefault="00860240">
      <w:pPr>
        <w:numPr>
          <w:ilvl w:val="0"/>
          <w:numId w:val="53"/>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 xml:space="preserve">Parcelamentos urbanos com área total superior a 10.000m² (dez mil metros quadrados), inclusive condomínios. </w:t>
      </w:r>
    </w:p>
    <w:p w14:paraId="1248624B" w14:textId="77777777" w:rsidR="009E111C" w:rsidRPr="00931485" w:rsidRDefault="009E111C">
      <w:pPr>
        <w:numPr>
          <w:ilvl w:val="0"/>
          <w:numId w:val="53"/>
        </w:numPr>
        <w:spacing w:before="120" w:after="120" w:line="276" w:lineRule="auto"/>
        <w:jc w:val="both"/>
        <w:rPr>
          <w:rFonts w:ascii="Arial" w:eastAsia="Calibri" w:hAnsi="Arial" w:cs="Arial"/>
          <w:sz w:val="22"/>
          <w:szCs w:val="22"/>
          <w:lang w:eastAsia="en-US"/>
        </w:rPr>
      </w:pPr>
      <w:r w:rsidRPr="00931485">
        <w:rPr>
          <w:rFonts w:ascii="Arial" w:eastAsia="Calibri" w:hAnsi="Arial" w:cs="Arial"/>
          <w:sz w:val="22"/>
          <w:szCs w:val="22"/>
          <w:lang w:eastAsia="en-US"/>
        </w:rPr>
        <w:t>Aprovação de conjunto</w:t>
      </w:r>
      <w:r w:rsidRPr="00931485">
        <w:rPr>
          <w:rFonts w:ascii="Arial" w:eastAsia="Calibri" w:hAnsi="Arial" w:cs="Arial"/>
          <w:bCs/>
          <w:sz w:val="22"/>
          <w:szCs w:val="22"/>
          <w:lang w:eastAsia="en-US" w:bidi="pt-BR"/>
        </w:rPr>
        <w:t xml:space="preserve"> residencial </w:t>
      </w:r>
      <w:r w:rsidRPr="00931485">
        <w:rPr>
          <w:rFonts w:ascii="Arial" w:eastAsia="Calibri" w:hAnsi="Arial" w:cs="Arial"/>
          <w:bCs/>
          <w:sz w:val="22"/>
          <w:szCs w:val="22"/>
          <w:lang w:eastAsia="en-US"/>
        </w:rPr>
        <w:t>de habitação coletiva ou de habitação em série</w:t>
      </w:r>
      <w:r w:rsidRPr="00931485">
        <w:rPr>
          <w:rFonts w:ascii="Arial" w:eastAsia="Calibri" w:hAnsi="Arial" w:cs="Arial"/>
          <w:sz w:val="22"/>
          <w:szCs w:val="22"/>
          <w:lang w:eastAsia="en-US"/>
        </w:rPr>
        <w:t xml:space="preserve"> acima de 20 unidades residenciais;</w:t>
      </w:r>
    </w:p>
    <w:p w14:paraId="7DEF8E2B" w14:textId="77777777" w:rsidR="00860240" w:rsidRPr="00931485" w:rsidRDefault="00247E9C">
      <w:pPr>
        <w:numPr>
          <w:ilvl w:val="0"/>
          <w:numId w:val="53"/>
        </w:numPr>
        <w:spacing w:before="120" w:after="120" w:line="276" w:lineRule="auto"/>
        <w:jc w:val="both"/>
        <w:rPr>
          <w:rFonts w:ascii="Arial" w:eastAsia="Calibri" w:hAnsi="Arial" w:cs="Arial"/>
          <w:sz w:val="22"/>
          <w:szCs w:val="22"/>
          <w:lang w:eastAsia="en-US"/>
        </w:rPr>
      </w:pPr>
      <w:r w:rsidRPr="00931485">
        <w:rPr>
          <w:rFonts w:ascii="Arial" w:eastAsia="Calibri" w:hAnsi="Arial" w:cs="Arial"/>
          <w:sz w:val="22"/>
          <w:szCs w:val="22"/>
          <w:lang w:eastAsia="en-US"/>
        </w:rPr>
        <w:t xml:space="preserve">As atividades ou empreendimentos classificados como uso comunitário 1 e 2 </w:t>
      </w:r>
      <w:r w:rsidR="002207A0" w:rsidRPr="00931485">
        <w:rPr>
          <w:rFonts w:ascii="Arial" w:eastAsia="Calibri" w:hAnsi="Arial" w:cs="Arial"/>
          <w:sz w:val="22"/>
          <w:szCs w:val="22"/>
          <w:lang w:eastAsia="en-US"/>
        </w:rPr>
        <w:t>de grande porte (área computável acima de 400,00m²) e uso comunitário 3</w:t>
      </w:r>
      <w:r w:rsidR="007D5530" w:rsidRPr="00931485">
        <w:rPr>
          <w:rFonts w:ascii="Arial" w:eastAsia="Calibri" w:hAnsi="Arial" w:cs="Arial"/>
          <w:sz w:val="22"/>
          <w:szCs w:val="22"/>
          <w:lang w:eastAsia="en-US"/>
        </w:rPr>
        <w:t xml:space="preserve"> (todas)</w:t>
      </w:r>
      <w:r w:rsidR="002207A0" w:rsidRPr="00931485">
        <w:rPr>
          <w:rFonts w:ascii="Arial" w:eastAsia="Calibri" w:hAnsi="Arial" w:cs="Arial"/>
          <w:sz w:val="22"/>
          <w:szCs w:val="22"/>
          <w:lang w:eastAsia="en-US"/>
        </w:rPr>
        <w:t>;</w:t>
      </w:r>
    </w:p>
    <w:p w14:paraId="6A2DF26E" w14:textId="56E8C77C" w:rsidR="00860240" w:rsidRPr="00931485" w:rsidRDefault="002207A0">
      <w:pPr>
        <w:numPr>
          <w:ilvl w:val="0"/>
          <w:numId w:val="53"/>
        </w:numPr>
        <w:spacing w:before="120" w:after="120" w:line="276" w:lineRule="auto"/>
        <w:jc w:val="both"/>
        <w:rPr>
          <w:rFonts w:ascii="Arial" w:eastAsia="Calibri" w:hAnsi="Arial" w:cs="Arial"/>
          <w:sz w:val="22"/>
          <w:szCs w:val="22"/>
          <w:lang w:eastAsia="en-US"/>
        </w:rPr>
      </w:pPr>
      <w:r w:rsidRPr="00931485">
        <w:rPr>
          <w:rFonts w:ascii="Arial" w:eastAsia="Calibri" w:hAnsi="Arial" w:cs="Arial"/>
          <w:sz w:val="22"/>
          <w:szCs w:val="22"/>
          <w:lang w:eastAsia="en-US"/>
        </w:rPr>
        <w:t>As atividades ou empreendimentos classificados como uso industrial de grande porte e especial (área computável acima de 2.000,00m²), indústria 2 (nociva) e indústria 3 (perigosa) independente do porte;</w:t>
      </w:r>
    </w:p>
    <w:p w14:paraId="7FBA5048" w14:textId="77777777" w:rsidR="00860240" w:rsidRPr="00F9242B" w:rsidRDefault="00860240">
      <w:pPr>
        <w:numPr>
          <w:ilvl w:val="0"/>
          <w:numId w:val="53"/>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Aterros sanitários e locais para estoque ou destinação final de materiais explosivos;</w:t>
      </w:r>
    </w:p>
    <w:p w14:paraId="29A6D0B2" w14:textId="77777777" w:rsidR="00860240" w:rsidRPr="00F9242B" w:rsidRDefault="00860240">
      <w:pPr>
        <w:numPr>
          <w:ilvl w:val="0"/>
          <w:numId w:val="53"/>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Hospitais;</w:t>
      </w:r>
    </w:p>
    <w:p w14:paraId="7FA0FDEC" w14:textId="77777777" w:rsidR="00860240" w:rsidRPr="00F9242B" w:rsidRDefault="00860240">
      <w:pPr>
        <w:numPr>
          <w:ilvl w:val="0"/>
          <w:numId w:val="53"/>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Estações de Telecomunicação e Torres de Transmissão de Energia de Alta Voltagem.</w:t>
      </w:r>
    </w:p>
    <w:p w14:paraId="5E3A4EF4" w14:textId="77777777" w:rsidR="00860240" w:rsidRPr="00F9242B" w:rsidRDefault="00860240" w:rsidP="00860240">
      <w:pPr>
        <w:spacing w:after="120" w:line="360" w:lineRule="auto"/>
        <w:jc w:val="both"/>
        <w:rPr>
          <w:rFonts w:ascii="Arial" w:eastAsia="Calibri" w:hAnsi="Arial" w:cs="Tahoma"/>
          <w:sz w:val="22"/>
          <w:szCs w:val="22"/>
          <w:lang w:eastAsia="en-US"/>
        </w:rPr>
      </w:pPr>
      <w:r w:rsidRPr="00F9242B">
        <w:rPr>
          <w:rFonts w:ascii="Arial" w:eastAsia="Calibri" w:hAnsi="Arial" w:cs="Tahoma"/>
          <w:b/>
          <w:bCs/>
          <w:sz w:val="22"/>
          <w:szCs w:val="22"/>
          <w:lang w:eastAsia="en-US"/>
        </w:rPr>
        <w:t>§1°</w:t>
      </w:r>
      <w:r w:rsidRPr="00F9242B">
        <w:rPr>
          <w:rFonts w:ascii="Arial" w:eastAsia="Calibri" w:hAnsi="Arial" w:cs="Tahoma"/>
          <w:sz w:val="22"/>
          <w:szCs w:val="22"/>
          <w:lang w:eastAsia="en-US"/>
        </w:rPr>
        <w:t xml:space="preserve"> Será exigido EIV para autorizar a ampliação dos empreendimentos que originalmente não se enquadravam nos parâmetros acima, mas que passarão a se enquadrar com a ampliação pretendida.</w:t>
      </w:r>
    </w:p>
    <w:p w14:paraId="7DF3C92B" w14:textId="77777777" w:rsidR="00860240" w:rsidRPr="00F9242B" w:rsidRDefault="00860240" w:rsidP="00860240">
      <w:pPr>
        <w:spacing w:after="120" w:line="360" w:lineRule="auto"/>
        <w:jc w:val="both"/>
        <w:rPr>
          <w:rFonts w:ascii="Arial" w:eastAsia="Calibri" w:hAnsi="Arial" w:cs="Tahoma"/>
          <w:sz w:val="22"/>
          <w:szCs w:val="22"/>
          <w:lang w:eastAsia="en-US"/>
        </w:rPr>
      </w:pPr>
      <w:r w:rsidRPr="00F9242B">
        <w:rPr>
          <w:rFonts w:ascii="Arial" w:eastAsia="Calibri" w:hAnsi="Arial" w:cs="Tahoma"/>
          <w:b/>
          <w:bCs/>
          <w:sz w:val="22"/>
          <w:szCs w:val="22"/>
          <w:lang w:eastAsia="en-US"/>
        </w:rPr>
        <w:t>§2°</w:t>
      </w:r>
      <w:r w:rsidRPr="00F9242B">
        <w:rPr>
          <w:rFonts w:ascii="Arial" w:eastAsia="Calibri" w:hAnsi="Arial" w:cs="Tahoma"/>
          <w:sz w:val="22"/>
          <w:szCs w:val="22"/>
          <w:lang w:eastAsia="en-US"/>
        </w:rPr>
        <w:t xml:space="preserve"> Será exigida a revisão do EIV dos empreendimentos listados no caput deste parágrafo que solicitarem autorização para ampliar sua área construída ou sua capacidade de atendimento em percentual superior a 20% (vinte por cento) do registrado no primeiro estudo.</w:t>
      </w:r>
    </w:p>
    <w:p w14:paraId="0C79715B" w14:textId="77777777" w:rsidR="00860240" w:rsidRPr="00F9242B" w:rsidRDefault="00860240">
      <w:pPr>
        <w:numPr>
          <w:ilvl w:val="0"/>
          <w:numId w:val="54"/>
        </w:numPr>
        <w:tabs>
          <w:tab w:val="left" w:pos="1134"/>
        </w:tabs>
        <w:spacing w:before="120" w:after="120" w:line="276" w:lineRule="auto"/>
        <w:ind w:left="0" w:firstLine="0"/>
        <w:jc w:val="both"/>
        <w:rPr>
          <w:rFonts w:ascii="Arial" w:eastAsia="Calibri" w:hAnsi="Arial"/>
          <w:sz w:val="22"/>
          <w:szCs w:val="22"/>
          <w:lang w:eastAsia="en-US"/>
        </w:rPr>
      </w:pPr>
      <w:r w:rsidRPr="00F9242B">
        <w:rPr>
          <w:rFonts w:ascii="Arial" w:eastAsia="Calibri" w:hAnsi="Arial"/>
          <w:sz w:val="22"/>
          <w:szCs w:val="22"/>
          <w:lang w:eastAsia="en-US"/>
        </w:rPr>
        <w:lastRenderedPageBreak/>
        <w:t>O Município ainda poderá exigir Estudo de Impacto de Vizinhança de empreendimentos ou atividades que não se enquadram nos parâmetros específicos determinados nesta lei mediante justificativa técnica que comprove que o empreendimento possui uma ou várias das características abaixo:</w:t>
      </w:r>
    </w:p>
    <w:p w14:paraId="29FE77EB" w14:textId="77777777" w:rsidR="00860240" w:rsidRPr="00F9242B" w:rsidRDefault="00860240">
      <w:pPr>
        <w:numPr>
          <w:ilvl w:val="0"/>
          <w:numId w:val="52"/>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Sobrecarregue a infraestrutura urbana, interferindo direta ou indiretamente no sistema viário, assim definidos;</w:t>
      </w:r>
    </w:p>
    <w:p w14:paraId="224B2D44" w14:textId="77777777" w:rsidR="00860240" w:rsidRPr="00F9242B" w:rsidRDefault="00860240">
      <w:pPr>
        <w:numPr>
          <w:ilvl w:val="0"/>
          <w:numId w:val="52"/>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Sobrecarregue a infraestrutura urbana, interferindo direta ou indiretamente, no sistema de drenagem, saneamento básico, eletricidade e telecomunicações;</w:t>
      </w:r>
    </w:p>
    <w:p w14:paraId="39145AB4" w14:textId="77777777" w:rsidR="00860240" w:rsidRPr="00F9242B" w:rsidRDefault="00860240">
      <w:pPr>
        <w:numPr>
          <w:ilvl w:val="0"/>
          <w:numId w:val="52"/>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Tenha uma repercussão ambiental significativa, provocando alterações nos padrões funcionais e urbanísticos da vizinhança ou na paisagem urbana e no patrimônio natural circundante;</w:t>
      </w:r>
    </w:p>
    <w:p w14:paraId="5CE86C6D" w14:textId="77777777" w:rsidR="00860240" w:rsidRPr="00F9242B" w:rsidRDefault="00860240">
      <w:pPr>
        <w:numPr>
          <w:ilvl w:val="0"/>
          <w:numId w:val="52"/>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Estabeleça alteração ou modificação substancial na qualidade de vida da população residente na área ou em suas proximidades, afetando sua saúde, segurança ou bem-estar;</w:t>
      </w:r>
    </w:p>
    <w:p w14:paraId="5B9484E9" w14:textId="77777777" w:rsidR="00860240" w:rsidRPr="00F9242B" w:rsidRDefault="00860240">
      <w:pPr>
        <w:numPr>
          <w:ilvl w:val="0"/>
          <w:numId w:val="52"/>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Prejudique ou ameace o patrimônio cultural do município;</w:t>
      </w:r>
    </w:p>
    <w:p w14:paraId="6BBBCD63" w14:textId="0E4B0EB1" w:rsidR="00860240" w:rsidRPr="00F9242B" w:rsidRDefault="00860240" w:rsidP="00860240">
      <w:pPr>
        <w:spacing w:after="120" w:line="360" w:lineRule="auto"/>
        <w:jc w:val="both"/>
        <w:rPr>
          <w:rFonts w:ascii="Arial" w:eastAsia="Calibri" w:hAnsi="Arial" w:cs="Tahoma"/>
          <w:b/>
          <w:bCs/>
          <w:sz w:val="22"/>
          <w:szCs w:val="22"/>
          <w:lang w:eastAsia="en-US"/>
        </w:rPr>
      </w:pPr>
      <w:r w:rsidRPr="00F9242B">
        <w:rPr>
          <w:rFonts w:ascii="Arial" w:eastAsia="Calibri" w:hAnsi="Arial" w:cs="Tahoma"/>
          <w:b/>
          <w:bCs/>
          <w:sz w:val="22"/>
          <w:szCs w:val="22"/>
          <w:lang w:eastAsia="en-US"/>
        </w:rPr>
        <w:t xml:space="preserve">§1° </w:t>
      </w:r>
      <w:r w:rsidRPr="00F9242B">
        <w:rPr>
          <w:rFonts w:ascii="Arial" w:eastAsia="Calibri" w:hAnsi="Arial" w:cs="Tahoma"/>
          <w:sz w:val="22"/>
          <w:szCs w:val="22"/>
          <w:lang w:eastAsia="en-US"/>
        </w:rPr>
        <w:t xml:space="preserve">A obrigatoriedade de realização de EIV para empreendimentos ou atividades não constantes no </w:t>
      </w:r>
      <w:r>
        <w:fldChar w:fldCharType="begin"/>
      </w:r>
      <w:r>
        <w:instrText xml:space="preserve"> REF _Ref58306484 \r \h  \* MERGEFORMAT </w:instrText>
      </w:r>
      <w:r>
        <w:fldChar w:fldCharType="separate"/>
      </w:r>
      <w:r w:rsidR="00A844D8" w:rsidRPr="00A844D8">
        <w:rPr>
          <w:rFonts w:ascii="Arial" w:eastAsia="Calibri" w:hAnsi="Arial" w:cs="Tahoma"/>
          <w:sz w:val="22"/>
          <w:szCs w:val="22"/>
          <w:lang w:eastAsia="en-US"/>
        </w:rPr>
        <w:t xml:space="preserve">Art. 6º </w:t>
      </w:r>
      <w:r>
        <w:fldChar w:fldCharType="end"/>
      </w:r>
      <w:r w:rsidRPr="00F9242B">
        <w:rPr>
          <w:rFonts w:ascii="Arial" w:eastAsia="Calibri" w:hAnsi="Arial" w:cs="Tahoma"/>
          <w:sz w:val="22"/>
          <w:szCs w:val="22"/>
          <w:lang w:eastAsia="en-US"/>
        </w:rPr>
        <w:t>desta Lei poderá ser contestada através de recurso ao Município, no prazo de 20 (vinte) dias a contar da notificação que exigiu o EIV.</w:t>
      </w:r>
    </w:p>
    <w:p w14:paraId="1EC33AA4" w14:textId="77777777" w:rsidR="00860240" w:rsidRDefault="00860240" w:rsidP="00860240">
      <w:pPr>
        <w:spacing w:after="120" w:line="360" w:lineRule="auto"/>
        <w:jc w:val="both"/>
        <w:rPr>
          <w:rFonts w:ascii="Arial" w:eastAsia="Calibri" w:hAnsi="Arial" w:cs="Tahoma"/>
          <w:sz w:val="22"/>
          <w:szCs w:val="22"/>
          <w:lang w:eastAsia="en-US"/>
        </w:rPr>
      </w:pPr>
      <w:r w:rsidRPr="00F9242B">
        <w:rPr>
          <w:rFonts w:ascii="Arial" w:eastAsia="Calibri" w:hAnsi="Arial" w:cs="Tahoma"/>
          <w:b/>
          <w:bCs/>
          <w:sz w:val="22"/>
          <w:szCs w:val="22"/>
          <w:lang w:eastAsia="en-US"/>
        </w:rPr>
        <w:t>§2°</w:t>
      </w:r>
      <w:r w:rsidRPr="00F9242B">
        <w:rPr>
          <w:rFonts w:ascii="Arial" w:eastAsia="Calibri" w:hAnsi="Arial" w:cs="Tahoma"/>
          <w:sz w:val="22"/>
          <w:szCs w:val="22"/>
          <w:lang w:eastAsia="en-US"/>
        </w:rPr>
        <w:t xml:space="preserve"> O recurso citado no parágrafo anterior deverá ser avaliado pelo Município em até 30 (trinta) dias, sendo obrigatório parecer do Conselho da Cidade de Mandirituba - CONCIDADE para a manutenção de exigência do EIV. </w:t>
      </w:r>
    </w:p>
    <w:p w14:paraId="42AD59CE" w14:textId="35A193D8" w:rsidR="00733B28" w:rsidRPr="00F9242B" w:rsidRDefault="00733B28" w:rsidP="00860240">
      <w:pPr>
        <w:spacing w:after="120" w:line="360" w:lineRule="auto"/>
        <w:jc w:val="both"/>
        <w:rPr>
          <w:rFonts w:ascii="Arial" w:eastAsia="Calibri" w:hAnsi="Arial" w:cs="Tahoma"/>
          <w:sz w:val="22"/>
          <w:szCs w:val="22"/>
          <w:lang w:eastAsia="en-US"/>
        </w:rPr>
      </w:pPr>
      <w:bookmarkStart w:id="415" w:name="_Hlk120548959"/>
      <w:r w:rsidRPr="00E319F3">
        <w:rPr>
          <w:rFonts w:ascii="Arial" w:eastAsia="Calibri" w:hAnsi="Arial" w:cs="Tahoma"/>
          <w:b/>
          <w:bCs/>
          <w:sz w:val="22"/>
          <w:szCs w:val="22"/>
          <w:lang w:eastAsia="en-US"/>
        </w:rPr>
        <w:t>§ 3º</w:t>
      </w:r>
      <w:r w:rsidRPr="00931485">
        <w:rPr>
          <w:rFonts w:ascii="Arial" w:eastAsia="Calibri" w:hAnsi="Arial" w:cs="Tahoma"/>
          <w:sz w:val="22"/>
          <w:szCs w:val="22"/>
          <w:lang w:eastAsia="en-US"/>
        </w:rPr>
        <w:t xml:space="preserve"> A elaboração do Estudo de Impacto Ambiental (EIA) não dispensa e não substitui a elaboração do Estudo de Impacto de Vizinhança (EIV), e vice-versa</w:t>
      </w:r>
      <w:r w:rsidR="009F1D16">
        <w:rPr>
          <w:rFonts w:ascii="Arial" w:eastAsia="Calibri" w:hAnsi="Arial" w:cs="Tahoma"/>
          <w:sz w:val="22"/>
          <w:szCs w:val="22"/>
          <w:lang w:eastAsia="en-US"/>
        </w:rPr>
        <w:t>.</w:t>
      </w:r>
    </w:p>
    <w:bookmarkEnd w:id="415"/>
    <w:p w14:paraId="0F5AFE78" w14:textId="77777777" w:rsidR="00860240" w:rsidRPr="00F9242B" w:rsidRDefault="00860240" w:rsidP="00860240">
      <w:pPr>
        <w:spacing w:after="120" w:line="360" w:lineRule="auto"/>
        <w:jc w:val="both"/>
        <w:rPr>
          <w:rFonts w:ascii="Arial" w:eastAsia="Calibri" w:hAnsi="Arial" w:cs="Tahoma"/>
          <w:sz w:val="22"/>
          <w:szCs w:val="22"/>
          <w:lang w:eastAsia="en-US"/>
        </w:rPr>
      </w:pPr>
    </w:p>
    <w:p w14:paraId="30E0F1C6" w14:textId="77777777" w:rsidR="00860240" w:rsidRPr="00F9242B" w:rsidRDefault="00860240" w:rsidP="00860240">
      <w:pPr>
        <w:keepNext/>
        <w:keepLines/>
        <w:spacing w:before="120"/>
        <w:jc w:val="center"/>
        <w:outlineLvl w:val="2"/>
        <w:rPr>
          <w:rFonts w:ascii="Arial" w:eastAsia="Calibri" w:hAnsi="Arial" w:cs="Shruti"/>
          <w:b/>
        </w:rPr>
      </w:pPr>
      <w:bookmarkStart w:id="416" w:name="_Toc90999989"/>
      <w:bookmarkStart w:id="417" w:name="_Toc91001146"/>
      <w:bookmarkStart w:id="418" w:name="_Toc91001444"/>
      <w:bookmarkStart w:id="419" w:name="_Toc91001742"/>
      <w:bookmarkStart w:id="420" w:name="_Toc91062451"/>
      <w:bookmarkStart w:id="421" w:name="_Toc91063326"/>
      <w:bookmarkStart w:id="422" w:name="_Toc91064237"/>
      <w:bookmarkStart w:id="423" w:name="_Toc91065520"/>
      <w:bookmarkStart w:id="424" w:name="_Toc91083642"/>
      <w:bookmarkStart w:id="425" w:name="_Toc95942104"/>
      <w:r w:rsidRPr="00F9242B">
        <w:rPr>
          <w:rFonts w:ascii="Arial" w:eastAsia="Calibri" w:hAnsi="Arial" w:cs="Shruti"/>
          <w:b/>
        </w:rPr>
        <w:t>CAPÍTULO II</w:t>
      </w:r>
      <w:bookmarkEnd w:id="416"/>
      <w:bookmarkEnd w:id="417"/>
      <w:bookmarkEnd w:id="418"/>
      <w:bookmarkEnd w:id="419"/>
      <w:bookmarkEnd w:id="420"/>
      <w:bookmarkEnd w:id="421"/>
      <w:bookmarkEnd w:id="422"/>
      <w:bookmarkEnd w:id="423"/>
      <w:bookmarkEnd w:id="424"/>
      <w:bookmarkEnd w:id="425"/>
    </w:p>
    <w:p w14:paraId="40A80AE7" w14:textId="77777777" w:rsidR="00860240" w:rsidRPr="00F9242B" w:rsidRDefault="00860240" w:rsidP="00860240">
      <w:pPr>
        <w:keepNext/>
        <w:keepLines/>
        <w:spacing w:after="120" w:line="360" w:lineRule="auto"/>
        <w:jc w:val="center"/>
        <w:outlineLvl w:val="2"/>
        <w:rPr>
          <w:rFonts w:ascii="Arial" w:eastAsia="Calibri" w:hAnsi="Arial" w:cs="Shruti"/>
          <w:b/>
        </w:rPr>
      </w:pPr>
      <w:bookmarkStart w:id="426" w:name="_Toc90999990"/>
      <w:bookmarkStart w:id="427" w:name="_Toc91001147"/>
      <w:bookmarkStart w:id="428" w:name="_Toc91001445"/>
      <w:bookmarkStart w:id="429" w:name="_Toc91001743"/>
      <w:bookmarkStart w:id="430" w:name="_Toc91062452"/>
      <w:bookmarkStart w:id="431" w:name="_Toc91063327"/>
      <w:bookmarkStart w:id="432" w:name="_Toc91064238"/>
      <w:bookmarkStart w:id="433" w:name="_Toc91065521"/>
      <w:bookmarkStart w:id="434" w:name="_Toc91083643"/>
      <w:bookmarkStart w:id="435" w:name="_Toc95942105"/>
      <w:r w:rsidRPr="00F9242B">
        <w:rPr>
          <w:rFonts w:ascii="Arial" w:eastAsia="Calibri" w:hAnsi="Arial" w:cs="Shruti"/>
          <w:b/>
        </w:rPr>
        <w:t>DIRETRIZES DE ELABORAÇÃO DO EIV</w:t>
      </w:r>
      <w:bookmarkEnd w:id="426"/>
      <w:bookmarkEnd w:id="427"/>
      <w:bookmarkEnd w:id="428"/>
      <w:bookmarkEnd w:id="429"/>
      <w:bookmarkEnd w:id="430"/>
      <w:bookmarkEnd w:id="431"/>
      <w:bookmarkEnd w:id="432"/>
      <w:bookmarkEnd w:id="433"/>
      <w:bookmarkEnd w:id="434"/>
      <w:bookmarkEnd w:id="435"/>
    </w:p>
    <w:p w14:paraId="09B70ED2" w14:textId="77777777" w:rsidR="00860240" w:rsidRPr="00F9242B" w:rsidRDefault="00860240">
      <w:pPr>
        <w:numPr>
          <w:ilvl w:val="0"/>
          <w:numId w:val="54"/>
        </w:numPr>
        <w:tabs>
          <w:tab w:val="left" w:pos="1134"/>
        </w:tabs>
        <w:spacing w:before="120" w:after="120" w:line="276" w:lineRule="auto"/>
        <w:ind w:left="0" w:firstLine="0"/>
        <w:jc w:val="both"/>
        <w:rPr>
          <w:rFonts w:ascii="Arial" w:eastAsia="Calibri" w:hAnsi="Arial"/>
          <w:sz w:val="22"/>
          <w:szCs w:val="22"/>
          <w:lang w:eastAsia="en-US"/>
        </w:rPr>
      </w:pPr>
      <w:r w:rsidRPr="00F9242B">
        <w:rPr>
          <w:rFonts w:ascii="Arial" w:eastAsia="Calibri" w:hAnsi="Arial"/>
          <w:sz w:val="22"/>
          <w:szCs w:val="22"/>
          <w:lang w:eastAsia="en-US"/>
        </w:rPr>
        <w:t>Uma vez confirmada a necessidade de elaboração do Estudo de Impacto de Vizinhança, o interessado deverá encaminhar</w:t>
      </w:r>
      <w:r w:rsidR="0024596B">
        <w:rPr>
          <w:rFonts w:ascii="Arial" w:eastAsia="Calibri" w:hAnsi="Arial"/>
          <w:sz w:val="22"/>
          <w:szCs w:val="22"/>
          <w:lang w:eastAsia="en-US"/>
        </w:rPr>
        <w:t xml:space="preserve"> ao Município</w:t>
      </w:r>
      <w:r w:rsidRPr="00F9242B">
        <w:rPr>
          <w:rFonts w:ascii="Arial" w:eastAsia="Calibri" w:hAnsi="Arial"/>
          <w:sz w:val="22"/>
          <w:szCs w:val="22"/>
          <w:lang w:eastAsia="en-US"/>
        </w:rPr>
        <w:t xml:space="preserve"> uma </w:t>
      </w:r>
      <w:r w:rsidR="0024596B" w:rsidRPr="00931485">
        <w:rPr>
          <w:rFonts w:ascii="Arial" w:eastAsia="Calibri" w:hAnsi="Arial"/>
          <w:sz w:val="22"/>
          <w:szCs w:val="22"/>
          <w:lang w:eastAsia="en-US"/>
        </w:rPr>
        <w:t>Solicitação</w:t>
      </w:r>
      <w:r w:rsidRPr="00F9242B">
        <w:rPr>
          <w:rFonts w:ascii="Arial" w:eastAsia="Calibri" w:hAnsi="Arial"/>
          <w:sz w:val="22"/>
          <w:szCs w:val="22"/>
          <w:lang w:eastAsia="en-US"/>
        </w:rPr>
        <w:t xml:space="preserve"> de </w:t>
      </w:r>
      <w:r w:rsidR="0024596B">
        <w:rPr>
          <w:rFonts w:ascii="Arial" w:eastAsia="Calibri" w:hAnsi="Arial"/>
          <w:sz w:val="22"/>
          <w:szCs w:val="22"/>
          <w:lang w:eastAsia="en-US"/>
        </w:rPr>
        <w:t>e</w:t>
      </w:r>
      <w:r w:rsidRPr="00F9242B">
        <w:rPr>
          <w:rFonts w:ascii="Arial" w:eastAsia="Calibri" w:hAnsi="Arial"/>
          <w:sz w:val="22"/>
          <w:szCs w:val="22"/>
          <w:lang w:eastAsia="en-US"/>
        </w:rPr>
        <w:t>laboração de EIV, contendo as seguintes informações:</w:t>
      </w:r>
    </w:p>
    <w:p w14:paraId="4EC04C08" w14:textId="77777777" w:rsidR="00860240" w:rsidRPr="00F9242B" w:rsidRDefault="00860240">
      <w:pPr>
        <w:numPr>
          <w:ilvl w:val="0"/>
          <w:numId w:val="51"/>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Identificação do interessado e comprovante de seu vínculo com o empreendimento ou atividade;</w:t>
      </w:r>
    </w:p>
    <w:p w14:paraId="42319C28" w14:textId="77777777" w:rsidR="00860240" w:rsidRPr="00F9242B" w:rsidRDefault="00860240">
      <w:pPr>
        <w:numPr>
          <w:ilvl w:val="0"/>
          <w:numId w:val="51"/>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Identificação do responsável técnico pelo estudo e seu vínculo com o empreendimento ou atividade;</w:t>
      </w:r>
    </w:p>
    <w:p w14:paraId="04408ECA" w14:textId="77777777" w:rsidR="00860240" w:rsidRPr="00F9242B" w:rsidRDefault="00860240">
      <w:pPr>
        <w:numPr>
          <w:ilvl w:val="0"/>
          <w:numId w:val="51"/>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Localização e descrição do empreendimento ou atividade;</w:t>
      </w:r>
    </w:p>
    <w:p w14:paraId="3BB29035" w14:textId="77777777" w:rsidR="00860240" w:rsidRPr="00F9242B" w:rsidRDefault="00860240">
      <w:pPr>
        <w:numPr>
          <w:ilvl w:val="0"/>
          <w:numId w:val="51"/>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Cópia da Consulta Prévia que indicou a necessidade de elaboração do EIV;</w:t>
      </w:r>
    </w:p>
    <w:p w14:paraId="4C531D44" w14:textId="77777777" w:rsidR="00860240" w:rsidRPr="00F9242B" w:rsidRDefault="00860240">
      <w:pPr>
        <w:numPr>
          <w:ilvl w:val="0"/>
          <w:numId w:val="51"/>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Projeto Executivo ou Anteprojeto;</w:t>
      </w:r>
    </w:p>
    <w:p w14:paraId="2B9695A4" w14:textId="77777777" w:rsidR="00860240" w:rsidRPr="00F9242B" w:rsidRDefault="00860240">
      <w:pPr>
        <w:numPr>
          <w:ilvl w:val="0"/>
          <w:numId w:val="51"/>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Indicação dos locais de carga e descarga de bens e mercadorias de caráter privativo e de caráter público no perímetro;</w:t>
      </w:r>
    </w:p>
    <w:p w14:paraId="4AF7898C" w14:textId="77777777" w:rsidR="00860240" w:rsidRPr="00F9242B" w:rsidRDefault="00860240">
      <w:pPr>
        <w:numPr>
          <w:ilvl w:val="0"/>
          <w:numId w:val="51"/>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lastRenderedPageBreak/>
        <w:t>Levantamento planialtimétrico do terreno;</w:t>
      </w:r>
    </w:p>
    <w:p w14:paraId="156498F4" w14:textId="77777777" w:rsidR="00860240" w:rsidRPr="00F9242B" w:rsidRDefault="00860240">
      <w:pPr>
        <w:numPr>
          <w:ilvl w:val="0"/>
          <w:numId w:val="51"/>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 xml:space="preserve">Cronograma de obras e ações; </w:t>
      </w:r>
    </w:p>
    <w:p w14:paraId="4F4C7AFE" w14:textId="77777777" w:rsidR="00860240" w:rsidRPr="00F9242B" w:rsidRDefault="00860240">
      <w:pPr>
        <w:numPr>
          <w:ilvl w:val="0"/>
          <w:numId w:val="51"/>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Estimativa do número de funcionários e de usuários;</w:t>
      </w:r>
    </w:p>
    <w:p w14:paraId="44173E83" w14:textId="77777777" w:rsidR="00860240" w:rsidRPr="00F9242B" w:rsidRDefault="00860240">
      <w:pPr>
        <w:numPr>
          <w:ilvl w:val="0"/>
          <w:numId w:val="51"/>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Indicação da exigência ou não de Estudo de Impacto Ambiental com a respectiva cópia do estudo, quando for o caso;</w:t>
      </w:r>
    </w:p>
    <w:p w14:paraId="4AC5F211" w14:textId="77777777" w:rsidR="00860240" w:rsidRPr="00F9242B" w:rsidRDefault="00860240">
      <w:pPr>
        <w:numPr>
          <w:ilvl w:val="0"/>
          <w:numId w:val="51"/>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Proposta de Termo de Referência para a realização do EIV, considerando os impactos previstos, a delimitação das áreas de influência dos impactos, os estudos que serão realizados e o formato de entrega dos relatórios.</w:t>
      </w:r>
    </w:p>
    <w:p w14:paraId="26E46525" w14:textId="34E7A69B" w:rsidR="00860240" w:rsidRPr="00931485" w:rsidRDefault="00C141FC">
      <w:pPr>
        <w:numPr>
          <w:ilvl w:val="0"/>
          <w:numId w:val="54"/>
        </w:numPr>
        <w:tabs>
          <w:tab w:val="left" w:pos="1134"/>
        </w:tabs>
        <w:spacing w:before="120" w:after="120" w:line="276" w:lineRule="auto"/>
        <w:ind w:left="0" w:firstLine="0"/>
        <w:jc w:val="both"/>
        <w:rPr>
          <w:rFonts w:ascii="Arial" w:eastAsia="Calibri" w:hAnsi="Arial"/>
          <w:sz w:val="22"/>
          <w:szCs w:val="22"/>
          <w:lang w:eastAsia="en-US"/>
        </w:rPr>
      </w:pPr>
      <w:r w:rsidRPr="00931485">
        <w:rPr>
          <w:rFonts w:ascii="Arial" w:eastAsia="Calibri" w:hAnsi="Arial"/>
          <w:sz w:val="22"/>
          <w:szCs w:val="22"/>
          <w:lang w:eastAsia="en-US"/>
        </w:rPr>
        <w:t xml:space="preserve">Termo de Referência é o documento com a finalidade de orientar a elaboração do EIV, indicando as informações mínimas que deverão ser apresentadas, assim como respectiva formatação, de modo a atender o previsto em legislações pertinentes ao tema </w:t>
      </w:r>
      <w:proofErr w:type="gramStart"/>
      <w:r w:rsidR="00250561" w:rsidRPr="00931485">
        <w:rPr>
          <w:rFonts w:ascii="Arial" w:eastAsia="Calibri" w:hAnsi="Arial"/>
          <w:sz w:val="22"/>
          <w:szCs w:val="22"/>
          <w:lang w:eastAsia="en-US"/>
        </w:rPr>
        <w:t xml:space="preserve">tratado,  </w:t>
      </w:r>
      <w:r w:rsidRPr="00931485">
        <w:rPr>
          <w:rFonts w:ascii="Arial" w:eastAsia="Calibri" w:hAnsi="Arial"/>
          <w:sz w:val="22"/>
          <w:szCs w:val="22"/>
          <w:lang w:eastAsia="en-US"/>
        </w:rPr>
        <w:t xml:space="preserve"> </w:t>
      </w:r>
      <w:proofErr w:type="gramEnd"/>
      <w:r w:rsidRPr="00931485">
        <w:rPr>
          <w:rFonts w:ascii="Arial" w:eastAsia="Calibri" w:hAnsi="Arial"/>
          <w:sz w:val="22"/>
          <w:szCs w:val="22"/>
          <w:lang w:eastAsia="en-US"/>
        </w:rPr>
        <w:t xml:space="preserve">                  </w:t>
      </w:r>
      <w:r w:rsidR="00860240" w:rsidRPr="00931485">
        <w:rPr>
          <w:rFonts w:ascii="Arial" w:eastAsia="Calibri" w:hAnsi="Arial"/>
          <w:sz w:val="22"/>
          <w:szCs w:val="22"/>
          <w:lang w:eastAsia="en-US"/>
        </w:rPr>
        <w:t>fundamentad</w:t>
      </w:r>
      <w:r w:rsidRPr="00931485">
        <w:rPr>
          <w:rFonts w:ascii="Arial" w:eastAsia="Calibri" w:hAnsi="Arial"/>
          <w:sz w:val="22"/>
          <w:szCs w:val="22"/>
          <w:lang w:eastAsia="en-US"/>
        </w:rPr>
        <w:t>o</w:t>
      </w:r>
      <w:r w:rsidR="00860240" w:rsidRPr="00931485">
        <w:rPr>
          <w:rFonts w:ascii="Arial" w:eastAsia="Calibri" w:hAnsi="Arial"/>
          <w:sz w:val="22"/>
          <w:szCs w:val="22"/>
          <w:lang w:eastAsia="en-US"/>
        </w:rPr>
        <w:t xml:space="preserve"> nas características do empreendimento, nas características da vizinhança e nos princípios e diretrizes do Estatuto da Cidade, desta Lei</w:t>
      </w:r>
      <w:r w:rsidR="00B07929" w:rsidRPr="00931485">
        <w:rPr>
          <w:rFonts w:ascii="Arial" w:eastAsia="Calibri" w:hAnsi="Arial"/>
          <w:sz w:val="22"/>
          <w:szCs w:val="22"/>
          <w:lang w:eastAsia="en-US"/>
        </w:rPr>
        <w:t>, do Plano de Mobilidade</w:t>
      </w:r>
      <w:r w:rsidR="00860240" w:rsidRPr="00931485">
        <w:rPr>
          <w:rFonts w:ascii="Arial" w:eastAsia="Calibri" w:hAnsi="Arial"/>
          <w:sz w:val="22"/>
          <w:szCs w:val="22"/>
          <w:lang w:eastAsia="en-US"/>
        </w:rPr>
        <w:t xml:space="preserve"> e do Plano Diretor de Mandirituba.</w:t>
      </w:r>
    </w:p>
    <w:p w14:paraId="230916A8" w14:textId="1F847F88" w:rsidR="00860240" w:rsidRPr="00F9242B" w:rsidRDefault="00860240" w:rsidP="00860240">
      <w:pPr>
        <w:spacing w:after="120" w:line="360" w:lineRule="auto"/>
        <w:jc w:val="both"/>
        <w:rPr>
          <w:rFonts w:ascii="Arial" w:eastAsia="Calibri" w:hAnsi="Arial" w:cs="Tahoma"/>
          <w:sz w:val="22"/>
          <w:szCs w:val="22"/>
          <w:lang w:eastAsia="en-US"/>
        </w:rPr>
      </w:pPr>
      <w:r w:rsidRPr="00F9242B">
        <w:rPr>
          <w:rFonts w:ascii="Arial" w:eastAsia="Calibri" w:hAnsi="Arial" w:cs="Tahoma"/>
          <w:b/>
          <w:bCs/>
          <w:sz w:val="22"/>
          <w:szCs w:val="22"/>
          <w:lang w:eastAsia="en-US"/>
        </w:rPr>
        <w:t>§1°</w:t>
      </w:r>
      <w:r w:rsidR="009F1D16">
        <w:rPr>
          <w:rFonts w:ascii="Arial" w:eastAsia="Calibri" w:hAnsi="Arial" w:cs="Tahoma"/>
          <w:b/>
          <w:bCs/>
          <w:sz w:val="22"/>
          <w:szCs w:val="22"/>
          <w:lang w:eastAsia="en-US"/>
        </w:rPr>
        <w:t xml:space="preserve"> </w:t>
      </w:r>
      <w:r w:rsidRPr="00F9242B">
        <w:rPr>
          <w:rFonts w:ascii="Arial" w:eastAsia="Calibri" w:hAnsi="Arial" w:cs="Tahoma"/>
          <w:sz w:val="22"/>
          <w:szCs w:val="22"/>
          <w:lang w:eastAsia="en-US"/>
        </w:rPr>
        <w:t>O EIV deverá ser elaborado por profissionais com habilitação e responsabilidade técnica para tratar dos assuntos e objeto de estudo, devendo tais profissionais estarem registrados em seus respectivos conselhos de classe.</w:t>
      </w:r>
    </w:p>
    <w:p w14:paraId="2EB6F92F" w14:textId="77777777" w:rsidR="00860240" w:rsidRPr="00F9242B" w:rsidRDefault="00860240" w:rsidP="00860240">
      <w:pPr>
        <w:spacing w:after="120" w:line="360" w:lineRule="auto"/>
        <w:jc w:val="both"/>
        <w:rPr>
          <w:rFonts w:ascii="Arial" w:eastAsia="Calibri" w:hAnsi="Arial" w:cs="Tahoma"/>
          <w:sz w:val="22"/>
          <w:szCs w:val="22"/>
          <w:lang w:eastAsia="en-US"/>
        </w:rPr>
      </w:pPr>
      <w:r w:rsidRPr="00F9242B">
        <w:rPr>
          <w:rFonts w:ascii="Arial" w:eastAsia="Calibri" w:hAnsi="Arial" w:cs="Tahoma"/>
          <w:b/>
          <w:bCs/>
          <w:sz w:val="22"/>
          <w:szCs w:val="22"/>
          <w:lang w:eastAsia="en-US"/>
        </w:rPr>
        <w:t>§2°</w:t>
      </w:r>
      <w:r w:rsidRPr="00F9242B">
        <w:rPr>
          <w:rFonts w:ascii="Arial" w:eastAsia="Calibri" w:hAnsi="Arial" w:cs="Tahoma"/>
          <w:sz w:val="22"/>
          <w:szCs w:val="22"/>
          <w:lang w:eastAsia="en-US"/>
        </w:rPr>
        <w:t xml:space="preserve"> As contrapartidas propostas deverão estar relacionadas ao cronograma de execução do empreendimento e deverão trazer indicadores de monitoramento para acompanhamento e avaliação pela Prefeitura.</w:t>
      </w:r>
    </w:p>
    <w:p w14:paraId="3C8244DC" w14:textId="77777777" w:rsidR="00860240" w:rsidRPr="00F9242B" w:rsidRDefault="00860240" w:rsidP="00860240">
      <w:pPr>
        <w:spacing w:after="120" w:line="360" w:lineRule="auto"/>
        <w:jc w:val="both"/>
        <w:rPr>
          <w:rFonts w:ascii="Arial" w:eastAsia="Calibri" w:hAnsi="Arial" w:cs="Tahoma"/>
          <w:sz w:val="22"/>
          <w:szCs w:val="22"/>
          <w:lang w:eastAsia="en-US"/>
        </w:rPr>
      </w:pPr>
      <w:r w:rsidRPr="00F9242B">
        <w:rPr>
          <w:rFonts w:ascii="Arial" w:eastAsia="Calibri" w:hAnsi="Arial" w:cs="Tahoma"/>
          <w:b/>
          <w:bCs/>
          <w:sz w:val="22"/>
          <w:szCs w:val="22"/>
          <w:lang w:eastAsia="en-US"/>
        </w:rPr>
        <w:t>§3°</w:t>
      </w:r>
      <w:r w:rsidRPr="00F9242B">
        <w:rPr>
          <w:rFonts w:ascii="Arial" w:eastAsia="Calibri" w:hAnsi="Arial" w:cs="Tahoma"/>
          <w:sz w:val="22"/>
          <w:szCs w:val="22"/>
          <w:lang w:eastAsia="en-US"/>
        </w:rPr>
        <w:t xml:space="preserve"> O Município poderá solicitar informações complementares ou mesmo complementações ao Termo de Referência proposto mediante justificativa técnica baseada nas características do empreendimento ou atividade e nas disposições desta lei e do Plano Diretor de Mandirituba.</w:t>
      </w:r>
    </w:p>
    <w:p w14:paraId="6C987C05" w14:textId="77777777" w:rsidR="00860240" w:rsidRPr="00F9242B" w:rsidRDefault="00860240">
      <w:pPr>
        <w:numPr>
          <w:ilvl w:val="0"/>
          <w:numId w:val="54"/>
        </w:numPr>
        <w:tabs>
          <w:tab w:val="left" w:pos="1134"/>
        </w:tabs>
        <w:spacing w:before="120" w:after="120" w:line="276" w:lineRule="auto"/>
        <w:ind w:left="0" w:firstLine="0"/>
        <w:jc w:val="both"/>
        <w:rPr>
          <w:rFonts w:ascii="Arial" w:eastAsia="Calibri" w:hAnsi="Arial"/>
          <w:sz w:val="22"/>
          <w:szCs w:val="22"/>
          <w:lang w:eastAsia="en-US"/>
        </w:rPr>
      </w:pPr>
      <w:r w:rsidRPr="00F9242B">
        <w:rPr>
          <w:rFonts w:ascii="Arial" w:eastAsia="Calibri" w:hAnsi="Arial"/>
          <w:sz w:val="22"/>
          <w:szCs w:val="22"/>
          <w:lang w:eastAsia="en-US"/>
        </w:rPr>
        <w:t>São exemplos de estudos e avaliações que deverão ser propostos na elaboração dos Estudos de Impacto de Vizinhança:</w:t>
      </w:r>
    </w:p>
    <w:p w14:paraId="30DAAC53" w14:textId="77777777" w:rsidR="00860240" w:rsidRPr="00F9242B" w:rsidRDefault="00860240">
      <w:pPr>
        <w:numPr>
          <w:ilvl w:val="0"/>
          <w:numId w:val="50"/>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Avaliação do impacto do empreendimento sobre o sistema viário e a mobilidade na vizinhança;</w:t>
      </w:r>
    </w:p>
    <w:p w14:paraId="5011C431" w14:textId="77777777" w:rsidR="00860240" w:rsidRPr="00F9242B" w:rsidRDefault="00860240">
      <w:pPr>
        <w:numPr>
          <w:ilvl w:val="0"/>
          <w:numId w:val="50"/>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Avaliação do impacto do empreendimento sobre a infraestrutura de serviços públicos de abastecimento de água, esgoto, energia, drenagem, coleta e tratamento de resíduos e outros de acordo com as características do empreendimento;</w:t>
      </w:r>
    </w:p>
    <w:p w14:paraId="54A0760C" w14:textId="77777777" w:rsidR="00860240" w:rsidRPr="00F9242B" w:rsidRDefault="00860240">
      <w:pPr>
        <w:numPr>
          <w:ilvl w:val="0"/>
          <w:numId w:val="50"/>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Avaliação do impacto do empreendimento sobre os serviços públicos de educação, saúde, esporte, lazer e outros disponíveis na vizinhança;</w:t>
      </w:r>
    </w:p>
    <w:p w14:paraId="2ADD99EE" w14:textId="77777777" w:rsidR="00860240" w:rsidRPr="00F9242B" w:rsidRDefault="00860240">
      <w:pPr>
        <w:numPr>
          <w:ilvl w:val="0"/>
          <w:numId w:val="50"/>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 xml:space="preserve">Avaliação do Impacto do empreendimento sobre imóveis e atividades próximas, especialmente aqueles vinculados ao patrimônio sociocultural do Município; </w:t>
      </w:r>
    </w:p>
    <w:p w14:paraId="126704B3" w14:textId="77777777" w:rsidR="00860240" w:rsidRPr="00F9242B" w:rsidRDefault="00860240">
      <w:pPr>
        <w:numPr>
          <w:ilvl w:val="0"/>
          <w:numId w:val="50"/>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Avaliação do Impacto sobre o meio ambiente considerando movimentações de terra, supressão vegetal, emissões atmosféricas, poluição sonora, poluição visual, vibrações e outros;</w:t>
      </w:r>
    </w:p>
    <w:p w14:paraId="152BF436" w14:textId="77777777" w:rsidR="00860240" w:rsidRDefault="00860240">
      <w:pPr>
        <w:numPr>
          <w:ilvl w:val="0"/>
          <w:numId w:val="50"/>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Avaliação dos riscos relativos à utilização de materiais perigosos como explosivos, materiais tóxicos e similares;</w:t>
      </w:r>
    </w:p>
    <w:p w14:paraId="699E0941" w14:textId="1803B363" w:rsidR="009F1D16" w:rsidRDefault="009F1D16">
      <w:pPr>
        <w:numPr>
          <w:ilvl w:val="0"/>
          <w:numId w:val="50"/>
        </w:numPr>
        <w:spacing w:before="120" w:after="120" w:line="276" w:lineRule="auto"/>
        <w:jc w:val="both"/>
        <w:rPr>
          <w:rFonts w:ascii="Arial" w:eastAsia="Calibri" w:hAnsi="Arial" w:cs="Arial"/>
          <w:sz w:val="22"/>
          <w:szCs w:val="22"/>
          <w:lang w:eastAsia="en-US"/>
        </w:rPr>
      </w:pPr>
      <w:r w:rsidRPr="009F1D16">
        <w:rPr>
          <w:rFonts w:ascii="Arial" w:eastAsia="Calibri" w:hAnsi="Arial" w:cs="Arial"/>
          <w:sz w:val="22"/>
          <w:szCs w:val="22"/>
          <w:lang w:eastAsia="en-US"/>
        </w:rPr>
        <w:lastRenderedPageBreak/>
        <w:t>Avaliação do impacto previsto sobre o valor dos imóveis na região</w:t>
      </w:r>
      <w:r>
        <w:rPr>
          <w:rFonts w:ascii="Arial" w:eastAsia="Calibri" w:hAnsi="Arial" w:cs="Arial"/>
          <w:sz w:val="22"/>
          <w:szCs w:val="22"/>
          <w:lang w:eastAsia="en-US"/>
        </w:rPr>
        <w:t>.</w:t>
      </w:r>
    </w:p>
    <w:p w14:paraId="2971BA58" w14:textId="77777777" w:rsidR="00444246" w:rsidRPr="00F9242B" w:rsidRDefault="00444246" w:rsidP="00444246">
      <w:pPr>
        <w:spacing w:before="120" w:after="120" w:line="276" w:lineRule="auto"/>
        <w:ind w:left="1260"/>
        <w:jc w:val="both"/>
        <w:rPr>
          <w:rFonts w:ascii="Arial" w:eastAsia="Calibri" w:hAnsi="Arial" w:cs="Arial"/>
          <w:sz w:val="22"/>
          <w:szCs w:val="22"/>
          <w:lang w:eastAsia="en-US"/>
        </w:rPr>
      </w:pPr>
    </w:p>
    <w:p w14:paraId="0B069717" w14:textId="3BD42ACB" w:rsidR="00860240" w:rsidRPr="00F9242B" w:rsidRDefault="00B75470" w:rsidP="00B75470">
      <w:pPr>
        <w:tabs>
          <w:tab w:val="left" w:pos="1134"/>
        </w:tabs>
        <w:spacing w:before="120" w:after="120" w:line="276" w:lineRule="auto"/>
        <w:jc w:val="both"/>
        <w:rPr>
          <w:rFonts w:ascii="Arial" w:eastAsia="Calibri" w:hAnsi="Arial"/>
          <w:sz w:val="22"/>
          <w:szCs w:val="22"/>
          <w:lang w:eastAsia="en-US"/>
        </w:rPr>
      </w:pPr>
      <w:r>
        <w:rPr>
          <w:rFonts w:ascii="Arial" w:eastAsia="Calibri" w:hAnsi="Arial"/>
          <w:b/>
          <w:bCs/>
          <w:sz w:val="22"/>
          <w:szCs w:val="22"/>
          <w:lang w:eastAsia="en-US"/>
        </w:rPr>
        <w:t xml:space="preserve">Art.11 </w:t>
      </w:r>
      <w:r w:rsidR="00860240" w:rsidRPr="00F9242B">
        <w:rPr>
          <w:rFonts w:ascii="Arial" w:eastAsia="Calibri" w:hAnsi="Arial"/>
          <w:sz w:val="22"/>
          <w:szCs w:val="22"/>
          <w:lang w:eastAsia="en-US"/>
        </w:rPr>
        <w:t xml:space="preserve">Uma vez aprovada a </w:t>
      </w:r>
      <w:r w:rsidR="00882132">
        <w:rPr>
          <w:rFonts w:ascii="Arial" w:eastAsia="Calibri" w:hAnsi="Arial"/>
          <w:sz w:val="22"/>
          <w:szCs w:val="22"/>
          <w:lang w:eastAsia="en-US"/>
        </w:rPr>
        <w:t>Solicitação</w:t>
      </w:r>
      <w:r w:rsidR="00860240" w:rsidRPr="00F9242B">
        <w:rPr>
          <w:rFonts w:ascii="Arial" w:eastAsia="Calibri" w:hAnsi="Arial"/>
          <w:sz w:val="22"/>
          <w:szCs w:val="22"/>
          <w:lang w:eastAsia="en-US"/>
        </w:rPr>
        <w:t xml:space="preserve"> de </w:t>
      </w:r>
      <w:r w:rsidR="00882132">
        <w:rPr>
          <w:rFonts w:ascii="Arial" w:eastAsia="Calibri" w:hAnsi="Arial"/>
          <w:sz w:val="22"/>
          <w:szCs w:val="22"/>
          <w:lang w:eastAsia="en-US"/>
        </w:rPr>
        <w:t>e</w:t>
      </w:r>
      <w:r w:rsidR="00860240" w:rsidRPr="00F9242B">
        <w:rPr>
          <w:rFonts w:ascii="Arial" w:eastAsia="Calibri" w:hAnsi="Arial"/>
          <w:sz w:val="22"/>
          <w:szCs w:val="22"/>
          <w:lang w:eastAsia="en-US"/>
        </w:rPr>
        <w:t xml:space="preserve">laboração de EIV, o Município deverá comunicar o empreendedor sobre o aceite da </w:t>
      </w:r>
      <w:r w:rsidR="00882132">
        <w:rPr>
          <w:rFonts w:ascii="Arial" w:eastAsia="Calibri" w:hAnsi="Arial"/>
          <w:sz w:val="22"/>
          <w:szCs w:val="22"/>
          <w:lang w:eastAsia="en-US"/>
        </w:rPr>
        <w:t>solicitação</w:t>
      </w:r>
      <w:r w:rsidR="00860240" w:rsidRPr="00F9242B">
        <w:rPr>
          <w:rFonts w:ascii="Arial" w:eastAsia="Calibri" w:hAnsi="Arial"/>
          <w:sz w:val="22"/>
          <w:szCs w:val="22"/>
          <w:lang w:eastAsia="en-US"/>
        </w:rPr>
        <w:t xml:space="preserve"> e indicar o prazo para a elaboração do Estudo.</w:t>
      </w:r>
    </w:p>
    <w:p w14:paraId="16DF0E05" w14:textId="77777777" w:rsidR="00860240" w:rsidRPr="00F9242B" w:rsidRDefault="00860240" w:rsidP="00860240">
      <w:pPr>
        <w:spacing w:after="120" w:line="360" w:lineRule="auto"/>
        <w:jc w:val="both"/>
        <w:rPr>
          <w:rFonts w:ascii="Arial" w:eastAsia="Calibri" w:hAnsi="Arial" w:cs="Tahoma"/>
          <w:color w:val="000000" w:themeColor="text1"/>
          <w:sz w:val="22"/>
          <w:szCs w:val="22"/>
          <w:lang w:eastAsia="en-US"/>
        </w:rPr>
      </w:pPr>
      <w:r w:rsidRPr="00F9242B">
        <w:rPr>
          <w:rFonts w:ascii="Arial" w:eastAsia="Calibri" w:hAnsi="Arial" w:cs="Tahoma"/>
          <w:b/>
          <w:bCs/>
          <w:sz w:val="22"/>
          <w:szCs w:val="22"/>
          <w:lang w:eastAsia="en-US"/>
        </w:rPr>
        <w:t xml:space="preserve">Parágrafo Único: </w:t>
      </w:r>
      <w:r w:rsidRPr="00F9242B">
        <w:rPr>
          <w:rFonts w:ascii="Arial" w:eastAsia="Calibri" w:hAnsi="Arial" w:cs="Tahoma"/>
          <w:sz w:val="22"/>
          <w:szCs w:val="22"/>
          <w:lang w:eastAsia="en-US"/>
        </w:rPr>
        <w:t>O prazo de elaboração do EIV não deverá ser inferior a 30 (trinta) dias, devendo ser estabelecido de forma compatível com as atividades descritas no Termo de Referência.</w:t>
      </w:r>
    </w:p>
    <w:p w14:paraId="0629A64B" w14:textId="77777777" w:rsidR="00860240" w:rsidRPr="00F9242B" w:rsidRDefault="00860240" w:rsidP="00860240">
      <w:pPr>
        <w:keepNext/>
        <w:keepLines/>
        <w:spacing w:before="120"/>
        <w:jc w:val="center"/>
        <w:outlineLvl w:val="2"/>
        <w:rPr>
          <w:rFonts w:ascii="Arial" w:eastAsia="Calibri" w:hAnsi="Arial" w:cs="Shruti"/>
          <w:b/>
          <w:color w:val="000000" w:themeColor="text1"/>
        </w:rPr>
      </w:pPr>
      <w:bookmarkStart w:id="436" w:name="_Toc90999991"/>
      <w:bookmarkStart w:id="437" w:name="_Toc91001148"/>
      <w:bookmarkStart w:id="438" w:name="_Toc91001446"/>
      <w:bookmarkStart w:id="439" w:name="_Toc91001744"/>
      <w:bookmarkStart w:id="440" w:name="_Toc91062453"/>
      <w:bookmarkStart w:id="441" w:name="_Toc91063328"/>
      <w:bookmarkStart w:id="442" w:name="_Toc91064239"/>
      <w:bookmarkStart w:id="443" w:name="_Toc91065522"/>
      <w:bookmarkStart w:id="444" w:name="_Toc91083644"/>
      <w:bookmarkStart w:id="445" w:name="_Toc95942106"/>
      <w:r w:rsidRPr="00F9242B">
        <w:rPr>
          <w:rFonts w:ascii="Arial" w:eastAsia="Calibri" w:hAnsi="Arial" w:cs="Shruti"/>
          <w:b/>
          <w:color w:val="000000" w:themeColor="text1"/>
        </w:rPr>
        <w:t>CAPÍTULO II</w:t>
      </w:r>
      <w:bookmarkEnd w:id="436"/>
      <w:bookmarkEnd w:id="437"/>
      <w:bookmarkEnd w:id="438"/>
      <w:bookmarkEnd w:id="439"/>
      <w:bookmarkEnd w:id="440"/>
      <w:bookmarkEnd w:id="441"/>
      <w:bookmarkEnd w:id="442"/>
      <w:bookmarkEnd w:id="443"/>
      <w:bookmarkEnd w:id="444"/>
      <w:bookmarkEnd w:id="445"/>
    </w:p>
    <w:p w14:paraId="06DD41DF" w14:textId="77777777" w:rsidR="00860240" w:rsidRPr="00F9242B" w:rsidRDefault="00860240" w:rsidP="00860240">
      <w:pPr>
        <w:keepNext/>
        <w:keepLines/>
        <w:spacing w:after="120" w:line="360" w:lineRule="auto"/>
        <w:jc w:val="center"/>
        <w:outlineLvl w:val="2"/>
      </w:pPr>
      <w:bookmarkStart w:id="446" w:name="_Toc90999992"/>
      <w:bookmarkStart w:id="447" w:name="_Toc91001149"/>
      <w:bookmarkStart w:id="448" w:name="_Toc91001447"/>
      <w:bookmarkStart w:id="449" w:name="_Toc91001745"/>
      <w:bookmarkStart w:id="450" w:name="_Toc91062454"/>
      <w:bookmarkStart w:id="451" w:name="_Toc91063329"/>
      <w:bookmarkStart w:id="452" w:name="_Toc91064240"/>
      <w:bookmarkStart w:id="453" w:name="_Toc91065523"/>
      <w:bookmarkStart w:id="454" w:name="_Toc91083645"/>
      <w:bookmarkStart w:id="455" w:name="_Toc95942107"/>
      <w:r w:rsidRPr="00F9242B">
        <w:rPr>
          <w:rFonts w:ascii="Arial" w:eastAsia="Calibri" w:hAnsi="Arial" w:cs="Shruti"/>
          <w:b/>
          <w:color w:val="000000" w:themeColor="text1"/>
        </w:rPr>
        <w:t>DIRETRIZES DE ANÁLISE DO EIV</w:t>
      </w:r>
      <w:bookmarkEnd w:id="446"/>
      <w:bookmarkEnd w:id="447"/>
      <w:bookmarkEnd w:id="448"/>
      <w:bookmarkEnd w:id="449"/>
      <w:bookmarkEnd w:id="450"/>
      <w:bookmarkEnd w:id="451"/>
      <w:bookmarkEnd w:id="452"/>
      <w:bookmarkEnd w:id="453"/>
      <w:bookmarkEnd w:id="454"/>
      <w:bookmarkEnd w:id="455"/>
    </w:p>
    <w:p w14:paraId="7134CB72" w14:textId="676FBD08" w:rsidR="00860240" w:rsidRPr="00F9242B" w:rsidRDefault="00B75470" w:rsidP="00B75470">
      <w:pPr>
        <w:tabs>
          <w:tab w:val="left" w:pos="1134"/>
        </w:tabs>
        <w:spacing w:before="120" w:after="120" w:line="276" w:lineRule="auto"/>
        <w:jc w:val="both"/>
        <w:rPr>
          <w:rFonts w:ascii="Arial" w:eastAsia="Calibri" w:hAnsi="Arial"/>
          <w:sz w:val="22"/>
          <w:szCs w:val="22"/>
          <w:lang w:eastAsia="en-US"/>
        </w:rPr>
      </w:pPr>
      <w:r>
        <w:rPr>
          <w:rFonts w:ascii="Arial" w:eastAsia="Calibri" w:hAnsi="Arial"/>
          <w:b/>
          <w:bCs/>
          <w:sz w:val="22"/>
          <w:szCs w:val="22"/>
          <w:lang w:eastAsia="en-US"/>
        </w:rPr>
        <w:t>Art.12</w:t>
      </w:r>
      <w:r w:rsidR="001C25AE">
        <w:rPr>
          <w:rFonts w:ascii="Arial" w:eastAsia="Calibri" w:hAnsi="Arial"/>
          <w:b/>
          <w:bCs/>
          <w:sz w:val="22"/>
          <w:szCs w:val="22"/>
          <w:lang w:eastAsia="en-US"/>
        </w:rPr>
        <w:t xml:space="preserve"> </w:t>
      </w:r>
      <w:r w:rsidR="00860240" w:rsidRPr="00F9242B">
        <w:rPr>
          <w:rFonts w:ascii="Arial" w:eastAsia="Calibri" w:hAnsi="Arial"/>
          <w:sz w:val="22"/>
          <w:szCs w:val="22"/>
          <w:lang w:eastAsia="en-US"/>
        </w:rPr>
        <w:t>O Estudo de Impacto de Vizinhança - EIV será avaliado por técnicos da Prefeitura e pelos membros do Conselho da Cidade de Mandirituba - CONCIDADE.</w:t>
      </w:r>
    </w:p>
    <w:p w14:paraId="116DC08A" w14:textId="77777777" w:rsidR="00860240" w:rsidRPr="00F9242B" w:rsidRDefault="00860240" w:rsidP="00860240">
      <w:pPr>
        <w:spacing w:after="120" w:line="360" w:lineRule="auto"/>
        <w:jc w:val="both"/>
        <w:rPr>
          <w:rFonts w:ascii="Arial" w:eastAsia="Calibri" w:hAnsi="Arial" w:cs="Tahoma"/>
          <w:sz w:val="22"/>
          <w:szCs w:val="22"/>
          <w:lang w:eastAsia="en-US"/>
        </w:rPr>
      </w:pPr>
      <w:r w:rsidRPr="00F9242B">
        <w:rPr>
          <w:rFonts w:ascii="Arial" w:eastAsia="Calibri" w:hAnsi="Arial" w:cs="Tahoma"/>
          <w:b/>
          <w:bCs/>
          <w:sz w:val="22"/>
          <w:szCs w:val="22"/>
          <w:lang w:eastAsia="en-US"/>
        </w:rPr>
        <w:t>§1°</w:t>
      </w:r>
      <w:r w:rsidRPr="00F9242B">
        <w:rPr>
          <w:rFonts w:ascii="Arial" w:eastAsia="Calibri" w:hAnsi="Arial" w:cs="Tahoma"/>
          <w:sz w:val="22"/>
          <w:szCs w:val="22"/>
          <w:lang w:eastAsia="en-US"/>
        </w:rPr>
        <w:t xml:space="preserve"> Os técnicos da Prefeitura deverão avaliar o EIV no prazo de trinta dias, emitindo parecer técnico fundamentado sobre:</w:t>
      </w:r>
    </w:p>
    <w:p w14:paraId="3A8025CE" w14:textId="77777777" w:rsidR="00860240" w:rsidRPr="00F9242B" w:rsidRDefault="00860240">
      <w:pPr>
        <w:numPr>
          <w:ilvl w:val="0"/>
          <w:numId w:val="48"/>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Coerência dos Estudos com o Termo de Referência aprovado;</w:t>
      </w:r>
    </w:p>
    <w:p w14:paraId="6137281A" w14:textId="77777777" w:rsidR="00860240" w:rsidRPr="00F9242B" w:rsidRDefault="00860240">
      <w:pPr>
        <w:numPr>
          <w:ilvl w:val="0"/>
          <w:numId w:val="48"/>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Qualidade técnica e conclusões dos estudos realizados;</w:t>
      </w:r>
    </w:p>
    <w:p w14:paraId="1C0A463D" w14:textId="77777777" w:rsidR="00860240" w:rsidRPr="00F9242B" w:rsidRDefault="00860240">
      <w:pPr>
        <w:numPr>
          <w:ilvl w:val="0"/>
          <w:numId w:val="48"/>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Coerência entre os impactos identificados e as contrapartidas propostas.</w:t>
      </w:r>
    </w:p>
    <w:p w14:paraId="51354F00" w14:textId="77777777" w:rsidR="00860240" w:rsidRPr="00F9242B" w:rsidRDefault="00860240" w:rsidP="00860240">
      <w:pPr>
        <w:spacing w:after="120" w:line="360" w:lineRule="auto"/>
        <w:jc w:val="both"/>
        <w:rPr>
          <w:rFonts w:ascii="Arial" w:eastAsia="Calibri" w:hAnsi="Arial" w:cs="Tahoma"/>
          <w:b/>
          <w:bCs/>
          <w:sz w:val="22"/>
          <w:szCs w:val="22"/>
          <w:lang w:eastAsia="en-US"/>
        </w:rPr>
      </w:pPr>
      <w:r w:rsidRPr="00F9242B">
        <w:rPr>
          <w:rFonts w:ascii="Arial" w:eastAsia="Calibri" w:hAnsi="Arial" w:cs="Tahoma"/>
          <w:b/>
          <w:bCs/>
          <w:sz w:val="22"/>
          <w:szCs w:val="22"/>
          <w:lang w:eastAsia="en-US"/>
        </w:rPr>
        <w:t xml:space="preserve">§2° </w:t>
      </w:r>
      <w:r w:rsidRPr="00F9242B">
        <w:rPr>
          <w:rFonts w:ascii="Arial" w:eastAsia="Calibri" w:hAnsi="Arial" w:cs="Tahoma"/>
          <w:sz w:val="22"/>
          <w:szCs w:val="22"/>
          <w:lang w:eastAsia="en-US"/>
        </w:rPr>
        <w:t>O prazo de análise dos técnicos municipais poderá ser prorrogado mediante justificativa fundamentada.</w:t>
      </w:r>
    </w:p>
    <w:p w14:paraId="05249FBA" w14:textId="1C403162" w:rsidR="00860240" w:rsidRPr="00F9242B" w:rsidRDefault="00B75470" w:rsidP="00B75470">
      <w:pPr>
        <w:tabs>
          <w:tab w:val="left" w:pos="1134"/>
        </w:tabs>
        <w:spacing w:before="120" w:after="120" w:line="276" w:lineRule="auto"/>
        <w:jc w:val="both"/>
        <w:rPr>
          <w:rFonts w:ascii="Arial" w:eastAsia="Calibri" w:hAnsi="Arial"/>
          <w:sz w:val="22"/>
          <w:szCs w:val="22"/>
          <w:lang w:eastAsia="en-US"/>
        </w:rPr>
      </w:pPr>
      <w:r>
        <w:rPr>
          <w:rFonts w:ascii="Arial" w:eastAsia="Calibri" w:hAnsi="Arial"/>
          <w:b/>
          <w:bCs/>
          <w:sz w:val="22"/>
          <w:szCs w:val="22"/>
          <w:lang w:eastAsia="en-US"/>
        </w:rPr>
        <w:t>Art.</w:t>
      </w:r>
      <w:r w:rsidR="005C21E6">
        <w:rPr>
          <w:rFonts w:ascii="Arial" w:eastAsia="Calibri" w:hAnsi="Arial"/>
          <w:b/>
          <w:bCs/>
          <w:sz w:val="22"/>
          <w:szCs w:val="22"/>
          <w:lang w:eastAsia="en-US"/>
        </w:rPr>
        <w:t xml:space="preserve">13 </w:t>
      </w:r>
      <w:r w:rsidR="005C21E6" w:rsidRPr="00250561">
        <w:rPr>
          <w:rFonts w:ascii="Arial" w:eastAsia="Calibri" w:hAnsi="Arial"/>
          <w:sz w:val="22"/>
          <w:szCs w:val="22"/>
          <w:lang w:eastAsia="en-US"/>
        </w:rPr>
        <w:t>Após</w:t>
      </w:r>
      <w:r w:rsidR="00860240" w:rsidRPr="00250561">
        <w:rPr>
          <w:rFonts w:ascii="Arial" w:eastAsia="Calibri" w:hAnsi="Arial"/>
          <w:sz w:val="22"/>
          <w:szCs w:val="22"/>
          <w:lang w:eastAsia="en-US"/>
        </w:rPr>
        <w:t xml:space="preserve"> a</w:t>
      </w:r>
      <w:r w:rsidR="00860240" w:rsidRPr="00F9242B">
        <w:rPr>
          <w:rFonts w:ascii="Arial" w:eastAsia="Calibri" w:hAnsi="Arial"/>
          <w:sz w:val="22"/>
          <w:szCs w:val="22"/>
          <w:lang w:eastAsia="en-US"/>
        </w:rPr>
        <w:t xml:space="preserve"> análise do EIV pelos técnicos da Prefeitura, o Estudo e as análises realizadas serão apresentadas ao Conselho da Cidade de Mandirituba - CONCIDADE para deliberação sobre a aprovação do estudo, a necessidade de estudos e propostas complementares ou a rejeição do empreendimento.</w:t>
      </w:r>
    </w:p>
    <w:p w14:paraId="6910452F" w14:textId="77777777" w:rsidR="00860240" w:rsidRPr="00F9242B" w:rsidRDefault="00860240" w:rsidP="00860240">
      <w:pPr>
        <w:spacing w:after="120" w:line="360" w:lineRule="auto"/>
        <w:jc w:val="both"/>
        <w:rPr>
          <w:rFonts w:ascii="Arial" w:eastAsia="Calibri" w:hAnsi="Arial" w:cs="Tahoma"/>
          <w:sz w:val="22"/>
          <w:szCs w:val="22"/>
          <w:lang w:eastAsia="en-US"/>
        </w:rPr>
      </w:pPr>
      <w:r w:rsidRPr="00F9242B">
        <w:rPr>
          <w:rFonts w:ascii="Arial" w:eastAsia="Calibri" w:hAnsi="Arial" w:cs="Tahoma"/>
          <w:b/>
          <w:bCs/>
          <w:sz w:val="22"/>
          <w:szCs w:val="22"/>
          <w:lang w:eastAsia="en-US"/>
        </w:rPr>
        <w:t>§1°</w:t>
      </w:r>
      <w:r w:rsidRPr="00F9242B">
        <w:rPr>
          <w:rFonts w:ascii="Arial" w:eastAsia="Calibri" w:hAnsi="Arial" w:cs="Tahoma"/>
          <w:sz w:val="22"/>
          <w:szCs w:val="22"/>
          <w:lang w:eastAsia="en-US"/>
        </w:rPr>
        <w:t xml:space="preserve"> Deverá ser permitida a participação do empreendedor na apresentação do EIV e suas análises ao CONCIDADE, sendo permitida sua manifestação a critério do próprio Conselho.</w:t>
      </w:r>
    </w:p>
    <w:p w14:paraId="303B1921" w14:textId="77777777" w:rsidR="00860240" w:rsidRPr="00F9242B" w:rsidRDefault="00860240" w:rsidP="00860240">
      <w:pPr>
        <w:spacing w:after="120" w:line="360" w:lineRule="auto"/>
        <w:jc w:val="both"/>
        <w:rPr>
          <w:rFonts w:ascii="Arial" w:eastAsia="Calibri" w:hAnsi="Arial" w:cs="Tahoma"/>
          <w:sz w:val="22"/>
          <w:szCs w:val="22"/>
          <w:lang w:eastAsia="en-US"/>
        </w:rPr>
      </w:pPr>
      <w:r w:rsidRPr="00F9242B">
        <w:rPr>
          <w:rFonts w:ascii="Arial" w:eastAsia="Calibri" w:hAnsi="Arial" w:cs="Tahoma"/>
          <w:b/>
          <w:bCs/>
          <w:sz w:val="22"/>
          <w:szCs w:val="22"/>
          <w:lang w:eastAsia="en-US"/>
        </w:rPr>
        <w:t>§2°</w:t>
      </w:r>
      <w:r w:rsidRPr="00F9242B">
        <w:rPr>
          <w:rFonts w:ascii="Arial" w:eastAsia="Calibri" w:hAnsi="Arial" w:cs="Tahoma"/>
          <w:sz w:val="22"/>
          <w:szCs w:val="22"/>
          <w:lang w:eastAsia="en-US"/>
        </w:rPr>
        <w:t xml:space="preserve"> Os membros do CONCIDADE terão o prazo de 30 (trinta) dias para avaliar o Estudo e as análises realizadas pela Prefeitura, devendo contar com o apoio técnico e administrativos da mesma para emitirem seus pareceres.</w:t>
      </w:r>
    </w:p>
    <w:p w14:paraId="663FE6E5" w14:textId="77777777" w:rsidR="00860240" w:rsidRPr="00F9242B" w:rsidRDefault="00860240" w:rsidP="00860240">
      <w:pPr>
        <w:spacing w:after="120" w:line="360" w:lineRule="auto"/>
        <w:jc w:val="both"/>
        <w:rPr>
          <w:rFonts w:ascii="Arial" w:eastAsia="Calibri" w:hAnsi="Arial" w:cs="Tahoma"/>
          <w:sz w:val="22"/>
          <w:szCs w:val="22"/>
          <w:lang w:eastAsia="en-US"/>
        </w:rPr>
      </w:pPr>
      <w:r w:rsidRPr="00F9242B">
        <w:rPr>
          <w:rFonts w:ascii="Arial" w:eastAsia="Calibri" w:hAnsi="Arial" w:cs="Tahoma"/>
          <w:b/>
          <w:bCs/>
          <w:sz w:val="22"/>
          <w:szCs w:val="22"/>
          <w:lang w:eastAsia="en-US"/>
        </w:rPr>
        <w:t>§3°</w:t>
      </w:r>
      <w:r w:rsidRPr="00F9242B">
        <w:rPr>
          <w:rFonts w:ascii="Arial" w:eastAsia="Calibri" w:hAnsi="Arial" w:cs="Tahoma"/>
          <w:sz w:val="22"/>
          <w:szCs w:val="22"/>
          <w:lang w:eastAsia="en-US"/>
        </w:rPr>
        <w:t xml:space="preserve"> As conclusões do Conselho da Cidade de Mandirituba - CONCIDADE deverão estar fundamentadas com base nas diretrizes desta lei e do Plano Diretor de Mandirituba.</w:t>
      </w:r>
    </w:p>
    <w:p w14:paraId="3C89CC36" w14:textId="4B8ACBE2" w:rsidR="00860240" w:rsidRPr="00F9242B" w:rsidRDefault="00B75470" w:rsidP="00B75470">
      <w:pPr>
        <w:tabs>
          <w:tab w:val="left" w:pos="1134"/>
        </w:tabs>
        <w:spacing w:before="120" w:after="120" w:line="276" w:lineRule="auto"/>
        <w:jc w:val="both"/>
        <w:rPr>
          <w:rFonts w:ascii="Arial" w:eastAsia="Calibri" w:hAnsi="Arial"/>
          <w:sz w:val="22"/>
          <w:szCs w:val="22"/>
          <w:lang w:eastAsia="en-US"/>
        </w:rPr>
      </w:pPr>
      <w:r>
        <w:rPr>
          <w:rFonts w:ascii="Arial" w:eastAsia="Calibri" w:hAnsi="Arial"/>
          <w:b/>
          <w:bCs/>
          <w:sz w:val="22"/>
          <w:szCs w:val="22"/>
          <w:lang w:eastAsia="en-US"/>
        </w:rPr>
        <w:t>Art.</w:t>
      </w:r>
      <w:r w:rsidR="005C21E6">
        <w:rPr>
          <w:rFonts w:ascii="Arial" w:eastAsia="Calibri" w:hAnsi="Arial"/>
          <w:b/>
          <w:bCs/>
          <w:sz w:val="22"/>
          <w:szCs w:val="22"/>
          <w:lang w:eastAsia="en-US"/>
        </w:rPr>
        <w:t xml:space="preserve">14 </w:t>
      </w:r>
      <w:r w:rsidR="005C21E6" w:rsidRPr="005C21E6">
        <w:rPr>
          <w:rFonts w:ascii="Arial" w:eastAsia="Calibri" w:hAnsi="Arial"/>
          <w:bCs/>
          <w:sz w:val="22"/>
          <w:szCs w:val="22"/>
          <w:lang w:eastAsia="en-US"/>
        </w:rPr>
        <w:t>São</w:t>
      </w:r>
      <w:r w:rsidR="00860240" w:rsidRPr="00F9242B">
        <w:rPr>
          <w:rFonts w:ascii="Arial" w:eastAsia="Calibri" w:hAnsi="Arial"/>
          <w:sz w:val="22"/>
          <w:szCs w:val="22"/>
          <w:lang w:eastAsia="en-US"/>
        </w:rPr>
        <w:t xml:space="preserve"> exemplos de contrapartidas para reduzir, compensar ou potencializar os impactos previstos: </w:t>
      </w:r>
    </w:p>
    <w:p w14:paraId="0D6C1879" w14:textId="77777777" w:rsidR="00860240" w:rsidRPr="00F9242B" w:rsidRDefault="00860240">
      <w:pPr>
        <w:numPr>
          <w:ilvl w:val="0"/>
          <w:numId w:val="49"/>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Investimentos no sistema viário e nos equipamentos de mobilidade buscando adaptá-los para melhor suportar os impactos previstos;</w:t>
      </w:r>
    </w:p>
    <w:p w14:paraId="06F3A02B" w14:textId="77777777" w:rsidR="00860240" w:rsidRPr="00F9242B" w:rsidRDefault="00860240">
      <w:pPr>
        <w:numPr>
          <w:ilvl w:val="0"/>
          <w:numId w:val="49"/>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Investimentos na infraestrutura pública visando sua adaptação aos impactos previstos;</w:t>
      </w:r>
    </w:p>
    <w:p w14:paraId="4B544CAA" w14:textId="77777777" w:rsidR="00860240" w:rsidRPr="00F9242B" w:rsidRDefault="00860240">
      <w:pPr>
        <w:numPr>
          <w:ilvl w:val="0"/>
          <w:numId w:val="49"/>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lastRenderedPageBreak/>
        <w:t>Investimento em estudos para preservação e valorização do patrimônio socioambiental;</w:t>
      </w:r>
    </w:p>
    <w:p w14:paraId="7C0DF4B0" w14:textId="77777777" w:rsidR="00860240" w:rsidRPr="00F9242B" w:rsidRDefault="00860240">
      <w:pPr>
        <w:numPr>
          <w:ilvl w:val="0"/>
          <w:numId w:val="49"/>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Aquisição ou doação de terrenos de interesse da Prefeitura para o desenvolvimento de atividades relacionadas aos impactos previstos;</w:t>
      </w:r>
    </w:p>
    <w:p w14:paraId="3E710976" w14:textId="77777777" w:rsidR="00860240" w:rsidRPr="00F9242B" w:rsidRDefault="00860240">
      <w:pPr>
        <w:numPr>
          <w:ilvl w:val="0"/>
          <w:numId w:val="49"/>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Ampliação da rede de serviços públicos para atender ao empreendimento ou atividade;</w:t>
      </w:r>
    </w:p>
    <w:p w14:paraId="1184C1B9" w14:textId="77777777" w:rsidR="00860240" w:rsidRPr="00F9242B" w:rsidRDefault="00860240">
      <w:pPr>
        <w:numPr>
          <w:ilvl w:val="0"/>
          <w:numId w:val="49"/>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Construção de equipamento público como praças, creches e similares;</w:t>
      </w:r>
    </w:p>
    <w:p w14:paraId="2D087F1F" w14:textId="77777777" w:rsidR="00860240" w:rsidRPr="00F9242B" w:rsidRDefault="00860240">
      <w:pPr>
        <w:numPr>
          <w:ilvl w:val="0"/>
          <w:numId w:val="49"/>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Instalação de filtros, barreiras, coletores e outros sistemas para eliminar ou reduzir a poluição sonora, atmosférica, hídrica, visual e outras;</w:t>
      </w:r>
    </w:p>
    <w:p w14:paraId="3A01827B" w14:textId="557A736E" w:rsidR="00860240" w:rsidRDefault="00860240">
      <w:pPr>
        <w:numPr>
          <w:ilvl w:val="0"/>
          <w:numId w:val="49"/>
        </w:numPr>
        <w:spacing w:before="120" w:after="120" w:line="276" w:lineRule="auto"/>
        <w:jc w:val="both"/>
        <w:rPr>
          <w:rFonts w:ascii="Arial" w:eastAsia="Calibri" w:hAnsi="Arial" w:cs="Arial"/>
          <w:sz w:val="22"/>
          <w:szCs w:val="22"/>
          <w:lang w:eastAsia="en-US"/>
        </w:rPr>
      </w:pPr>
      <w:r w:rsidRPr="00F9242B">
        <w:rPr>
          <w:rFonts w:ascii="Arial" w:eastAsia="Calibri" w:hAnsi="Arial" w:cs="Arial"/>
          <w:sz w:val="22"/>
          <w:szCs w:val="22"/>
          <w:lang w:eastAsia="en-US"/>
        </w:rPr>
        <w:t>Realização de eventos ou criação de programas de lazer, educação, capacitação profissional e similares</w:t>
      </w:r>
      <w:r w:rsidR="00912ABF">
        <w:rPr>
          <w:rFonts w:ascii="Arial" w:eastAsia="Calibri" w:hAnsi="Arial" w:cs="Arial"/>
          <w:sz w:val="22"/>
          <w:szCs w:val="22"/>
          <w:lang w:eastAsia="en-US"/>
        </w:rPr>
        <w:t>.</w:t>
      </w:r>
    </w:p>
    <w:p w14:paraId="66F787B1" w14:textId="77777777" w:rsidR="00CF6E29" w:rsidRPr="00CF6E29" w:rsidRDefault="00860240" w:rsidP="00CF6E29">
      <w:pPr>
        <w:spacing w:after="120" w:line="360" w:lineRule="auto"/>
        <w:jc w:val="both"/>
        <w:rPr>
          <w:rFonts w:ascii="Arial" w:eastAsia="Calibri" w:hAnsi="Arial" w:cs="Tahoma"/>
          <w:b/>
          <w:bCs/>
          <w:sz w:val="22"/>
          <w:szCs w:val="22"/>
          <w:u w:val="single"/>
          <w:lang w:eastAsia="en-US"/>
        </w:rPr>
      </w:pPr>
      <w:r w:rsidRPr="00931485">
        <w:rPr>
          <w:rFonts w:ascii="Arial" w:eastAsia="Calibri" w:hAnsi="Arial" w:cs="Tahoma"/>
          <w:b/>
          <w:bCs/>
          <w:sz w:val="22"/>
          <w:szCs w:val="22"/>
          <w:lang w:eastAsia="en-US"/>
        </w:rPr>
        <w:t>§1°</w:t>
      </w:r>
      <w:r w:rsidR="00CF6E29" w:rsidRPr="00931485">
        <w:rPr>
          <w:rFonts w:ascii="Arial" w:eastAsia="Calibri" w:hAnsi="Arial" w:cs="Tahoma"/>
          <w:sz w:val="22"/>
          <w:szCs w:val="22"/>
          <w:lang w:eastAsia="en-US"/>
        </w:rPr>
        <w:t xml:space="preserve"> Em casos excepcionais onde o responsável técnico pelo Estudo demonstre a impossibilidade de agir diretamente sobre os impactos previstos, poderão ser aceitas Contrapartidas Financeiras que deverão ser destinadas ao Fundo de Desenvolvimento Urbano ou outro fundo municipal relacionado ao impacto previsto.</w:t>
      </w:r>
    </w:p>
    <w:p w14:paraId="411D776E" w14:textId="77777777" w:rsidR="00860240" w:rsidRPr="00F9242B" w:rsidRDefault="00860240" w:rsidP="00860240">
      <w:pPr>
        <w:spacing w:after="120" w:line="360" w:lineRule="auto"/>
        <w:jc w:val="both"/>
        <w:rPr>
          <w:rFonts w:ascii="Arial" w:eastAsia="Calibri" w:hAnsi="Arial" w:cs="Tahoma"/>
          <w:sz w:val="22"/>
          <w:szCs w:val="22"/>
          <w:lang w:eastAsia="en-US"/>
        </w:rPr>
      </w:pPr>
      <w:r w:rsidRPr="00F9242B">
        <w:rPr>
          <w:rFonts w:ascii="Arial" w:eastAsia="Calibri" w:hAnsi="Arial" w:cs="Tahoma"/>
          <w:b/>
          <w:bCs/>
          <w:sz w:val="22"/>
          <w:szCs w:val="22"/>
          <w:lang w:eastAsia="en-US"/>
        </w:rPr>
        <w:t>§2°</w:t>
      </w:r>
      <w:r w:rsidRPr="00F9242B">
        <w:rPr>
          <w:rFonts w:ascii="Arial" w:eastAsia="Calibri" w:hAnsi="Arial" w:cs="Tahoma"/>
          <w:sz w:val="22"/>
          <w:szCs w:val="22"/>
          <w:lang w:eastAsia="en-US"/>
        </w:rPr>
        <w:t xml:space="preserve"> As contrapartidas do empreendedor poderão ser implementadas em etapas, conforme cronograma acordado com a Prefeitura Municipal no Termo de Compromisso.</w:t>
      </w:r>
    </w:p>
    <w:p w14:paraId="227B808B" w14:textId="44F18133" w:rsidR="00860240" w:rsidRPr="00F9242B" w:rsidRDefault="005C21E6" w:rsidP="001C25AE">
      <w:pPr>
        <w:tabs>
          <w:tab w:val="left" w:pos="1134"/>
        </w:tabs>
        <w:spacing w:before="120" w:after="120" w:line="276" w:lineRule="auto"/>
        <w:jc w:val="both"/>
        <w:rPr>
          <w:rFonts w:ascii="Arial" w:eastAsia="Calibri" w:hAnsi="Arial"/>
          <w:sz w:val="22"/>
          <w:szCs w:val="22"/>
          <w:lang w:eastAsia="en-US"/>
        </w:rPr>
      </w:pPr>
      <w:r>
        <w:rPr>
          <w:rFonts w:ascii="Arial" w:eastAsia="Calibri" w:hAnsi="Arial"/>
          <w:b/>
          <w:bCs/>
          <w:sz w:val="22"/>
          <w:szCs w:val="22"/>
          <w:lang w:eastAsia="en-US"/>
        </w:rPr>
        <w:t>Art.</w:t>
      </w:r>
      <w:r w:rsidR="001C25AE">
        <w:rPr>
          <w:rFonts w:ascii="Arial" w:eastAsia="Calibri" w:hAnsi="Arial"/>
          <w:b/>
          <w:bCs/>
          <w:sz w:val="22"/>
          <w:szCs w:val="22"/>
          <w:lang w:eastAsia="en-US"/>
        </w:rPr>
        <w:t xml:space="preserve"> 15 </w:t>
      </w:r>
      <w:r w:rsidR="00860240" w:rsidRPr="00F9242B">
        <w:rPr>
          <w:rFonts w:ascii="Arial" w:eastAsia="Calibri" w:hAnsi="Arial"/>
          <w:sz w:val="22"/>
          <w:szCs w:val="22"/>
          <w:lang w:eastAsia="en-US"/>
        </w:rPr>
        <w:t>Uma vez aprovado o Estudo de Impacto de Vizinhança pela Prefeitura e pelo CONCIDADE, o mesmo será apresentado em audiência pública direcionada à vizinhança impactada pelo empreendimento.</w:t>
      </w:r>
    </w:p>
    <w:p w14:paraId="76FF1635" w14:textId="77777777" w:rsidR="00860240" w:rsidRPr="00F9242B" w:rsidRDefault="00860240" w:rsidP="00860240">
      <w:pPr>
        <w:spacing w:after="120" w:line="360" w:lineRule="auto"/>
        <w:jc w:val="both"/>
        <w:rPr>
          <w:rFonts w:ascii="Arial" w:eastAsia="Calibri" w:hAnsi="Arial" w:cs="Tahoma"/>
          <w:sz w:val="22"/>
          <w:szCs w:val="22"/>
          <w:lang w:eastAsia="en-US"/>
        </w:rPr>
      </w:pPr>
      <w:r w:rsidRPr="00F9242B">
        <w:rPr>
          <w:rFonts w:ascii="Arial" w:eastAsia="Calibri" w:hAnsi="Arial" w:cs="Tahoma"/>
          <w:b/>
          <w:bCs/>
          <w:sz w:val="22"/>
          <w:szCs w:val="22"/>
          <w:lang w:eastAsia="en-US"/>
        </w:rPr>
        <w:t>§1°</w:t>
      </w:r>
      <w:r w:rsidRPr="00F9242B">
        <w:rPr>
          <w:rFonts w:ascii="Arial" w:eastAsia="Calibri" w:hAnsi="Arial" w:cs="Tahoma"/>
          <w:sz w:val="22"/>
          <w:szCs w:val="22"/>
          <w:lang w:eastAsia="en-US"/>
        </w:rPr>
        <w:t xml:space="preserve"> A audiência pública deverá ser divulgada com 15 (quinze) dias de antecedência.</w:t>
      </w:r>
    </w:p>
    <w:p w14:paraId="3303D48F" w14:textId="77777777" w:rsidR="00860240" w:rsidRPr="00F9242B" w:rsidRDefault="00860240" w:rsidP="00860240">
      <w:pPr>
        <w:spacing w:after="120" w:line="360" w:lineRule="auto"/>
        <w:jc w:val="both"/>
        <w:rPr>
          <w:rFonts w:ascii="Arial" w:eastAsia="Calibri" w:hAnsi="Arial" w:cs="Tahoma"/>
          <w:sz w:val="22"/>
          <w:szCs w:val="22"/>
          <w:lang w:eastAsia="en-US"/>
        </w:rPr>
      </w:pPr>
      <w:r w:rsidRPr="00F9242B">
        <w:rPr>
          <w:rFonts w:ascii="Arial" w:eastAsia="Calibri" w:hAnsi="Arial" w:cs="Tahoma"/>
          <w:b/>
          <w:bCs/>
          <w:sz w:val="22"/>
          <w:szCs w:val="22"/>
          <w:lang w:eastAsia="en-US"/>
        </w:rPr>
        <w:t>§2°</w:t>
      </w:r>
      <w:r w:rsidRPr="00F9242B">
        <w:rPr>
          <w:rFonts w:ascii="Arial" w:eastAsia="Calibri" w:hAnsi="Arial" w:cs="Tahoma"/>
          <w:sz w:val="22"/>
          <w:szCs w:val="22"/>
          <w:lang w:eastAsia="en-US"/>
        </w:rPr>
        <w:t xml:space="preserve"> O Termo de Compromisso e o EIV deverão ser disponibilizados pelo Município para consulta por qualquer interessado, em meio digital e impresso sob demanda no órgão competente, com antecedência mínima de 15 (quinze) dias da realização da audiência pública.</w:t>
      </w:r>
    </w:p>
    <w:p w14:paraId="34FE3B9B" w14:textId="4C507B13" w:rsidR="00860240" w:rsidRPr="00F9242B" w:rsidRDefault="00860240" w:rsidP="00860240">
      <w:pPr>
        <w:spacing w:after="120" w:line="360" w:lineRule="auto"/>
        <w:jc w:val="both"/>
        <w:rPr>
          <w:rFonts w:ascii="Arial" w:eastAsia="Calibri" w:hAnsi="Arial" w:cs="Tahoma"/>
          <w:sz w:val="22"/>
          <w:szCs w:val="22"/>
          <w:lang w:eastAsia="en-US"/>
        </w:rPr>
      </w:pPr>
      <w:r w:rsidRPr="00F9242B">
        <w:rPr>
          <w:rFonts w:ascii="Arial" w:eastAsia="Calibri" w:hAnsi="Arial" w:cs="Tahoma"/>
          <w:b/>
          <w:bCs/>
          <w:sz w:val="22"/>
          <w:szCs w:val="22"/>
          <w:lang w:eastAsia="en-US"/>
        </w:rPr>
        <w:t>§3°</w:t>
      </w:r>
      <w:r w:rsidRPr="00F9242B">
        <w:rPr>
          <w:rFonts w:ascii="Arial" w:eastAsia="Calibri" w:hAnsi="Arial" w:cs="Tahoma"/>
          <w:sz w:val="22"/>
          <w:szCs w:val="22"/>
          <w:lang w:eastAsia="en-US"/>
        </w:rPr>
        <w:t xml:space="preserve"> A audiência será financiada e conduzid</w:t>
      </w:r>
      <w:r w:rsidR="00931485">
        <w:rPr>
          <w:rFonts w:ascii="Arial" w:eastAsia="Calibri" w:hAnsi="Arial" w:cs="Tahoma"/>
          <w:sz w:val="22"/>
          <w:szCs w:val="22"/>
          <w:lang w:eastAsia="en-US"/>
        </w:rPr>
        <w:t>a</w:t>
      </w:r>
      <w:r w:rsidRPr="00F9242B">
        <w:rPr>
          <w:rFonts w:ascii="Arial" w:eastAsia="Calibri" w:hAnsi="Arial" w:cs="Tahoma"/>
          <w:sz w:val="22"/>
          <w:szCs w:val="22"/>
          <w:lang w:eastAsia="en-US"/>
        </w:rPr>
        <w:t xml:space="preserve"> pelo empreendedor de acordo com as diretrizes da Prefeitura, devendo priorizar linguagem e formato objetivos e acessíveis ao público em geral.</w:t>
      </w:r>
    </w:p>
    <w:p w14:paraId="184171FE" w14:textId="77777777" w:rsidR="00860240" w:rsidRPr="00F9242B" w:rsidRDefault="00860240" w:rsidP="00860240">
      <w:pPr>
        <w:spacing w:after="120" w:line="360" w:lineRule="auto"/>
        <w:jc w:val="both"/>
        <w:rPr>
          <w:rFonts w:ascii="Arial" w:eastAsia="Calibri" w:hAnsi="Arial" w:cs="Tahoma"/>
          <w:sz w:val="22"/>
          <w:szCs w:val="22"/>
          <w:lang w:eastAsia="en-US"/>
        </w:rPr>
      </w:pPr>
      <w:r w:rsidRPr="00F9242B">
        <w:rPr>
          <w:rFonts w:ascii="Arial" w:eastAsia="Calibri" w:hAnsi="Arial" w:cs="Tahoma"/>
          <w:b/>
          <w:bCs/>
          <w:sz w:val="22"/>
          <w:szCs w:val="22"/>
          <w:lang w:eastAsia="en-US"/>
        </w:rPr>
        <w:t>§4°</w:t>
      </w:r>
      <w:r w:rsidRPr="00F9242B">
        <w:rPr>
          <w:rFonts w:ascii="Arial" w:eastAsia="Calibri" w:hAnsi="Arial" w:cs="Tahoma"/>
          <w:sz w:val="22"/>
          <w:szCs w:val="22"/>
          <w:lang w:eastAsia="en-US"/>
        </w:rPr>
        <w:t xml:space="preserve"> O Município poderá solicitar alterações e complementações ao EIV com base nas opiniões e pareceres registrados em audiência pública, sempre considerando a necessidade de fundamentação técnica e jurídica para novas solicitações.</w:t>
      </w:r>
    </w:p>
    <w:p w14:paraId="21BED818" w14:textId="77777777" w:rsidR="00860240" w:rsidRPr="00F9242B" w:rsidRDefault="00860240" w:rsidP="00860240">
      <w:pPr>
        <w:rPr>
          <w:rFonts w:ascii="Arial" w:eastAsia="Calibri" w:hAnsi="Arial" w:cs="Arial"/>
        </w:rPr>
      </w:pPr>
    </w:p>
    <w:p w14:paraId="3174DAC0" w14:textId="77777777" w:rsidR="00860240" w:rsidRPr="00F9242B" w:rsidRDefault="00860240" w:rsidP="00860240">
      <w:pPr>
        <w:keepNext/>
        <w:keepLines/>
        <w:spacing w:before="120" w:after="120" w:line="276" w:lineRule="auto"/>
        <w:jc w:val="center"/>
        <w:outlineLvl w:val="2"/>
        <w:rPr>
          <w:rFonts w:ascii="Arial" w:eastAsia="Calibri" w:hAnsi="Arial" w:cs="Arial"/>
          <w:b/>
          <w:sz w:val="28"/>
          <w:szCs w:val="28"/>
          <w:lang w:eastAsia="en-US"/>
        </w:rPr>
      </w:pPr>
      <w:bookmarkStart w:id="456" w:name="_Toc90999993"/>
      <w:bookmarkStart w:id="457" w:name="_Toc91001150"/>
      <w:bookmarkStart w:id="458" w:name="_Toc91001448"/>
      <w:bookmarkStart w:id="459" w:name="_Toc91001746"/>
      <w:bookmarkStart w:id="460" w:name="_Toc91062455"/>
      <w:bookmarkStart w:id="461" w:name="_Toc91063330"/>
      <w:bookmarkStart w:id="462" w:name="_Toc91064241"/>
      <w:bookmarkStart w:id="463" w:name="_Toc91065524"/>
      <w:bookmarkStart w:id="464" w:name="_Toc91083646"/>
      <w:bookmarkStart w:id="465" w:name="_Toc95942108"/>
      <w:r w:rsidRPr="00F9242B">
        <w:rPr>
          <w:rFonts w:ascii="Arial" w:eastAsia="Calibri" w:hAnsi="Arial" w:cs="Arial"/>
          <w:b/>
          <w:sz w:val="28"/>
          <w:szCs w:val="28"/>
          <w:lang w:eastAsia="en-US"/>
        </w:rPr>
        <w:t>TÍTULO III - DISPOSIÇÕES FINAIS</w:t>
      </w:r>
      <w:bookmarkEnd w:id="456"/>
      <w:bookmarkEnd w:id="457"/>
      <w:bookmarkEnd w:id="458"/>
      <w:bookmarkEnd w:id="459"/>
      <w:bookmarkEnd w:id="460"/>
      <w:bookmarkEnd w:id="461"/>
      <w:bookmarkEnd w:id="462"/>
      <w:bookmarkEnd w:id="463"/>
      <w:bookmarkEnd w:id="464"/>
      <w:bookmarkEnd w:id="465"/>
    </w:p>
    <w:p w14:paraId="6AF8BCE8" w14:textId="77777777" w:rsidR="00860240" w:rsidRDefault="00860240" w:rsidP="00860240">
      <w:pPr>
        <w:tabs>
          <w:tab w:val="left" w:pos="1134"/>
        </w:tabs>
        <w:spacing w:before="120" w:after="120" w:line="276" w:lineRule="auto"/>
        <w:jc w:val="both"/>
        <w:rPr>
          <w:rFonts w:ascii="Arial" w:eastAsia="Calibri" w:hAnsi="Arial"/>
          <w:sz w:val="22"/>
          <w:szCs w:val="22"/>
          <w:lang w:eastAsia="en-US"/>
        </w:rPr>
      </w:pPr>
    </w:p>
    <w:p w14:paraId="63740338" w14:textId="2E755757" w:rsidR="00860240" w:rsidRPr="00F9242B" w:rsidRDefault="005C21E6" w:rsidP="001C25AE">
      <w:pPr>
        <w:tabs>
          <w:tab w:val="left" w:pos="1134"/>
        </w:tabs>
        <w:spacing w:before="120" w:after="120" w:line="276" w:lineRule="auto"/>
        <w:jc w:val="both"/>
        <w:rPr>
          <w:rFonts w:ascii="Arial" w:eastAsia="Calibri" w:hAnsi="Arial"/>
          <w:sz w:val="22"/>
          <w:szCs w:val="22"/>
          <w:lang w:eastAsia="en-US"/>
        </w:rPr>
      </w:pPr>
      <w:r>
        <w:rPr>
          <w:rFonts w:ascii="Arial" w:eastAsia="Calibri" w:hAnsi="Arial"/>
          <w:b/>
          <w:bCs/>
          <w:sz w:val="22"/>
          <w:szCs w:val="22"/>
          <w:lang w:eastAsia="en-US"/>
        </w:rPr>
        <w:t>Art.</w:t>
      </w:r>
      <w:r w:rsidR="001C25AE">
        <w:rPr>
          <w:rFonts w:ascii="Arial" w:eastAsia="Calibri" w:hAnsi="Arial"/>
          <w:b/>
          <w:bCs/>
          <w:sz w:val="22"/>
          <w:szCs w:val="22"/>
          <w:lang w:eastAsia="en-US"/>
        </w:rPr>
        <w:t xml:space="preserve"> 16 </w:t>
      </w:r>
      <w:r w:rsidR="00860240" w:rsidRPr="00F9242B">
        <w:rPr>
          <w:rFonts w:ascii="Arial" w:eastAsia="Calibri" w:hAnsi="Arial"/>
          <w:sz w:val="22"/>
          <w:szCs w:val="22"/>
          <w:lang w:eastAsia="en-US"/>
        </w:rPr>
        <w:t>Uma vez aprovado o Estudo de Impacto de Vizinhança, a Prefeitura irá elaborar um Termo de Compromisso, onde o responsável pela atividade ou empreendimento se compromete a implementar as medidas mitigadoras, compensatórias ou potencializadoras dos impactos identificados.</w:t>
      </w:r>
    </w:p>
    <w:p w14:paraId="74AC6DC2" w14:textId="77777777" w:rsidR="00860240" w:rsidRPr="00F9242B" w:rsidRDefault="00860240" w:rsidP="00860240">
      <w:pPr>
        <w:spacing w:after="120" w:line="360" w:lineRule="auto"/>
        <w:jc w:val="both"/>
        <w:rPr>
          <w:rFonts w:ascii="Arial" w:eastAsia="Calibri" w:hAnsi="Arial" w:cs="Tahoma"/>
          <w:sz w:val="22"/>
          <w:szCs w:val="22"/>
          <w:lang w:eastAsia="en-US"/>
        </w:rPr>
      </w:pPr>
      <w:r w:rsidRPr="00F9242B">
        <w:rPr>
          <w:rFonts w:ascii="Arial" w:eastAsia="Calibri" w:hAnsi="Arial" w:cs="Tahoma"/>
          <w:b/>
          <w:bCs/>
          <w:sz w:val="22"/>
          <w:szCs w:val="22"/>
          <w:lang w:eastAsia="en-US"/>
        </w:rPr>
        <w:lastRenderedPageBreak/>
        <w:t>§ 1</w:t>
      </w:r>
      <w:r w:rsidRPr="00F9242B">
        <w:rPr>
          <w:rFonts w:ascii="Arial" w:eastAsia="Calibri" w:hAnsi="Arial" w:cs="Tahoma"/>
          <w:sz w:val="22"/>
          <w:szCs w:val="22"/>
          <w:lang w:eastAsia="en-US"/>
        </w:rPr>
        <w:t>° O descumprimento injustificado do Termo de Compromisso impedirá a emissão ou causará a cassação e invalidade da autorização ou alvará que fundamentaram a exigência do EIV, sem prejuízo da cobrança multas e outras compensações previstas em lei.</w:t>
      </w:r>
    </w:p>
    <w:p w14:paraId="15FB9355" w14:textId="5EA78EF0" w:rsidR="00860240" w:rsidRPr="00F9242B" w:rsidRDefault="001C25AE" w:rsidP="001C25AE">
      <w:pPr>
        <w:tabs>
          <w:tab w:val="left" w:pos="1134"/>
        </w:tabs>
        <w:spacing w:before="120" w:after="120" w:line="276" w:lineRule="auto"/>
        <w:jc w:val="both"/>
        <w:rPr>
          <w:rFonts w:ascii="Arial" w:eastAsia="Calibri" w:hAnsi="Arial"/>
          <w:sz w:val="22"/>
          <w:szCs w:val="22"/>
          <w:lang w:eastAsia="en-US"/>
        </w:rPr>
      </w:pPr>
      <w:r>
        <w:rPr>
          <w:rFonts w:ascii="Arial" w:eastAsia="Calibri" w:hAnsi="Arial"/>
          <w:b/>
          <w:bCs/>
          <w:sz w:val="22"/>
          <w:szCs w:val="22"/>
          <w:lang w:eastAsia="en-US"/>
        </w:rPr>
        <w:t>Art. 17</w:t>
      </w:r>
      <w:r w:rsidR="00CF6491">
        <w:rPr>
          <w:rFonts w:ascii="Arial" w:eastAsia="Calibri" w:hAnsi="Arial"/>
          <w:b/>
          <w:bCs/>
          <w:sz w:val="22"/>
          <w:szCs w:val="22"/>
          <w:lang w:eastAsia="en-US"/>
        </w:rPr>
        <w:t xml:space="preserve"> </w:t>
      </w:r>
      <w:r w:rsidR="00860240" w:rsidRPr="00F9242B">
        <w:rPr>
          <w:rFonts w:ascii="Arial" w:eastAsia="Calibri" w:hAnsi="Arial"/>
          <w:sz w:val="22"/>
          <w:szCs w:val="22"/>
          <w:lang w:eastAsia="en-US"/>
        </w:rPr>
        <w:t>Esta Lei entra em vigor na data de sua publicação.</w:t>
      </w:r>
    </w:p>
    <w:p w14:paraId="6F4FCE10" w14:textId="77777777" w:rsidR="00860240" w:rsidRPr="00F9242B" w:rsidRDefault="00860240" w:rsidP="00860240">
      <w:pPr>
        <w:ind w:left="1416" w:firstLine="708"/>
        <w:rPr>
          <w:rFonts w:ascii="Arial" w:eastAsia="Calibri" w:hAnsi="Arial" w:cs="Arial"/>
        </w:rPr>
      </w:pPr>
    </w:p>
    <w:p w14:paraId="63A11FC4" w14:textId="77777777" w:rsidR="00860240" w:rsidRPr="00F9242B" w:rsidRDefault="00860240" w:rsidP="00860240">
      <w:pPr>
        <w:ind w:left="1416" w:firstLine="708"/>
        <w:rPr>
          <w:rFonts w:ascii="Arial" w:eastAsia="Calibri" w:hAnsi="Arial" w:cs="Arial"/>
        </w:rPr>
      </w:pPr>
      <w:r w:rsidRPr="00F9242B">
        <w:rPr>
          <w:rFonts w:ascii="Arial" w:eastAsia="Calibri" w:hAnsi="Arial" w:cs="Arial"/>
        </w:rPr>
        <w:t>Mandirituba, _____________________.</w:t>
      </w:r>
    </w:p>
    <w:p w14:paraId="374C8808" w14:textId="77777777" w:rsidR="00860240" w:rsidRPr="00F9242B" w:rsidRDefault="00860240" w:rsidP="00860240">
      <w:pPr>
        <w:rPr>
          <w:rFonts w:ascii="Arial" w:eastAsia="Calibri" w:hAnsi="Arial" w:cs="Arial"/>
          <w:bCs/>
        </w:rPr>
      </w:pPr>
    </w:p>
    <w:p w14:paraId="0E0B6EFB" w14:textId="77777777" w:rsidR="00860240" w:rsidRPr="00F9242B" w:rsidRDefault="00860240" w:rsidP="00860240">
      <w:pPr>
        <w:rPr>
          <w:rFonts w:ascii="Arial" w:eastAsia="Calibri" w:hAnsi="Arial" w:cs="Arial"/>
          <w:bCs/>
        </w:rPr>
      </w:pPr>
    </w:p>
    <w:p w14:paraId="67AD3F04" w14:textId="77777777" w:rsidR="00860240" w:rsidRPr="00F9242B" w:rsidRDefault="00860240" w:rsidP="00860240">
      <w:pPr>
        <w:ind w:left="2835"/>
        <w:rPr>
          <w:rFonts w:ascii="Arial" w:eastAsia="Calibri" w:hAnsi="Arial" w:cs="Arial"/>
          <w:b/>
        </w:rPr>
      </w:pPr>
      <w:r w:rsidRPr="00F9242B">
        <w:rPr>
          <w:rFonts w:ascii="Arial" w:eastAsia="Calibri" w:hAnsi="Arial" w:cs="Arial"/>
          <w:b/>
        </w:rPr>
        <w:t xml:space="preserve">Luis </w:t>
      </w:r>
      <w:proofErr w:type="spellStart"/>
      <w:r w:rsidRPr="00F9242B">
        <w:rPr>
          <w:rFonts w:ascii="Arial" w:eastAsia="Calibri" w:hAnsi="Arial" w:cs="Arial"/>
          <w:b/>
        </w:rPr>
        <w:t>Antonio</w:t>
      </w:r>
      <w:proofErr w:type="spellEnd"/>
      <w:r w:rsidRPr="00F9242B">
        <w:rPr>
          <w:rFonts w:ascii="Arial" w:eastAsia="Calibri" w:hAnsi="Arial" w:cs="Arial"/>
          <w:b/>
        </w:rPr>
        <w:t xml:space="preserve"> Biscaia</w:t>
      </w:r>
    </w:p>
    <w:p w14:paraId="7C576041" w14:textId="77777777" w:rsidR="00860240" w:rsidRPr="00F9242B" w:rsidRDefault="00860240" w:rsidP="00860240">
      <w:pPr>
        <w:ind w:left="2124" w:firstLine="708"/>
        <w:rPr>
          <w:rFonts w:ascii="Arial" w:eastAsia="Calibri" w:hAnsi="Arial" w:cs="Arial"/>
        </w:rPr>
      </w:pPr>
      <w:r w:rsidRPr="00F9242B">
        <w:rPr>
          <w:rFonts w:ascii="Arial" w:eastAsia="Calibri" w:hAnsi="Arial" w:cs="Arial"/>
          <w:bCs/>
        </w:rPr>
        <w:t>Prefeito Municipal</w:t>
      </w:r>
    </w:p>
    <w:p w14:paraId="3F149BB8" w14:textId="77777777" w:rsidR="00860240" w:rsidRDefault="00860240" w:rsidP="00860240">
      <w:pPr>
        <w:spacing w:after="160" w:line="259" w:lineRule="auto"/>
        <w:rPr>
          <w:rFonts w:ascii="Franklin Gothic Demi Cond" w:hAnsi="Franklin Gothic Demi Cond" w:cs="Calibri"/>
          <w:bCs/>
          <w:iCs/>
          <w:color w:val="767171" w:themeColor="background2" w:themeShade="80"/>
          <w:kern w:val="32"/>
          <w:sz w:val="26"/>
        </w:rPr>
      </w:pPr>
      <w:r>
        <w:br w:type="page"/>
      </w:r>
    </w:p>
    <w:p w14:paraId="14A6B04C" w14:textId="77777777" w:rsidR="00860240" w:rsidRPr="006659F1" w:rsidRDefault="00860240" w:rsidP="00860240">
      <w:pPr>
        <w:spacing w:after="160" w:line="259" w:lineRule="auto"/>
      </w:pPr>
    </w:p>
    <w:p w14:paraId="59C60DE7" w14:textId="77777777" w:rsidR="00860240" w:rsidRPr="008574E1" w:rsidRDefault="008574E1" w:rsidP="008574E1">
      <w:pPr>
        <w:pStyle w:val="FPTIT-3"/>
        <w:jc w:val="left"/>
      </w:pPr>
      <w:r>
        <w:t xml:space="preserve">2.3 </w:t>
      </w:r>
      <w:r w:rsidR="00860240" w:rsidRPr="008574E1">
        <w:t>MINUTA</w:t>
      </w:r>
      <w:r w:rsidR="00B50B56" w:rsidRPr="008574E1">
        <w:t xml:space="preserve"> DECRETO</w:t>
      </w:r>
      <w:r w:rsidR="00860240" w:rsidRPr="008574E1">
        <w:t xml:space="preserve"> DO CONSELHO DA CIDAD</w:t>
      </w:r>
      <w:r w:rsidR="00B50B56" w:rsidRPr="008574E1">
        <w:t>E</w:t>
      </w:r>
    </w:p>
    <w:p w14:paraId="1E103CE6" w14:textId="77777777" w:rsidR="00860240" w:rsidRPr="00823C7A" w:rsidRDefault="00860240" w:rsidP="00860240">
      <w:pPr>
        <w:jc w:val="both"/>
        <w:rPr>
          <w:rFonts w:ascii="Arial" w:hAnsi="Arial" w:cs="Arial"/>
          <w:b/>
          <w:sz w:val="22"/>
          <w:szCs w:val="22"/>
          <w:lang w:eastAsia="en-US"/>
        </w:rPr>
      </w:pPr>
    </w:p>
    <w:p w14:paraId="6FFCFF32" w14:textId="77777777" w:rsidR="00860240" w:rsidRPr="00823C7A" w:rsidRDefault="00860240" w:rsidP="00860240">
      <w:pPr>
        <w:jc w:val="both"/>
        <w:rPr>
          <w:rFonts w:ascii="Arial" w:hAnsi="Arial" w:cs="Arial"/>
          <w:b/>
          <w:sz w:val="22"/>
          <w:szCs w:val="22"/>
          <w:lang w:eastAsia="en-US"/>
        </w:rPr>
      </w:pPr>
    </w:p>
    <w:p w14:paraId="57D7117B" w14:textId="77777777" w:rsidR="00860240" w:rsidRPr="00823C7A" w:rsidRDefault="00860240" w:rsidP="00860240">
      <w:pPr>
        <w:rPr>
          <w:rFonts w:ascii="Arial" w:hAnsi="Arial" w:cs="Arial"/>
          <w:b/>
          <w:sz w:val="22"/>
          <w:szCs w:val="22"/>
          <w:lang w:eastAsia="en-US"/>
        </w:rPr>
      </w:pPr>
      <w:r>
        <w:rPr>
          <w:rFonts w:ascii="Arial" w:hAnsi="Arial" w:cs="Arial"/>
          <w:b/>
          <w:sz w:val="22"/>
          <w:szCs w:val="22"/>
          <w:lang w:eastAsia="en-US"/>
        </w:rPr>
        <w:t>DECRETO</w:t>
      </w:r>
      <w:r w:rsidRPr="001A21B6">
        <w:rPr>
          <w:rFonts w:ascii="Arial" w:hAnsi="Arial" w:cs="Arial"/>
          <w:b/>
          <w:sz w:val="22"/>
          <w:szCs w:val="22"/>
          <w:lang w:eastAsia="en-US"/>
        </w:rPr>
        <w:t xml:space="preserve"> Nº______________</w:t>
      </w:r>
    </w:p>
    <w:p w14:paraId="70C6804F" w14:textId="77777777" w:rsidR="00860240" w:rsidRPr="00823C7A" w:rsidRDefault="00860240" w:rsidP="00860240">
      <w:pPr>
        <w:ind w:left="4820" w:hanging="851"/>
        <w:jc w:val="both"/>
        <w:rPr>
          <w:rFonts w:ascii="Arial" w:hAnsi="Arial" w:cs="Arial"/>
          <w:b/>
          <w:sz w:val="22"/>
          <w:szCs w:val="22"/>
          <w:lang w:eastAsia="en-US"/>
        </w:rPr>
      </w:pPr>
    </w:p>
    <w:p w14:paraId="0A3554BB" w14:textId="77777777" w:rsidR="00860240" w:rsidRPr="00823C7A" w:rsidRDefault="00860240" w:rsidP="00860240">
      <w:pPr>
        <w:ind w:left="4820" w:hanging="851"/>
        <w:jc w:val="both"/>
        <w:rPr>
          <w:rFonts w:ascii="Arial" w:hAnsi="Arial" w:cs="Arial"/>
          <w:b/>
          <w:sz w:val="22"/>
          <w:szCs w:val="22"/>
          <w:lang w:eastAsia="en-US"/>
        </w:rPr>
      </w:pPr>
    </w:p>
    <w:p w14:paraId="3B00517E" w14:textId="77777777" w:rsidR="00860240" w:rsidRPr="00823C7A" w:rsidRDefault="00860240" w:rsidP="00860240">
      <w:pPr>
        <w:ind w:left="4820" w:hanging="851"/>
        <w:jc w:val="both"/>
        <w:rPr>
          <w:rFonts w:ascii="Arial" w:hAnsi="Arial" w:cs="Arial"/>
          <w:b/>
          <w:sz w:val="22"/>
          <w:szCs w:val="22"/>
          <w:lang w:eastAsia="en-US"/>
        </w:rPr>
      </w:pPr>
    </w:p>
    <w:p w14:paraId="16431429" w14:textId="77777777" w:rsidR="00860240" w:rsidRPr="00823C7A" w:rsidRDefault="00860240" w:rsidP="00860240">
      <w:pPr>
        <w:ind w:left="4820"/>
        <w:jc w:val="both"/>
        <w:rPr>
          <w:rFonts w:ascii="Arial" w:hAnsi="Arial" w:cs="Arial"/>
          <w:sz w:val="22"/>
          <w:szCs w:val="22"/>
          <w:lang w:eastAsia="en-US"/>
        </w:rPr>
      </w:pPr>
      <w:r w:rsidRPr="00823C7A">
        <w:rPr>
          <w:rFonts w:ascii="Arial" w:hAnsi="Arial" w:cs="Arial"/>
          <w:b/>
          <w:sz w:val="22"/>
          <w:szCs w:val="22"/>
          <w:lang w:eastAsia="en-US"/>
        </w:rPr>
        <w:t>Súmula:</w:t>
      </w:r>
      <w:r>
        <w:rPr>
          <w:rFonts w:ascii="Arial" w:hAnsi="Arial" w:cs="Arial"/>
          <w:b/>
          <w:sz w:val="22"/>
          <w:szCs w:val="22"/>
          <w:lang w:eastAsia="en-US"/>
        </w:rPr>
        <w:t xml:space="preserve"> </w:t>
      </w:r>
      <w:r w:rsidRPr="001A21B6">
        <w:rPr>
          <w:rFonts w:ascii="Arial" w:hAnsi="Arial" w:cs="Arial"/>
          <w:sz w:val="22"/>
          <w:szCs w:val="22"/>
          <w:lang w:eastAsia="en-US"/>
        </w:rPr>
        <w:t>“Dispõe</w:t>
      </w:r>
      <w:r>
        <w:rPr>
          <w:rFonts w:ascii="Arial" w:hAnsi="Arial" w:cs="Arial"/>
          <w:sz w:val="22"/>
          <w:szCs w:val="22"/>
          <w:lang w:eastAsia="en-US"/>
        </w:rPr>
        <w:t xml:space="preserve"> sobre a composição e atuação do Conselho da Cidade de Mandirituba.”</w:t>
      </w:r>
    </w:p>
    <w:p w14:paraId="26692404" w14:textId="77777777" w:rsidR="00860240" w:rsidRPr="00823C7A" w:rsidRDefault="00860240" w:rsidP="00860240">
      <w:pPr>
        <w:spacing w:before="120" w:after="120" w:line="276" w:lineRule="auto"/>
        <w:jc w:val="both"/>
        <w:rPr>
          <w:rFonts w:ascii="Arial" w:eastAsia="Calibri" w:hAnsi="Arial" w:cs="Arial"/>
          <w:sz w:val="22"/>
          <w:szCs w:val="22"/>
          <w:lang w:eastAsia="en-US"/>
        </w:rPr>
      </w:pPr>
    </w:p>
    <w:p w14:paraId="2A976CFE" w14:textId="5D23672D" w:rsidR="00860240" w:rsidRDefault="00860240">
      <w:pPr>
        <w:numPr>
          <w:ilvl w:val="0"/>
          <w:numId w:val="59"/>
        </w:numPr>
        <w:tabs>
          <w:tab w:val="left" w:pos="1134"/>
        </w:tabs>
        <w:spacing w:before="120" w:after="120" w:line="276" w:lineRule="auto"/>
        <w:ind w:left="0" w:firstLine="0"/>
        <w:jc w:val="both"/>
        <w:rPr>
          <w:rFonts w:ascii="Arial" w:eastAsia="Calibri" w:hAnsi="Arial"/>
          <w:sz w:val="22"/>
          <w:szCs w:val="22"/>
          <w:lang w:eastAsia="en-US"/>
        </w:rPr>
      </w:pPr>
      <w:r w:rsidRPr="00536C1D">
        <w:rPr>
          <w:rFonts w:ascii="Arial" w:eastAsia="Calibri" w:hAnsi="Arial"/>
          <w:sz w:val="22"/>
          <w:szCs w:val="22"/>
          <w:lang w:eastAsia="en-US"/>
        </w:rPr>
        <w:t>Este Decreto regulamenta a composição e atuação do Conselho da Cidade de Mandirituba – CONCIDADE, espaço de participação pública voltado à implementação da Política Municipal de Desenvolvimento Urbano e parte integrante do Sistema de Planejamento e Gestão Democrática previsto no Plano Diretor Municipal.</w:t>
      </w:r>
    </w:p>
    <w:p w14:paraId="323A08F5" w14:textId="218FF8BD" w:rsidR="00931485" w:rsidRPr="00536C1D" w:rsidRDefault="00931485">
      <w:pPr>
        <w:numPr>
          <w:ilvl w:val="0"/>
          <w:numId w:val="59"/>
        </w:numPr>
        <w:tabs>
          <w:tab w:val="left" w:pos="1134"/>
        </w:tabs>
        <w:spacing w:before="120" w:after="120" w:line="276" w:lineRule="auto"/>
        <w:ind w:left="0" w:firstLine="0"/>
        <w:jc w:val="both"/>
        <w:rPr>
          <w:rFonts w:ascii="Arial" w:eastAsia="Calibri" w:hAnsi="Arial"/>
          <w:sz w:val="22"/>
          <w:szCs w:val="22"/>
          <w:lang w:eastAsia="en-US"/>
        </w:rPr>
      </w:pPr>
      <w:r>
        <w:rPr>
          <w:rFonts w:ascii="Arial" w:eastAsia="Calibri" w:hAnsi="Arial"/>
          <w:sz w:val="22"/>
          <w:szCs w:val="22"/>
          <w:lang w:eastAsia="en-US"/>
        </w:rPr>
        <w:t>Os critérios para eleição e/ou nomeação, composição e demais caracterizações do CONCIDADE serão definidas por regimento interno.</w:t>
      </w:r>
    </w:p>
    <w:p w14:paraId="0E3D2751" w14:textId="77777777" w:rsidR="00860240" w:rsidRPr="00536C1D" w:rsidRDefault="00860240">
      <w:pPr>
        <w:numPr>
          <w:ilvl w:val="0"/>
          <w:numId w:val="59"/>
        </w:numPr>
        <w:tabs>
          <w:tab w:val="left" w:pos="1134"/>
        </w:tabs>
        <w:spacing w:before="120" w:after="120" w:line="276" w:lineRule="auto"/>
        <w:ind w:left="0" w:firstLine="0"/>
        <w:jc w:val="both"/>
        <w:rPr>
          <w:rFonts w:ascii="Arial" w:eastAsia="Calibri" w:hAnsi="Arial"/>
          <w:sz w:val="22"/>
          <w:szCs w:val="22"/>
          <w:lang w:eastAsia="en-US"/>
        </w:rPr>
      </w:pPr>
      <w:r w:rsidRPr="00536C1D">
        <w:rPr>
          <w:rFonts w:ascii="Arial" w:eastAsia="Calibri" w:hAnsi="Arial"/>
          <w:sz w:val="22"/>
          <w:szCs w:val="22"/>
          <w:lang w:eastAsia="en-US"/>
        </w:rPr>
        <w:t>O Conselho da Cidade tem as seguintes atribuições:</w:t>
      </w:r>
    </w:p>
    <w:p w14:paraId="5B19F623" w14:textId="77777777" w:rsidR="00860240" w:rsidRPr="007E25B7" w:rsidRDefault="00860240">
      <w:pPr>
        <w:numPr>
          <w:ilvl w:val="0"/>
          <w:numId w:val="55"/>
        </w:numPr>
        <w:spacing w:before="120" w:after="120" w:line="276" w:lineRule="auto"/>
        <w:ind w:left="1276"/>
        <w:jc w:val="both"/>
        <w:rPr>
          <w:rFonts w:ascii="Arial" w:eastAsia="Calibri" w:hAnsi="Arial" w:cs="Arial"/>
          <w:sz w:val="22"/>
          <w:szCs w:val="22"/>
          <w:lang w:eastAsia="en-US"/>
        </w:rPr>
      </w:pPr>
      <w:r w:rsidRPr="007E25B7">
        <w:rPr>
          <w:rFonts w:ascii="Arial" w:eastAsia="Calibri" w:hAnsi="Arial" w:cs="Arial"/>
          <w:sz w:val="22"/>
          <w:szCs w:val="22"/>
          <w:lang w:eastAsia="en-US"/>
        </w:rPr>
        <w:t xml:space="preserve">Acompanhar e contribuir para a implementação do Plano Diretor de </w:t>
      </w:r>
      <w:r>
        <w:rPr>
          <w:rFonts w:ascii="Arial" w:eastAsia="Calibri" w:hAnsi="Arial" w:cs="Arial"/>
          <w:sz w:val="22"/>
          <w:szCs w:val="22"/>
          <w:lang w:eastAsia="en-US"/>
        </w:rPr>
        <w:t>Mandirituba</w:t>
      </w:r>
      <w:r w:rsidRPr="007E25B7">
        <w:rPr>
          <w:rFonts w:ascii="Arial" w:eastAsia="Calibri" w:hAnsi="Arial" w:cs="Arial"/>
          <w:sz w:val="22"/>
          <w:szCs w:val="22"/>
          <w:lang w:eastAsia="en-US"/>
        </w:rPr>
        <w:t xml:space="preserve"> dando especial atenção ao acompanhamento das ações previstas no Plano de Ação do Plano Diretor;</w:t>
      </w:r>
    </w:p>
    <w:p w14:paraId="0E0480E6" w14:textId="77777777" w:rsidR="00860240" w:rsidRPr="007E25B7" w:rsidRDefault="00860240">
      <w:pPr>
        <w:numPr>
          <w:ilvl w:val="0"/>
          <w:numId w:val="55"/>
        </w:numPr>
        <w:spacing w:before="120" w:after="120" w:line="276" w:lineRule="auto"/>
        <w:ind w:left="1276"/>
        <w:jc w:val="both"/>
        <w:rPr>
          <w:rFonts w:ascii="Arial" w:eastAsia="Calibri" w:hAnsi="Arial" w:cs="Arial"/>
          <w:sz w:val="22"/>
          <w:szCs w:val="22"/>
          <w:lang w:eastAsia="en-US"/>
        </w:rPr>
      </w:pPr>
      <w:r w:rsidRPr="007E25B7">
        <w:rPr>
          <w:rFonts w:ascii="Arial" w:eastAsia="Calibri" w:hAnsi="Arial" w:cs="Arial"/>
          <w:sz w:val="22"/>
          <w:szCs w:val="22"/>
          <w:lang w:eastAsia="en-US"/>
        </w:rPr>
        <w:t>Avaliar e aprovar as propostas de alteração da legislação vinculada ao Plano Diretor Municipal;</w:t>
      </w:r>
    </w:p>
    <w:p w14:paraId="5DD1A569" w14:textId="77777777" w:rsidR="00860240" w:rsidRPr="007E25B7" w:rsidRDefault="00860240">
      <w:pPr>
        <w:numPr>
          <w:ilvl w:val="0"/>
          <w:numId w:val="55"/>
        </w:numPr>
        <w:spacing w:before="120" w:after="120" w:line="276" w:lineRule="auto"/>
        <w:ind w:left="1276"/>
        <w:jc w:val="both"/>
        <w:rPr>
          <w:rFonts w:ascii="Arial" w:eastAsia="Calibri" w:hAnsi="Arial" w:cs="Arial"/>
          <w:sz w:val="22"/>
          <w:szCs w:val="22"/>
          <w:lang w:eastAsia="en-US"/>
        </w:rPr>
      </w:pPr>
      <w:r w:rsidRPr="007E25B7">
        <w:rPr>
          <w:rFonts w:ascii="Arial" w:eastAsia="Calibri" w:hAnsi="Arial" w:cs="Arial"/>
          <w:sz w:val="22"/>
          <w:szCs w:val="22"/>
          <w:lang w:eastAsia="en-US"/>
        </w:rPr>
        <w:t>Avaliar e aprovar os pedidos de uso e ocupação do solo considerados permissíveis pela Lei de Zoneamento</w:t>
      </w:r>
      <w:r>
        <w:rPr>
          <w:rFonts w:ascii="Arial" w:eastAsia="Calibri" w:hAnsi="Arial" w:cs="Arial"/>
          <w:sz w:val="22"/>
          <w:szCs w:val="22"/>
          <w:lang w:eastAsia="en-US"/>
        </w:rPr>
        <w:t xml:space="preserve"> de</w:t>
      </w:r>
      <w:r w:rsidRPr="007E25B7">
        <w:rPr>
          <w:rFonts w:ascii="Arial" w:eastAsia="Calibri" w:hAnsi="Arial" w:cs="Arial"/>
          <w:sz w:val="22"/>
          <w:szCs w:val="22"/>
          <w:lang w:eastAsia="en-US"/>
        </w:rPr>
        <w:t xml:space="preserve"> Uso e Ocupação do Solo</w:t>
      </w:r>
      <w:r>
        <w:rPr>
          <w:rFonts w:ascii="Arial" w:eastAsia="Calibri" w:hAnsi="Arial" w:cs="Arial"/>
          <w:sz w:val="22"/>
          <w:szCs w:val="22"/>
          <w:lang w:eastAsia="en-US"/>
        </w:rPr>
        <w:t>;</w:t>
      </w:r>
    </w:p>
    <w:p w14:paraId="4EC38D47" w14:textId="77777777" w:rsidR="00860240" w:rsidRPr="007E25B7" w:rsidRDefault="00860240">
      <w:pPr>
        <w:numPr>
          <w:ilvl w:val="0"/>
          <w:numId w:val="55"/>
        </w:numPr>
        <w:spacing w:before="120" w:after="120" w:line="276" w:lineRule="auto"/>
        <w:ind w:left="1276"/>
        <w:jc w:val="both"/>
        <w:rPr>
          <w:rFonts w:ascii="Arial" w:eastAsia="Calibri" w:hAnsi="Arial" w:cs="Arial"/>
          <w:sz w:val="22"/>
          <w:szCs w:val="22"/>
          <w:lang w:eastAsia="en-US"/>
        </w:rPr>
      </w:pPr>
      <w:r w:rsidRPr="007E25B7">
        <w:rPr>
          <w:rFonts w:ascii="Arial" w:eastAsia="Calibri" w:hAnsi="Arial" w:cs="Arial"/>
          <w:sz w:val="22"/>
          <w:szCs w:val="22"/>
          <w:lang w:eastAsia="en-US"/>
        </w:rPr>
        <w:t>Avaliar e aprovar os Estudos de Impacto de Vizinhança.</w:t>
      </w:r>
    </w:p>
    <w:p w14:paraId="3F0FB85B" w14:textId="77777777" w:rsidR="00860240" w:rsidRPr="00536C1D" w:rsidRDefault="00860240">
      <w:pPr>
        <w:numPr>
          <w:ilvl w:val="0"/>
          <w:numId w:val="59"/>
        </w:numPr>
        <w:tabs>
          <w:tab w:val="left" w:pos="1134"/>
        </w:tabs>
        <w:spacing w:before="120" w:after="120" w:line="276" w:lineRule="auto"/>
        <w:ind w:left="0" w:firstLine="0"/>
        <w:jc w:val="both"/>
        <w:rPr>
          <w:rFonts w:ascii="Arial" w:eastAsia="Calibri" w:hAnsi="Arial"/>
          <w:sz w:val="22"/>
          <w:szCs w:val="22"/>
          <w:lang w:eastAsia="en-US"/>
        </w:rPr>
      </w:pPr>
      <w:r w:rsidRPr="00536C1D">
        <w:rPr>
          <w:rFonts w:ascii="Arial" w:eastAsia="Calibri" w:hAnsi="Arial"/>
          <w:sz w:val="22"/>
          <w:szCs w:val="22"/>
          <w:lang w:eastAsia="en-US"/>
        </w:rPr>
        <w:t>Ficam nomeados como Conselheiros do Conselho da Cidade de Mandirituba os seguintes membros titulares e seus respectivos suplentes:</w:t>
      </w:r>
    </w:p>
    <w:p w14:paraId="5920538C" w14:textId="77777777" w:rsidR="00860240" w:rsidRPr="00536C1D" w:rsidRDefault="00860240">
      <w:pPr>
        <w:numPr>
          <w:ilvl w:val="0"/>
          <w:numId w:val="57"/>
        </w:numPr>
        <w:spacing w:before="120" w:after="120" w:line="276" w:lineRule="auto"/>
        <w:ind w:left="1276"/>
        <w:jc w:val="both"/>
        <w:rPr>
          <w:rFonts w:ascii="Arial" w:hAnsi="Arial" w:cs="Arial"/>
        </w:rPr>
      </w:pPr>
      <w:r w:rsidRPr="00536C1D">
        <w:rPr>
          <w:rFonts w:ascii="Arial" w:eastAsia="Calibri" w:hAnsi="Arial" w:cs="Arial"/>
          <w:sz w:val="22"/>
          <w:szCs w:val="22"/>
          <w:lang w:eastAsia="en-US"/>
        </w:rPr>
        <w:t xml:space="preserve">Representantes dos Movimentos Populares: </w:t>
      </w:r>
    </w:p>
    <w:p w14:paraId="48320F8E" w14:textId="77777777" w:rsidR="00860240" w:rsidRPr="00536C1D" w:rsidRDefault="00860240" w:rsidP="00860240">
      <w:pPr>
        <w:pStyle w:val="ARTIGOORDINAIS"/>
        <w:tabs>
          <w:tab w:val="clear" w:pos="1418"/>
          <w:tab w:val="left" w:pos="1560"/>
        </w:tabs>
        <w:ind w:left="1276" w:firstLine="0"/>
        <w:rPr>
          <w:rFonts w:ascii="Arial" w:hAnsi="Arial" w:cs="Arial"/>
        </w:rPr>
      </w:pPr>
      <w:r w:rsidRPr="00536C1D">
        <w:rPr>
          <w:rFonts w:ascii="Arial" w:hAnsi="Arial" w:cs="Arial"/>
        </w:rPr>
        <w:t xml:space="preserve">a) TITULAR: Mario Algacir Biscaia / SUPLENTE: Ricardo </w:t>
      </w:r>
      <w:proofErr w:type="spellStart"/>
      <w:r w:rsidRPr="00536C1D">
        <w:rPr>
          <w:rFonts w:ascii="Arial" w:hAnsi="Arial" w:cs="Arial"/>
        </w:rPr>
        <w:t>Reolon</w:t>
      </w:r>
      <w:proofErr w:type="spellEnd"/>
    </w:p>
    <w:p w14:paraId="438B916E" w14:textId="77777777" w:rsidR="00860240" w:rsidRPr="00536C1D" w:rsidRDefault="00860240" w:rsidP="00860240">
      <w:pPr>
        <w:pStyle w:val="ARTIGOORDINAIS"/>
        <w:tabs>
          <w:tab w:val="clear" w:pos="1418"/>
          <w:tab w:val="left" w:pos="1560"/>
        </w:tabs>
        <w:ind w:left="1276" w:firstLine="0"/>
        <w:rPr>
          <w:rFonts w:ascii="Arial" w:hAnsi="Arial" w:cs="Arial"/>
        </w:rPr>
      </w:pPr>
      <w:r w:rsidRPr="00536C1D">
        <w:rPr>
          <w:rFonts w:ascii="Arial" w:hAnsi="Arial" w:cs="Arial"/>
        </w:rPr>
        <w:t>b) TITULAR: Bruno Edgar Rodrigues dos Santos / SUPLENTE: Bruna Assis</w:t>
      </w:r>
    </w:p>
    <w:p w14:paraId="5C56F071" w14:textId="77777777" w:rsidR="00860240" w:rsidRPr="00536C1D" w:rsidRDefault="00860240">
      <w:pPr>
        <w:numPr>
          <w:ilvl w:val="0"/>
          <w:numId w:val="57"/>
        </w:numPr>
        <w:spacing w:before="120" w:after="120" w:line="276" w:lineRule="auto"/>
        <w:ind w:left="1276"/>
        <w:jc w:val="both"/>
        <w:rPr>
          <w:rFonts w:ascii="Arial" w:hAnsi="Arial" w:cs="Arial"/>
        </w:rPr>
      </w:pPr>
      <w:r w:rsidRPr="00536C1D">
        <w:rPr>
          <w:rFonts w:ascii="Arial" w:eastAsia="Calibri" w:hAnsi="Arial" w:cs="Arial"/>
          <w:sz w:val="22"/>
          <w:szCs w:val="22"/>
          <w:lang w:eastAsia="en-US"/>
        </w:rPr>
        <w:t>Representantes de Empresas Ligadas ao Desenvolvimento Urbano:</w:t>
      </w:r>
    </w:p>
    <w:p w14:paraId="0E5303D5" w14:textId="77777777" w:rsidR="00860240" w:rsidRPr="00536C1D" w:rsidRDefault="00860240" w:rsidP="00860240">
      <w:pPr>
        <w:pStyle w:val="ARTIGOORDINAIS"/>
        <w:tabs>
          <w:tab w:val="clear" w:pos="1418"/>
          <w:tab w:val="left" w:pos="1560"/>
        </w:tabs>
        <w:ind w:left="1276" w:firstLine="0"/>
        <w:rPr>
          <w:rFonts w:ascii="Arial" w:hAnsi="Arial" w:cs="Arial"/>
        </w:rPr>
      </w:pPr>
      <w:r w:rsidRPr="00536C1D">
        <w:rPr>
          <w:rFonts w:ascii="Arial" w:hAnsi="Arial" w:cs="Arial"/>
        </w:rPr>
        <w:t xml:space="preserve">a) TITULAR: Luis Carlos </w:t>
      </w:r>
      <w:proofErr w:type="spellStart"/>
      <w:r w:rsidRPr="00536C1D">
        <w:rPr>
          <w:rFonts w:ascii="Arial" w:hAnsi="Arial" w:cs="Arial"/>
        </w:rPr>
        <w:t>Reolon</w:t>
      </w:r>
      <w:proofErr w:type="spellEnd"/>
      <w:r w:rsidRPr="00536C1D">
        <w:rPr>
          <w:rFonts w:ascii="Arial" w:hAnsi="Arial" w:cs="Arial"/>
        </w:rPr>
        <w:t xml:space="preserve"> / SUPLENTE: </w:t>
      </w:r>
      <w:proofErr w:type="spellStart"/>
      <w:r w:rsidRPr="00536C1D">
        <w:rPr>
          <w:rFonts w:ascii="Arial" w:hAnsi="Arial" w:cs="Arial"/>
        </w:rPr>
        <w:t>Ediney</w:t>
      </w:r>
      <w:proofErr w:type="spellEnd"/>
      <w:r w:rsidRPr="00536C1D">
        <w:rPr>
          <w:rFonts w:ascii="Arial" w:hAnsi="Arial" w:cs="Arial"/>
        </w:rPr>
        <w:t xml:space="preserve"> da Cruz</w:t>
      </w:r>
    </w:p>
    <w:p w14:paraId="21C6C19F" w14:textId="77777777" w:rsidR="00860240" w:rsidRPr="00536C1D" w:rsidRDefault="00860240">
      <w:pPr>
        <w:numPr>
          <w:ilvl w:val="0"/>
          <w:numId w:val="57"/>
        </w:numPr>
        <w:spacing w:before="120" w:after="120" w:line="276" w:lineRule="auto"/>
        <w:ind w:left="1276"/>
        <w:jc w:val="both"/>
        <w:rPr>
          <w:rFonts w:ascii="Arial" w:hAnsi="Arial" w:cs="Arial"/>
        </w:rPr>
      </w:pPr>
      <w:r w:rsidRPr="00536C1D">
        <w:rPr>
          <w:rFonts w:ascii="Arial" w:eastAsia="Calibri" w:hAnsi="Arial" w:cs="Arial"/>
          <w:sz w:val="22"/>
          <w:szCs w:val="22"/>
          <w:lang w:eastAsia="en-US"/>
        </w:rPr>
        <w:t>Representantes de Organizações Não Governamentais</w:t>
      </w:r>
    </w:p>
    <w:p w14:paraId="60FEAFED" w14:textId="77777777" w:rsidR="00860240" w:rsidRPr="00536C1D" w:rsidRDefault="00860240" w:rsidP="00860240">
      <w:pPr>
        <w:pStyle w:val="ARTIGOORDINAIS"/>
        <w:tabs>
          <w:tab w:val="clear" w:pos="1418"/>
          <w:tab w:val="left" w:pos="1560"/>
        </w:tabs>
        <w:ind w:left="1276" w:firstLine="0"/>
        <w:rPr>
          <w:rFonts w:ascii="Arial" w:hAnsi="Arial" w:cs="Arial"/>
        </w:rPr>
      </w:pPr>
      <w:r w:rsidRPr="00536C1D">
        <w:rPr>
          <w:rFonts w:ascii="Arial" w:hAnsi="Arial" w:cs="Arial"/>
        </w:rPr>
        <w:t xml:space="preserve">a) TITULAR: Atílio Cesar Nickel / SUPLENTE: Ricardo Onofre </w:t>
      </w:r>
      <w:proofErr w:type="spellStart"/>
      <w:r w:rsidRPr="00536C1D">
        <w:rPr>
          <w:rFonts w:ascii="Arial" w:hAnsi="Arial" w:cs="Arial"/>
        </w:rPr>
        <w:t>Ziemer</w:t>
      </w:r>
      <w:proofErr w:type="spellEnd"/>
    </w:p>
    <w:p w14:paraId="25AFF5A9" w14:textId="77777777" w:rsidR="00860240" w:rsidRPr="00536C1D" w:rsidRDefault="00860240">
      <w:pPr>
        <w:numPr>
          <w:ilvl w:val="0"/>
          <w:numId w:val="57"/>
        </w:numPr>
        <w:spacing w:before="120" w:after="120" w:line="276" w:lineRule="auto"/>
        <w:ind w:left="1276"/>
        <w:jc w:val="both"/>
        <w:rPr>
          <w:rFonts w:ascii="Arial" w:hAnsi="Arial" w:cs="Arial"/>
        </w:rPr>
      </w:pPr>
      <w:r w:rsidRPr="00536C1D">
        <w:rPr>
          <w:rFonts w:ascii="Arial" w:eastAsia="Calibri" w:hAnsi="Arial" w:cs="Arial"/>
          <w:sz w:val="22"/>
          <w:szCs w:val="22"/>
          <w:lang w:eastAsia="en-US"/>
        </w:rPr>
        <w:t>Representantes de Instituições Acadêmicas e Profissionais Ligados ao Desenvolvimento Urbano:</w:t>
      </w:r>
    </w:p>
    <w:p w14:paraId="6A7010B6" w14:textId="77777777" w:rsidR="00860240" w:rsidRPr="00536C1D" w:rsidRDefault="00860240">
      <w:pPr>
        <w:pStyle w:val="ARTIGOORDINAIS"/>
        <w:numPr>
          <w:ilvl w:val="0"/>
          <w:numId w:val="56"/>
        </w:numPr>
        <w:tabs>
          <w:tab w:val="clear" w:pos="1418"/>
          <w:tab w:val="left" w:pos="1560"/>
        </w:tabs>
        <w:ind w:left="1276"/>
        <w:rPr>
          <w:rFonts w:ascii="Arial" w:hAnsi="Arial" w:cs="Arial"/>
        </w:rPr>
      </w:pPr>
      <w:r w:rsidRPr="00536C1D">
        <w:rPr>
          <w:rFonts w:ascii="Arial" w:hAnsi="Arial" w:cs="Arial"/>
        </w:rPr>
        <w:t xml:space="preserve">TITULAR: Eduardo </w:t>
      </w:r>
      <w:proofErr w:type="spellStart"/>
      <w:r w:rsidRPr="00536C1D">
        <w:rPr>
          <w:rFonts w:ascii="Arial" w:hAnsi="Arial" w:cs="Arial"/>
        </w:rPr>
        <w:t>Reolon</w:t>
      </w:r>
      <w:proofErr w:type="spellEnd"/>
      <w:r w:rsidRPr="00536C1D">
        <w:rPr>
          <w:rFonts w:ascii="Arial" w:hAnsi="Arial" w:cs="Arial"/>
        </w:rPr>
        <w:t xml:space="preserve"> / SUPLENTE: Bruna de Fátima Cruz</w:t>
      </w:r>
    </w:p>
    <w:p w14:paraId="683DF86C" w14:textId="77777777" w:rsidR="00860240" w:rsidRPr="00536C1D" w:rsidRDefault="00860240">
      <w:pPr>
        <w:numPr>
          <w:ilvl w:val="0"/>
          <w:numId w:val="57"/>
        </w:numPr>
        <w:spacing w:before="120" w:after="120" w:line="276" w:lineRule="auto"/>
        <w:ind w:left="1276"/>
        <w:jc w:val="both"/>
        <w:rPr>
          <w:rFonts w:ascii="Arial" w:hAnsi="Arial" w:cs="Arial"/>
        </w:rPr>
      </w:pPr>
      <w:r w:rsidRPr="00536C1D">
        <w:rPr>
          <w:rFonts w:ascii="Arial" w:eastAsia="Calibri" w:hAnsi="Arial" w:cs="Arial"/>
          <w:sz w:val="22"/>
          <w:szCs w:val="22"/>
          <w:lang w:eastAsia="en-US"/>
        </w:rPr>
        <w:t>Representantes dos Trabalhadores Ligados ao Desenvolvimento Urbano:</w:t>
      </w:r>
    </w:p>
    <w:p w14:paraId="2C702D10" w14:textId="77777777" w:rsidR="00860240" w:rsidRPr="00536C1D" w:rsidRDefault="00860240" w:rsidP="00860240">
      <w:pPr>
        <w:pStyle w:val="ARTIGOORDINAIS"/>
        <w:ind w:left="1276" w:firstLine="0"/>
        <w:rPr>
          <w:rFonts w:ascii="Arial" w:hAnsi="Arial" w:cs="Arial"/>
        </w:rPr>
      </w:pPr>
      <w:r w:rsidRPr="00536C1D">
        <w:rPr>
          <w:rFonts w:ascii="Arial" w:hAnsi="Arial" w:cs="Arial"/>
        </w:rPr>
        <w:lastRenderedPageBreak/>
        <w:t xml:space="preserve">a) TITULAR: </w:t>
      </w:r>
      <w:proofErr w:type="spellStart"/>
      <w:r w:rsidRPr="00536C1D">
        <w:rPr>
          <w:rFonts w:ascii="Arial" w:hAnsi="Arial" w:cs="Arial"/>
        </w:rPr>
        <w:t>Rosmar</w:t>
      </w:r>
      <w:proofErr w:type="spellEnd"/>
      <w:r w:rsidRPr="00536C1D">
        <w:rPr>
          <w:rFonts w:ascii="Arial" w:hAnsi="Arial" w:cs="Arial"/>
        </w:rPr>
        <w:t xml:space="preserve"> de Souza / SUPLENTE: Reginaldo Azevedo da Silva</w:t>
      </w:r>
    </w:p>
    <w:p w14:paraId="667D92E1" w14:textId="77777777" w:rsidR="00860240" w:rsidRPr="00536C1D" w:rsidRDefault="00860240">
      <w:pPr>
        <w:numPr>
          <w:ilvl w:val="0"/>
          <w:numId w:val="57"/>
        </w:numPr>
        <w:spacing w:before="120" w:after="120" w:line="276" w:lineRule="auto"/>
        <w:ind w:left="1276"/>
        <w:jc w:val="both"/>
        <w:rPr>
          <w:rFonts w:ascii="Arial" w:hAnsi="Arial" w:cs="Arial"/>
        </w:rPr>
      </w:pPr>
      <w:r w:rsidRPr="00536C1D">
        <w:rPr>
          <w:rFonts w:ascii="Arial" w:eastAsia="Calibri" w:hAnsi="Arial" w:cs="Arial"/>
          <w:sz w:val="22"/>
          <w:szCs w:val="22"/>
          <w:lang w:eastAsia="en-US"/>
        </w:rPr>
        <w:t>Representantes das Secretarias Municipais:</w:t>
      </w:r>
    </w:p>
    <w:p w14:paraId="7A78BA4B" w14:textId="77777777" w:rsidR="00860240" w:rsidRPr="00536C1D" w:rsidRDefault="00860240" w:rsidP="00860240">
      <w:pPr>
        <w:pStyle w:val="ARTIGOORDINAIS"/>
        <w:ind w:left="1276" w:firstLine="0"/>
        <w:rPr>
          <w:rFonts w:ascii="Arial" w:hAnsi="Arial" w:cs="Arial"/>
        </w:rPr>
      </w:pPr>
      <w:r w:rsidRPr="00536C1D">
        <w:rPr>
          <w:rFonts w:ascii="Arial" w:hAnsi="Arial" w:cs="Arial"/>
        </w:rPr>
        <w:t>a) TITULAR: Maria Aparecida Claudino Biscaia / SUPLENTE: Douglas José Lourenço</w:t>
      </w:r>
    </w:p>
    <w:p w14:paraId="048FD96B" w14:textId="77777777" w:rsidR="00860240" w:rsidRPr="00536C1D" w:rsidRDefault="00860240" w:rsidP="00860240">
      <w:pPr>
        <w:pStyle w:val="ARTIGOORDINAIS"/>
        <w:ind w:left="1276" w:firstLine="0"/>
        <w:rPr>
          <w:rFonts w:ascii="Arial" w:hAnsi="Arial" w:cs="Arial"/>
        </w:rPr>
      </w:pPr>
      <w:r w:rsidRPr="00536C1D">
        <w:rPr>
          <w:rFonts w:ascii="Arial" w:hAnsi="Arial" w:cs="Arial"/>
        </w:rPr>
        <w:t>b) TITULAR: Jennifer de Oliveira da Silva / SUPLENTE: Bernardo Rosaldo da Rocha Junior</w:t>
      </w:r>
    </w:p>
    <w:p w14:paraId="1D948F40" w14:textId="77777777" w:rsidR="00860240" w:rsidRPr="00536C1D" w:rsidRDefault="00860240" w:rsidP="00860240">
      <w:pPr>
        <w:pStyle w:val="ARTIGOORDINAIS"/>
        <w:ind w:left="1276" w:firstLine="0"/>
        <w:rPr>
          <w:rFonts w:ascii="Arial" w:hAnsi="Arial" w:cs="Arial"/>
        </w:rPr>
      </w:pPr>
      <w:r w:rsidRPr="00536C1D">
        <w:rPr>
          <w:rFonts w:ascii="Arial" w:hAnsi="Arial" w:cs="Arial"/>
        </w:rPr>
        <w:t>c) TITULAR: André Luis Moro / SUPLENTE: Vinicius Moro</w:t>
      </w:r>
    </w:p>
    <w:p w14:paraId="6748589F" w14:textId="77777777" w:rsidR="00860240" w:rsidRPr="00536C1D" w:rsidRDefault="00860240">
      <w:pPr>
        <w:numPr>
          <w:ilvl w:val="0"/>
          <w:numId w:val="57"/>
        </w:numPr>
        <w:spacing w:before="120" w:after="120" w:line="276" w:lineRule="auto"/>
        <w:ind w:left="1276"/>
        <w:jc w:val="both"/>
        <w:rPr>
          <w:rFonts w:ascii="Arial" w:hAnsi="Arial" w:cs="Arial"/>
        </w:rPr>
      </w:pPr>
      <w:r w:rsidRPr="00536C1D">
        <w:rPr>
          <w:rFonts w:ascii="Arial" w:eastAsia="Calibri" w:hAnsi="Arial" w:cs="Arial"/>
          <w:sz w:val="22"/>
          <w:szCs w:val="22"/>
          <w:lang w:eastAsia="en-US"/>
        </w:rPr>
        <w:t>Representantes do Legislativo</w:t>
      </w:r>
    </w:p>
    <w:p w14:paraId="5D7CCBD0" w14:textId="77777777" w:rsidR="00860240" w:rsidRPr="00536C1D" w:rsidRDefault="00860240">
      <w:pPr>
        <w:pStyle w:val="ARTIGOORDINAIS"/>
        <w:numPr>
          <w:ilvl w:val="0"/>
          <w:numId w:val="58"/>
        </w:numPr>
        <w:ind w:left="1276"/>
        <w:rPr>
          <w:rFonts w:ascii="Arial" w:hAnsi="Arial" w:cs="Arial"/>
        </w:rPr>
      </w:pPr>
      <w:r w:rsidRPr="00536C1D">
        <w:rPr>
          <w:rFonts w:ascii="Arial" w:hAnsi="Arial" w:cs="Arial"/>
        </w:rPr>
        <w:t xml:space="preserve">TITULAR: Guilherme </w:t>
      </w:r>
      <w:proofErr w:type="spellStart"/>
      <w:r w:rsidRPr="00536C1D">
        <w:rPr>
          <w:rFonts w:ascii="Arial" w:hAnsi="Arial" w:cs="Arial"/>
        </w:rPr>
        <w:t>Chupel</w:t>
      </w:r>
      <w:proofErr w:type="spellEnd"/>
      <w:r w:rsidRPr="00536C1D">
        <w:rPr>
          <w:rFonts w:ascii="Arial" w:hAnsi="Arial" w:cs="Arial"/>
        </w:rPr>
        <w:t xml:space="preserve"> / SUPLENTE: Edina Rocha</w:t>
      </w:r>
    </w:p>
    <w:p w14:paraId="17A3D4AA" w14:textId="77777777" w:rsidR="00860240" w:rsidRPr="00B17EA5" w:rsidRDefault="00860240" w:rsidP="00860240">
      <w:pPr>
        <w:pStyle w:val="ARTIGOORDINAIS"/>
        <w:ind w:left="1997" w:firstLine="0"/>
      </w:pPr>
    </w:p>
    <w:p w14:paraId="03223908" w14:textId="77777777" w:rsidR="00860240" w:rsidRPr="00536C1D" w:rsidRDefault="00860240">
      <w:pPr>
        <w:numPr>
          <w:ilvl w:val="0"/>
          <w:numId w:val="59"/>
        </w:numPr>
        <w:tabs>
          <w:tab w:val="left" w:pos="1134"/>
        </w:tabs>
        <w:spacing w:before="120" w:after="120" w:line="276" w:lineRule="auto"/>
        <w:ind w:left="0" w:firstLine="0"/>
        <w:jc w:val="both"/>
        <w:rPr>
          <w:rFonts w:ascii="Arial" w:eastAsia="Calibri" w:hAnsi="Arial"/>
          <w:sz w:val="22"/>
          <w:szCs w:val="22"/>
          <w:lang w:eastAsia="en-US"/>
        </w:rPr>
      </w:pPr>
      <w:r w:rsidRPr="00536C1D">
        <w:rPr>
          <w:rFonts w:ascii="Arial" w:eastAsia="Calibri" w:hAnsi="Arial"/>
          <w:sz w:val="22"/>
          <w:szCs w:val="22"/>
          <w:lang w:eastAsia="en-US"/>
        </w:rPr>
        <w:t xml:space="preserve">Fica nomeado como Secretário Executivo do Conselho da Cidade de Mandirituba o Sr. Alysson </w:t>
      </w:r>
      <w:proofErr w:type="spellStart"/>
      <w:r w:rsidRPr="00536C1D">
        <w:rPr>
          <w:rFonts w:ascii="Arial" w:eastAsia="Calibri" w:hAnsi="Arial"/>
          <w:sz w:val="22"/>
          <w:szCs w:val="22"/>
          <w:lang w:eastAsia="en-US"/>
        </w:rPr>
        <w:t>Gonçales</w:t>
      </w:r>
      <w:proofErr w:type="spellEnd"/>
      <w:r w:rsidRPr="00536C1D">
        <w:rPr>
          <w:rFonts w:ascii="Arial" w:eastAsia="Calibri" w:hAnsi="Arial"/>
          <w:sz w:val="22"/>
          <w:szCs w:val="22"/>
          <w:lang w:eastAsia="en-US"/>
        </w:rPr>
        <w:t xml:space="preserve"> Quadros.</w:t>
      </w:r>
    </w:p>
    <w:p w14:paraId="52F28F05" w14:textId="77777777" w:rsidR="00860240" w:rsidRPr="00536C1D" w:rsidRDefault="00860240">
      <w:pPr>
        <w:numPr>
          <w:ilvl w:val="0"/>
          <w:numId w:val="59"/>
        </w:numPr>
        <w:tabs>
          <w:tab w:val="left" w:pos="1134"/>
        </w:tabs>
        <w:spacing w:before="120" w:after="120" w:line="276" w:lineRule="auto"/>
        <w:ind w:left="0" w:firstLine="0"/>
        <w:jc w:val="both"/>
        <w:rPr>
          <w:rFonts w:ascii="Arial" w:eastAsia="Calibri" w:hAnsi="Arial"/>
          <w:sz w:val="22"/>
          <w:szCs w:val="22"/>
          <w:lang w:eastAsia="en-US"/>
        </w:rPr>
      </w:pPr>
      <w:r w:rsidRPr="00536C1D">
        <w:rPr>
          <w:rFonts w:ascii="Arial" w:eastAsia="Calibri" w:hAnsi="Arial"/>
          <w:sz w:val="22"/>
          <w:szCs w:val="22"/>
          <w:lang w:eastAsia="en-US"/>
        </w:rPr>
        <w:t xml:space="preserve">Fica nomeado como Presidente do Conselho da Cidade de Mandirituba o Sr. Luis </w:t>
      </w:r>
      <w:proofErr w:type="spellStart"/>
      <w:r w:rsidRPr="00536C1D">
        <w:rPr>
          <w:rFonts w:ascii="Arial" w:eastAsia="Calibri" w:hAnsi="Arial"/>
          <w:sz w:val="22"/>
          <w:szCs w:val="22"/>
          <w:lang w:eastAsia="en-US"/>
        </w:rPr>
        <w:t>Antonio</w:t>
      </w:r>
      <w:proofErr w:type="spellEnd"/>
      <w:r w:rsidRPr="00536C1D">
        <w:rPr>
          <w:rFonts w:ascii="Arial" w:eastAsia="Calibri" w:hAnsi="Arial"/>
          <w:sz w:val="22"/>
          <w:szCs w:val="22"/>
          <w:lang w:eastAsia="en-US"/>
        </w:rPr>
        <w:t xml:space="preserve"> Biscaia.</w:t>
      </w:r>
    </w:p>
    <w:p w14:paraId="3E65859D" w14:textId="77777777" w:rsidR="00860240" w:rsidRPr="00536C1D" w:rsidRDefault="00860240">
      <w:pPr>
        <w:numPr>
          <w:ilvl w:val="0"/>
          <w:numId w:val="59"/>
        </w:numPr>
        <w:tabs>
          <w:tab w:val="left" w:pos="1134"/>
        </w:tabs>
        <w:spacing w:before="120" w:after="120" w:line="276" w:lineRule="auto"/>
        <w:ind w:left="0" w:firstLine="0"/>
        <w:jc w:val="both"/>
        <w:rPr>
          <w:rFonts w:ascii="Arial" w:eastAsia="Calibri" w:hAnsi="Arial"/>
          <w:sz w:val="22"/>
          <w:szCs w:val="22"/>
          <w:lang w:eastAsia="en-US"/>
        </w:rPr>
      </w:pPr>
      <w:r w:rsidRPr="00536C1D">
        <w:rPr>
          <w:rFonts w:ascii="Arial" w:eastAsia="Calibri" w:hAnsi="Arial"/>
          <w:sz w:val="22"/>
          <w:szCs w:val="22"/>
          <w:lang w:eastAsia="en-US"/>
        </w:rPr>
        <w:t>Os Conselheiros designados por este decreto terão seus mandatos válidos por 03 (três) anos. Após este prazo deverão ser convocadas novas eleições para conselheiros pelo Poder Público Municipal.</w:t>
      </w:r>
    </w:p>
    <w:p w14:paraId="57C3BDDD" w14:textId="65957BED" w:rsidR="00860240" w:rsidRPr="00536C1D" w:rsidRDefault="00860240" w:rsidP="00860240">
      <w:pPr>
        <w:pStyle w:val="ARTIGOORDINAIS"/>
        <w:ind w:left="0" w:firstLine="0"/>
        <w:rPr>
          <w:rFonts w:ascii="Arial" w:hAnsi="Arial" w:cs="Arial"/>
        </w:rPr>
      </w:pPr>
      <w:r w:rsidRPr="00536C1D">
        <w:rPr>
          <w:rFonts w:ascii="Arial" w:hAnsi="Arial" w:cs="Arial"/>
          <w:b/>
          <w:bCs/>
        </w:rPr>
        <w:t>Parágrafo único:</w:t>
      </w:r>
      <w:r w:rsidRPr="00536C1D">
        <w:rPr>
          <w:rFonts w:ascii="Arial" w:hAnsi="Arial" w:cs="Arial"/>
        </w:rPr>
        <w:t xml:space="preserve"> </w:t>
      </w:r>
      <w:r w:rsidR="00912ABF">
        <w:rPr>
          <w:rFonts w:ascii="Arial" w:hAnsi="Arial" w:cs="Arial"/>
        </w:rPr>
        <w:t>P</w:t>
      </w:r>
      <w:r w:rsidR="00912ABF" w:rsidRPr="00536C1D">
        <w:rPr>
          <w:rFonts w:ascii="Arial" w:hAnsi="Arial" w:cs="Arial"/>
        </w:rPr>
        <w:t xml:space="preserve">oderão </w:t>
      </w:r>
      <w:r w:rsidRPr="00536C1D">
        <w:rPr>
          <w:rFonts w:ascii="Arial" w:hAnsi="Arial" w:cs="Arial"/>
        </w:rPr>
        <w:t>ser convocadas novas eleições ou propostas alterações na configuração e formas de atuação do Conselho mediante justificativa aprovada pelo próprio Conselho, respeitadas as diretrizes de atuação do Conselho definidas na Lei do Plano Diretor.</w:t>
      </w:r>
    </w:p>
    <w:p w14:paraId="0B579B5C" w14:textId="77777777" w:rsidR="00860240" w:rsidRPr="00536C1D" w:rsidRDefault="00860240">
      <w:pPr>
        <w:numPr>
          <w:ilvl w:val="0"/>
          <w:numId w:val="59"/>
        </w:numPr>
        <w:tabs>
          <w:tab w:val="left" w:pos="1134"/>
        </w:tabs>
        <w:spacing w:before="120" w:after="120" w:line="276" w:lineRule="auto"/>
        <w:ind w:left="0" w:firstLine="0"/>
        <w:jc w:val="both"/>
        <w:rPr>
          <w:rFonts w:ascii="Arial" w:eastAsia="Calibri" w:hAnsi="Arial"/>
          <w:sz w:val="22"/>
          <w:szCs w:val="22"/>
          <w:lang w:eastAsia="en-US"/>
        </w:rPr>
      </w:pPr>
      <w:r w:rsidRPr="00536C1D">
        <w:rPr>
          <w:rFonts w:ascii="Arial" w:eastAsia="Calibri" w:hAnsi="Arial"/>
          <w:sz w:val="22"/>
          <w:szCs w:val="22"/>
          <w:lang w:eastAsia="en-US"/>
        </w:rPr>
        <w:t>Os detalhes para a atuação do Conselho da Cidade de Mandirituba,</w:t>
      </w:r>
      <w:r>
        <w:rPr>
          <w:rFonts w:ascii="Arial" w:eastAsia="Calibri" w:hAnsi="Arial"/>
          <w:sz w:val="22"/>
          <w:szCs w:val="22"/>
          <w:lang w:eastAsia="en-US"/>
        </w:rPr>
        <w:t xml:space="preserve"> </w:t>
      </w:r>
      <w:r w:rsidRPr="00536C1D">
        <w:rPr>
          <w:rFonts w:ascii="Arial" w:eastAsia="Calibri" w:hAnsi="Arial"/>
          <w:sz w:val="22"/>
          <w:szCs w:val="22"/>
          <w:lang w:eastAsia="en-US"/>
        </w:rPr>
        <w:t>considerando a frequência dos encontros, as formas de deliberação e outros aspectos correlatos, serão regulamentados por Regimento Interno com a participação dos conselheiros previstos neste Decreto.</w:t>
      </w:r>
    </w:p>
    <w:p w14:paraId="3AEFC441" w14:textId="7DD4DF6C" w:rsidR="00860240" w:rsidRPr="00536C1D" w:rsidRDefault="00860240">
      <w:pPr>
        <w:numPr>
          <w:ilvl w:val="0"/>
          <w:numId w:val="59"/>
        </w:numPr>
        <w:tabs>
          <w:tab w:val="left" w:pos="1134"/>
        </w:tabs>
        <w:spacing w:before="120" w:after="120" w:line="276" w:lineRule="auto"/>
        <w:ind w:left="0" w:firstLine="0"/>
        <w:jc w:val="both"/>
        <w:rPr>
          <w:rFonts w:ascii="Arial" w:eastAsia="Calibri" w:hAnsi="Arial"/>
          <w:sz w:val="22"/>
          <w:szCs w:val="22"/>
          <w:lang w:eastAsia="en-US"/>
        </w:rPr>
      </w:pPr>
      <w:r w:rsidRPr="00536C1D">
        <w:rPr>
          <w:rFonts w:ascii="Arial" w:eastAsia="Calibri" w:hAnsi="Arial"/>
          <w:sz w:val="22"/>
          <w:szCs w:val="22"/>
          <w:lang w:eastAsia="en-US"/>
        </w:rPr>
        <w:t>O Conselho Municipal da Cidade poderá instituir câmaras técnicas e grupos de trabalho específicos para temas ligado</w:t>
      </w:r>
      <w:r w:rsidR="004B170D">
        <w:rPr>
          <w:rFonts w:ascii="Arial" w:eastAsia="Calibri" w:hAnsi="Arial"/>
          <w:sz w:val="22"/>
          <w:szCs w:val="22"/>
          <w:lang w:eastAsia="en-US"/>
        </w:rPr>
        <w:t>s</w:t>
      </w:r>
      <w:r w:rsidRPr="00536C1D">
        <w:rPr>
          <w:rFonts w:ascii="Arial" w:eastAsia="Calibri" w:hAnsi="Arial"/>
          <w:sz w:val="22"/>
          <w:szCs w:val="22"/>
          <w:lang w:eastAsia="en-US"/>
        </w:rPr>
        <w:t xml:space="preserve"> ao Plano Diretor, como Mobilidade, Saneamento e outros sempre respeitando as disposições deste Decreto e do Regimento Interno do Conselho.</w:t>
      </w:r>
    </w:p>
    <w:p w14:paraId="1B48D56C" w14:textId="77777777" w:rsidR="00860240" w:rsidRDefault="00860240" w:rsidP="00860240">
      <w:pPr>
        <w:ind w:left="1416" w:firstLine="708"/>
        <w:rPr>
          <w:rFonts w:ascii="Arial" w:eastAsia="Calibri" w:hAnsi="Arial" w:cs="Arial"/>
        </w:rPr>
      </w:pPr>
    </w:p>
    <w:p w14:paraId="5430419C" w14:textId="77777777" w:rsidR="00860240" w:rsidRDefault="00860240" w:rsidP="00860240">
      <w:pPr>
        <w:ind w:left="1416" w:firstLine="708"/>
        <w:rPr>
          <w:rFonts w:ascii="Arial" w:eastAsia="Calibri" w:hAnsi="Arial" w:cs="Arial"/>
        </w:rPr>
      </w:pPr>
    </w:p>
    <w:p w14:paraId="5A51F269" w14:textId="77777777" w:rsidR="00860240" w:rsidRDefault="00860240" w:rsidP="00860240">
      <w:pPr>
        <w:ind w:left="1416" w:firstLine="708"/>
        <w:rPr>
          <w:rFonts w:ascii="Arial" w:eastAsia="Calibri" w:hAnsi="Arial" w:cs="Arial"/>
        </w:rPr>
      </w:pPr>
    </w:p>
    <w:p w14:paraId="14CD7FD6" w14:textId="77777777" w:rsidR="00860240" w:rsidRDefault="00860240" w:rsidP="00860240">
      <w:pPr>
        <w:ind w:left="1416" w:firstLine="708"/>
        <w:rPr>
          <w:rFonts w:ascii="Arial" w:eastAsia="Calibri" w:hAnsi="Arial" w:cs="Arial"/>
        </w:rPr>
      </w:pPr>
    </w:p>
    <w:p w14:paraId="2AADF87B" w14:textId="77777777" w:rsidR="00860240" w:rsidRPr="00A065A9" w:rsidRDefault="00860240" w:rsidP="00860240">
      <w:pPr>
        <w:ind w:left="1416" w:firstLine="708"/>
        <w:rPr>
          <w:rFonts w:ascii="Arial" w:eastAsia="Calibri" w:hAnsi="Arial" w:cs="Arial"/>
        </w:rPr>
      </w:pPr>
      <w:r w:rsidRPr="00A065A9">
        <w:rPr>
          <w:rFonts w:ascii="Arial" w:eastAsia="Calibri" w:hAnsi="Arial" w:cs="Arial"/>
        </w:rPr>
        <w:t xml:space="preserve">Mandirituba, </w:t>
      </w:r>
      <w:r>
        <w:rPr>
          <w:rFonts w:ascii="Arial" w:eastAsia="Calibri" w:hAnsi="Arial" w:cs="Arial"/>
        </w:rPr>
        <w:t>_____________________</w:t>
      </w:r>
      <w:r w:rsidRPr="00A065A9">
        <w:rPr>
          <w:rFonts w:ascii="Arial" w:eastAsia="Calibri" w:hAnsi="Arial" w:cs="Arial"/>
        </w:rPr>
        <w:t>.</w:t>
      </w:r>
    </w:p>
    <w:p w14:paraId="6F2241F3" w14:textId="77777777" w:rsidR="00860240" w:rsidRDefault="00860240" w:rsidP="00860240">
      <w:pPr>
        <w:rPr>
          <w:rFonts w:ascii="Arial" w:eastAsia="Calibri" w:hAnsi="Arial" w:cs="Arial"/>
          <w:bCs/>
        </w:rPr>
      </w:pPr>
    </w:p>
    <w:p w14:paraId="1048FB1F" w14:textId="77777777" w:rsidR="00860240" w:rsidRDefault="00860240" w:rsidP="00860240">
      <w:pPr>
        <w:rPr>
          <w:rFonts w:ascii="Arial" w:eastAsia="Calibri" w:hAnsi="Arial" w:cs="Arial"/>
          <w:bCs/>
        </w:rPr>
      </w:pPr>
    </w:p>
    <w:p w14:paraId="5AD680D8" w14:textId="77777777" w:rsidR="00860240" w:rsidRPr="00A065A9" w:rsidRDefault="00860240" w:rsidP="00860240">
      <w:pPr>
        <w:rPr>
          <w:rFonts w:ascii="Arial" w:eastAsia="Calibri" w:hAnsi="Arial" w:cs="Arial"/>
          <w:bCs/>
        </w:rPr>
      </w:pPr>
    </w:p>
    <w:p w14:paraId="7219BB3A" w14:textId="77777777" w:rsidR="00860240" w:rsidRPr="00DD0C92" w:rsidRDefault="00860240" w:rsidP="00860240">
      <w:pPr>
        <w:ind w:left="2835"/>
        <w:rPr>
          <w:rFonts w:ascii="Arial" w:eastAsia="Calibri" w:hAnsi="Arial" w:cs="Arial"/>
          <w:b/>
        </w:rPr>
      </w:pPr>
      <w:r w:rsidRPr="00DD0C92">
        <w:rPr>
          <w:rFonts w:ascii="Arial" w:eastAsia="Calibri" w:hAnsi="Arial" w:cs="Arial"/>
          <w:b/>
        </w:rPr>
        <w:t>Luis</w:t>
      </w:r>
      <w:r>
        <w:rPr>
          <w:rFonts w:ascii="Arial" w:eastAsia="Calibri" w:hAnsi="Arial" w:cs="Arial"/>
          <w:b/>
        </w:rPr>
        <w:t xml:space="preserve"> </w:t>
      </w:r>
      <w:proofErr w:type="spellStart"/>
      <w:r w:rsidRPr="00DD0C92">
        <w:rPr>
          <w:rFonts w:ascii="Arial" w:eastAsia="Calibri" w:hAnsi="Arial" w:cs="Arial"/>
          <w:b/>
        </w:rPr>
        <w:t>Antonio</w:t>
      </w:r>
      <w:proofErr w:type="spellEnd"/>
      <w:r w:rsidRPr="00DD0C92">
        <w:rPr>
          <w:rFonts w:ascii="Arial" w:eastAsia="Calibri" w:hAnsi="Arial" w:cs="Arial"/>
          <w:b/>
        </w:rPr>
        <w:t xml:space="preserve"> Biscaia</w:t>
      </w:r>
    </w:p>
    <w:p w14:paraId="60309B53" w14:textId="77777777" w:rsidR="00860240" w:rsidRPr="00DD0C92" w:rsidRDefault="00860240" w:rsidP="00860240">
      <w:pPr>
        <w:ind w:left="2124" w:firstLine="708"/>
        <w:rPr>
          <w:rFonts w:ascii="Arial" w:eastAsia="Calibri" w:hAnsi="Arial" w:cs="Arial"/>
        </w:rPr>
      </w:pPr>
      <w:r w:rsidRPr="00DD0C92">
        <w:rPr>
          <w:rFonts w:ascii="Arial" w:eastAsia="Calibri" w:hAnsi="Arial" w:cs="Arial"/>
          <w:bCs/>
        </w:rPr>
        <w:t>Prefeito Municipal</w:t>
      </w:r>
    </w:p>
    <w:p w14:paraId="43C3B7B6" w14:textId="77777777" w:rsidR="00860240" w:rsidRDefault="00860240" w:rsidP="00860240">
      <w:pPr>
        <w:spacing w:after="160" w:line="259" w:lineRule="auto"/>
        <w:rPr>
          <w:rFonts w:ascii="Franklin Gothic Demi Cond" w:hAnsi="Franklin Gothic Demi Cond" w:cs="Calibri"/>
          <w:bCs/>
          <w:iCs/>
          <w:color w:val="767171" w:themeColor="background2" w:themeShade="80"/>
          <w:kern w:val="32"/>
          <w:sz w:val="26"/>
        </w:rPr>
      </w:pPr>
      <w:r>
        <w:br w:type="page"/>
      </w:r>
    </w:p>
    <w:p w14:paraId="466BA4EC" w14:textId="77777777" w:rsidR="00A05153" w:rsidRDefault="00A05153" w:rsidP="00A05153">
      <w:pPr>
        <w:pStyle w:val="FPTIT-3"/>
        <w:jc w:val="left"/>
      </w:pPr>
      <w:bookmarkStart w:id="466" w:name="_Toc91083656"/>
      <w:bookmarkStart w:id="467" w:name="_Toc91065534"/>
      <w:bookmarkStart w:id="468" w:name="_Toc91064251"/>
      <w:bookmarkStart w:id="469" w:name="_Toc91063340"/>
      <w:bookmarkStart w:id="470" w:name="_Toc91062465"/>
      <w:bookmarkStart w:id="471" w:name="_Toc91001756"/>
      <w:bookmarkStart w:id="472" w:name="_Toc91001458"/>
      <w:bookmarkStart w:id="473" w:name="_Toc91001160"/>
      <w:bookmarkStart w:id="474" w:name="_Toc91000003"/>
      <w:bookmarkStart w:id="475" w:name="_Toc90997473"/>
      <w:bookmarkStart w:id="476" w:name="_Toc90996622"/>
      <w:bookmarkStart w:id="477" w:name="_Toc90993839"/>
      <w:bookmarkStart w:id="478" w:name="_Toc90993634"/>
      <w:bookmarkStart w:id="479" w:name="_Toc90992899"/>
      <w:bookmarkStart w:id="480" w:name="_Toc90466767"/>
    </w:p>
    <w:p w14:paraId="2AA2C97A" w14:textId="77777777" w:rsidR="00A05153" w:rsidRPr="00A05153" w:rsidRDefault="00A05153" w:rsidP="00A05153">
      <w:pPr>
        <w:pStyle w:val="FPTIT-3"/>
        <w:jc w:val="left"/>
      </w:pPr>
      <w:r>
        <w:t xml:space="preserve">2.4 </w:t>
      </w:r>
      <w:r w:rsidRPr="00A05153">
        <w:t xml:space="preserve">MINUTA DE LEI DOS PERÍMETROS URBANOS </w:t>
      </w:r>
    </w:p>
    <w:p w14:paraId="42181BB2" w14:textId="77777777" w:rsidR="00A05153" w:rsidRPr="00A05153" w:rsidRDefault="00A05153" w:rsidP="00A05153">
      <w:pPr>
        <w:tabs>
          <w:tab w:val="center" w:leader="dot" w:pos="9356"/>
        </w:tabs>
        <w:rPr>
          <w:rStyle w:val="Hyperlink"/>
          <w:rFonts w:ascii="Franklin Gothic Medium" w:hAnsi="Franklin Gothic Medium" w:cs="Arial"/>
          <w:color w:val="auto"/>
          <w:u w:val="none"/>
          <w:lang w:eastAsia="en-US"/>
        </w:rPr>
      </w:pPr>
      <w:r w:rsidRPr="00A05153">
        <w:rPr>
          <w:rStyle w:val="Hyperlink"/>
          <w:rFonts w:ascii="Franklin Gothic Medium" w:hAnsi="Franklin Gothic Medium" w:cs="Arial"/>
          <w:color w:val="auto"/>
          <w:u w:val="none"/>
          <w:lang w:eastAsia="en-US"/>
        </w:rPr>
        <w:t>CAPÍTULO I – DISPOSIÇÕES GERAIS</w:t>
      </w:r>
      <w:r w:rsidRPr="00A05153">
        <w:rPr>
          <w:rStyle w:val="Hyperlink"/>
          <w:rFonts w:ascii="Franklin Gothic Medium" w:hAnsi="Franklin Gothic Medium" w:cs="Arial"/>
          <w:color w:val="auto"/>
          <w:u w:val="none"/>
          <w:lang w:eastAsia="en-US"/>
        </w:rPr>
        <w:tab/>
        <w:t>6</w:t>
      </w:r>
      <w:r w:rsidR="00D8101C">
        <w:rPr>
          <w:rStyle w:val="Hyperlink"/>
          <w:rFonts w:ascii="Franklin Gothic Medium" w:hAnsi="Franklin Gothic Medium" w:cs="Arial"/>
          <w:color w:val="auto"/>
          <w:u w:val="none"/>
          <w:lang w:eastAsia="en-US"/>
        </w:rPr>
        <w:t>4</w:t>
      </w:r>
    </w:p>
    <w:p w14:paraId="31EB555B" w14:textId="77777777" w:rsidR="00A05153" w:rsidRPr="00A05153" w:rsidRDefault="00A05153" w:rsidP="00A05153">
      <w:pPr>
        <w:tabs>
          <w:tab w:val="center" w:leader="dot" w:pos="9356"/>
        </w:tabs>
        <w:rPr>
          <w:rStyle w:val="Hyperlink"/>
          <w:rFonts w:ascii="Franklin Gothic Medium" w:hAnsi="Franklin Gothic Medium" w:cs="Arial"/>
          <w:color w:val="auto"/>
          <w:u w:val="none"/>
          <w:lang w:eastAsia="en-US"/>
        </w:rPr>
      </w:pPr>
      <w:r w:rsidRPr="00A05153">
        <w:rPr>
          <w:rStyle w:val="Hyperlink"/>
          <w:rFonts w:ascii="Franklin Gothic Medium" w:hAnsi="Franklin Gothic Medium" w:cs="Arial"/>
          <w:color w:val="auto"/>
          <w:u w:val="none"/>
          <w:lang w:eastAsia="en-US"/>
        </w:rPr>
        <w:t>CAPÍTULO II – PERÍMETRO URBANO DO MUNICÍPIO DE MANDIRITUBA</w:t>
      </w:r>
      <w:r w:rsidRPr="00A05153">
        <w:rPr>
          <w:rStyle w:val="Hyperlink"/>
          <w:rFonts w:ascii="Franklin Gothic Medium" w:hAnsi="Franklin Gothic Medium" w:cs="Arial"/>
          <w:color w:val="auto"/>
          <w:u w:val="none"/>
          <w:lang w:eastAsia="en-US"/>
        </w:rPr>
        <w:tab/>
        <w:t>6</w:t>
      </w:r>
      <w:r w:rsidR="00D8101C">
        <w:rPr>
          <w:rStyle w:val="Hyperlink"/>
          <w:rFonts w:ascii="Franklin Gothic Medium" w:hAnsi="Franklin Gothic Medium" w:cs="Arial"/>
          <w:color w:val="auto"/>
          <w:u w:val="none"/>
          <w:lang w:eastAsia="en-US"/>
        </w:rPr>
        <w:t>4</w:t>
      </w:r>
    </w:p>
    <w:p w14:paraId="2C3647CC" w14:textId="77777777" w:rsidR="00A05153" w:rsidRPr="00A05153" w:rsidRDefault="00A05153" w:rsidP="00A05153">
      <w:pPr>
        <w:tabs>
          <w:tab w:val="center" w:leader="dot" w:pos="9356"/>
        </w:tabs>
        <w:rPr>
          <w:rStyle w:val="Hyperlink"/>
          <w:rFonts w:ascii="Franklin Gothic Medium" w:hAnsi="Franklin Gothic Medium" w:cs="Arial"/>
          <w:color w:val="auto"/>
          <w:u w:val="none"/>
          <w:lang w:eastAsia="en-US"/>
        </w:rPr>
      </w:pPr>
      <w:r w:rsidRPr="00A05153">
        <w:rPr>
          <w:rStyle w:val="Hyperlink"/>
          <w:rFonts w:ascii="Franklin Gothic Medium" w:hAnsi="Franklin Gothic Medium" w:cs="Arial"/>
          <w:color w:val="auto"/>
          <w:u w:val="none"/>
          <w:lang w:eastAsia="en-US"/>
        </w:rPr>
        <w:t>CAPÍTULO III – DISPOSIÇÕES FINAIS</w:t>
      </w:r>
      <w:r w:rsidRPr="00A05153">
        <w:rPr>
          <w:rStyle w:val="Hyperlink"/>
          <w:rFonts w:ascii="Franklin Gothic Medium" w:hAnsi="Franklin Gothic Medium" w:cs="Arial"/>
          <w:color w:val="auto"/>
          <w:u w:val="none"/>
          <w:lang w:eastAsia="en-US"/>
        </w:rPr>
        <w:tab/>
        <w:t>64</w:t>
      </w:r>
    </w:p>
    <w:p w14:paraId="396D1861" w14:textId="77777777" w:rsidR="00346482" w:rsidRDefault="00346482" w:rsidP="00A05153">
      <w:pPr>
        <w:tabs>
          <w:tab w:val="center" w:leader="dot" w:pos="9356"/>
        </w:tabs>
        <w:rPr>
          <w:rStyle w:val="Hyperlink"/>
          <w:rFonts w:ascii="Franklin Gothic Medium" w:hAnsi="Franklin Gothic Medium" w:cs="Arial"/>
          <w:color w:val="auto"/>
          <w:u w:val="none"/>
          <w:lang w:eastAsia="en-US"/>
        </w:rPr>
      </w:pPr>
    </w:p>
    <w:p w14:paraId="294D0EB7" w14:textId="77777777" w:rsidR="00A05153" w:rsidRPr="00A05153" w:rsidRDefault="00A05153" w:rsidP="00A05153">
      <w:pPr>
        <w:tabs>
          <w:tab w:val="center" w:leader="dot" w:pos="9356"/>
        </w:tabs>
        <w:rPr>
          <w:rStyle w:val="Hyperlink"/>
          <w:rFonts w:ascii="Franklin Gothic Medium" w:hAnsi="Franklin Gothic Medium" w:cs="Arial"/>
          <w:color w:val="auto"/>
          <w:u w:val="none"/>
          <w:lang w:eastAsia="en-US"/>
        </w:rPr>
      </w:pPr>
      <w:r w:rsidRPr="00A05153">
        <w:rPr>
          <w:rStyle w:val="Hyperlink"/>
          <w:rFonts w:ascii="Franklin Gothic Medium" w:hAnsi="Franklin Gothic Medium" w:cs="Arial"/>
          <w:color w:val="auto"/>
          <w:u w:val="none"/>
          <w:lang w:eastAsia="en-US"/>
        </w:rPr>
        <w:t>ANEXOS</w:t>
      </w:r>
      <w:r w:rsidRPr="00A05153">
        <w:rPr>
          <w:rStyle w:val="Hyperlink"/>
          <w:rFonts w:ascii="Franklin Gothic Medium" w:hAnsi="Franklin Gothic Medium" w:cs="Arial"/>
          <w:color w:val="auto"/>
          <w:u w:val="none"/>
          <w:lang w:eastAsia="en-US"/>
        </w:rPr>
        <w:tab/>
        <w:t>6</w:t>
      </w:r>
      <w:r w:rsidR="00D8101C">
        <w:rPr>
          <w:rStyle w:val="Hyperlink"/>
          <w:rFonts w:ascii="Franklin Gothic Medium" w:hAnsi="Franklin Gothic Medium" w:cs="Arial"/>
          <w:color w:val="auto"/>
          <w:u w:val="none"/>
          <w:lang w:eastAsia="en-US"/>
        </w:rPr>
        <w:t>6</w:t>
      </w:r>
    </w:p>
    <w:p w14:paraId="0C3A5548" w14:textId="77777777" w:rsidR="00A05153" w:rsidRPr="00A05153" w:rsidRDefault="00A05153" w:rsidP="00A05153">
      <w:pPr>
        <w:tabs>
          <w:tab w:val="center" w:leader="dot" w:pos="9356"/>
        </w:tabs>
        <w:rPr>
          <w:rStyle w:val="Hyperlink"/>
          <w:rFonts w:ascii="Franklin Gothic Medium" w:hAnsi="Franklin Gothic Medium" w:cs="Arial"/>
          <w:color w:val="auto"/>
          <w:u w:val="none"/>
          <w:lang w:eastAsia="en-US"/>
        </w:rPr>
      </w:pPr>
      <w:r w:rsidRPr="00A05153">
        <w:rPr>
          <w:rStyle w:val="Hyperlink"/>
          <w:rFonts w:ascii="Franklin Gothic Medium" w:hAnsi="Franklin Gothic Medium" w:cs="Arial"/>
          <w:color w:val="auto"/>
          <w:u w:val="none"/>
          <w:lang w:eastAsia="en-US"/>
        </w:rPr>
        <w:t>ANEXO I – MAPA DO PERÍMETRO URBANO DO MUNICÍPIO DE MANDIRITUBA</w:t>
      </w:r>
      <w:r w:rsidRPr="00A05153">
        <w:rPr>
          <w:rStyle w:val="Hyperlink"/>
          <w:rFonts w:ascii="Franklin Gothic Medium" w:hAnsi="Franklin Gothic Medium" w:cs="Arial"/>
          <w:color w:val="auto"/>
          <w:u w:val="none"/>
          <w:lang w:eastAsia="en-US"/>
        </w:rPr>
        <w:tab/>
        <w:t>6</w:t>
      </w:r>
      <w:r w:rsidR="00D8101C">
        <w:rPr>
          <w:rStyle w:val="Hyperlink"/>
          <w:rFonts w:ascii="Franklin Gothic Medium" w:hAnsi="Franklin Gothic Medium" w:cs="Arial"/>
          <w:color w:val="auto"/>
          <w:u w:val="none"/>
          <w:lang w:eastAsia="en-US"/>
        </w:rPr>
        <w:t>7</w:t>
      </w:r>
    </w:p>
    <w:p w14:paraId="34E6539E" w14:textId="77777777" w:rsidR="00A05153" w:rsidRPr="00A05153" w:rsidRDefault="00A05153" w:rsidP="00A05153">
      <w:pPr>
        <w:tabs>
          <w:tab w:val="center" w:leader="dot" w:pos="9356"/>
        </w:tabs>
        <w:rPr>
          <w:rStyle w:val="Hyperlink"/>
          <w:rFonts w:ascii="Franklin Gothic Medium" w:hAnsi="Franklin Gothic Medium" w:cs="Arial"/>
          <w:color w:val="auto"/>
          <w:u w:val="none"/>
          <w:lang w:eastAsia="en-US"/>
        </w:rPr>
      </w:pPr>
      <w:r w:rsidRPr="00A05153">
        <w:rPr>
          <w:rStyle w:val="Hyperlink"/>
          <w:rFonts w:ascii="Franklin Gothic Medium" w:hAnsi="Franklin Gothic Medium" w:cs="Arial"/>
          <w:color w:val="auto"/>
          <w:u w:val="none"/>
          <w:lang w:eastAsia="en-US"/>
        </w:rPr>
        <w:t>ANEXO II – MAPA DO PERÍMETRO URBANO DA SEDE DE MANDIRITUBA</w:t>
      </w:r>
      <w:r w:rsidRPr="00A05153">
        <w:rPr>
          <w:rStyle w:val="Hyperlink"/>
          <w:rFonts w:ascii="Franklin Gothic Medium" w:hAnsi="Franklin Gothic Medium" w:cs="Arial"/>
          <w:color w:val="auto"/>
          <w:u w:val="none"/>
          <w:lang w:eastAsia="en-US"/>
        </w:rPr>
        <w:tab/>
        <w:t>6</w:t>
      </w:r>
      <w:r w:rsidR="00D8101C">
        <w:rPr>
          <w:rStyle w:val="Hyperlink"/>
          <w:rFonts w:ascii="Franklin Gothic Medium" w:hAnsi="Franklin Gothic Medium" w:cs="Arial"/>
          <w:color w:val="auto"/>
          <w:u w:val="none"/>
          <w:lang w:eastAsia="en-US"/>
        </w:rPr>
        <w:t>8</w:t>
      </w:r>
    </w:p>
    <w:p w14:paraId="0322B18A" w14:textId="77777777" w:rsidR="00A05153" w:rsidRPr="00A05153" w:rsidRDefault="00A05153" w:rsidP="00A05153">
      <w:pPr>
        <w:tabs>
          <w:tab w:val="center" w:leader="dot" w:pos="9356"/>
        </w:tabs>
        <w:rPr>
          <w:rStyle w:val="Hyperlink"/>
          <w:rFonts w:ascii="Franklin Gothic Medium" w:hAnsi="Franklin Gothic Medium" w:cs="Arial"/>
          <w:color w:val="auto"/>
          <w:u w:val="none"/>
          <w:lang w:eastAsia="en-US"/>
        </w:rPr>
      </w:pPr>
      <w:r w:rsidRPr="00A05153">
        <w:rPr>
          <w:rStyle w:val="Hyperlink"/>
          <w:rFonts w:ascii="Franklin Gothic Medium" w:hAnsi="Franklin Gothic Medium" w:cs="Arial"/>
          <w:color w:val="auto"/>
          <w:u w:val="none"/>
          <w:lang w:eastAsia="en-US"/>
        </w:rPr>
        <w:t>ANEXO III – MAPA DO PERÍMETRO URBANO DO DISTRITO DE AREIA BRANCA DOS ASSIS</w:t>
      </w:r>
      <w:r w:rsidRPr="00A05153">
        <w:rPr>
          <w:rStyle w:val="Hyperlink"/>
          <w:rFonts w:ascii="Franklin Gothic Medium" w:hAnsi="Franklin Gothic Medium" w:cs="Arial"/>
          <w:color w:val="auto"/>
          <w:u w:val="none"/>
          <w:lang w:eastAsia="en-US"/>
        </w:rPr>
        <w:tab/>
        <w:t>6</w:t>
      </w:r>
      <w:r w:rsidR="00D8101C">
        <w:rPr>
          <w:rStyle w:val="Hyperlink"/>
          <w:rFonts w:ascii="Franklin Gothic Medium" w:hAnsi="Franklin Gothic Medium" w:cs="Arial"/>
          <w:color w:val="auto"/>
          <w:u w:val="none"/>
          <w:lang w:eastAsia="en-US"/>
        </w:rPr>
        <w:t>9</w:t>
      </w:r>
    </w:p>
    <w:p w14:paraId="6501A624" w14:textId="77777777" w:rsidR="00A05153" w:rsidRPr="00A05153" w:rsidRDefault="00A05153" w:rsidP="00A05153">
      <w:pPr>
        <w:tabs>
          <w:tab w:val="center" w:leader="dot" w:pos="9356"/>
        </w:tabs>
        <w:rPr>
          <w:rStyle w:val="Hyperlink"/>
          <w:rFonts w:ascii="Franklin Gothic Medium" w:hAnsi="Franklin Gothic Medium" w:cs="Arial"/>
          <w:color w:val="auto"/>
          <w:u w:val="none"/>
          <w:lang w:eastAsia="en-US"/>
        </w:rPr>
      </w:pPr>
      <w:r w:rsidRPr="00A05153">
        <w:rPr>
          <w:rStyle w:val="Hyperlink"/>
          <w:rFonts w:ascii="Franklin Gothic Medium" w:hAnsi="Franklin Gothic Medium" w:cs="Arial"/>
          <w:color w:val="auto"/>
          <w:u w:val="none"/>
          <w:lang w:eastAsia="en-US"/>
        </w:rPr>
        <w:t>ANEXO IV – MEMORIAL DESCRITIVO DO PERÍMETRO URBANO DA SEDE DE MANDIRITUBA</w:t>
      </w:r>
      <w:r w:rsidRPr="00A05153">
        <w:rPr>
          <w:rStyle w:val="Hyperlink"/>
          <w:rFonts w:ascii="Franklin Gothic Medium" w:hAnsi="Franklin Gothic Medium" w:cs="Arial"/>
          <w:color w:val="auto"/>
          <w:u w:val="none"/>
          <w:lang w:eastAsia="en-US"/>
        </w:rPr>
        <w:tab/>
      </w:r>
      <w:r w:rsidR="00D8101C">
        <w:rPr>
          <w:rStyle w:val="Hyperlink"/>
          <w:rFonts w:ascii="Franklin Gothic Medium" w:hAnsi="Franklin Gothic Medium" w:cs="Arial"/>
          <w:color w:val="auto"/>
          <w:u w:val="none"/>
          <w:lang w:eastAsia="en-US"/>
        </w:rPr>
        <w:t>70</w:t>
      </w:r>
    </w:p>
    <w:p w14:paraId="0B4F96F7" w14:textId="77777777" w:rsidR="00A05153" w:rsidRPr="00A05153" w:rsidRDefault="00A05153" w:rsidP="00A05153">
      <w:pPr>
        <w:tabs>
          <w:tab w:val="center" w:leader="dot" w:pos="9356"/>
        </w:tabs>
        <w:rPr>
          <w:rStyle w:val="Hyperlink"/>
          <w:rFonts w:ascii="Franklin Gothic Medium" w:hAnsi="Franklin Gothic Medium" w:cs="Arial"/>
          <w:color w:val="auto"/>
          <w:u w:val="none"/>
          <w:lang w:eastAsia="en-US"/>
        </w:rPr>
      </w:pPr>
      <w:r w:rsidRPr="00A05153">
        <w:rPr>
          <w:rStyle w:val="Hyperlink"/>
          <w:rFonts w:ascii="Franklin Gothic Medium" w:hAnsi="Franklin Gothic Medium" w:cs="Arial"/>
          <w:color w:val="auto"/>
          <w:u w:val="none"/>
          <w:lang w:eastAsia="en-US"/>
        </w:rPr>
        <w:t>ANEXO V – MEMORIAL DESCRITIVO DO PERÍMETRO URBANO DO DISTRITO DE AREIA BRANCA DOS ASSIS</w:t>
      </w:r>
      <w:r w:rsidRPr="00A05153">
        <w:rPr>
          <w:rStyle w:val="Hyperlink"/>
          <w:rFonts w:ascii="Franklin Gothic Medium" w:hAnsi="Franklin Gothic Medium" w:cs="Arial"/>
          <w:color w:val="auto"/>
          <w:u w:val="none"/>
          <w:lang w:eastAsia="en-US"/>
        </w:rPr>
        <w:tab/>
        <w:t>7</w:t>
      </w:r>
      <w:r w:rsidR="00D8101C">
        <w:rPr>
          <w:rStyle w:val="Hyperlink"/>
          <w:rFonts w:ascii="Franklin Gothic Medium" w:hAnsi="Franklin Gothic Medium" w:cs="Arial"/>
          <w:color w:val="auto"/>
          <w:u w:val="none"/>
          <w:lang w:eastAsia="en-US"/>
        </w:rPr>
        <w:t>6</w:t>
      </w:r>
    </w:p>
    <w:p w14:paraId="075F2AB8" w14:textId="77777777" w:rsidR="00A05153" w:rsidRPr="00A05153" w:rsidRDefault="00A05153" w:rsidP="00A05153">
      <w:pPr>
        <w:tabs>
          <w:tab w:val="center" w:leader="dot" w:pos="9356"/>
        </w:tabs>
        <w:rPr>
          <w:rStyle w:val="Hyperlink"/>
          <w:rFonts w:ascii="Franklin Gothic Medium" w:eastAsia="Calibri" w:hAnsi="Franklin Gothic Medium" w:cs="Arial"/>
          <w:color w:val="auto"/>
          <w:u w:val="none"/>
        </w:rPr>
      </w:pPr>
      <w:r w:rsidRPr="00A05153">
        <w:rPr>
          <w:rStyle w:val="Hyperlink"/>
          <w:rFonts w:ascii="Franklin Gothic Medium" w:hAnsi="Franklin Gothic Medium" w:cs="Arial"/>
          <w:color w:val="auto"/>
          <w:u w:val="none"/>
          <w:lang w:eastAsia="en-US"/>
        </w:rPr>
        <w:t>ANEXO VI – MEMORIAL DESCRITIVO DO EIXO DE COMÉRCIO E SERVIÇOS (ECS)</w:t>
      </w:r>
      <w:r w:rsidRPr="00A05153">
        <w:rPr>
          <w:rStyle w:val="Hyperlink"/>
          <w:rFonts w:ascii="Franklin Gothic Medium" w:hAnsi="Franklin Gothic Medium" w:cs="Arial"/>
          <w:color w:val="auto"/>
          <w:u w:val="none"/>
          <w:lang w:eastAsia="en-US"/>
        </w:rPr>
        <w:tab/>
      </w:r>
      <w:r w:rsidR="00D8101C">
        <w:rPr>
          <w:rStyle w:val="Hyperlink"/>
          <w:rFonts w:ascii="Franklin Gothic Medium" w:hAnsi="Franklin Gothic Medium" w:cs="Arial"/>
          <w:color w:val="auto"/>
          <w:u w:val="none"/>
          <w:lang w:eastAsia="en-US"/>
        </w:rPr>
        <w:t>80</w:t>
      </w:r>
    </w:p>
    <w:p w14:paraId="68F69607" w14:textId="77777777" w:rsidR="00A05153" w:rsidRDefault="00A05153">
      <w:pPr>
        <w:spacing w:after="160" w:line="259" w:lineRule="auto"/>
        <w:rPr>
          <w:rFonts w:ascii="Arial" w:eastAsia="Calibri" w:hAnsi="Arial"/>
          <w:b/>
          <w:noProof/>
          <w:sz w:val="22"/>
          <w:szCs w:val="22"/>
          <w:lang w:eastAsia="en-US"/>
        </w:rPr>
      </w:pPr>
    </w:p>
    <w:p w14:paraId="56E68BCB" w14:textId="77777777" w:rsidR="00A05153" w:rsidRDefault="00A05153">
      <w:pPr>
        <w:spacing w:after="160" w:line="259" w:lineRule="auto"/>
        <w:rPr>
          <w:rFonts w:ascii="Arial" w:eastAsia="Calibri" w:hAnsi="Arial"/>
          <w:b/>
          <w:noProof/>
          <w:sz w:val="22"/>
          <w:szCs w:val="22"/>
          <w:lang w:eastAsia="en-US"/>
        </w:rPr>
      </w:pPr>
    </w:p>
    <w:p w14:paraId="658DD13F" w14:textId="77777777" w:rsidR="00ED1D54" w:rsidRDefault="00ED1D54">
      <w:pPr>
        <w:spacing w:after="160" w:line="259" w:lineRule="auto"/>
        <w:rPr>
          <w:rFonts w:ascii="Arial" w:eastAsia="Calibri" w:hAnsi="Arial"/>
          <w:b/>
          <w:noProof/>
          <w:sz w:val="22"/>
          <w:szCs w:val="22"/>
          <w:lang w:eastAsia="en-US"/>
        </w:rPr>
      </w:pPr>
      <w:r>
        <w:rPr>
          <w:rFonts w:ascii="Arial" w:eastAsia="Calibri" w:hAnsi="Arial"/>
          <w:b/>
          <w:noProof/>
          <w:sz w:val="22"/>
          <w:szCs w:val="22"/>
          <w:lang w:eastAsia="en-US"/>
        </w:rPr>
        <w:br w:type="page"/>
      </w:r>
    </w:p>
    <w:p w14:paraId="0CA14A50" w14:textId="77777777" w:rsidR="00A05153" w:rsidRDefault="00A05153" w:rsidP="00A05153">
      <w:pPr>
        <w:pStyle w:val="FPTIT-3"/>
        <w:jc w:val="left"/>
        <w:rPr>
          <w:rFonts w:ascii="Arial" w:eastAsia="Calibri" w:hAnsi="Arial"/>
          <w:b/>
          <w:bCs w:val="0"/>
          <w:caps w:val="0"/>
          <w:noProof/>
          <w:color w:val="auto"/>
          <w:kern w:val="0"/>
          <w:sz w:val="22"/>
          <w:szCs w:val="22"/>
        </w:rPr>
      </w:pPr>
    </w:p>
    <w:p w14:paraId="22AC8C2C" w14:textId="77777777" w:rsidR="00094CDF" w:rsidRDefault="00094CDF" w:rsidP="00A05153">
      <w:pPr>
        <w:pStyle w:val="FPTIT-3"/>
        <w:jc w:val="left"/>
        <w:rPr>
          <w:rFonts w:ascii="Arial" w:eastAsia="Calibri" w:hAnsi="Arial"/>
          <w:b/>
          <w:bCs w:val="0"/>
          <w:caps w:val="0"/>
          <w:noProof/>
          <w:color w:val="auto"/>
          <w:kern w:val="0"/>
          <w:sz w:val="22"/>
          <w:szCs w:val="22"/>
        </w:rPr>
      </w:pPr>
      <w:r w:rsidRPr="00A05153">
        <w:rPr>
          <w:rFonts w:ascii="Arial" w:eastAsia="Calibri" w:hAnsi="Arial"/>
          <w:b/>
          <w:bCs w:val="0"/>
          <w:caps w:val="0"/>
          <w:noProof/>
          <w:color w:val="auto"/>
          <w:kern w:val="0"/>
          <w:sz w:val="22"/>
          <w:szCs w:val="22"/>
        </w:rPr>
        <w:t>MINUTA DE LEI DOS PERÍMETROS URBANOS</w:t>
      </w:r>
      <w:r w:rsidR="00ED1D54" w:rsidRPr="00A05153">
        <w:rPr>
          <w:rFonts w:ascii="Arial" w:eastAsia="Calibri" w:hAnsi="Arial"/>
          <w:b/>
          <w:bCs w:val="0"/>
          <w:caps w:val="0"/>
          <w:noProof/>
          <w:color w:val="auto"/>
          <w:kern w:val="0"/>
          <w:sz w:val="22"/>
          <w:szCs w:val="22"/>
        </w:rPr>
        <w:t xml:space="preserve"> </w:t>
      </w:r>
    </w:p>
    <w:p w14:paraId="508A34CC" w14:textId="77777777" w:rsidR="00A05153" w:rsidRPr="00A05153" w:rsidRDefault="00A05153" w:rsidP="00A05153">
      <w:pPr>
        <w:pStyle w:val="FPTIT-3"/>
        <w:jc w:val="left"/>
        <w:rPr>
          <w:rFonts w:ascii="Arial" w:eastAsia="Calibri" w:hAnsi="Arial"/>
          <w:b/>
          <w:bCs w:val="0"/>
          <w:caps w:val="0"/>
          <w:noProof/>
          <w:color w:val="auto"/>
          <w:kern w:val="0"/>
          <w:sz w:val="22"/>
          <w:szCs w:val="22"/>
        </w:rPr>
      </w:pPr>
    </w:p>
    <w:p w14:paraId="61185484" w14:textId="77777777" w:rsidR="009D5F6F" w:rsidRPr="00D14EB1" w:rsidRDefault="009D5F6F" w:rsidP="009D5F6F">
      <w:pPr>
        <w:widowControl w:val="0"/>
        <w:tabs>
          <w:tab w:val="right" w:leader="dot" w:pos="9054"/>
        </w:tabs>
        <w:spacing w:line="259" w:lineRule="auto"/>
        <w:rPr>
          <w:rFonts w:ascii="Arial" w:eastAsia="Calibri" w:hAnsi="Arial"/>
          <w:bCs/>
          <w:noProof/>
          <w:sz w:val="22"/>
          <w:szCs w:val="22"/>
          <w:lang w:eastAsia="en-US"/>
        </w:rPr>
      </w:pPr>
      <w:r w:rsidRPr="00D14EB1">
        <w:rPr>
          <w:rFonts w:ascii="Arial" w:eastAsia="Calibri" w:hAnsi="Arial"/>
          <w:b/>
          <w:noProof/>
          <w:sz w:val="22"/>
          <w:szCs w:val="22"/>
          <w:lang w:eastAsia="en-US"/>
        </w:rPr>
        <w:t>LEI COMPLEMENTAR Nº</w:t>
      </w:r>
      <w:r w:rsidRPr="00D14EB1">
        <w:rPr>
          <w:rFonts w:ascii="Arial" w:eastAsia="Calibri" w:hAnsi="Arial"/>
          <w:noProof/>
          <w:spacing w:val="-22"/>
          <w:sz w:val="22"/>
          <w:szCs w:val="22"/>
          <w:lang w:eastAsia="en-US"/>
        </w:rPr>
        <w:t>______________________</w:t>
      </w:r>
    </w:p>
    <w:p w14:paraId="7D6F470F" w14:textId="77777777" w:rsidR="009D5F6F" w:rsidRPr="00D14EB1" w:rsidRDefault="009D5F6F" w:rsidP="009D5F6F">
      <w:pPr>
        <w:spacing w:after="120" w:line="259" w:lineRule="auto"/>
        <w:ind w:left="2835"/>
        <w:jc w:val="both"/>
        <w:rPr>
          <w:rFonts w:ascii="Arial" w:eastAsia="Calibri" w:hAnsi="Arial" w:cs="Arial"/>
          <w:b/>
          <w:sz w:val="22"/>
          <w:szCs w:val="22"/>
          <w:lang w:eastAsia="en-US"/>
        </w:rPr>
      </w:pPr>
    </w:p>
    <w:p w14:paraId="3105F500" w14:textId="77777777" w:rsidR="009D5F6F" w:rsidRPr="00D14EB1" w:rsidRDefault="009D5F6F" w:rsidP="009D5F6F">
      <w:pPr>
        <w:spacing w:after="120" w:line="259" w:lineRule="auto"/>
        <w:ind w:left="2835"/>
        <w:jc w:val="both"/>
        <w:rPr>
          <w:rFonts w:ascii="Arial" w:eastAsia="Calibri" w:hAnsi="Arial" w:cs="Arial"/>
          <w:sz w:val="22"/>
          <w:szCs w:val="22"/>
          <w:lang w:eastAsia="en-US"/>
        </w:rPr>
      </w:pPr>
      <w:r w:rsidRPr="00D14EB1">
        <w:rPr>
          <w:rFonts w:ascii="Arial" w:eastAsia="Calibri" w:hAnsi="Arial" w:cs="Arial"/>
          <w:sz w:val="22"/>
          <w:szCs w:val="22"/>
          <w:lang w:eastAsia="en-US"/>
        </w:rPr>
        <w:t>Súmula</w:t>
      </w:r>
      <w:r w:rsidRPr="00D14EB1">
        <w:rPr>
          <w:rFonts w:ascii="Arial" w:eastAsia="Calibri" w:hAnsi="Arial" w:cs="Arial"/>
          <w:b/>
          <w:sz w:val="22"/>
          <w:szCs w:val="22"/>
          <w:lang w:eastAsia="en-US"/>
        </w:rPr>
        <w:t>:</w:t>
      </w:r>
      <w:r w:rsidRPr="00D14EB1">
        <w:rPr>
          <w:rFonts w:ascii="Arial" w:eastAsia="Calibri" w:hAnsi="Arial" w:cs="Arial"/>
          <w:sz w:val="22"/>
          <w:szCs w:val="22"/>
          <w:lang w:eastAsia="en-US"/>
        </w:rPr>
        <w:t xml:space="preserve"> “Dispõe sobre a delimitação do</w:t>
      </w:r>
      <w:r w:rsidR="00352440">
        <w:rPr>
          <w:rFonts w:ascii="Arial" w:eastAsia="Calibri" w:hAnsi="Arial" w:cs="Arial"/>
          <w:sz w:val="22"/>
          <w:szCs w:val="22"/>
          <w:lang w:eastAsia="en-US"/>
        </w:rPr>
        <w:t>s</w:t>
      </w:r>
      <w:r w:rsidRPr="00D14EB1">
        <w:rPr>
          <w:rFonts w:ascii="Arial" w:eastAsia="Calibri" w:hAnsi="Arial" w:cs="Arial"/>
          <w:sz w:val="22"/>
          <w:szCs w:val="22"/>
          <w:lang w:eastAsia="en-US"/>
        </w:rPr>
        <w:t xml:space="preserve"> </w:t>
      </w:r>
      <w:r>
        <w:rPr>
          <w:rFonts w:ascii="Arial" w:eastAsia="Calibri" w:hAnsi="Arial" w:cs="Arial"/>
          <w:sz w:val="22"/>
          <w:szCs w:val="22"/>
          <w:lang w:eastAsia="en-US"/>
        </w:rPr>
        <w:t>P</w:t>
      </w:r>
      <w:r w:rsidRPr="00D14EB1">
        <w:rPr>
          <w:rFonts w:ascii="Arial" w:eastAsia="Calibri" w:hAnsi="Arial" w:cs="Arial"/>
          <w:sz w:val="22"/>
          <w:szCs w:val="22"/>
          <w:lang w:eastAsia="en-US"/>
        </w:rPr>
        <w:t>erímetro</w:t>
      </w:r>
      <w:r>
        <w:rPr>
          <w:rFonts w:ascii="Arial" w:eastAsia="Calibri" w:hAnsi="Arial" w:cs="Arial"/>
          <w:sz w:val="22"/>
          <w:szCs w:val="22"/>
          <w:lang w:eastAsia="en-US"/>
        </w:rPr>
        <w:t xml:space="preserve"> Urbano</w:t>
      </w:r>
      <w:r w:rsidR="00352440">
        <w:rPr>
          <w:rFonts w:ascii="Arial" w:eastAsia="Calibri" w:hAnsi="Arial" w:cs="Arial"/>
          <w:sz w:val="22"/>
          <w:szCs w:val="22"/>
          <w:lang w:eastAsia="en-US"/>
        </w:rPr>
        <w:t>s</w:t>
      </w:r>
      <w:r w:rsidRPr="00D14EB1">
        <w:rPr>
          <w:rFonts w:ascii="Arial" w:eastAsia="Calibri" w:hAnsi="Arial" w:cs="Arial"/>
          <w:sz w:val="22"/>
          <w:szCs w:val="22"/>
          <w:lang w:eastAsia="en-US"/>
        </w:rPr>
        <w:t xml:space="preserve"> da sede e núcleos urbanos do município de Mandirituba e dá outras providências”.</w:t>
      </w:r>
    </w:p>
    <w:p w14:paraId="4C94BFDD" w14:textId="77777777" w:rsidR="009D5F6F" w:rsidRPr="00D14EB1" w:rsidRDefault="009D5F6F" w:rsidP="009D5F6F">
      <w:pPr>
        <w:spacing w:before="3" w:after="120" w:line="275" w:lineRule="exact"/>
        <w:jc w:val="both"/>
        <w:rPr>
          <w:rFonts w:ascii="Arial" w:eastAsia="Calibri" w:hAnsi="Arial" w:cs="Arial"/>
          <w:sz w:val="22"/>
          <w:szCs w:val="22"/>
          <w:lang w:eastAsia="en-US"/>
        </w:rPr>
      </w:pPr>
      <w:r w:rsidRPr="00D14EB1">
        <w:rPr>
          <w:rFonts w:ascii="Arial" w:eastAsia="Calibri" w:hAnsi="Arial" w:cs="Arial"/>
          <w:sz w:val="22"/>
          <w:szCs w:val="22"/>
          <w:lang w:eastAsia="en-US"/>
        </w:rPr>
        <w:t>A CÂMARA MUNICIPAL DE MANDIRITUBA, ESTADO DO PARANÁ, aprovou, e eu, Prefeito Municipal, sanciono a seguinte:</w:t>
      </w:r>
    </w:p>
    <w:p w14:paraId="01916A57" w14:textId="77777777" w:rsidR="009D5F6F" w:rsidRPr="00D14EB1" w:rsidRDefault="009D5F6F" w:rsidP="009D5F6F">
      <w:pPr>
        <w:keepNext/>
        <w:keepLines/>
        <w:spacing w:before="240" w:after="240" w:line="276" w:lineRule="auto"/>
        <w:jc w:val="center"/>
        <w:outlineLvl w:val="2"/>
        <w:rPr>
          <w:rFonts w:ascii="Arial" w:eastAsia="Calibri" w:hAnsi="Arial" w:cs="Shruti"/>
          <w:b/>
          <w:sz w:val="26"/>
          <w:szCs w:val="28"/>
          <w:lang w:eastAsia="en-US"/>
        </w:rPr>
      </w:pPr>
      <w:bookmarkStart w:id="481" w:name="_Toc90992892"/>
      <w:bookmarkStart w:id="482" w:name="_Toc90993627"/>
      <w:bookmarkStart w:id="483" w:name="_Toc90993832"/>
      <w:bookmarkStart w:id="484" w:name="_Toc90996615"/>
      <w:bookmarkStart w:id="485" w:name="_Toc90997466"/>
      <w:bookmarkStart w:id="486" w:name="_Toc90999996"/>
      <w:bookmarkStart w:id="487" w:name="_Toc91001153"/>
      <w:bookmarkStart w:id="488" w:name="_Toc91001451"/>
      <w:bookmarkStart w:id="489" w:name="_Toc91001749"/>
      <w:bookmarkStart w:id="490" w:name="_Toc91062458"/>
      <w:bookmarkStart w:id="491" w:name="_Toc91063333"/>
      <w:bookmarkStart w:id="492" w:name="_Toc91064244"/>
      <w:bookmarkStart w:id="493" w:name="_Toc91065527"/>
      <w:bookmarkStart w:id="494" w:name="_Toc91083649"/>
      <w:bookmarkStart w:id="495" w:name="_Toc95942109"/>
      <w:r w:rsidRPr="00832371">
        <w:rPr>
          <w:rFonts w:ascii="Arial" w:eastAsia="Calibri" w:hAnsi="Arial" w:cs="Shruti"/>
          <w:b/>
          <w:sz w:val="26"/>
          <w:szCs w:val="28"/>
          <w:lang w:eastAsia="en-US"/>
        </w:rPr>
        <w:t xml:space="preserve">CAPÍTULO I – </w:t>
      </w:r>
      <w:r>
        <w:rPr>
          <w:rFonts w:ascii="Arial" w:eastAsia="Calibri" w:hAnsi="Arial" w:cs="Shruti"/>
          <w:b/>
          <w:sz w:val="26"/>
          <w:szCs w:val="28"/>
          <w:lang w:eastAsia="en-US"/>
        </w:rPr>
        <w:t>DISPOSIÇÕES GERAIS</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42A9320B" w14:textId="35E90B70" w:rsidR="009D5F6F" w:rsidRPr="00D14EB1" w:rsidRDefault="009D5F6F" w:rsidP="007B74CC">
      <w:pPr>
        <w:numPr>
          <w:ilvl w:val="0"/>
          <w:numId w:val="210"/>
        </w:numPr>
        <w:pBdr>
          <w:top w:val="nil"/>
          <w:left w:val="nil"/>
          <w:bottom w:val="nil"/>
          <w:right w:val="nil"/>
          <w:between w:val="nil"/>
        </w:pBdr>
        <w:tabs>
          <w:tab w:val="left" w:pos="1134"/>
        </w:tabs>
        <w:spacing w:before="288" w:after="288" w:line="288" w:lineRule="auto"/>
        <w:ind w:left="0" w:firstLine="0"/>
        <w:jc w:val="both"/>
        <w:rPr>
          <w:rFonts w:ascii="Arial" w:hAnsi="Arial" w:cs="Arial"/>
          <w:sz w:val="22"/>
          <w:szCs w:val="22"/>
        </w:rPr>
      </w:pPr>
      <w:r w:rsidRPr="00D14EB1">
        <w:rPr>
          <w:rFonts w:ascii="Arial" w:hAnsi="Arial" w:cs="Arial"/>
          <w:sz w:val="22"/>
          <w:szCs w:val="22"/>
        </w:rPr>
        <w:t xml:space="preserve">Esta lei tem por </w:t>
      </w:r>
      <w:r w:rsidRPr="007C725E">
        <w:rPr>
          <w:rFonts w:ascii="Arial" w:hAnsi="Arial" w:cs="Arial"/>
          <w:sz w:val="22"/>
          <w:szCs w:val="22"/>
        </w:rPr>
        <w:t xml:space="preserve">finalidade delimitar os Perímetros das Áreas Urbanas do Distrito Sede de Mandirituba, do Distrito de Areia </w:t>
      </w:r>
      <w:r w:rsidRPr="00CB21B0">
        <w:rPr>
          <w:rFonts w:ascii="Arial" w:hAnsi="Arial" w:cs="Arial"/>
          <w:sz w:val="22"/>
          <w:szCs w:val="22"/>
        </w:rPr>
        <w:t>Branca</w:t>
      </w:r>
      <w:r w:rsidR="004E2759">
        <w:rPr>
          <w:rFonts w:ascii="Arial" w:hAnsi="Arial" w:cs="Arial"/>
          <w:sz w:val="22"/>
          <w:szCs w:val="22"/>
        </w:rPr>
        <w:t>,</w:t>
      </w:r>
      <w:r w:rsidRPr="00CB21B0">
        <w:rPr>
          <w:rFonts w:ascii="Arial" w:hAnsi="Arial" w:cs="Arial"/>
          <w:sz w:val="22"/>
          <w:szCs w:val="22"/>
        </w:rPr>
        <w:t xml:space="preserve"> do </w:t>
      </w:r>
      <w:r w:rsidR="009513DB">
        <w:rPr>
          <w:rFonts w:ascii="Arial" w:hAnsi="Arial" w:cs="Arial"/>
          <w:sz w:val="22"/>
          <w:szCs w:val="22"/>
        </w:rPr>
        <w:t>distrito de Quatro Pinheiros e do Distrito de Espigão das Antas</w:t>
      </w:r>
      <w:r w:rsidRPr="00CB21B0">
        <w:rPr>
          <w:rFonts w:ascii="Arial" w:hAnsi="Arial" w:cs="Arial"/>
          <w:sz w:val="22"/>
          <w:szCs w:val="22"/>
        </w:rPr>
        <w:t>.</w:t>
      </w:r>
    </w:p>
    <w:p w14:paraId="6FF1B0CD" w14:textId="77777777" w:rsidR="009D5F6F" w:rsidRPr="00D14EB1" w:rsidRDefault="009D5F6F" w:rsidP="007B74CC">
      <w:pPr>
        <w:numPr>
          <w:ilvl w:val="0"/>
          <w:numId w:val="210"/>
        </w:numPr>
        <w:pBdr>
          <w:top w:val="nil"/>
          <w:left w:val="nil"/>
          <w:bottom w:val="nil"/>
          <w:right w:val="nil"/>
          <w:between w:val="nil"/>
        </w:pBdr>
        <w:tabs>
          <w:tab w:val="left" w:pos="1134"/>
        </w:tabs>
        <w:spacing w:before="288" w:after="288" w:line="288" w:lineRule="auto"/>
        <w:ind w:left="0" w:firstLine="0"/>
        <w:jc w:val="both"/>
        <w:rPr>
          <w:rFonts w:ascii="Arial" w:hAnsi="Arial" w:cs="Arial"/>
          <w:sz w:val="22"/>
          <w:szCs w:val="22"/>
        </w:rPr>
      </w:pPr>
      <w:bookmarkStart w:id="496" w:name="_Hlk112784984"/>
      <w:r w:rsidRPr="00D14EB1">
        <w:rPr>
          <w:rFonts w:ascii="Arial" w:hAnsi="Arial" w:cs="Arial"/>
          <w:sz w:val="22"/>
          <w:szCs w:val="22"/>
        </w:rPr>
        <w:t>O Município de Mandirituba fica dividido em área urbana definida pelos perímetros urbanos constantes nessa lei e área rural.</w:t>
      </w:r>
    </w:p>
    <w:p w14:paraId="2618A7DA" w14:textId="75EF867D" w:rsidR="009D5F6F" w:rsidRPr="00D14EB1" w:rsidRDefault="009D5F6F" w:rsidP="009D5F6F">
      <w:pPr>
        <w:spacing w:line="360" w:lineRule="auto"/>
        <w:jc w:val="both"/>
        <w:rPr>
          <w:rFonts w:ascii="Arial" w:hAnsi="Arial" w:cs="Arial"/>
          <w:sz w:val="22"/>
          <w:szCs w:val="22"/>
        </w:rPr>
      </w:pPr>
      <w:r w:rsidRPr="00D14EB1">
        <w:rPr>
          <w:rFonts w:ascii="Arial" w:eastAsia="Calibri" w:hAnsi="Arial"/>
          <w:b/>
          <w:sz w:val="22"/>
          <w:szCs w:val="22"/>
          <w:lang w:eastAsia="en-US"/>
        </w:rPr>
        <w:t>§1º.</w:t>
      </w:r>
      <w:r w:rsidRPr="00D14EB1">
        <w:rPr>
          <w:rFonts w:ascii="Arial" w:eastAsia="Calibri" w:hAnsi="Arial"/>
          <w:sz w:val="22"/>
          <w:szCs w:val="22"/>
          <w:lang w:eastAsia="en-US"/>
        </w:rPr>
        <w:t xml:space="preserve"> </w:t>
      </w:r>
      <w:r w:rsidRPr="00D14EB1">
        <w:rPr>
          <w:rFonts w:ascii="Arial" w:hAnsi="Arial" w:cs="Arial"/>
          <w:sz w:val="22"/>
          <w:szCs w:val="22"/>
        </w:rPr>
        <w:t>As áreas urbanas correspondem às áreas da Sede</w:t>
      </w:r>
      <w:r w:rsidR="00064523">
        <w:rPr>
          <w:rFonts w:ascii="Arial" w:hAnsi="Arial" w:cs="Arial"/>
          <w:sz w:val="22"/>
          <w:szCs w:val="22"/>
        </w:rPr>
        <w:t xml:space="preserve">, </w:t>
      </w:r>
      <w:r w:rsidRPr="00D14EB1">
        <w:rPr>
          <w:rFonts w:ascii="Arial" w:hAnsi="Arial" w:cs="Arial"/>
          <w:sz w:val="22"/>
          <w:szCs w:val="22"/>
        </w:rPr>
        <w:t>do Distrito de Areia Branca dos Assis</w:t>
      </w:r>
      <w:r w:rsidR="006E0D92">
        <w:rPr>
          <w:rFonts w:ascii="Arial" w:hAnsi="Arial" w:cs="Arial"/>
          <w:sz w:val="22"/>
          <w:szCs w:val="22"/>
        </w:rPr>
        <w:t>, do Distrito de Quatro Pinheiros e do Distrito de Espigão das Antas</w:t>
      </w:r>
      <w:r w:rsidRPr="00D14EB1">
        <w:rPr>
          <w:rFonts w:ascii="Arial" w:hAnsi="Arial" w:cs="Arial"/>
          <w:sz w:val="22"/>
          <w:szCs w:val="22"/>
        </w:rPr>
        <w:t xml:space="preserve">. </w:t>
      </w:r>
    </w:p>
    <w:bookmarkEnd w:id="496"/>
    <w:p w14:paraId="1AEC27F2" w14:textId="77777777" w:rsidR="009D5F6F" w:rsidRDefault="009D5F6F" w:rsidP="009D5F6F">
      <w:pPr>
        <w:pBdr>
          <w:top w:val="nil"/>
          <w:left w:val="nil"/>
          <w:bottom w:val="nil"/>
          <w:right w:val="nil"/>
          <w:between w:val="nil"/>
        </w:pBdr>
        <w:tabs>
          <w:tab w:val="left" w:pos="1134"/>
        </w:tabs>
        <w:spacing w:before="288" w:after="288" w:line="288" w:lineRule="auto"/>
        <w:jc w:val="both"/>
        <w:rPr>
          <w:rFonts w:ascii="Arial" w:hAnsi="Arial" w:cs="Arial"/>
          <w:sz w:val="22"/>
          <w:szCs w:val="22"/>
        </w:rPr>
      </w:pPr>
      <w:r w:rsidRPr="00D14EB1">
        <w:rPr>
          <w:rFonts w:ascii="Arial" w:eastAsia="Calibri" w:hAnsi="Arial"/>
          <w:b/>
          <w:sz w:val="22"/>
          <w:szCs w:val="22"/>
          <w:lang w:eastAsia="en-US"/>
        </w:rPr>
        <w:t>§2º.</w:t>
      </w:r>
      <w:r w:rsidRPr="00D14EB1">
        <w:rPr>
          <w:rFonts w:ascii="Arial" w:eastAsia="Calibri" w:hAnsi="Arial"/>
          <w:sz w:val="22"/>
          <w:szCs w:val="22"/>
          <w:lang w:eastAsia="en-US"/>
        </w:rPr>
        <w:t xml:space="preserve"> </w:t>
      </w:r>
      <w:r w:rsidRPr="00D14EB1">
        <w:rPr>
          <w:rFonts w:ascii="Arial" w:hAnsi="Arial" w:cs="Arial"/>
          <w:sz w:val="22"/>
          <w:szCs w:val="22"/>
        </w:rPr>
        <w:t>A área rural corresponde à área do Município subtraída das áreas urbanas aqui descritas.</w:t>
      </w:r>
    </w:p>
    <w:p w14:paraId="70C528E8" w14:textId="77777777" w:rsidR="009D5F6F" w:rsidRPr="00D14EB1" w:rsidRDefault="009D5F6F" w:rsidP="009D5F6F">
      <w:pPr>
        <w:keepNext/>
        <w:keepLines/>
        <w:spacing w:before="240" w:after="240" w:line="276" w:lineRule="auto"/>
        <w:jc w:val="center"/>
        <w:outlineLvl w:val="2"/>
        <w:rPr>
          <w:rFonts w:ascii="Arial" w:eastAsia="Calibri" w:hAnsi="Arial" w:cs="Shruti"/>
          <w:b/>
          <w:sz w:val="26"/>
          <w:szCs w:val="28"/>
          <w:lang w:eastAsia="en-US"/>
        </w:rPr>
      </w:pPr>
      <w:bookmarkStart w:id="497" w:name="_Toc90992893"/>
      <w:bookmarkStart w:id="498" w:name="_Toc90993628"/>
      <w:bookmarkStart w:id="499" w:name="_Toc90993833"/>
      <w:bookmarkStart w:id="500" w:name="_Toc90996616"/>
      <w:bookmarkStart w:id="501" w:name="_Toc90997467"/>
      <w:bookmarkStart w:id="502" w:name="_Toc90999997"/>
      <w:bookmarkStart w:id="503" w:name="_Toc91001154"/>
      <w:bookmarkStart w:id="504" w:name="_Toc91001452"/>
      <w:bookmarkStart w:id="505" w:name="_Toc91001750"/>
      <w:bookmarkStart w:id="506" w:name="_Toc91062459"/>
      <w:bookmarkStart w:id="507" w:name="_Toc91063334"/>
      <w:bookmarkStart w:id="508" w:name="_Toc91064245"/>
      <w:bookmarkStart w:id="509" w:name="_Toc91065528"/>
      <w:bookmarkStart w:id="510" w:name="_Toc91083650"/>
      <w:bookmarkStart w:id="511" w:name="_Toc95942110"/>
      <w:r w:rsidRPr="00832371">
        <w:rPr>
          <w:rFonts w:ascii="Arial" w:eastAsia="Calibri" w:hAnsi="Arial" w:cs="Shruti"/>
          <w:b/>
          <w:sz w:val="26"/>
          <w:szCs w:val="28"/>
          <w:lang w:eastAsia="en-US"/>
        </w:rPr>
        <w:t>CAPÍTULO I</w:t>
      </w:r>
      <w:bookmarkStart w:id="512" w:name="_Toc90466760"/>
      <w:r>
        <w:rPr>
          <w:rFonts w:ascii="Arial" w:eastAsia="Calibri" w:hAnsi="Arial" w:cs="Shruti"/>
          <w:b/>
          <w:sz w:val="26"/>
          <w:szCs w:val="28"/>
          <w:lang w:eastAsia="en-US"/>
        </w:rPr>
        <w:t>I – PERÍMETRO</w:t>
      </w:r>
      <w:r w:rsidR="00352440">
        <w:rPr>
          <w:rFonts w:ascii="Arial" w:eastAsia="Calibri" w:hAnsi="Arial" w:cs="Shruti"/>
          <w:b/>
          <w:sz w:val="26"/>
          <w:szCs w:val="28"/>
          <w:lang w:eastAsia="en-US"/>
        </w:rPr>
        <w:t>S</w:t>
      </w:r>
      <w:r>
        <w:rPr>
          <w:rFonts w:ascii="Arial" w:eastAsia="Calibri" w:hAnsi="Arial" w:cs="Shruti"/>
          <w:b/>
          <w:sz w:val="26"/>
          <w:szCs w:val="28"/>
          <w:lang w:eastAsia="en-US"/>
        </w:rPr>
        <w:t xml:space="preserve"> URBANO</w:t>
      </w:r>
      <w:r w:rsidR="00352440">
        <w:rPr>
          <w:rFonts w:ascii="Arial" w:eastAsia="Calibri" w:hAnsi="Arial" w:cs="Shruti"/>
          <w:b/>
          <w:sz w:val="26"/>
          <w:szCs w:val="28"/>
          <w:lang w:eastAsia="en-US"/>
        </w:rPr>
        <w:t>S</w:t>
      </w:r>
      <w:r>
        <w:rPr>
          <w:rFonts w:ascii="Arial" w:eastAsia="Calibri" w:hAnsi="Arial" w:cs="Shruti"/>
          <w:b/>
          <w:sz w:val="26"/>
          <w:szCs w:val="28"/>
          <w:lang w:eastAsia="en-US"/>
        </w:rPr>
        <w:t xml:space="preserve"> DO MUNICÍPIO DE MANDIRITUBA</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bookmarkEnd w:id="512"/>
    <w:p w14:paraId="56BF3CBF" w14:textId="77777777" w:rsidR="009D5F6F" w:rsidRPr="00D14EB1" w:rsidRDefault="009D5F6F" w:rsidP="007B74CC">
      <w:pPr>
        <w:numPr>
          <w:ilvl w:val="0"/>
          <w:numId w:val="210"/>
        </w:numPr>
        <w:pBdr>
          <w:top w:val="nil"/>
          <w:left w:val="nil"/>
          <w:bottom w:val="nil"/>
          <w:right w:val="nil"/>
          <w:between w:val="nil"/>
        </w:pBdr>
        <w:tabs>
          <w:tab w:val="left" w:pos="1134"/>
        </w:tabs>
        <w:spacing w:before="288" w:after="288" w:line="288" w:lineRule="auto"/>
        <w:ind w:left="0" w:firstLine="0"/>
        <w:jc w:val="both"/>
        <w:rPr>
          <w:rFonts w:ascii="Arial" w:hAnsi="Arial" w:cs="Arial"/>
          <w:sz w:val="22"/>
          <w:szCs w:val="22"/>
        </w:rPr>
      </w:pPr>
      <w:r w:rsidRPr="00D14EB1">
        <w:rPr>
          <w:rFonts w:ascii="Arial" w:hAnsi="Arial" w:cs="Arial"/>
          <w:sz w:val="22"/>
          <w:szCs w:val="22"/>
        </w:rPr>
        <w:t>Os Perímetros Urbanos do Município de Mandirituba ficam delimitados conforme memoriais descritivos nos Anexos IV, V e VI da presente lei.</w:t>
      </w:r>
    </w:p>
    <w:p w14:paraId="018A5DF5" w14:textId="01075F94" w:rsidR="009D5F6F" w:rsidRDefault="009D5F6F" w:rsidP="007B74CC">
      <w:pPr>
        <w:numPr>
          <w:ilvl w:val="0"/>
          <w:numId w:val="210"/>
        </w:numPr>
        <w:pBdr>
          <w:top w:val="nil"/>
          <w:left w:val="nil"/>
          <w:bottom w:val="nil"/>
          <w:right w:val="nil"/>
          <w:between w:val="nil"/>
        </w:pBdr>
        <w:tabs>
          <w:tab w:val="left" w:pos="1134"/>
        </w:tabs>
        <w:spacing w:before="288" w:after="288" w:line="288" w:lineRule="auto"/>
        <w:ind w:left="0" w:firstLine="0"/>
        <w:jc w:val="both"/>
        <w:rPr>
          <w:rFonts w:ascii="Arial" w:hAnsi="Arial" w:cs="Arial"/>
          <w:sz w:val="22"/>
          <w:szCs w:val="22"/>
        </w:rPr>
      </w:pPr>
      <w:r w:rsidRPr="00D14EB1">
        <w:rPr>
          <w:rFonts w:ascii="Arial" w:hAnsi="Arial" w:cs="Arial"/>
          <w:sz w:val="22"/>
          <w:szCs w:val="22"/>
        </w:rPr>
        <w:t xml:space="preserve">Nos Anexos I, II III, parte integrante a esta lei, encontram-se os mapas nos quais estão representados </w:t>
      </w:r>
      <w:r w:rsidRPr="00663FFC">
        <w:rPr>
          <w:rFonts w:ascii="Arial" w:hAnsi="Arial" w:cs="Arial"/>
          <w:sz w:val="22"/>
          <w:szCs w:val="22"/>
        </w:rPr>
        <w:t>graficamente os limites do</w:t>
      </w:r>
      <w:r w:rsidR="00352440" w:rsidRPr="00663FFC">
        <w:rPr>
          <w:rFonts w:ascii="Arial" w:hAnsi="Arial" w:cs="Arial"/>
          <w:sz w:val="22"/>
          <w:szCs w:val="22"/>
        </w:rPr>
        <w:t>s</w:t>
      </w:r>
      <w:r w:rsidRPr="00663FFC">
        <w:rPr>
          <w:rFonts w:ascii="Arial" w:hAnsi="Arial" w:cs="Arial"/>
          <w:sz w:val="22"/>
          <w:szCs w:val="22"/>
        </w:rPr>
        <w:t xml:space="preserve"> perímetro</w:t>
      </w:r>
      <w:r w:rsidR="00352440" w:rsidRPr="00663FFC">
        <w:rPr>
          <w:rFonts w:ascii="Arial" w:hAnsi="Arial" w:cs="Arial"/>
          <w:sz w:val="22"/>
          <w:szCs w:val="22"/>
        </w:rPr>
        <w:t>s</w:t>
      </w:r>
      <w:r w:rsidRPr="00663FFC">
        <w:rPr>
          <w:rFonts w:ascii="Arial" w:hAnsi="Arial" w:cs="Arial"/>
          <w:sz w:val="22"/>
          <w:szCs w:val="22"/>
        </w:rPr>
        <w:t xml:space="preserve"> descrito</w:t>
      </w:r>
      <w:r w:rsidR="00352440" w:rsidRPr="00663FFC">
        <w:rPr>
          <w:rFonts w:ascii="Arial" w:hAnsi="Arial" w:cs="Arial"/>
          <w:sz w:val="22"/>
          <w:szCs w:val="22"/>
        </w:rPr>
        <w:t>s</w:t>
      </w:r>
      <w:r w:rsidRPr="00663FFC">
        <w:rPr>
          <w:rFonts w:ascii="Arial" w:hAnsi="Arial" w:cs="Arial"/>
          <w:sz w:val="22"/>
          <w:szCs w:val="22"/>
        </w:rPr>
        <w:t xml:space="preserve"> no</w:t>
      </w:r>
      <w:r w:rsidRPr="00D14EB1">
        <w:rPr>
          <w:rFonts w:ascii="Arial" w:hAnsi="Arial" w:cs="Arial"/>
          <w:sz w:val="22"/>
          <w:szCs w:val="22"/>
        </w:rPr>
        <w:t xml:space="preserve"> parágrafo anterior.</w:t>
      </w:r>
    </w:p>
    <w:p w14:paraId="34432911" w14:textId="77777777" w:rsidR="000A5705" w:rsidRDefault="000A5705" w:rsidP="000A5705">
      <w:pPr>
        <w:pBdr>
          <w:top w:val="nil"/>
          <w:left w:val="nil"/>
          <w:bottom w:val="nil"/>
          <w:right w:val="nil"/>
          <w:between w:val="nil"/>
        </w:pBdr>
        <w:tabs>
          <w:tab w:val="left" w:pos="1134"/>
        </w:tabs>
        <w:spacing w:before="288" w:after="288" w:line="288" w:lineRule="auto"/>
        <w:jc w:val="both"/>
        <w:rPr>
          <w:rFonts w:ascii="Arial" w:hAnsi="Arial" w:cs="Arial"/>
          <w:sz w:val="22"/>
          <w:szCs w:val="22"/>
        </w:rPr>
      </w:pPr>
    </w:p>
    <w:p w14:paraId="0F8B3956" w14:textId="77777777" w:rsidR="009D5F6F" w:rsidRPr="00D14EB1" w:rsidRDefault="009D5F6F" w:rsidP="009D5F6F">
      <w:pPr>
        <w:keepNext/>
        <w:keepLines/>
        <w:spacing w:before="240" w:after="240" w:line="276" w:lineRule="auto"/>
        <w:jc w:val="center"/>
        <w:outlineLvl w:val="2"/>
        <w:rPr>
          <w:rFonts w:ascii="Arial" w:eastAsia="Calibri" w:hAnsi="Arial" w:cs="Shruti"/>
          <w:b/>
          <w:sz w:val="26"/>
          <w:szCs w:val="28"/>
          <w:lang w:eastAsia="en-US"/>
        </w:rPr>
      </w:pPr>
      <w:bookmarkStart w:id="513" w:name="_Toc90992894"/>
      <w:bookmarkStart w:id="514" w:name="_Toc90993629"/>
      <w:bookmarkStart w:id="515" w:name="_Toc90993834"/>
      <w:bookmarkStart w:id="516" w:name="_Toc90996617"/>
      <w:bookmarkStart w:id="517" w:name="_Toc90997468"/>
      <w:bookmarkStart w:id="518" w:name="_Toc90999998"/>
      <w:bookmarkStart w:id="519" w:name="_Toc91001155"/>
      <w:bookmarkStart w:id="520" w:name="_Toc91001453"/>
      <w:bookmarkStart w:id="521" w:name="_Toc91001751"/>
      <w:bookmarkStart w:id="522" w:name="_Toc91062460"/>
      <w:bookmarkStart w:id="523" w:name="_Toc91063335"/>
      <w:bookmarkStart w:id="524" w:name="_Toc91064246"/>
      <w:bookmarkStart w:id="525" w:name="_Toc91065529"/>
      <w:bookmarkStart w:id="526" w:name="_Toc91083651"/>
      <w:bookmarkStart w:id="527" w:name="_Toc95942111"/>
      <w:r w:rsidRPr="00832371">
        <w:rPr>
          <w:rFonts w:ascii="Arial" w:eastAsia="Calibri" w:hAnsi="Arial" w:cs="Shruti"/>
          <w:b/>
          <w:sz w:val="26"/>
          <w:szCs w:val="28"/>
          <w:lang w:eastAsia="en-US"/>
        </w:rPr>
        <w:t xml:space="preserve">CAPÍTULO </w:t>
      </w:r>
      <w:r>
        <w:rPr>
          <w:rFonts w:ascii="Arial" w:eastAsia="Calibri" w:hAnsi="Arial" w:cs="Shruti"/>
          <w:b/>
          <w:sz w:val="26"/>
          <w:szCs w:val="28"/>
          <w:lang w:eastAsia="en-US"/>
        </w:rPr>
        <w:t>II</w:t>
      </w:r>
      <w:r w:rsidRPr="00832371">
        <w:rPr>
          <w:rFonts w:ascii="Arial" w:eastAsia="Calibri" w:hAnsi="Arial" w:cs="Shruti"/>
          <w:b/>
          <w:sz w:val="26"/>
          <w:szCs w:val="28"/>
          <w:lang w:eastAsia="en-US"/>
        </w:rPr>
        <w:t xml:space="preserve">I – </w:t>
      </w:r>
      <w:r>
        <w:rPr>
          <w:rFonts w:ascii="Arial" w:eastAsia="Calibri" w:hAnsi="Arial" w:cs="Shruti"/>
          <w:b/>
          <w:sz w:val="26"/>
          <w:szCs w:val="28"/>
          <w:lang w:eastAsia="en-US"/>
        </w:rPr>
        <w:t>DISPOSIÇÕES FINAIS</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6B235425" w14:textId="41E9D4AB" w:rsidR="009D5F6F" w:rsidRPr="009513DB" w:rsidRDefault="009D5F6F" w:rsidP="007B74CC">
      <w:pPr>
        <w:numPr>
          <w:ilvl w:val="0"/>
          <w:numId w:val="210"/>
        </w:numPr>
        <w:pBdr>
          <w:top w:val="nil"/>
          <w:left w:val="nil"/>
          <w:bottom w:val="nil"/>
          <w:right w:val="nil"/>
          <w:between w:val="nil"/>
        </w:pBdr>
        <w:tabs>
          <w:tab w:val="left" w:pos="1134"/>
        </w:tabs>
        <w:spacing w:before="288" w:after="288" w:line="288" w:lineRule="auto"/>
        <w:ind w:left="0" w:firstLine="0"/>
        <w:jc w:val="both"/>
        <w:rPr>
          <w:rFonts w:ascii="Arial" w:hAnsi="Arial" w:cs="Arial"/>
          <w:sz w:val="22"/>
          <w:szCs w:val="22"/>
        </w:rPr>
      </w:pPr>
      <w:bookmarkStart w:id="528" w:name="_Hlk112784934"/>
      <w:r w:rsidRPr="009513DB">
        <w:rPr>
          <w:rFonts w:ascii="Arial" w:hAnsi="Arial" w:cs="Arial"/>
          <w:sz w:val="22"/>
          <w:szCs w:val="22"/>
        </w:rPr>
        <w:t>Os mapas</w:t>
      </w:r>
      <w:r w:rsidR="00094CDF" w:rsidRPr="009513DB">
        <w:rPr>
          <w:rFonts w:ascii="Arial" w:hAnsi="Arial" w:cs="Arial"/>
          <w:sz w:val="22"/>
          <w:szCs w:val="22"/>
        </w:rPr>
        <w:t>,</w:t>
      </w:r>
      <w:r w:rsidRPr="009513DB">
        <w:rPr>
          <w:rFonts w:ascii="Arial" w:hAnsi="Arial" w:cs="Arial"/>
          <w:sz w:val="22"/>
          <w:szCs w:val="22"/>
        </w:rPr>
        <w:t xml:space="preserve"> Perímetro Urbano do Distrito Sede</w:t>
      </w:r>
      <w:r w:rsidR="003A592A" w:rsidRPr="009513DB">
        <w:rPr>
          <w:rFonts w:ascii="Arial" w:hAnsi="Arial" w:cs="Arial"/>
          <w:sz w:val="22"/>
          <w:szCs w:val="22"/>
        </w:rPr>
        <w:t xml:space="preserve">, </w:t>
      </w:r>
      <w:r w:rsidRPr="009513DB">
        <w:rPr>
          <w:rFonts w:ascii="Arial" w:hAnsi="Arial" w:cs="Arial"/>
          <w:sz w:val="22"/>
          <w:szCs w:val="22"/>
        </w:rPr>
        <w:t>Perímetro Urbano do Distrito de Areia Branca dos Assis</w:t>
      </w:r>
      <w:r w:rsidR="003A592A" w:rsidRPr="009513DB">
        <w:rPr>
          <w:rFonts w:ascii="Arial" w:hAnsi="Arial" w:cs="Arial"/>
          <w:sz w:val="22"/>
          <w:szCs w:val="22"/>
        </w:rPr>
        <w:t xml:space="preserve"> e</w:t>
      </w:r>
      <w:r w:rsidR="003A592A" w:rsidRPr="009513DB">
        <w:rPr>
          <w:rFonts w:ascii="Arial" w:hAnsi="Arial" w:cs="Arial"/>
          <w:iCs/>
          <w:sz w:val="22"/>
          <w:szCs w:val="22"/>
        </w:rPr>
        <w:t xml:space="preserve"> </w:t>
      </w:r>
      <w:r w:rsidR="00931B8B" w:rsidRPr="009513DB">
        <w:rPr>
          <w:rFonts w:ascii="Arial" w:hAnsi="Arial" w:cs="Arial"/>
          <w:iCs/>
          <w:sz w:val="22"/>
          <w:szCs w:val="22"/>
        </w:rPr>
        <w:t xml:space="preserve">Perímetro Urbano do Distrito de Quatro Pinheiros e Perímetro Urbano do Distrito de Espigão das Antas </w:t>
      </w:r>
      <w:r w:rsidRPr="009513DB">
        <w:rPr>
          <w:rFonts w:ascii="Arial" w:hAnsi="Arial" w:cs="Arial"/>
          <w:sz w:val="22"/>
          <w:szCs w:val="22"/>
        </w:rPr>
        <w:t>farão parte integrante desta lei e não poderão ser interpretados separadamente.</w:t>
      </w:r>
    </w:p>
    <w:bookmarkEnd w:id="528"/>
    <w:p w14:paraId="456004F7" w14:textId="77777777" w:rsidR="009D5F6F" w:rsidRDefault="009D5F6F" w:rsidP="007B74CC">
      <w:pPr>
        <w:numPr>
          <w:ilvl w:val="0"/>
          <w:numId w:val="210"/>
        </w:numPr>
        <w:pBdr>
          <w:top w:val="nil"/>
          <w:left w:val="nil"/>
          <w:bottom w:val="nil"/>
          <w:right w:val="nil"/>
          <w:between w:val="nil"/>
        </w:pBdr>
        <w:tabs>
          <w:tab w:val="left" w:pos="1134"/>
        </w:tabs>
        <w:spacing w:before="288" w:after="288" w:line="288" w:lineRule="auto"/>
        <w:ind w:left="0" w:firstLine="0"/>
        <w:jc w:val="both"/>
        <w:rPr>
          <w:rFonts w:ascii="Arial" w:hAnsi="Arial" w:cs="Arial"/>
          <w:sz w:val="22"/>
          <w:szCs w:val="22"/>
        </w:rPr>
      </w:pPr>
      <w:r w:rsidRPr="00D14EB1">
        <w:rPr>
          <w:rFonts w:ascii="Arial" w:hAnsi="Arial" w:cs="Arial"/>
          <w:sz w:val="22"/>
          <w:szCs w:val="22"/>
        </w:rPr>
        <w:t>Qualquer divergência entre os limites dos perímetros descritos nos memoriais dos Anexo IV, V e VI e os limites descritos nos mapas, prevalecerão os descritos nesta Lei.</w:t>
      </w:r>
    </w:p>
    <w:p w14:paraId="0FAB6128" w14:textId="0EE50C08" w:rsidR="000A5705" w:rsidRPr="009513DB" w:rsidRDefault="000A5705" w:rsidP="007B74CC">
      <w:pPr>
        <w:numPr>
          <w:ilvl w:val="0"/>
          <w:numId w:val="210"/>
        </w:numPr>
        <w:pBdr>
          <w:top w:val="nil"/>
          <w:left w:val="nil"/>
          <w:bottom w:val="nil"/>
          <w:right w:val="nil"/>
          <w:between w:val="nil"/>
        </w:pBdr>
        <w:tabs>
          <w:tab w:val="left" w:pos="1134"/>
        </w:tabs>
        <w:spacing w:before="288" w:after="288" w:line="288" w:lineRule="auto"/>
        <w:ind w:left="0" w:firstLine="0"/>
        <w:jc w:val="both"/>
        <w:rPr>
          <w:rFonts w:ascii="Arial" w:hAnsi="Arial" w:cs="Arial"/>
          <w:sz w:val="22"/>
          <w:szCs w:val="22"/>
        </w:rPr>
      </w:pPr>
      <w:r w:rsidRPr="009513DB">
        <w:rPr>
          <w:rFonts w:ascii="Arial" w:hAnsi="Arial" w:cs="Arial"/>
          <w:sz w:val="22"/>
          <w:szCs w:val="22"/>
        </w:rPr>
        <w:lastRenderedPageBreak/>
        <w:t>Qualquer alteração no perímetro urbano deverá ocorrer mediante Lei municipal específica, precedida, necessariamente, de manifestação do Conselho da Cidade, consulta, audiência pública e aprovação do Órgão Metropolitano, apresentando, no mínimo, as exigências estabelecidas na Lei Federal nº 10.257, de 10 de julho de 2001 – Estatuto da Cidade e no Plano Diretor de Mandirituba.</w:t>
      </w:r>
    </w:p>
    <w:p w14:paraId="3CBB04D0" w14:textId="77777777" w:rsidR="009D5F6F" w:rsidRPr="009513DB" w:rsidRDefault="009D5F6F" w:rsidP="007B74CC">
      <w:pPr>
        <w:numPr>
          <w:ilvl w:val="0"/>
          <w:numId w:val="210"/>
        </w:numPr>
        <w:pBdr>
          <w:top w:val="nil"/>
          <w:left w:val="nil"/>
          <w:bottom w:val="nil"/>
          <w:right w:val="nil"/>
          <w:between w:val="nil"/>
        </w:pBdr>
        <w:tabs>
          <w:tab w:val="left" w:pos="1134"/>
        </w:tabs>
        <w:spacing w:before="288" w:after="288" w:line="288" w:lineRule="auto"/>
        <w:ind w:left="0" w:firstLine="0"/>
        <w:jc w:val="both"/>
        <w:rPr>
          <w:rFonts w:ascii="Arial" w:hAnsi="Arial" w:cs="Arial"/>
          <w:sz w:val="22"/>
          <w:szCs w:val="22"/>
        </w:rPr>
      </w:pPr>
      <w:r w:rsidRPr="009513DB">
        <w:rPr>
          <w:rFonts w:ascii="Arial" w:hAnsi="Arial" w:cs="Arial"/>
          <w:sz w:val="22"/>
          <w:szCs w:val="22"/>
        </w:rPr>
        <w:t>Esta Lei entrará em vigor na data de sua publicação,</w:t>
      </w:r>
      <w:r w:rsidR="006E5046" w:rsidRPr="009513DB">
        <w:rPr>
          <w:rFonts w:ascii="Arial" w:hAnsi="Arial" w:cs="Arial"/>
          <w:sz w:val="22"/>
          <w:szCs w:val="22"/>
        </w:rPr>
        <w:t xml:space="preserve"> </w:t>
      </w:r>
      <w:r w:rsidR="00E0723C" w:rsidRPr="009513DB">
        <w:rPr>
          <w:rFonts w:ascii="Arial" w:hAnsi="Arial" w:cs="Arial"/>
          <w:sz w:val="22"/>
          <w:szCs w:val="22"/>
        </w:rPr>
        <w:t>revogando a Lei nº 436 de 18 de junho de 2008.</w:t>
      </w:r>
    </w:p>
    <w:p w14:paraId="6DB46BC3" w14:textId="77777777" w:rsidR="009D5F6F" w:rsidRPr="00D14EB1" w:rsidRDefault="009D5F6F" w:rsidP="009D5F6F">
      <w:pPr>
        <w:spacing w:after="160" w:line="259" w:lineRule="auto"/>
        <w:ind w:left="1416" w:firstLine="708"/>
        <w:rPr>
          <w:rFonts w:ascii="Arial" w:eastAsia="Calibri" w:hAnsi="Arial" w:cs="Arial"/>
          <w:sz w:val="22"/>
          <w:szCs w:val="22"/>
          <w:lang w:eastAsia="en-US"/>
        </w:rPr>
      </w:pPr>
      <w:r w:rsidRPr="00D14EB1">
        <w:rPr>
          <w:rFonts w:ascii="Arial" w:eastAsia="Calibri" w:hAnsi="Arial" w:cs="Arial"/>
          <w:sz w:val="22"/>
          <w:szCs w:val="22"/>
          <w:lang w:eastAsia="en-US"/>
        </w:rPr>
        <w:t>Mandirituba, _____________________.</w:t>
      </w:r>
    </w:p>
    <w:p w14:paraId="3D970DA1" w14:textId="77777777" w:rsidR="009D5F6F" w:rsidRPr="00D14EB1" w:rsidRDefault="009D5F6F" w:rsidP="009D5F6F">
      <w:pPr>
        <w:spacing w:after="160" w:line="259" w:lineRule="auto"/>
        <w:ind w:left="2835"/>
        <w:rPr>
          <w:rFonts w:ascii="Arial" w:eastAsia="Calibri" w:hAnsi="Arial" w:cs="Arial"/>
          <w:b/>
          <w:sz w:val="22"/>
          <w:szCs w:val="22"/>
          <w:lang w:eastAsia="en-US"/>
        </w:rPr>
      </w:pPr>
      <w:r w:rsidRPr="00D14EB1">
        <w:rPr>
          <w:rFonts w:ascii="Arial" w:eastAsia="Calibri" w:hAnsi="Arial" w:cs="Arial"/>
          <w:b/>
          <w:sz w:val="22"/>
          <w:szCs w:val="22"/>
          <w:lang w:eastAsia="en-US"/>
        </w:rPr>
        <w:t xml:space="preserve">Luis </w:t>
      </w:r>
      <w:proofErr w:type="spellStart"/>
      <w:r w:rsidRPr="00D14EB1">
        <w:rPr>
          <w:rFonts w:ascii="Arial" w:eastAsia="Calibri" w:hAnsi="Arial" w:cs="Arial"/>
          <w:b/>
          <w:sz w:val="22"/>
          <w:szCs w:val="22"/>
          <w:lang w:eastAsia="en-US"/>
        </w:rPr>
        <w:t>Antonio</w:t>
      </w:r>
      <w:proofErr w:type="spellEnd"/>
      <w:r w:rsidRPr="00D14EB1">
        <w:rPr>
          <w:rFonts w:ascii="Arial" w:eastAsia="Calibri" w:hAnsi="Arial" w:cs="Arial"/>
          <w:b/>
          <w:sz w:val="22"/>
          <w:szCs w:val="22"/>
          <w:lang w:eastAsia="en-US"/>
        </w:rPr>
        <w:t xml:space="preserve"> Biscaia</w:t>
      </w:r>
    </w:p>
    <w:p w14:paraId="66F2A1A4" w14:textId="77777777" w:rsidR="00ED1D54" w:rsidRDefault="009D5F6F" w:rsidP="009D5F6F">
      <w:pPr>
        <w:spacing w:after="160" w:line="259" w:lineRule="auto"/>
        <w:ind w:left="2124" w:firstLine="708"/>
        <w:rPr>
          <w:rFonts w:ascii="Arial" w:eastAsia="Calibri" w:hAnsi="Arial" w:cs="Arial"/>
          <w:bCs/>
          <w:sz w:val="22"/>
          <w:szCs w:val="22"/>
          <w:lang w:eastAsia="en-US"/>
        </w:rPr>
      </w:pPr>
      <w:r w:rsidRPr="00D14EB1">
        <w:rPr>
          <w:rFonts w:ascii="Arial" w:eastAsia="Calibri" w:hAnsi="Arial" w:cs="Arial"/>
          <w:bCs/>
          <w:sz w:val="22"/>
          <w:szCs w:val="22"/>
          <w:lang w:eastAsia="en-US"/>
        </w:rPr>
        <w:t>Prefeito Municipal</w:t>
      </w:r>
    </w:p>
    <w:p w14:paraId="05300DB6" w14:textId="77777777" w:rsidR="009414BE" w:rsidRDefault="00ED1D54" w:rsidP="00B45629">
      <w:pPr>
        <w:spacing w:after="160" w:line="259" w:lineRule="auto"/>
        <w:rPr>
          <w:rFonts w:ascii="Franklin Gothic Demi Cond" w:hAnsi="Franklin Gothic Demi Cond" w:cs="Calibri"/>
          <w:bCs/>
          <w:iCs/>
          <w:color w:val="767171" w:themeColor="background2" w:themeShade="80"/>
          <w:kern w:val="32"/>
          <w:sz w:val="26"/>
        </w:rPr>
      </w:pPr>
      <w:r>
        <w:rPr>
          <w:rFonts w:ascii="Arial" w:eastAsia="Calibri" w:hAnsi="Arial" w:cs="Arial"/>
          <w:bCs/>
          <w:sz w:val="22"/>
          <w:szCs w:val="22"/>
          <w:lang w:eastAsia="en-US"/>
        </w:rPr>
        <w:br w:type="page"/>
      </w:r>
      <w:bookmarkStart w:id="529" w:name="_Toc91083652"/>
      <w:bookmarkStart w:id="530" w:name="_Toc91065530"/>
      <w:bookmarkStart w:id="531" w:name="_Toc91064247"/>
      <w:bookmarkStart w:id="532" w:name="_Toc91063336"/>
      <w:bookmarkStart w:id="533" w:name="_Toc91062461"/>
      <w:bookmarkStart w:id="534" w:name="_Toc91001752"/>
      <w:bookmarkStart w:id="535" w:name="_Toc91001454"/>
      <w:bookmarkStart w:id="536" w:name="_Toc91001156"/>
      <w:bookmarkStart w:id="537" w:name="_Toc90999999"/>
      <w:bookmarkStart w:id="538" w:name="_Toc90997469"/>
      <w:bookmarkStart w:id="539" w:name="_Toc90996618"/>
      <w:bookmarkStart w:id="540" w:name="_Toc90993835"/>
      <w:bookmarkStart w:id="541" w:name="_Toc90993630"/>
      <w:bookmarkStart w:id="542" w:name="_Toc90992895"/>
      <w:bookmarkStart w:id="543" w:name="_Toc95942112"/>
      <w:r w:rsidR="003C1014" w:rsidRPr="003C1014">
        <w:rPr>
          <w:rFonts w:ascii="Franklin Gothic Demi Cond" w:hAnsi="Franklin Gothic Demi Cond" w:cs="Calibri"/>
          <w:bCs/>
          <w:iCs/>
          <w:color w:val="767171" w:themeColor="background2" w:themeShade="80"/>
          <w:kern w:val="32"/>
          <w:sz w:val="26"/>
        </w:rPr>
        <w:lastRenderedPageBreak/>
        <w:t>ANEXOS</w:t>
      </w:r>
      <w:bookmarkStart w:id="544" w:name="_Toc90466764"/>
      <w:bookmarkStart w:id="545" w:name="_Toc90992896"/>
      <w:bookmarkStart w:id="546" w:name="_Toc90993631"/>
      <w:bookmarkStart w:id="547" w:name="_Toc90993836"/>
      <w:bookmarkStart w:id="548" w:name="_Toc90996619"/>
      <w:bookmarkStart w:id="549" w:name="_Toc90997470"/>
      <w:bookmarkStart w:id="550" w:name="_Toc91000000"/>
      <w:bookmarkStart w:id="551" w:name="_Toc91001157"/>
      <w:bookmarkStart w:id="552" w:name="_Toc91001455"/>
      <w:bookmarkStart w:id="553" w:name="_Toc91001753"/>
      <w:bookmarkStart w:id="554" w:name="_Toc91062462"/>
      <w:bookmarkStart w:id="555" w:name="_Toc91063337"/>
      <w:bookmarkStart w:id="556" w:name="_Toc91064248"/>
      <w:bookmarkStart w:id="557" w:name="_Toc91065531"/>
      <w:bookmarkStart w:id="558" w:name="_Toc91083653"/>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F8ABFA2" w14:textId="77777777" w:rsidR="00140C65" w:rsidRDefault="00140C65" w:rsidP="00094CDF">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p>
    <w:p w14:paraId="28E66C64" w14:textId="77777777" w:rsidR="00140C65" w:rsidRDefault="00140C65" w:rsidP="00094CDF">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sectPr w:rsidR="00140C65" w:rsidSect="00106A80">
          <w:pgSz w:w="11906" w:h="16838" w:code="9"/>
          <w:pgMar w:top="1418" w:right="1134" w:bottom="1418" w:left="1418" w:header="227" w:footer="737" w:gutter="0"/>
          <w:cols w:space="708"/>
          <w:titlePg/>
          <w:docGrid w:linePitch="360"/>
        </w:sectPr>
      </w:pPr>
    </w:p>
    <w:p w14:paraId="2AD8F732" w14:textId="77777777" w:rsidR="00094CDF" w:rsidRDefault="00094CDF" w:rsidP="00FB61E7">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bookmarkStart w:id="559" w:name="_Toc95942113"/>
      <w:r w:rsidRPr="00D14EB1">
        <w:rPr>
          <w:rFonts w:ascii="Franklin Gothic Demi Cond" w:hAnsi="Franklin Gothic Demi Cond" w:cs="Calibri"/>
          <w:bCs/>
          <w:iCs/>
          <w:color w:val="767171" w:themeColor="background2" w:themeShade="80"/>
          <w:kern w:val="32"/>
          <w:sz w:val="26"/>
        </w:rPr>
        <w:lastRenderedPageBreak/>
        <w:t>ANEXO I – MAPA DO PERÍMETRO URBANO DO MUNICÍPIO DE MANDIRITUBA</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608FFBD9" w14:textId="39D483D1" w:rsidR="00CD253C" w:rsidRDefault="007530C0" w:rsidP="00094CDF">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r>
        <w:rPr>
          <w:rFonts w:ascii="Franklin Gothic Demi Cond" w:hAnsi="Franklin Gothic Demi Cond" w:cs="Calibri"/>
          <w:bCs/>
          <w:iCs/>
          <w:noProof/>
          <w:color w:val="767171" w:themeColor="background2" w:themeShade="80"/>
          <w:kern w:val="32"/>
          <w:sz w:val="26"/>
        </w:rPr>
        <w:drawing>
          <wp:inline distT="0" distB="0" distL="0" distR="0" wp14:anchorId="1AE04329" wp14:editId="094F8DC1">
            <wp:extent cx="9072880" cy="12832080"/>
            <wp:effectExtent l="0" t="0" r="0" b="7620"/>
            <wp:docPr id="4665" name="Imagem 4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5" name="PERIMETROS_URBANOS_page-0001.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9072880" cy="12832080"/>
                    </a:xfrm>
                    <a:prstGeom prst="rect">
                      <a:avLst/>
                    </a:prstGeom>
                  </pic:spPr>
                </pic:pic>
              </a:graphicData>
            </a:graphic>
          </wp:inline>
        </w:drawing>
      </w:r>
    </w:p>
    <w:p w14:paraId="0EBDA700" w14:textId="77777777" w:rsidR="00FB61E7" w:rsidRDefault="00FB61E7" w:rsidP="00094CDF">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p>
    <w:p w14:paraId="1CBC6572" w14:textId="77777777" w:rsidR="00242E1C" w:rsidRDefault="00242E1C" w:rsidP="00242E1C">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bookmarkStart w:id="560" w:name="_Toc90466765"/>
      <w:bookmarkStart w:id="561" w:name="_Toc90992897"/>
      <w:bookmarkStart w:id="562" w:name="_Toc90993632"/>
      <w:bookmarkStart w:id="563" w:name="_Toc90993837"/>
      <w:bookmarkStart w:id="564" w:name="_Toc90996620"/>
      <w:bookmarkStart w:id="565" w:name="_Toc90997471"/>
      <w:bookmarkStart w:id="566" w:name="_Toc91000001"/>
      <w:bookmarkStart w:id="567" w:name="_Toc91001158"/>
      <w:bookmarkStart w:id="568" w:name="_Toc91001456"/>
      <w:bookmarkStart w:id="569" w:name="_Toc91001754"/>
      <w:bookmarkStart w:id="570" w:name="_Toc91062463"/>
      <w:bookmarkStart w:id="571" w:name="_Toc91063338"/>
      <w:bookmarkStart w:id="572" w:name="_Toc91064249"/>
      <w:bookmarkStart w:id="573" w:name="_Toc91065532"/>
      <w:bookmarkStart w:id="574" w:name="_Toc91083654"/>
      <w:bookmarkStart w:id="575" w:name="_Toc95942115"/>
      <w:r w:rsidRPr="00D14EB1">
        <w:rPr>
          <w:rFonts w:ascii="Franklin Gothic Demi Cond" w:hAnsi="Franklin Gothic Demi Cond" w:cs="Calibri"/>
          <w:bCs/>
          <w:iCs/>
          <w:color w:val="767171" w:themeColor="background2" w:themeShade="80"/>
          <w:kern w:val="32"/>
          <w:sz w:val="26"/>
        </w:rPr>
        <w:t>ANEXO II – MAPA DO PERÍMETRO URBANO DA SEDE DE MANDIRITUBA</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56D329BC" w14:textId="1DFFE8FA" w:rsidR="00322FDE" w:rsidRDefault="003D04E3" w:rsidP="003D04E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r>
        <w:rPr>
          <w:rFonts w:ascii="Franklin Gothic Demi Cond" w:hAnsi="Franklin Gothic Demi Cond" w:cs="Calibri"/>
          <w:bCs/>
          <w:iCs/>
          <w:noProof/>
          <w:color w:val="767171" w:themeColor="background2" w:themeShade="80"/>
          <w:kern w:val="32"/>
          <w:sz w:val="26"/>
        </w:rPr>
        <w:drawing>
          <wp:inline distT="0" distB="0" distL="0" distR="0" wp14:anchorId="70D40FD1" wp14:editId="02E48DAB">
            <wp:extent cx="8906116" cy="12592050"/>
            <wp:effectExtent l="0" t="0" r="9525" b="0"/>
            <wp:docPr id="1887006598"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908726" cy="12595740"/>
                    </a:xfrm>
                    <a:prstGeom prst="rect">
                      <a:avLst/>
                    </a:prstGeom>
                    <a:noFill/>
                    <a:ln>
                      <a:noFill/>
                    </a:ln>
                  </pic:spPr>
                </pic:pic>
              </a:graphicData>
            </a:graphic>
          </wp:inline>
        </w:drawing>
      </w:r>
      <w:r w:rsidR="00322FDE">
        <w:rPr>
          <w:rFonts w:ascii="Franklin Gothic Demi Cond" w:hAnsi="Franklin Gothic Demi Cond" w:cs="Calibri"/>
          <w:bCs/>
          <w:iCs/>
          <w:color w:val="767171" w:themeColor="background2" w:themeShade="80"/>
          <w:kern w:val="32"/>
          <w:sz w:val="26"/>
        </w:rPr>
        <w:br w:type="page"/>
      </w:r>
    </w:p>
    <w:p w14:paraId="494A6B1E" w14:textId="77777777" w:rsidR="00322FDE" w:rsidRDefault="00322FDE" w:rsidP="00242E1C">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p>
    <w:p w14:paraId="6615447E" w14:textId="77777777" w:rsidR="00242E1C" w:rsidRDefault="00242E1C" w:rsidP="00242E1C">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bookmarkStart w:id="576" w:name="_Toc90466766"/>
      <w:bookmarkStart w:id="577" w:name="_Toc90992898"/>
      <w:bookmarkStart w:id="578" w:name="_Toc90993633"/>
      <w:bookmarkStart w:id="579" w:name="_Toc90993838"/>
      <w:bookmarkStart w:id="580" w:name="_Toc90996621"/>
      <w:bookmarkStart w:id="581" w:name="_Toc90997472"/>
      <w:bookmarkStart w:id="582" w:name="_Toc91000002"/>
      <w:bookmarkStart w:id="583" w:name="_Toc91001159"/>
      <w:bookmarkStart w:id="584" w:name="_Toc91001457"/>
      <w:bookmarkStart w:id="585" w:name="_Toc91001755"/>
      <w:bookmarkStart w:id="586" w:name="_Toc91062464"/>
      <w:bookmarkStart w:id="587" w:name="_Toc91063339"/>
      <w:bookmarkStart w:id="588" w:name="_Toc91064250"/>
      <w:bookmarkStart w:id="589" w:name="_Toc91065533"/>
      <w:bookmarkStart w:id="590" w:name="_Toc91083655"/>
      <w:bookmarkStart w:id="591" w:name="_Toc95942117"/>
      <w:r w:rsidRPr="00D14EB1">
        <w:rPr>
          <w:rFonts w:ascii="Franklin Gothic Demi Cond" w:hAnsi="Franklin Gothic Demi Cond" w:cs="Calibri"/>
          <w:bCs/>
          <w:iCs/>
          <w:color w:val="767171" w:themeColor="background2" w:themeShade="80"/>
          <w:kern w:val="32"/>
          <w:sz w:val="26"/>
        </w:rPr>
        <w:t>ANEXO III – MAPA DO PERÍMETRO URBANO DO DISTRITO DE AREIA BRANCA DOS ASSIS</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58F186D7" w14:textId="0A2284D8" w:rsidR="004B5C7F" w:rsidRDefault="003D04E3" w:rsidP="00D55DB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r>
        <w:rPr>
          <w:noProof/>
        </w:rPr>
        <w:drawing>
          <wp:inline distT="0" distB="0" distL="0" distR="0" wp14:anchorId="71E76D4B" wp14:editId="3D084FA7">
            <wp:extent cx="8906400" cy="12592452"/>
            <wp:effectExtent l="0" t="0" r="9525" b="0"/>
            <wp:docPr id="1764276476"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8906400" cy="12592452"/>
                    </a:xfrm>
                    <a:prstGeom prst="rect">
                      <a:avLst/>
                    </a:prstGeom>
                    <a:noFill/>
                    <a:ln>
                      <a:noFill/>
                    </a:ln>
                  </pic:spPr>
                </pic:pic>
              </a:graphicData>
            </a:graphic>
          </wp:inline>
        </w:drawing>
      </w:r>
    </w:p>
    <w:p w14:paraId="1DD92E60" w14:textId="77777777" w:rsidR="00C1752B" w:rsidRDefault="00C1752B" w:rsidP="00C1752B">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r>
        <w:rPr>
          <w:rFonts w:ascii="Franklin Gothic Demi Cond" w:hAnsi="Franklin Gothic Demi Cond" w:cs="Calibri"/>
          <w:bCs/>
          <w:iCs/>
          <w:color w:val="767171" w:themeColor="background2" w:themeShade="80"/>
          <w:kern w:val="32"/>
          <w:sz w:val="26"/>
        </w:rPr>
        <w:br w:type="page"/>
      </w:r>
      <w:r w:rsidRPr="00D14EB1">
        <w:rPr>
          <w:rFonts w:ascii="Franklin Gothic Demi Cond" w:hAnsi="Franklin Gothic Demi Cond" w:cs="Calibri"/>
          <w:bCs/>
          <w:iCs/>
          <w:color w:val="767171" w:themeColor="background2" w:themeShade="80"/>
          <w:kern w:val="32"/>
          <w:sz w:val="26"/>
        </w:rPr>
        <w:lastRenderedPageBreak/>
        <w:t>ANEXO I</w:t>
      </w:r>
      <w:r>
        <w:rPr>
          <w:rFonts w:ascii="Franklin Gothic Demi Cond" w:hAnsi="Franklin Gothic Demi Cond" w:cs="Calibri"/>
          <w:bCs/>
          <w:iCs/>
          <w:color w:val="767171" w:themeColor="background2" w:themeShade="80"/>
          <w:kern w:val="32"/>
          <w:sz w:val="26"/>
        </w:rPr>
        <w:t>V</w:t>
      </w:r>
      <w:r w:rsidRPr="00D14EB1">
        <w:rPr>
          <w:rFonts w:ascii="Franklin Gothic Demi Cond" w:hAnsi="Franklin Gothic Demi Cond" w:cs="Calibri"/>
          <w:bCs/>
          <w:iCs/>
          <w:color w:val="767171" w:themeColor="background2" w:themeShade="80"/>
          <w:kern w:val="32"/>
          <w:sz w:val="26"/>
        </w:rPr>
        <w:t xml:space="preserve"> – MAPA DO PERÍMETRO URBANO DO DISTRITO DE </w:t>
      </w:r>
      <w:r>
        <w:rPr>
          <w:rFonts w:ascii="Franklin Gothic Demi Cond" w:hAnsi="Franklin Gothic Demi Cond" w:cs="Calibri"/>
          <w:bCs/>
          <w:iCs/>
          <w:color w:val="767171" w:themeColor="background2" w:themeShade="80"/>
          <w:kern w:val="32"/>
          <w:sz w:val="26"/>
        </w:rPr>
        <w:t>QUATRO PINHEIROS</w:t>
      </w:r>
    </w:p>
    <w:p w14:paraId="256E7FF3" w14:textId="421E5282" w:rsidR="00C1752B" w:rsidRDefault="003D04E3" w:rsidP="00D55DB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r>
        <w:rPr>
          <w:rFonts w:ascii="Franklin Gothic Demi Cond" w:hAnsi="Franklin Gothic Demi Cond" w:cs="Calibri"/>
          <w:bCs/>
          <w:iCs/>
          <w:noProof/>
          <w:color w:val="767171" w:themeColor="background2" w:themeShade="80"/>
          <w:kern w:val="32"/>
          <w:sz w:val="26"/>
        </w:rPr>
        <w:drawing>
          <wp:inline distT="0" distB="0" distL="0" distR="0" wp14:anchorId="48296DE1" wp14:editId="58407D00">
            <wp:extent cx="8906400" cy="12592452"/>
            <wp:effectExtent l="0" t="0" r="9525" b="0"/>
            <wp:docPr id="1604896626"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8906400" cy="12592452"/>
                    </a:xfrm>
                    <a:prstGeom prst="rect">
                      <a:avLst/>
                    </a:prstGeom>
                    <a:noFill/>
                    <a:ln>
                      <a:noFill/>
                    </a:ln>
                  </pic:spPr>
                </pic:pic>
              </a:graphicData>
            </a:graphic>
          </wp:inline>
        </w:drawing>
      </w:r>
    </w:p>
    <w:p w14:paraId="10192A02" w14:textId="2197BAE5" w:rsidR="00C1752B" w:rsidRDefault="00C1752B" w:rsidP="00C1752B">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r>
        <w:rPr>
          <w:rFonts w:ascii="Franklin Gothic Demi Cond" w:hAnsi="Franklin Gothic Demi Cond" w:cs="Calibri"/>
          <w:bCs/>
          <w:iCs/>
          <w:color w:val="767171" w:themeColor="background2" w:themeShade="80"/>
          <w:kern w:val="32"/>
          <w:sz w:val="26"/>
        </w:rPr>
        <w:br w:type="page"/>
      </w:r>
      <w:r w:rsidRPr="00D14EB1">
        <w:rPr>
          <w:rFonts w:ascii="Franklin Gothic Demi Cond" w:hAnsi="Franklin Gothic Demi Cond" w:cs="Calibri"/>
          <w:bCs/>
          <w:iCs/>
          <w:color w:val="767171" w:themeColor="background2" w:themeShade="80"/>
          <w:kern w:val="32"/>
          <w:sz w:val="26"/>
        </w:rPr>
        <w:lastRenderedPageBreak/>
        <w:t xml:space="preserve">ANEXO </w:t>
      </w:r>
      <w:r>
        <w:rPr>
          <w:rFonts w:ascii="Franklin Gothic Demi Cond" w:hAnsi="Franklin Gothic Demi Cond" w:cs="Calibri"/>
          <w:bCs/>
          <w:iCs/>
          <w:color w:val="767171" w:themeColor="background2" w:themeShade="80"/>
          <w:kern w:val="32"/>
          <w:sz w:val="26"/>
        </w:rPr>
        <w:t>V</w:t>
      </w:r>
      <w:r w:rsidRPr="00D14EB1">
        <w:rPr>
          <w:rFonts w:ascii="Franklin Gothic Demi Cond" w:hAnsi="Franklin Gothic Demi Cond" w:cs="Calibri"/>
          <w:bCs/>
          <w:iCs/>
          <w:color w:val="767171" w:themeColor="background2" w:themeShade="80"/>
          <w:kern w:val="32"/>
          <w:sz w:val="26"/>
        </w:rPr>
        <w:t xml:space="preserve"> – MAPA DO PERÍMETRO URBANO DO DISTRITO DE </w:t>
      </w:r>
      <w:r>
        <w:rPr>
          <w:rFonts w:ascii="Franklin Gothic Demi Cond" w:hAnsi="Franklin Gothic Demi Cond" w:cs="Calibri"/>
          <w:bCs/>
          <w:iCs/>
          <w:color w:val="767171" w:themeColor="background2" w:themeShade="80"/>
          <w:kern w:val="32"/>
          <w:sz w:val="26"/>
        </w:rPr>
        <w:t>ESPIGÃO DAS ANTAS</w:t>
      </w:r>
    </w:p>
    <w:p w14:paraId="2C62F45E" w14:textId="63A76FBD" w:rsidR="00C1752B" w:rsidRDefault="003D04E3">
      <w:pPr>
        <w:spacing w:after="160" w:line="259" w:lineRule="auto"/>
        <w:rPr>
          <w:rFonts w:ascii="Franklin Gothic Demi Cond" w:hAnsi="Franklin Gothic Demi Cond" w:cs="Calibri"/>
          <w:bCs/>
          <w:iCs/>
          <w:color w:val="767171" w:themeColor="background2" w:themeShade="80"/>
          <w:kern w:val="32"/>
          <w:sz w:val="26"/>
        </w:rPr>
      </w:pPr>
      <w:r>
        <w:rPr>
          <w:rFonts w:ascii="Franklin Gothic Demi Cond" w:hAnsi="Franklin Gothic Demi Cond" w:cs="Calibri"/>
          <w:bCs/>
          <w:iCs/>
          <w:noProof/>
          <w:color w:val="767171" w:themeColor="background2" w:themeShade="80"/>
          <w:kern w:val="32"/>
          <w:sz w:val="26"/>
        </w:rPr>
        <w:drawing>
          <wp:inline distT="0" distB="0" distL="0" distR="0" wp14:anchorId="694A5005" wp14:editId="4E2E109F">
            <wp:extent cx="8906400" cy="12592452"/>
            <wp:effectExtent l="0" t="0" r="9525" b="0"/>
            <wp:docPr id="1102545585"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8906400" cy="12592452"/>
                    </a:xfrm>
                    <a:prstGeom prst="rect">
                      <a:avLst/>
                    </a:prstGeom>
                    <a:noFill/>
                    <a:ln>
                      <a:noFill/>
                    </a:ln>
                  </pic:spPr>
                </pic:pic>
              </a:graphicData>
            </a:graphic>
          </wp:inline>
        </w:drawing>
      </w:r>
    </w:p>
    <w:p w14:paraId="053CA2B7" w14:textId="77777777" w:rsidR="004B5C7F" w:rsidRDefault="004B5C7F" w:rsidP="00D55DB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sectPr w:rsidR="004B5C7F" w:rsidSect="00106A80">
          <w:pgSz w:w="16840" w:h="23814" w:code="8"/>
          <w:pgMar w:top="1418" w:right="1134" w:bottom="1418" w:left="1418" w:header="227" w:footer="737" w:gutter="0"/>
          <w:cols w:space="708"/>
          <w:titlePg/>
          <w:docGrid w:linePitch="360"/>
        </w:sectPr>
      </w:pPr>
    </w:p>
    <w:p w14:paraId="4EA5CA8C" w14:textId="755BC79B" w:rsidR="00D55DB3" w:rsidRPr="00D55DB3" w:rsidRDefault="00D55DB3" w:rsidP="00D55DB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bookmarkStart w:id="592" w:name="_Toc95942119"/>
      <w:r w:rsidRPr="00D55DB3">
        <w:rPr>
          <w:rFonts w:ascii="Franklin Gothic Demi Cond" w:hAnsi="Franklin Gothic Demi Cond" w:cs="Calibri"/>
          <w:bCs/>
          <w:iCs/>
          <w:color w:val="767171" w:themeColor="background2" w:themeShade="80"/>
          <w:kern w:val="32"/>
          <w:sz w:val="26"/>
        </w:rPr>
        <w:lastRenderedPageBreak/>
        <w:t>ANEXO V</w:t>
      </w:r>
      <w:r w:rsidR="00C1752B">
        <w:rPr>
          <w:rFonts w:ascii="Franklin Gothic Demi Cond" w:hAnsi="Franklin Gothic Demi Cond" w:cs="Calibri"/>
          <w:bCs/>
          <w:iCs/>
          <w:color w:val="767171" w:themeColor="background2" w:themeShade="80"/>
          <w:kern w:val="32"/>
          <w:sz w:val="26"/>
        </w:rPr>
        <w:t>I</w:t>
      </w:r>
      <w:r w:rsidRPr="00D55DB3">
        <w:rPr>
          <w:rFonts w:ascii="Franklin Gothic Demi Cond" w:hAnsi="Franklin Gothic Demi Cond" w:cs="Calibri"/>
          <w:bCs/>
          <w:iCs/>
          <w:color w:val="767171" w:themeColor="background2" w:themeShade="80"/>
          <w:kern w:val="32"/>
          <w:sz w:val="26"/>
        </w:rPr>
        <w:t xml:space="preserve"> – MEMORIAL DESCRITIVO DO PERÍMETRO URBANO DA SEDE DE MANDIRITUBA</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592"/>
    </w:p>
    <w:p w14:paraId="4303A965" w14:textId="229491DD" w:rsidR="00D55DB3" w:rsidRPr="00D55DB3" w:rsidRDefault="005979CF" w:rsidP="00F7177B">
      <w:pPr>
        <w:jc w:val="center"/>
      </w:pPr>
      <w:r>
        <w:rPr>
          <w:rFonts w:ascii="Arial" w:hAnsi="Arial" w:cs="Arial"/>
          <w:b/>
        </w:rPr>
        <w:t>Ver arquivo individualizado</w:t>
      </w:r>
    </w:p>
    <w:p w14:paraId="7E865BAF" w14:textId="77777777" w:rsidR="00D55DB3" w:rsidRPr="00D55DB3" w:rsidRDefault="00D55DB3" w:rsidP="00F7177B">
      <w:pPr>
        <w:jc w:val="center"/>
      </w:pPr>
    </w:p>
    <w:p w14:paraId="03783A2B" w14:textId="75CE3911" w:rsidR="00D55DB3" w:rsidRPr="00D55DB3" w:rsidRDefault="00D55DB3" w:rsidP="00D55DB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r w:rsidRPr="00D55DB3">
        <w:rPr>
          <w:rFonts w:ascii="Franklin Gothic Demi Cond" w:hAnsi="Franklin Gothic Demi Cond" w:cs="Calibri"/>
          <w:bCs/>
          <w:iCs/>
          <w:color w:val="767171" w:themeColor="background2" w:themeShade="80"/>
          <w:kern w:val="32"/>
          <w:sz w:val="26"/>
        </w:rPr>
        <w:br w:type="page"/>
      </w:r>
      <w:bookmarkStart w:id="593" w:name="_Toc90466768"/>
      <w:bookmarkStart w:id="594" w:name="_Toc90992900"/>
      <w:bookmarkStart w:id="595" w:name="_Toc90993635"/>
      <w:bookmarkStart w:id="596" w:name="_Toc90993840"/>
      <w:bookmarkStart w:id="597" w:name="_Toc90996623"/>
      <w:bookmarkStart w:id="598" w:name="_Toc90997474"/>
      <w:bookmarkStart w:id="599" w:name="_Toc91000004"/>
      <w:bookmarkStart w:id="600" w:name="_Toc91001161"/>
      <w:bookmarkStart w:id="601" w:name="_Toc91001459"/>
      <w:bookmarkStart w:id="602" w:name="_Toc91001757"/>
      <w:bookmarkStart w:id="603" w:name="_Toc91062466"/>
      <w:bookmarkStart w:id="604" w:name="_Toc91063341"/>
      <w:bookmarkStart w:id="605" w:name="_Toc91064252"/>
      <w:bookmarkStart w:id="606" w:name="_Toc91065535"/>
      <w:bookmarkStart w:id="607" w:name="_Toc91083657"/>
      <w:bookmarkStart w:id="608" w:name="_Toc95942120"/>
      <w:r w:rsidRPr="00D55DB3">
        <w:rPr>
          <w:rFonts w:ascii="Franklin Gothic Demi Cond" w:hAnsi="Franklin Gothic Demi Cond" w:cs="Calibri"/>
          <w:bCs/>
          <w:iCs/>
          <w:color w:val="767171" w:themeColor="background2" w:themeShade="80"/>
          <w:kern w:val="32"/>
          <w:sz w:val="26"/>
        </w:rPr>
        <w:lastRenderedPageBreak/>
        <w:t>ANEXO V</w:t>
      </w:r>
      <w:r w:rsidR="00C1752B">
        <w:rPr>
          <w:rFonts w:ascii="Franklin Gothic Demi Cond" w:hAnsi="Franklin Gothic Demi Cond" w:cs="Calibri"/>
          <w:bCs/>
          <w:iCs/>
          <w:color w:val="767171" w:themeColor="background2" w:themeShade="80"/>
          <w:kern w:val="32"/>
          <w:sz w:val="26"/>
        </w:rPr>
        <w:t>II</w:t>
      </w:r>
      <w:r w:rsidRPr="00D55DB3">
        <w:rPr>
          <w:rFonts w:ascii="Franklin Gothic Demi Cond" w:hAnsi="Franklin Gothic Demi Cond" w:cs="Calibri"/>
          <w:bCs/>
          <w:iCs/>
          <w:color w:val="767171" w:themeColor="background2" w:themeShade="80"/>
          <w:kern w:val="32"/>
          <w:sz w:val="26"/>
        </w:rPr>
        <w:t xml:space="preserve"> – MEMORIAL DESCRITIVO DO PERÍMETRO URBANO DO DISTRITO DE AREIA BRANCA DOS ASSIS</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1109AFE0" w14:textId="77777777" w:rsidR="005979CF" w:rsidRPr="00D55DB3" w:rsidRDefault="005979CF" w:rsidP="005979CF">
      <w:pPr>
        <w:jc w:val="center"/>
      </w:pPr>
      <w:r>
        <w:rPr>
          <w:rFonts w:ascii="Arial" w:hAnsi="Arial" w:cs="Arial"/>
          <w:b/>
        </w:rPr>
        <w:t>Ver arquivo individualizado</w:t>
      </w:r>
    </w:p>
    <w:p w14:paraId="2E591A0C" w14:textId="77777777" w:rsidR="00D55DB3" w:rsidRPr="00D55DB3" w:rsidRDefault="00D55DB3" w:rsidP="00D55DB3">
      <w:pPr>
        <w:jc w:val="both"/>
        <w:rPr>
          <w:rFonts w:ascii="Arial" w:hAnsi="Arial" w:cs="Arial"/>
          <w:sz w:val="20"/>
          <w:szCs w:val="20"/>
        </w:rPr>
      </w:pPr>
    </w:p>
    <w:p w14:paraId="2B491787" w14:textId="77777777" w:rsidR="00D55DB3" w:rsidRPr="00D55DB3" w:rsidRDefault="00D55DB3" w:rsidP="00D55DB3">
      <w:pPr>
        <w:spacing w:after="160" w:line="259" w:lineRule="auto"/>
        <w:rPr>
          <w:rFonts w:ascii="Franklin Gothic Demi Cond" w:hAnsi="Franklin Gothic Demi Cond" w:cs="Calibri"/>
          <w:bCs/>
          <w:iCs/>
          <w:color w:val="767171" w:themeColor="background2" w:themeShade="80"/>
          <w:kern w:val="32"/>
          <w:sz w:val="26"/>
        </w:rPr>
      </w:pPr>
      <w:r w:rsidRPr="00D55DB3">
        <w:rPr>
          <w:rFonts w:ascii="Franklin Gothic Demi Cond" w:hAnsi="Franklin Gothic Demi Cond" w:cs="Calibri"/>
          <w:bCs/>
          <w:iCs/>
          <w:color w:val="767171" w:themeColor="background2" w:themeShade="80"/>
          <w:kern w:val="32"/>
          <w:sz w:val="26"/>
        </w:rPr>
        <w:br w:type="page"/>
      </w:r>
    </w:p>
    <w:p w14:paraId="2E184F5D" w14:textId="269ED019" w:rsidR="00266EB9" w:rsidRDefault="00D55DB3" w:rsidP="00D55DB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bookmarkStart w:id="609" w:name="_Toc90466769"/>
      <w:bookmarkStart w:id="610" w:name="_Toc90992901"/>
      <w:bookmarkStart w:id="611" w:name="_Toc90993636"/>
      <w:bookmarkStart w:id="612" w:name="_Toc90993841"/>
      <w:bookmarkStart w:id="613" w:name="_Toc90996624"/>
      <w:bookmarkStart w:id="614" w:name="_Toc90997475"/>
      <w:bookmarkStart w:id="615" w:name="_Toc91000005"/>
      <w:bookmarkStart w:id="616" w:name="_Toc91001162"/>
      <w:bookmarkStart w:id="617" w:name="_Toc91001460"/>
      <w:bookmarkStart w:id="618" w:name="_Toc91001758"/>
      <w:bookmarkStart w:id="619" w:name="_Toc91062467"/>
      <w:bookmarkStart w:id="620" w:name="_Toc91063342"/>
      <w:bookmarkStart w:id="621" w:name="_Toc91064253"/>
      <w:bookmarkStart w:id="622" w:name="_Toc91065536"/>
      <w:bookmarkStart w:id="623" w:name="_Toc91083658"/>
      <w:bookmarkStart w:id="624" w:name="_Toc95942121"/>
      <w:r w:rsidRPr="00D55DB3">
        <w:rPr>
          <w:rFonts w:ascii="Franklin Gothic Demi Cond" w:hAnsi="Franklin Gothic Demi Cond" w:cs="Calibri"/>
          <w:bCs/>
          <w:iCs/>
          <w:color w:val="767171" w:themeColor="background2" w:themeShade="80"/>
          <w:kern w:val="32"/>
          <w:sz w:val="26"/>
        </w:rPr>
        <w:lastRenderedPageBreak/>
        <w:t>ANEXO VI</w:t>
      </w:r>
      <w:r w:rsidR="00C1752B">
        <w:rPr>
          <w:rFonts w:ascii="Franklin Gothic Demi Cond" w:hAnsi="Franklin Gothic Demi Cond" w:cs="Calibri"/>
          <w:bCs/>
          <w:iCs/>
          <w:color w:val="767171" w:themeColor="background2" w:themeShade="80"/>
          <w:kern w:val="32"/>
          <w:sz w:val="26"/>
        </w:rPr>
        <w:t>II</w:t>
      </w:r>
      <w:r w:rsidRPr="00D55DB3">
        <w:rPr>
          <w:rFonts w:ascii="Franklin Gothic Demi Cond" w:hAnsi="Franklin Gothic Demi Cond" w:cs="Calibri"/>
          <w:bCs/>
          <w:iCs/>
          <w:color w:val="767171" w:themeColor="background2" w:themeShade="80"/>
          <w:kern w:val="32"/>
          <w:sz w:val="26"/>
        </w:rPr>
        <w:t xml:space="preserve"> – MEMORIAL DESCRITIVO DO</w:t>
      </w:r>
      <w:r w:rsidR="00266EB9">
        <w:rPr>
          <w:rFonts w:ascii="Franklin Gothic Demi Cond" w:hAnsi="Franklin Gothic Demi Cond" w:cs="Calibri"/>
          <w:bCs/>
          <w:iCs/>
          <w:color w:val="767171" w:themeColor="background2" w:themeShade="80"/>
          <w:kern w:val="32"/>
          <w:sz w:val="26"/>
        </w:rPr>
        <w:t xml:space="preserve"> </w:t>
      </w:r>
      <w:r w:rsidR="00C1752B">
        <w:rPr>
          <w:rFonts w:ascii="Franklin Gothic Demi Cond" w:hAnsi="Franklin Gothic Demi Cond" w:cs="Calibri"/>
          <w:bCs/>
          <w:iCs/>
          <w:color w:val="767171" w:themeColor="background2" w:themeShade="80"/>
          <w:kern w:val="32"/>
          <w:sz w:val="26"/>
        </w:rPr>
        <w:t>DISTRITO DE QUATRO PINHEIROS</w:t>
      </w:r>
    </w:p>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14:paraId="27897F33" w14:textId="77777777" w:rsidR="005979CF" w:rsidRPr="00D55DB3" w:rsidRDefault="005979CF" w:rsidP="005979CF">
      <w:pPr>
        <w:jc w:val="center"/>
      </w:pPr>
      <w:r>
        <w:rPr>
          <w:rFonts w:ascii="Arial" w:hAnsi="Arial" w:cs="Arial"/>
          <w:b/>
        </w:rPr>
        <w:t>Ver arquivo individualizado</w:t>
      </w:r>
    </w:p>
    <w:p w14:paraId="1D7687AB" w14:textId="2349A2F1" w:rsidR="00C1752B" w:rsidRDefault="00ED1D54" w:rsidP="00C1752B">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r>
        <w:rPr>
          <w:rFonts w:ascii="Arial" w:hAnsi="Arial" w:cs="Arial"/>
        </w:rPr>
        <w:br w:type="page"/>
      </w:r>
      <w:r w:rsidR="00C1752B" w:rsidRPr="00D55DB3">
        <w:rPr>
          <w:rFonts w:ascii="Franklin Gothic Demi Cond" w:hAnsi="Franklin Gothic Demi Cond" w:cs="Calibri"/>
          <w:bCs/>
          <w:iCs/>
          <w:color w:val="767171" w:themeColor="background2" w:themeShade="80"/>
          <w:kern w:val="32"/>
          <w:sz w:val="26"/>
        </w:rPr>
        <w:lastRenderedPageBreak/>
        <w:t xml:space="preserve">ANEXO </w:t>
      </w:r>
      <w:r w:rsidR="00C1752B">
        <w:rPr>
          <w:rFonts w:ascii="Franklin Gothic Demi Cond" w:hAnsi="Franklin Gothic Demi Cond" w:cs="Calibri"/>
          <w:bCs/>
          <w:iCs/>
          <w:color w:val="767171" w:themeColor="background2" w:themeShade="80"/>
          <w:kern w:val="32"/>
          <w:sz w:val="26"/>
        </w:rPr>
        <w:t>IX</w:t>
      </w:r>
      <w:r w:rsidR="00C1752B" w:rsidRPr="00D55DB3">
        <w:rPr>
          <w:rFonts w:ascii="Franklin Gothic Demi Cond" w:hAnsi="Franklin Gothic Demi Cond" w:cs="Calibri"/>
          <w:bCs/>
          <w:iCs/>
          <w:color w:val="767171" w:themeColor="background2" w:themeShade="80"/>
          <w:kern w:val="32"/>
          <w:sz w:val="26"/>
        </w:rPr>
        <w:t xml:space="preserve"> – MEMORIAL DESCRITIVO DO</w:t>
      </w:r>
      <w:r w:rsidR="00C1752B">
        <w:rPr>
          <w:rFonts w:ascii="Franklin Gothic Demi Cond" w:hAnsi="Franklin Gothic Demi Cond" w:cs="Calibri"/>
          <w:bCs/>
          <w:iCs/>
          <w:color w:val="767171" w:themeColor="background2" w:themeShade="80"/>
          <w:kern w:val="32"/>
          <w:sz w:val="26"/>
        </w:rPr>
        <w:t xml:space="preserve"> DISTRITO DE ESPIGÃO DAS ANTAS</w:t>
      </w:r>
    </w:p>
    <w:p w14:paraId="1F979081" w14:textId="0226B79A" w:rsidR="00C1752B" w:rsidRDefault="005979CF" w:rsidP="00F7177B">
      <w:pPr>
        <w:jc w:val="center"/>
        <w:rPr>
          <w:rFonts w:ascii="Arial" w:hAnsi="Arial" w:cs="Arial"/>
        </w:rPr>
      </w:pPr>
      <w:r>
        <w:rPr>
          <w:rFonts w:ascii="Arial" w:hAnsi="Arial" w:cs="Arial"/>
          <w:b/>
        </w:rPr>
        <w:t>Ver arquivo individualizado</w:t>
      </w:r>
      <w:r w:rsidR="00C1752B">
        <w:rPr>
          <w:rFonts w:ascii="Arial" w:hAnsi="Arial" w:cs="Arial"/>
        </w:rPr>
        <w:br w:type="page"/>
      </w:r>
    </w:p>
    <w:p w14:paraId="5D6A4EAD" w14:textId="77777777" w:rsidR="00D8101C" w:rsidRDefault="00D8101C" w:rsidP="00D8101C">
      <w:pPr>
        <w:pStyle w:val="FPTIT-3"/>
        <w:jc w:val="left"/>
      </w:pPr>
      <w:r>
        <w:lastRenderedPageBreak/>
        <w:t xml:space="preserve">2.5 </w:t>
      </w:r>
      <w:r w:rsidRPr="00D8101C">
        <w:t>MINUTA: LEI DE ZONEAMENTO DE USO E OCUPAÇÃO DO SOLO URBANO E RURA</w:t>
      </w:r>
      <w:r>
        <w:t>L</w:t>
      </w:r>
    </w:p>
    <w:p w14:paraId="5259333D" w14:textId="77777777" w:rsidR="00D8101C" w:rsidRPr="00D8101C" w:rsidRDefault="00D8101C" w:rsidP="00D8101C">
      <w:pPr>
        <w:tabs>
          <w:tab w:val="center" w:leader="dot" w:pos="9356"/>
        </w:tabs>
        <w:rPr>
          <w:rStyle w:val="Hyperlink"/>
          <w:rFonts w:ascii="Franklin Gothic Medium" w:hAnsi="Franklin Gothic Medium" w:cs="Arial"/>
          <w:color w:val="auto"/>
          <w:u w:val="none"/>
          <w:lang w:eastAsia="en-US"/>
        </w:rPr>
      </w:pPr>
      <w:r w:rsidRPr="00D8101C">
        <w:rPr>
          <w:rStyle w:val="Hyperlink"/>
          <w:rFonts w:ascii="Franklin Gothic Medium" w:hAnsi="Franklin Gothic Medium" w:cs="Arial"/>
          <w:color w:val="auto"/>
          <w:u w:val="none"/>
          <w:lang w:eastAsia="en-US"/>
        </w:rPr>
        <w:t>CAPÍTULO I – DAS DISPOSIÇÕES PRELIMINARES</w:t>
      </w:r>
      <w:r w:rsidRPr="00D8101C">
        <w:rPr>
          <w:rStyle w:val="Hyperlink"/>
          <w:rFonts w:ascii="Franklin Gothic Medium" w:hAnsi="Franklin Gothic Medium" w:cs="Arial"/>
          <w:color w:val="auto"/>
          <w:u w:val="none"/>
          <w:lang w:eastAsia="en-US"/>
        </w:rPr>
        <w:tab/>
        <w:t>83</w:t>
      </w:r>
    </w:p>
    <w:p w14:paraId="430F96AF" w14:textId="77777777" w:rsidR="00D8101C" w:rsidRPr="00D8101C" w:rsidRDefault="00D8101C" w:rsidP="00D8101C">
      <w:pPr>
        <w:tabs>
          <w:tab w:val="center" w:leader="dot" w:pos="9356"/>
        </w:tabs>
        <w:rPr>
          <w:rStyle w:val="Hyperlink"/>
          <w:rFonts w:ascii="Franklin Gothic Medium" w:hAnsi="Franklin Gothic Medium" w:cs="Arial"/>
          <w:color w:val="auto"/>
          <w:u w:val="none"/>
          <w:lang w:eastAsia="en-US"/>
        </w:rPr>
      </w:pPr>
      <w:r w:rsidRPr="00D8101C">
        <w:rPr>
          <w:rStyle w:val="Hyperlink"/>
          <w:rFonts w:ascii="Franklin Gothic Medium" w:hAnsi="Franklin Gothic Medium" w:cs="Arial"/>
          <w:color w:val="auto"/>
          <w:u w:val="none"/>
          <w:lang w:eastAsia="en-US"/>
        </w:rPr>
        <w:t>CAPÍTULO II – DA APROVAÇÃO DE EDIFICAÇÕES E ATIVIDADES</w:t>
      </w:r>
      <w:r w:rsidRPr="00D8101C">
        <w:rPr>
          <w:rStyle w:val="Hyperlink"/>
          <w:rFonts w:ascii="Franklin Gothic Medium" w:hAnsi="Franklin Gothic Medium" w:cs="Arial"/>
          <w:color w:val="auto"/>
          <w:u w:val="none"/>
          <w:lang w:eastAsia="en-US"/>
        </w:rPr>
        <w:tab/>
        <w:t>85</w:t>
      </w:r>
    </w:p>
    <w:p w14:paraId="48148427" w14:textId="77777777" w:rsidR="00D8101C" w:rsidRPr="00D8101C" w:rsidRDefault="00D8101C" w:rsidP="00D8101C">
      <w:pPr>
        <w:tabs>
          <w:tab w:val="center" w:leader="dot" w:pos="9356"/>
        </w:tabs>
        <w:rPr>
          <w:rStyle w:val="Hyperlink"/>
          <w:rFonts w:ascii="Franklin Gothic Medium" w:hAnsi="Franklin Gothic Medium" w:cs="Arial"/>
          <w:color w:val="auto"/>
          <w:u w:val="none"/>
          <w:lang w:eastAsia="en-US"/>
        </w:rPr>
      </w:pPr>
      <w:r w:rsidRPr="00D8101C">
        <w:rPr>
          <w:rStyle w:val="Hyperlink"/>
          <w:rFonts w:ascii="Franklin Gothic Medium" w:hAnsi="Franklin Gothic Medium" w:cs="Arial"/>
          <w:color w:val="auto"/>
          <w:u w:val="none"/>
          <w:lang w:eastAsia="en-US"/>
        </w:rPr>
        <w:t>CAPÍTULO III – CLASSIFICAÇÃO DOS USOS E ATIVIDADES</w:t>
      </w:r>
      <w:r w:rsidRPr="00D8101C">
        <w:rPr>
          <w:rStyle w:val="Hyperlink"/>
          <w:rFonts w:ascii="Franklin Gothic Medium" w:hAnsi="Franklin Gothic Medium" w:cs="Arial"/>
          <w:color w:val="auto"/>
          <w:u w:val="none"/>
          <w:lang w:eastAsia="en-US"/>
        </w:rPr>
        <w:tab/>
        <w:t>86</w:t>
      </w:r>
    </w:p>
    <w:p w14:paraId="561E9812" w14:textId="77777777" w:rsidR="00D8101C" w:rsidRPr="00D8101C" w:rsidRDefault="00346482" w:rsidP="00D8101C">
      <w:pPr>
        <w:tabs>
          <w:tab w:val="center" w:leader="dot" w:pos="9356"/>
        </w:tabs>
        <w:rPr>
          <w:rStyle w:val="Hyperlink"/>
          <w:rFonts w:ascii="Franklin Gothic Medium" w:hAnsi="Franklin Gothic Medium" w:cs="Arial"/>
          <w:color w:val="auto"/>
          <w:u w:val="none"/>
          <w:lang w:eastAsia="en-US"/>
        </w:rPr>
      </w:pPr>
      <w:r>
        <w:rPr>
          <w:rStyle w:val="Hyperlink"/>
          <w:rFonts w:ascii="Franklin Gothic Medium" w:hAnsi="Franklin Gothic Medium" w:cs="Arial"/>
          <w:color w:val="auto"/>
          <w:u w:val="none"/>
          <w:lang w:eastAsia="en-US"/>
        </w:rPr>
        <w:t xml:space="preserve">   </w:t>
      </w:r>
      <w:r w:rsidR="00D8101C" w:rsidRPr="00D8101C">
        <w:rPr>
          <w:rStyle w:val="Hyperlink"/>
          <w:rFonts w:ascii="Franklin Gothic Medium" w:hAnsi="Franklin Gothic Medium" w:cs="Arial"/>
          <w:color w:val="auto"/>
          <w:u w:val="none"/>
          <w:lang w:eastAsia="en-US"/>
        </w:rPr>
        <w:t>SEÇÃO I</w:t>
      </w:r>
      <w:r w:rsidR="00D8101C" w:rsidRPr="00D8101C">
        <w:rPr>
          <w:rStyle w:val="Hyperlink"/>
          <w:rFonts w:ascii="Franklin Gothic Medium" w:hAnsi="Franklin Gothic Medium" w:cs="Arial"/>
          <w:color w:val="auto"/>
          <w:u w:val="none"/>
          <w:lang w:eastAsia="en-US"/>
        </w:rPr>
        <w:tab/>
        <w:t>89</w:t>
      </w:r>
    </w:p>
    <w:p w14:paraId="6EBCC473" w14:textId="77777777" w:rsidR="00D8101C" w:rsidRPr="00D8101C" w:rsidRDefault="00D8101C" w:rsidP="00D8101C">
      <w:pPr>
        <w:tabs>
          <w:tab w:val="center" w:leader="dot" w:pos="9356"/>
        </w:tabs>
        <w:rPr>
          <w:rStyle w:val="Hyperlink"/>
          <w:rFonts w:ascii="Franklin Gothic Medium" w:hAnsi="Franklin Gothic Medium" w:cs="Arial"/>
          <w:color w:val="auto"/>
          <w:u w:val="none"/>
          <w:lang w:eastAsia="en-US"/>
        </w:rPr>
      </w:pPr>
      <w:r w:rsidRPr="00D8101C">
        <w:rPr>
          <w:rStyle w:val="Hyperlink"/>
          <w:rFonts w:ascii="Franklin Gothic Medium" w:hAnsi="Franklin Gothic Medium" w:cs="Arial"/>
          <w:color w:val="auto"/>
          <w:u w:val="none"/>
          <w:lang w:eastAsia="en-US"/>
        </w:rPr>
        <w:t>USO HABITACIONAL</w:t>
      </w:r>
      <w:r w:rsidRPr="00D8101C">
        <w:rPr>
          <w:rStyle w:val="Hyperlink"/>
          <w:rFonts w:ascii="Franklin Gothic Medium" w:hAnsi="Franklin Gothic Medium" w:cs="Arial"/>
          <w:color w:val="auto"/>
          <w:u w:val="none"/>
          <w:lang w:eastAsia="en-US"/>
        </w:rPr>
        <w:tab/>
        <w:t>89</w:t>
      </w:r>
    </w:p>
    <w:p w14:paraId="5AC96EC8" w14:textId="77777777" w:rsidR="00D8101C" w:rsidRPr="00D8101C" w:rsidRDefault="00346482" w:rsidP="00D8101C">
      <w:pPr>
        <w:tabs>
          <w:tab w:val="center" w:leader="dot" w:pos="9356"/>
        </w:tabs>
        <w:rPr>
          <w:rStyle w:val="Hyperlink"/>
          <w:rFonts w:ascii="Franklin Gothic Medium" w:hAnsi="Franklin Gothic Medium" w:cs="Arial"/>
          <w:color w:val="auto"/>
          <w:u w:val="none"/>
          <w:lang w:eastAsia="en-US"/>
        </w:rPr>
      </w:pPr>
      <w:r>
        <w:rPr>
          <w:rStyle w:val="Hyperlink"/>
          <w:rFonts w:ascii="Franklin Gothic Medium" w:hAnsi="Franklin Gothic Medium" w:cs="Arial"/>
          <w:color w:val="auto"/>
          <w:u w:val="none"/>
          <w:lang w:eastAsia="en-US"/>
        </w:rPr>
        <w:t xml:space="preserve">   </w:t>
      </w:r>
      <w:r w:rsidR="00D8101C" w:rsidRPr="00D8101C">
        <w:rPr>
          <w:rStyle w:val="Hyperlink"/>
          <w:rFonts w:ascii="Franklin Gothic Medium" w:hAnsi="Franklin Gothic Medium" w:cs="Arial"/>
          <w:color w:val="auto"/>
          <w:u w:val="none"/>
          <w:lang w:eastAsia="en-US"/>
        </w:rPr>
        <w:t>SEÇÃO II</w:t>
      </w:r>
      <w:r w:rsidR="00D8101C" w:rsidRPr="00D8101C">
        <w:rPr>
          <w:rStyle w:val="Hyperlink"/>
          <w:rFonts w:ascii="Franklin Gothic Medium" w:hAnsi="Franklin Gothic Medium" w:cs="Arial"/>
          <w:color w:val="auto"/>
          <w:u w:val="none"/>
          <w:lang w:eastAsia="en-US"/>
        </w:rPr>
        <w:tab/>
        <w:t>91</w:t>
      </w:r>
    </w:p>
    <w:p w14:paraId="7CABC3FF" w14:textId="77777777" w:rsidR="00D8101C" w:rsidRPr="00D8101C" w:rsidRDefault="00D8101C" w:rsidP="00D8101C">
      <w:pPr>
        <w:tabs>
          <w:tab w:val="center" w:leader="dot" w:pos="9356"/>
        </w:tabs>
        <w:rPr>
          <w:rStyle w:val="Hyperlink"/>
          <w:rFonts w:ascii="Franklin Gothic Medium" w:hAnsi="Franklin Gothic Medium" w:cs="Arial"/>
          <w:color w:val="auto"/>
          <w:u w:val="none"/>
          <w:lang w:eastAsia="en-US"/>
        </w:rPr>
      </w:pPr>
      <w:r w:rsidRPr="00D8101C">
        <w:rPr>
          <w:rStyle w:val="Hyperlink"/>
          <w:rFonts w:ascii="Franklin Gothic Medium" w:hAnsi="Franklin Gothic Medium" w:cs="Arial"/>
          <w:color w:val="auto"/>
          <w:u w:val="none"/>
          <w:lang w:eastAsia="en-US"/>
        </w:rPr>
        <w:t>USO COMUNITÁRIO</w:t>
      </w:r>
      <w:r w:rsidRPr="00D8101C">
        <w:rPr>
          <w:rStyle w:val="Hyperlink"/>
          <w:rFonts w:ascii="Franklin Gothic Medium" w:hAnsi="Franklin Gothic Medium" w:cs="Arial"/>
          <w:color w:val="auto"/>
          <w:u w:val="none"/>
          <w:lang w:eastAsia="en-US"/>
        </w:rPr>
        <w:tab/>
        <w:t>91</w:t>
      </w:r>
    </w:p>
    <w:p w14:paraId="648B0991" w14:textId="77777777" w:rsidR="00D8101C" w:rsidRPr="00D8101C" w:rsidRDefault="00346482" w:rsidP="00D8101C">
      <w:pPr>
        <w:tabs>
          <w:tab w:val="center" w:leader="dot" w:pos="9356"/>
        </w:tabs>
        <w:rPr>
          <w:rStyle w:val="Hyperlink"/>
          <w:rFonts w:ascii="Franklin Gothic Medium" w:hAnsi="Franklin Gothic Medium" w:cs="Arial"/>
          <w:color w:val="auto"/>
          <w:u w:val="none"/>
          <w:lang w:eastAsia="en-US"/>
        </w:rPr>
      </w:pPr>
      <w:r>
        <w:rPr>
          <w:rStyle w:val="Hyperlink"/>
          <w:rFonts w:ascii="Franklin Gothic Medium" w:hAnsi="Franklin Gothic Medium" w:cs="Arial"/>
          <w:color w:val="auto"/>
          <w:u w:val="none"/>
          <w:lang w:eastAsia="en-US"/>
        </w:rPr>
        <w:t xml:space="preserve">   </w:t>
      </w:r>
      <w:r w:rsidR="00D8101C" w:rsidRPr="00D8101C">
        <w:rPr>
          <w:rStyle w:val="Hyperlink"/>
          <w:rFonts w:ascii="Franklin Gothic Medium" w:hAnsi="Franklin Gothic Medium" w:cs="Arial"/>
          <w:color w:val="auto"/>
          <w:u w:val="none"/>
          <w:lang w:eastAsia="en-US"/>
        </w:rPr>
        <w:t>SEÇÃO III</w:t>
      </w:r>
      <w:r w:rsidR="00D8101C" w:rsidRPr="00D8101C">
        <w:rPr>
          <w:rStyle w:val="Hyperlink"/>
          <w:rFonts w:ascii="Franklin Gothic Medium" w:hAnsi="Franklin Gothic Medium" w:cs="Arial"/>
          <w:color w:val="auto"/>
          <w:u w:val="none"/>
          <w:lang w:eastAsia="en-US"/>
        </w:rPr>
        <w:tab/>
        <w:t>92</w:t>
      </w:r>
    </w:p>
    <w:p w14:paraId="44FAEA4C" w14:textId="77777777" w:rsidR="00D8101C" w:rsidRPr="00D8101C" w:rsidRDefault="00D8101C" w:rsidP="00D8101C">
      <w:pPr>
        <w:tabs>
          <w:tab w:val="center" w:leader="dot" w:pos="9356"/>
        </w:tabs>
        <w:rPr>
          <w:rStyle w:val="Hyperlink"/>
          <w:rFonts w:ascii="Franklin Gothic Medium" w:hAnsi="Franklin Gothic Medium" w:cs="Arial"/>
          <w:color w:val="auto"/>
          <w:u w:val="none"/>
          <w:lang w:eastAsia="en-US"/>
        </w:rPr>
      </w:pPr>
      <w:r w:rsidRPr="00D8101C">
        <w:rPr>
          <w:rStyle w:val="Hyperlink"/>
          <w:rFonts w:ascii="Franklin Gothic Medium" w:hAnsi="Franklin Gothic Medium" w:cs="Arial"/>
          <w:color w:val="auto"/>
          <w:u w:val="none"/>
          <w:lang w:eastAsia="en-US"/>
        </w:rPr>
        <w:t>USO COMÉRCIO E SERVIÇO</w:t>
      </w:r>
      <w:r w:rsidRPr="00D8101C">
        <w:rPr>
          <w:rStyle w:val="Hyperlink"/>
          <w:rFonts w:ascii="Franklin Gothic Medium" w:hAnsi="Franklin Gothic Medium" w:cs="Arial"/>
          <w:color w:val="auto"/>
          <w:u w:val="none"/>
          <w:lang w:eastAsia="en-US"/>
        </w:rPr>
        <w:tab/>
        <w:t>92</w:t>
      </w:r>
    </w:p>
    <w:p w14:paraId="68FB51A7" w14:textId="77777777" w:rsidR="00D8101C" w:rsidRPr="00D8101C" w:rsidRDefault="00346482" w:rsidP="00D8101C">
      <w:pPr>
        <w:tabs>
          <w:tab w:val="center" w:leader="dot" w:pos="9356"/>
        </w:tabs>
        <w:rPr>
          <w:rStyle w:val="Hyperlink"/>
          <w:rFonts w:ascii="Franklin Gothic Medium" w:hAnsi="Franklin Gothic Medium" w:cs="Arial"/>
          <w:color w:val="auto"/>
          <w:u w:val="none"/>
          <w:lang w:eastAsia="en-US"/>
        </w:rPr>
      </w:pPr>
      <w:r>
        <w:rPr>
          <w:rStyle w:val="Hyperlink"/>
          <w:rFonts w:ascii="Franklin Gothic Medium" w:hAnsi="Franklin Gothic Medium" w:cs="Arial"/>
          <w:color w:val="auto"/>
          <w:u w:val="none"/>
          <w:lang w:eastAsia="en-US"/>
        </w:rPr>
        <w:t xml:space="preserve">   </w:t>
      </w:r>
      <w:r w:rsidR="00D8101C" w:rsidRPr="00D8101C">
        <w:rPr>
          <w:rStyle w:val="Hyperlink"/>
          <w:rFonts w:ascii="Franklin Gothic Medium" w:hAnsi="Franklin Gothic Medium" w:cs="Arial"/>
          <w:color w:val="auto"/>
          <w:u w:val="none"/>
          <w:lang w:eastAsia="en-US"/>
        </w:rPr>
        <w:t>SEÇÃO IV</w:t>
      </w:r>
      <w:r w:rsidR="00D8101C" w:rsidRPr="00D8101C">
        <w:rPr>
          <w:rStyle w:val="Hyperlink"/>
          <w:rFonts w:ascii="Franklin Gothic Medium" w:hAnsi="Franklin Gothic Medium" w:cs="Arial"/>
          <w:color w:val="auto"/>
          <w:u w:val="none"/>
          <w:lang w:eastAsia="en-US"/>
        </w:rPr>
        <w:tab/>
        <w:t>94</w:t>
      </w:r>
    </w:p>
    <w:p w14:paraId="0C787107" w14:textId="77777777" w:rsidR="00D8101C" w:rsidRPr="00D8101C" w:rsidRDefault="00D8101C" w:rsidP="00D8101C">
      <w:pPr>
        <w:tabs>
          <w:tab w:val="center" w:leader="dot" w:pos="9356"/>
        </w:tabs>
        <w:rPr>
          <w:rStyle w:val="Hyperlink"/>
          <w:rFonts w:ascii="Franklin Gothic Medium" w:hAnsi="Franklin Gothic Medium" w:cs="Arial"/>
          <w:color w:val="auto"/>
          <w:u w:val="none"/>
          <w:lang w:eastAsia="en-US"/>
        </w:rPr>
      </w:pPr>
      <w:r w:rsidRPr="00D8101C">
        <w:rPr>
          <w:rStyle w:val="Hyperlink"/>
          <w:rFonts w:ascii="Franklin Gothic Medium" w:hAnsi="Franklin Gothic Medium" w:cs="Arial"/>
          <w:color w:val="auto"/>
          <w:u w:val="none"/>
          <w:lang w:eastAsia="en-US"/>
        </w:rPr>
        <w:t>USO INDUSTRIAL</w:t>
      </w:r>
      <w:r w:rsidRPr="00D8101C">
        <w:rPr>
          <w:rStyle w:val="Hyperlink"/>
          <w:rFonts w:ascii="Franklin Gothic Medium" w:hAnsi="Franklin Gothic Medium" w:cs="Arial"/>
          <w:color w:val="auto"/>
          <w:u w:val="none"/>
          <w:lang w:eastAsia="en-US"/>
        </w:rPr>
        <w:tab/>
        <w:t>94</w:t>
      </w:r>
    </w:p>
    <w:p w14:paraId="0394C89A" w14:textId="77777777" w:rsidR="00D8101C" w:rsidRPr="00D8101C" w:rsidRDefault="00D8101C" w:rsidP="00D8101C">
      <w:pPr>
        <w:tabs>
          <w:tab w:val="center" w:leader="dot" w:pos="9356"/>
        </w:tabs>
        <w:rPr>
          <w:rStyle w:val="Hyperlink"/>
          <w:rFonts w:ascii="Franklin Gothic Medium" w:hAnsi="Franklin Gothic Medium" w:cs="Arial"/>
          <w:color w:val="auto"/>
          <w:u w:val="none"/>
          <w:lang w:eastAsia="en-US"/>
        </w:rPr>
      </w:pPr>
      <w:r w:rsidRPr="00D8101C">
        <w:rPr>
          <w:rStyle w:val="Hyperlink"/>
          <w:rFonts w:ascii="Franklin Gothic Medium" w:hAnsi="Franklin Gothic Medium" w:cs="Arial"/>
          <w:color w:val="auto"/>
          <w:u w:val="none"/>
          <w:lang w:eastAsia="en-US"/>
        </w:rPr>
        <w:t>CAPÍTULO IV – DO ZONEAMENTO URBANO</w:t>
      </w:r>
      <w:r w:rsidRPr="00D8101C">
        <w:rPr>
          <w:rStyle w:val="Hyperlink"/>
          <w:rFonts w:ascii="Franklin Gothic Medium" w:hAnsi="Franklin Gothic Medium" w:cs="Arial"/>
          <w:color w:val="auto"/>
          <w:u w:val="none"/>
          <w:lang w:eastAsia="en-US"/>
        </w:rPr>
        <w:tab/>
        <w:t>95</w:t>
      </w:r>
    </w:p>
    <w:p w14:paraId="7DE0721D" w14:textId="77777777" w:rsidR="00D8101C" w:rsidRPr="00D8101C" w:rsidRDefault="00346482" w:rsidP="00D8101C">
      <w:pPr>
        <w:tabs>
          <w:tab w:val="center" w:leader="dot" w:pos="9356"/>
        </w:tabs>
        <w:rPr>
          <w:rStyle w:val="Hyperlink"/>
          <w:rFonts w:ascii="Franklin Gothic Medium" w:hAnsi="Franklin Gothic Medium" w:cs="Arial"/>
          <w:color w:val="auto"/>
          <w:u w:val="none"/>
          <w:lang w:eastAsia="en-US"/>
        </w:rPr>
      </w:pPr>
      <w:r>
        <w:rPr>
          <w:rStyle w:val="Hyperlink"/>
          <w:rFonts w:ascii="Franklin Gothic Medium" w:hAnsi="Franklin Gothic Medium" w:cs="Arial"/>
          <w:color w:val="auto"/>
          <w:u w:val="none"/>
          <w:lang w:eastAsia="en-US"/>
        </w:rPr>
        <w:t xml:space="preserve">   </w:t>
      </w:r>
      <w:r w:rsidR="00D8101C" w:rsidRPr="00D8101C">
        <w:rPr>
          <w:rStyle w:val="Hyperlink"/>
          <w:rFonts w:ascii="Franklin Gothic Medium" w:hAnsi="Franklin Gothic Medium" w:cs="Arial"/>
          <w:color w:val="auto"/>
          <w:u w:val="none"/>
          <w:lang w:eastAsia="en-US"/>
        </w:rPr>
        <w:t>SEÇÃO I</w:t>
      </w:r>
      <w:r w:rsidR="00D8101C" w:rsidRPr="00D8101C">
        <w:rPr>
          <w:rStyle w:val="Hyperlink"/>
          <w:rFonts w:ascii="Franklin Gothic Medium" w:hAnsi="Franklin Gothic Medium" w:cs="Arial"/>
          <w:color w:val="auto"/>
          <w:u w:val="none"/>
          <w:lang w:eastAsia="en-US"/>
        </w:rPr>
        <w:tab/>
        <w:t>96</w:t>
      </w:r>
    </w:p>
    <w:p w14:paraId="2686CF41" w14:textId="77777777" w:rsidR="00D8101C" w:rsidRPr="00D8101C" w:rsidRDefault="00D8101C" w:rsidP="00D8101C">
      <w:pPr>
        <w:tabs>
          <w:tab w:val="center" w:leader="dot" w:pos="9356"/>
        </w:tabs>
        <w:rPr>
          <w:rStyle w:val="Hyperlink"/>
          <w:rFonts w:ascii="Franklin Gothic Medium" w:hAnsi="Franklin Gothic Medium" w:cs="Arial"/>
          <w:color w:val="auto"/>
          <w:u w:val="none"/>
          <w:lang w:eastAsia="en-US"/>
        </w:rPr>
      </w:pPr>
      <w:r w:rsidRPr="00D8101C">
        <w:rPr>
          <w:rStyle w:val="Hyperlink"/>
          <w:rFonts w:ascii="Franklin Gothic Medium" w:hAnsi="Franklin Gothic Medium" w:cs="Arial"/>
          <w:color w:val="auto"/>
          <w:u w:val="none"/>
          <w:lang w:eastAsia="en-US"/>
        </w:rPr>
        <w:t>EIXOS E ZONAS URBANAS</w:t>
      </w:r>
      <w:r w:rsidRPr="00D8101C">
        <w:rPr>
          <w:rStyle w:val="Hyperlink"/>
          <w:rFonts w:ascii="Franklin Gothic Medium" w:hAnsi="Franklin Gothic Medium" w:cs="Arial"/>
          <w:color w:val="auto"/>
          <w:u w:val="none"/>
          <w:lang w:eastAsia="en-US"/>
        </w:rPr>
        <w:tab/>
        <w:t>96</w:t>
      </w:r>
    </w:p>
    <w:p w14:paraId="1CC9A8E3" w14:textId="77777777" w:rsidR="00D8101C" w:rsidRPr="00D8101C" w:rsidRDefault="00346482" w:rsidP="00D8101C">
      <w:pPr>
        <w:tabs>
          <w:tab w:val="center" w:leader="dot" w:pos="9356"/>
        </w:tabs>
        <w:rPr>
          <w:rStyle w:val="Hyperlink"/>
          <w:rFonts w:ascii="Franklin Gothic Medium" w:hAnsi="Franklin Gothic Medium" w:cs="Arial"/>
          <w:color w:val="auto"/>
          <w:u w:val="none"/>
          <w:lang w:eastAsia="en-US"/>
        </w:rPr>
      </w:pPr>
      <w:r>
        <w:rPr>
          <w:rStyle w:val="Hyperlink"/>
          <w:rFonts w:ascii="Franklin Gothic Medium" w:hAnsi="Franklin Gothic Medium" w:cs="Arial"/>
          <w:color w:val="auto"/>
          <w:u w:val="none"/>
          <w:lang w:eastAsia="en-US"/>
        </w:rPr>
        <w:t xml:space="preserve">   </w:t>
      </w:r>
      <w:r w:rsidR="00D8101C" w:rsidRPr="00D8101C">
        <w:rPr>
          <w:rStyle w:val="Hyperlink"/>
          <w:rFonts w:ascii="Franklin Gothic Medium" w:hAnsi="Franklin Gothic Medium" w:cs="Arial"/>
          <w:color w:val="auto"/>
          <w:u w:val="none"/>
          <w:lang w:eastAsia="en-US"/>
        </w:rPr>
        <w:t>SEÇÃO II</w:t>
      </w:r>
      <w:r w:rsidR="00D8101C" w:rsidRPr="00D8101C">
        <w:rPr>
          <w:rStyle w:val="Hyperlink"/>
          <w:rFonts w:ascii="Franklin Gothic Medium" w:hAnsi="Franklin Gothic Medium" w:cs="Arial"/>
          <w:color w:val="auto"/>
          <w:u w:val="none"/>
          <w:lang w:eastAsia="en-US"/>
        </w:rPr>
        <w:tab/>
        <w:t>98</w:t>
      </w:r>
    </w:p>
    <w:p w14:paraId="7F60CFBF" w14:textId="77777777" w:rsidR="00D8101C" w:rsidRPr="00D8101C" w:rsidRDefault="00D8101C" w:rsidP="00D8101C">
      <w:pPr>
        <w:tabs>
          <w:tab w:val="center" w:leader="dot" w:pos="9356"/>
        </w:tabs>
        <w:rPr>
          <w:rStyle w:val="Hyperlink"/>
          <w:rFonts w:ascii="Franklin Gothic Medium" w:hAnsi="Franklin Gothic Medium" w:cs="Arial"/>
          <w:color w:val="auto"/>
          <w:u w:val="none"/>
          <w:lang w:eastAsia="en-US"/>
        </w:rPr>
      </w:pPr>
      <w:r w:rsidRPr="00D8101C">
        <w:rPr>
          <w:rStyle w:val="Hyperlink"/>
          <w:rFonts w:ascii="Franklin Gothic Medium" w:hAnsi="Franklin Gothic Medium" w:cs="Arial"/>
          <w:color w:val="auto"/>
          <w:u w:val="none"/>
          <w:lang w:eastAsia="en-US"/>
        </w:rPr>
        <w:t>SETORES ESPECIAIS</w:t>
      </w:r>
      <w:r w:rsidRPr="00D8101C">
        <w:rPr>
          <w:rStyle w:val="Hyperlink"/>
          <w:rFonts w:ascii="Franklin Gothic Medium" w:hAnsi="Franklin Gothic Medium" w:cs="Arial"/>
          <w:color w:val="auto"/>
          <w:u w:val="none"/>
          <w:lang w:eastAsia="en-US"/>
        </w:rPr>
        <w:tab/>
        <w:t>98</w:t>
      </w:r>
    </w:p>
    <w:p w14:paraId="400ED6EF" w14:textId="77777777" w:rsidR="00D8101C" w:rsidRPr="00D8101C" w:rsidRDefault="00D8101C" w:rsidP="00D8101C">
      <w:pPr>
        <w:tabs>
          <w:tab w:val="center" w:leader="dot" w:pos="9356"/>
        </w:tabs>
        <w:rPr>
          <w:rStyle w:val="Hyperlink"/>
          <w:rFonts w:ascii="Franklin Gothic Medium" w:hAnsi="Franklin Gothic Medium" w:cs="Arial"/>
          <w:color w:val="auto"/>
          <w:u w:val="none"/>
          <w:lang w:eastAsia="en-US"/>
        </w:rPr>
      </w:pPr>
      <w:r w:rsidRPr="00D8101C">
        <w:rPr>
          <w:rStyle w:val="Hyperlink"/>
          <w:rFonts w:ascii="Franklin Gothic Medium" w:hAnsi="Franklin Gothic Medium" w:cs="Arial"/>
          <w:color w:val="auto"/>
          <w:u w:val="none"/>
          <w:lang w:eastAsia="en-US"/>
        </w:rPr>
        <w:t>CAPÍTULO V – DO ZONEAMENTO RURAL</w:t>
      </w:r>
      <w:r w:rsidRPr="00D8101C">
        <w:rPr>
          <w:rStyle w:val="Hyperlink"/>
          <w:rFonts w:ascii="Franklin Gothic Medium" w:hAnsi="Franklin Gothic Medium" w:cs="Arial"/>
          <w:color w:val="auto"/>
          <w:u w:val="none"/>
          <w:lang w:eastAsia="en-US"/>
        </w:rPr>
        <w:tab/>
        <w:t>100</w:t>
      </w:r>
    </w:p>
    <w:p w14:paraId="1458751B" w14:textId="77777777" w:rsidR="00D8101C" w:rsidRPr="00D8101C" w:rsidRDefault="00D8101C" w:rsidP="00D8101C">
      <w:pPr>
        <w:tabs>
          <w:tab w:val="center" w:leader="dot" w:pos="9356"/>
        </w:tabs>
        <w:rPr>
          <w:rStyle w:val="Hyperlink"/>
          <w:rFonts w:ascii="Franklin Gothic Medium" w:hAnsi="Franklin Gothic Medium" w:cs="Arial"/>
          <w:color w:val="auto"/>
          <w:u w:val="none"/>
          <w:lang w:eastAsia="en-US"/>
        </w:rPr>
      </w:pPr>
      <w:r w:rsidRPr="00D8101C">
        <w:rPr>
          <w:rStyle w:val="Hyperlink"/>
          <w:rFonts w:ascii="Franklin Gothic Medium" w:hAnsi="Franklin Gothic Medium" w:cs="Arial"/>
          <w:color w:val="auto"/>
          <w:u w:val="none"/>
          <w:lang w:eastAsia="en-US"/>
        </w:rPr>
        <w:t>CAPÍTULO VI – DA OCUPAÇÃO DO SOLO</w:t>
      </w:r>
      <w:r w:rsidRPr="00D8101C">
        <w:rPr>
          <w:rStyle w:val="Hyperlink"/>
          <w:rFonts w:ascii="Franklin Gothic Medium" w:hAnsi="Franklin Gothic Medium" w:cs="Arial"/>
          <w:color w:val="auto"/>
          <w:u w:val="none"/>
          <w:lang w:eastAsia="en-US"/>
        </w:rPr>
        <w:tab/>
        <w:t>101</w:t>
      </w:r>
    </w:p>
    <w:p w14:paraId="20913DF7" w14:textId="77777777" w:rsidR="00D8101C" w:rsidRPr="00D8101C" w:rsidRDefault="00346482" w:rsidP="00D8101C">
      <w:pPr>
        <w:tabs>
          <w:tab w:val="center" w:leader="dot" w:pos="9356"/>
        </w:tabs>
        <w:rPr>
          <w:rStyle w:val="Hyperlink"/>
          <w:rFonts w:ascii="Franklin Gothic Medium" w:hAnsi="Franklin Gothic Medium" w:cs="Arial"/>
          <w:color w:val="auto"/>
          <w:u w:val="none"/>
          <w:lang w:eastAsia="en-US"/>
        </w:rPr>
      </w:pPr>
      <w:r>
        <w:rPr>
          <w:rStyle w:val="Hyperlink"/>
          <w:rFonts w:ascii="Franklin Gothic Medium" w:hAnsi="Franklin Gothic Medium" w:cs="Arial"/>
          <w:color w:val="auto"/>
          <w:u w:val="none"/>
          <w:lang w:eastAsia="en-US"/>
        </w:rPr>
        <w:t xml:space="preserve">   </w:t>
      </w:r>
      <w:r w:rsidR="00D8101C" w:rsidRPr="00D8101C">
        <w:rPr>
          <w:rStyle w:val="Hyperlink"/>
          <w:rFonts w:ascii="Franklin Gothic Medium" w:hAnsi="Franklin Gothic Medium" w:cs="Arial"/>
          <w:color w:val="auto"/>
          <w:u w:val="none"/>
          <w:lang w:eastAsia="en-US"/>
        </w:rPr>
        <w:t>SEÇÃO I</w:t>
      </w:r>
      <w:r w:rsidR="00D8101C" w:rsidRPr="00D8101C">
        <w:rPr>
          <w:rStyle w:val="Hyperlink"/>
          <w:rFonts w:ascii="Franklin Gothic Medium" w:hAnsi="Franklin Gothic Medium" w:cs="Arial"/>
          <w:color w:val="auto"/>
          <w:u w:val="none"/>
          <w:lang w:eastAsia="en-US"/>
        </w:rPr>
        <w:tab/>
        <w:t>101</w:t>
      </w:r>
    </w:p>
    <w:p w14:paraId="7F02E632" w14:textId="77777777" w:rsidR="00D8101C" w:rsidRPr="00D8101C" w:rsidRDefault="00D8101C" w:rsidP="00D8101C">
      <w:pPr>
        <w:tabs>
          <w:tab w:val="center" w:leader="dot" w:pos="9356"/>
        </w:tabs>
        <w:rPr>
          <w:rStyle w:val="Hyperlink"/>
          <w:rFonts w:ascii="Franklin Gothic Medium" w:hAnsi="Franklin Gothic Medium" w:cs="Arial"/>
          <w:color w:val="auto"/>
          <w:u w:val="none"/>
          <w:lang w:eastAsia="en-US"/>
        </w:rPr>
      </w:pPr>
      <w:r w:rsidRPr="00D8101C">
        <w:rPr>
          <w:rStyle w:val="Hyperlink"/>
          <w:rFonts w:ascii="Franklin Gothic Medium" w:hAnsi="Franklin Gothic Medium" w:cs="Arial"/>
          <w:color w:val="auto"/>
          <w:u w:val="none"/>
          <w:lang w:eastAsia="en-US"/>
        </w:rPr>
        <w:t>ÍNDICES PARÂMETROS URBANÍSTICOS</w:t>
      </w:r>
      <w:r w:rsidRPr="00D8101C">
        <w:rPr>
          <w:rStyle w:val="Hyperlink"/>
          <w:rFonts w:ascii="Franklin Gothic Medium" w:hAnsi="Franklin Gothic Medium" w:cs="Arial"/>
          <w:color w:val="auto"/>
          <w:u w:val="none"/>
          <w:lang w:eastAsia="en-US"/>
        </w:rPr>
        <w:tab/>
        <w:t>101</w:t>
      </w:r>
    </w:p>
    <w:p w14:paraId="2D461895" w14:textId="77777777" w:rsidR="00D8101C" w:rsidRPr="00D8101C" w:rsidRDefault="00D8101C" w:rsidP="00D8101C">
      <w:pPr>
        <w:tabs>
          <w:tab w:val="center" w:leader="dot" w:pos="9356"/>
        </w:tabs>
        <w:rPr>
          <w:rStyle w:val="Hyperlink"/>
          <w:rFonts w:ascii="Franklin Gothic Medium" w:hAnsi="Franklin Gothic Medium" w:cs="Arial"/>
          <w:color w:val="auto"/>
          <w:u w:val="none"/>
          <w:lang w:eastAsia="en-US"/>
        </w:rPr>
      </w:pPr>
      <w:r w:rsidRPr="00D8101C">
        <w:rPr>
          <w:rStyle w:val="Hyperlink"/>
          <w:rFonts w:ascii="Franklin Gothic Medium" w:hAnsi="Franklin Gothic Medium" w:cs="Arial"/>
          <w:color w:val="auto"/>
          <w:u w:val="none"/>
          <w:lang w:eastAsia="en-US"/>
        </w:rPr>
        <w:t>CAPÍTULO VII – DAS DISPOSIÇÕES FINAIS</w:t>
      </w:r>
      <w:r w:rsidRPr="00D8101C">
        <w:rPr>
          <w:rStyle w:val="Hyperlink"/>
          <w:rFonts w:ascii="Franklin Gothic Medium" w:hAnsi="Franklin Gothic Medium" w:cs="Arial"/>
          <w:color w:val="auto"/>
          <w:u w:val="none"/>
          <w:lang w:eastAsia="en-US"/>
        </w:rPr>
        <w:tab/>
        <w:t>105</w:t>
      </w:r>
    </w:p>
    <w:p w14:paraId="7529CEE3" w14:textId="77777777" w:rsidR="00346482" w:rsidRDefault="00346482" w:rsidP="00D8101C">
      <w:pPr>
        <w:tabs>
          <w:tab w:val="center" w:leader="dot" w:pos="9356"/>
        </w:tabs>
        <w:rPr>
          <w:rStyle w:val="Hyperlink"/>
          <w:rFonts w:ascii="Franklin Gothic Medium" w:hAnsi="Franklin Gothic Medium" w:cs="Arial"/>
          <w:color w:val="auto"/>
          <w:u w:val="none"/>
          <w:lang w:eastAsia="en-US"/>
        </w:rPr>
      </w:pPr>
    </w:p>
    <w:p w14:paraId="5FF2D499" w14:textId="77777777" w:rsidR="00D8101C" w:rsidRPr="00D8101C" w:rsidRDefault="00D8101C" w:rsidP="00D8101C">
      <w:pPr>
        <w:tabs>
          <w:tab w:val="center" w:leader="dot" w:pos="9356"/>
        </w:tabs>
        <w:rPr>
          <w:rStyle w:val="Hyperlink"/>
          <w:rFonts w:ascii="Franklin Gothic Medium" w:hAnsi="Franklin Gothic Medium" w:cs="Arial"/>
          <w:color w:val="auto"/>
          <w:u w:val="none"/>
          <w:lang w:eastAsia="en-US"/>
        </w:rPr>
      </w:pPr>
      <w:r w:rsidRPr="00D8101C">
        <w:rPr>
          <w:rStyle w:val="Hyperlink"/>
          <w:rFonts w:ascii="Franklin Gothic Medium" w:hAnsi="Franklin Gothic Medium" w:cs="Arial"/>
          <w:color w:val="auto"/>
          <w:u w:val="none"/>
          <w:lang w:eastAsia="en-US"/>
        </w:rPr>
        <w:t>ANEXOS</w:t>
      </w:r>
      <w:r w:rsidRPr="00D8101C">
        <w:rPr>
          <w:rStyle w:val="Hyperlink"/>
          <w:rFonts w:ascii="Franklin Gothic Medium" w:hAnsi="Franklin Gothic Medium" w:cs="Arial"/>
          <w:color w:val="auto"/>
          <w:u w:val="none"/>
          <w:lang w:eastAsia="en-US"/>
        </w:rPr>
        <w:tab/>
        <w:t>10</w:t>
      </w:r>
      <w:r w:rsidR="005A1CD4">
        <w:rPr>
          <w:rStyle w:val="Hyperlink"/>
          <w:rFonts w:ascii="Franklin Gothic Medium" w:hAnsi="Franklin Gothic Medium" w:cs="Arial"/>
          <w:color w:val="auto"/>
          <w:u w:val="none"/>
          <w:lang w:eastAsia="en-US"/>
        </w:rPr>
        <w:t>6</w:t>
      </w:r>
    </w:p>
    <w:p w14:paraId="01D2CE6C" w14:textId="77777777" w:rsidR="00D8101C" w:rsidRPr="00D8101C" w:rsidRDefault="00D8101C" w:rsidP="00D8101C">
      <w:pPr>
        <w:tabs>
          <w:tab w:val="center" w:leader="dot" w:pos="9356"/>
        </w:tabs>
        <w:rPr>
          <w:rStyle w:val="Hyperlink"/>
          <w:rFonts w:ascii="Franklin Gothic Medium" w:hAnsi="Franklin Gothic Medium" w:cs="Arial"/>
          <w:color w:val="auto"/>
          <w:u w:val="none"/>
          <w:lang w:eastAsia="en-US"/>
        </w:rPr>
      </w:pPr>
      <w:r w:rsidRPr="00D8101C">
        <w:rPr>
          <w:rStyle w:val="Hyperlink"/>
          <w:rFonts w:ascii="Franklin Gothic Medium" w:hAnsi="Franklin Gothic Medium" w:cs="Arial"/>
          <w:color w:val="auto"/>
          <w:u w:val="none"/>
          <w:lang w:eastAsia="en-US"/>
        </w:rPr>
        <w:t>ANEXO I – CLASSIFICAÇÃO DO USO DO SOLO</w:t>
      </w:r>
      <w:r w:rsidRPr="00D8101C">
        <w:rPr>
          <w:rStyle w:val="Hyperlink"/>
          <w:rFonts w:ascii="Franklin Gothic Medium" w:hAnsi="Franklin Gothic Medium" w:cs="Arial"/>
          <w:color w:val="auto"/>
          <w:u w:val="none"/>
          <w:lang w:eastAsia="en-US"/>
        </w:rPr>
        <w:tab/>
        <w:t>10</w:t>
      </w:r>
      <w:r w:rsidR="005A1CD4">
        <w:rPr>
          <w:rStyle w:val="Hyperlink"/>
          <w:rFonts w:ascii="Franklin Gothic Medium" w:hAnsi="Franklin Gothic Medium" w:cs="Arial"/>
          <w:color w:val="auto"/>
          <w:u w:val="none"/>
          <w:lang w:eastAsia="en-US"/>
        </w:rPr>
        <w:t>7</w:t>
      </w:r>
    </w:p>
    <w:p w14:paraId="0F45BABD" w14:textId="6BE2E59D" w:rsidR="00D8101C" w:rsidRPr="00D8101C" w:rsidRDefault="00D8101C" w:rsidP="00D8101C">
      <w:pPr>
        <w:tabs>
          <w:tab w:val="center" w:leader="dot" w:pos="9356"/>
        </w:tabs>
        <w:rPr>
          <w:rStyle w:val="Hyperlink"/>
          <w:rFonts w:ascii="Franklin Gothic Medium" w:hAnsi="Franklin Gothic Medium" w:cs="Arial"/>
          <w:color w:val="auto"/>
          <w:u w:val="none"/>
          <w:lang w:eastAsia="en-US"/>
        </w:rPr>
      </w:pPr>
      <w:r w:rsidRPr="00D8101C">
        <w:rPr>
          <w:rStyle w:val="Hyperlink"/>
          <w:rFonts w:ascii="Franklin Gothic Medium" w:hAnsi="Franklin Gothic Medium" w:cs="Arial"/>
          <w:color w:val="auto"/>
          <w:u w:val="none"/>
          <w:lang w:eastAsia="en-US"/>
        </w:rPr>
        <w:t>ANEXO II – TABELAS 01 A 1</w:t>
      </w:r>
      <w:r w:rsidR="00322FDE">
        <w:rPr>
          <w:rStyle w:val="Hyperlink"/>
          <w:rFonts w:ascii="Franklin Gothic Medium" w:hAnsi="Franklin Gothic Medium" w:cs="Arial"/>
          <w:color w:val="auto"/>
          <w:u w:val="none"/>
          <w:lang w:eastAsia="en-US"/>
        </w:rPr>
        <w:t>8</w:t>
      </w:r>
      <w:r w:rsidRPr="00D8101C">
        <w:rPr>
          <w:rStyle w:val="Hyperlink"/>
          <w:rFonts w:ascii="Franklin Gothic Medium" w:hAnsi="Franklin Gothic Medium" w:cs="Arial"/>
          <w:color w:val="auto"/>
          <w:u w:val="none"/>
          <w:lang w:eastAsia="en-US"/>
        </w:rPr>
        <w:t xml:space="preserve"> - PARÂMETROS DE USO E OCUPAÇÃO DO SOLO</w:t>
      </w:r>
      <w:r w:rsidRPr="00D8101C">
        <w:rPr>
          <w:rStyle w:val="Hyperlink"/>
          <w:rFonts w:ascii="Franklin Gothic Medium" w:hAnsi="Franklin Gothic Medium" w:cs="Arial"/>
          <w:color w:val="auto"/>
          <w:u w:val="none"/>
          <w:lang w:eastAsia="en-US"/>
        </w:rPr>
        <w:tab/>
        <w:t>11</w:t>
      </w:r>
      <w:r w:rsidR="005A1CD4">
        <w:rPr>
          <w:rStyle w:val="Hyperlink"/>
          <w:rFonts w:ascii="Franklin Gothic Medium" w:hAnsi="Franklin Gothic Medium" w:cs="Arial"/>
          <w:color w:val="auto"/>
          <w:u w:val="none"/>
          <w:lang w:eastAsia="en-US"/>
        </w:rPr>
        <w:t>7</w:t>
      </w:r>
    </w:p>
    <w:p w14:paraId="01198C4E" w14:textId="77777777" w:rsidR="00D8101C" w:rsidRPr="00D8101C" w:rsidRDefault="00D8101C" w:rsidP="00D8101C">
      <w:pPr>
        <w:tabs>
          <w:tab w:val="center" w:leader="dot" w:pos="9356"/>
        </w:tabs>
        <w:rPr>
          <w:rStyle w:val="Hyperlink"/>
          <w:rFonts w:ascii="Franklin Gothic Medium" w:hAnsi="Franklin Gothic Medium" w:cs="Arial"/>
          <w:color w:val="auto"/>
          <w:u w:val="none"/>
          <w:lang w:eastAsia="en-US"/>
        </w:rPr>
      </w:pPr>
      <w:r w:rsidRPr="00D8101C">
        <w:rPr>
          <w:rStyle w:val="Hyperlink"/>
          <w:rFonts w:ascii="Franklin Gothic Medium" w:hAnsi="Franklin Gothic Medium" w:cs="Arial"/>
          <w:color w:val="auto"/>
          <w:u w:val="none"/>
          <w:lang w:eastAsia="en-US"/>
        </w:rPr>
        <w:t>ANEXO III – QUADRO DE EXIGÊNCIAS MÍNIMAS PARA ELABORAÇÃO DE PROJETOS</w:t>
      </w:r>
      <w:r w:rsidRPr="00D8101C">
        <w:rPr>
          <w:rStyle w:val="Hyperlink"/>
          <w:rFonts w:ascii="Franklin Gothic Medium" w:hAnsi="Franklin Gothic Medium" w:cs="Arial"/>
          <w:color w:val="auto"/>
          <w:u w:val="none"/>
          <w:lang w:eastAsia="en-US"/>
        </w:rPr>
        <w:tab/>
        <w:t>13</w:t>
      </w:r>
      <w:r w:rsidR="005A1CD4">
        <w:rPr>
          <w:rStyle w:val="Hyperlink"/>
          <w:rFonts w:ascii="Franklin Gothic Medium" w:hAnsi="Franklin Gothic Medium" w:cs="Arial"/>
          <w:color w:val="auto"/>
          <w:u w:val="none"/>
          <w:lang w:eastAsia="en-US"/>
        </w:rPr>
        <w:t>2</w:t>
      </w:r>
    </w:p>
    <w:p w14:paraId="4C2833D3" w14:textId="77777777" w:rsidR="00D8101C" w:rsidRPr="00D8101C" w:rsidRDefault="00D8101C" w:rsidP="00D8101C">
      <w:pPr>
        <w:tabs>
          <w:tab w:val="center" w:leader="dot" w:pos="9356"/>
        </w:tabs>
        <w:rPr>
          <w:rStyle w:val="Hyperlink"/>
          <w:rFonts w:ascii="Franklin Gothic Medium" w:hAnsi="Franklin Gothic Medium" w:cs="Arial"/>
          <w:color w:val="auto"/>
          <w:u w:val="none"/>
          <w:lang w:eastAsia="en-US"/>
        </w:rPr>
      </w:pPr>
      <w:r w:rsidRPr="00D8101C">
        <w:rPr>
          <w:rStyle w:val="Hyperlink"/>
          <w:rFonts w:ascii="Franklin Gothic Medium" w:hAnsi="Franklin Gothic Medium" w:cs="Arial"/>
          <w:color w:val="auto"/>
          <w:u w:val="none"/>
          <w:lang w:eastAsia="en-US"/>
        </w:rPr>
        <w:t>ANEXO IV – MAPA DE ZONEAMENTO DE USO E OCUPAÇÃO DO SOLO URBANO DA SEDE DE MANDIRITUBA</w:t>
      </w:r>
      <w:r w:rsidRPr="00D8101C">
        <w:rPr>
          <w:rStyle w:val="Hyperlink"/>
          <w:rFonts w:ascii="Franklin Gothic Medium" w:hAnsi="Franklin Gothic Medium" w:cs="Arial"/>
          <w:color w:val="auto"/>
          <w:u w:val="none"/>
          <w:lang w:eastAsia="en-US"/>
        </w:rPr>
        <w:tab/>
        <w:t>13</w:t>
      </w:r>
      <w:r w:rsidR="005A1CD4">
        <w:rPr>
          <w:rStyle w:val="Hyperlink"/>
          <w:rFonts w:ascii="Franklin Gothic Medium" w:hAnsi="Franklin Gothic Medium" w:cs="Arial"/>
          <w:color w:val="auto"/>
          <w:u w:val="none"/>
          <w:lang w:eastAsia="en-US"/>
        </w:rPr>
        <w:t>3</w:t>
      </w:r>
    </w:p>
    <w:p w14:paraId="3D58F4EE" w14:textId="77777777" w:rsidR="00D8101C" w:rsidRPr="00D8101C" w:rsidRDefault="00D8101C" w:rsidP="00D8101C">
      <w:pPr>
        <w:tabs>
          <w:tab w:val="center" w:leader="dot" w:pos="9356"/>
        </w:tabs>
        <w:rPr>
          <w:rStyle w:val="Hyperlink"/>
          <w:rFonts w:ascii="Franklin Gothic Medium" w:hAnsi="Franklin Gothic Medium" w:cs="Arial"/>
          <w:color w:val="auto"/>
          <w:u w:val="none"/>
          <w:lang w:eastAsia="en-US"/>
        </w:rPr>
      </w:pPr>
      <w:r w:rsidRPr="00D8101C">
        <w:rPr>
          <w:rStyle w:val="Hyperlink"/>
          <w:rFonts w:ascii="Franklin Gothic Medium" w:hAnsi="Franklin Gothic Medium" w:cs="Arial"/>
          <w:color w:val="auto"/>
          <w:u w:val="none"/>
          <w:lang w:eastAsia="en-US"/>
        </w:rPr>
        <w:t>ANEXO V – MAPA DE ZONEAMENTO DE USO E OCUPAÇÃO DO SOLO URBANO DO DISTRITO DE AREIA BRANCA DOS ASSIS</w:t>
      </w:r>
      <w:r w:rsidRPr="00D8101C">
        <w:rPr>
          <w:rStyle w:val="Hyperlink"/>
          <w:rFonts w:ascii="Franklin Gothic Medium" w:hAnsi="Franklin Gothic Medium" w:cs="Arial"/>
          <w:color w:val="auto"/>
          <w:u w:val="none"/>
          <w:lang w:eastAsia="en-US"/>
        </w:rPr>
        <w:tab/>
        <w:t>13</w:t>
      </w:r>
      <w:r w:rsidR="005A1CD4">
        <w:rPr>
          <w:rStyle w:val="Hyperlink"/>
          <w:rFonts w:ascii="Franklin Gothic Medium" w:hAnsi="Franklin Gothic Medium" w:cs="Arial"/>
          <w:color w:val="auto"/>
          <w:u w:val="none"/>
          <w:lang w:eastAsia="en-US"/>
        </w:rPr>
        <w:t>4</w:t>
      </w:r>
    </w:p>
    <w:p w14:paraId="18B91426" w14:textId="77777777" w:rsidR="00D8101C" w:rsidRPr="00D8101C" w:rsidRDefault="00D8101C" w:rsidP="00D8101C">
      <w:pPr>
        <w:tabs>
          <w:tab w:val="center" w:leader="dot" w:pos="9356"/>
        </w:tabs>
        <w:rPr>
          <w:rStyle w:val="Hyperlink"/>
          <w:rFonts w:ascii="Franklin Gothic Medium" w:hAnsi="Franklin Gothic Medium" w:cs="Arial"/>
          <w:color w:val="auto"/>
          <w:u w:val="none"/>
        </w:rPr>
      </w:pPr>
      <w:r w:rsidRPr="00D8101C">
        <w:rPr>
          <w:rStyle w:val="Hyperlink"/>
          <w:rFonts w:ascii="Franklin Gothic Medium" w:hAnsi="Franklin Gothic Medium" w:cs="Arial"/>
          <w:color w:val="auto"/>
          <w:u w:val="none"/>
          <w:lang w:eastAsia="en-US"/>
        </w:rPr>
        <w:t>ANEXO VI – MAPA DE ZONEAMENTO DE USO E OCUPAÇÃO DO SOLO RURAL</w:t>
      </w:r>
      <w:r w:rsidRPr="00D8101C">
        <w:rPr>
          <w:rStyle w:val="Hyperlink"/>
          <w:rFonts w:ascii="Franklin Gothic Medium" w:hAnsi="Franklin Gothic Medium" w:cs="Arial"/>
          <w:color w:val="auto"/>
          <w:u w:val="none"/>
          <w:lang w:eastAsia="en-US"/>
        </w:rPr>
        <w:tab/>
        <w:t>13</w:t>
      </w:r>
      <w:r w:rsidR="005A1CD4">
        <w:rPr>
          <w:rStyle w:val="Hyperlink"/>
          <w:rFonts w:ascii="Franklin Gothic Medium" w:hAnsi="Franklin Gothic Medium" w:cs="Arial"/>
          <w:color w:val="auto"/>
          <w:u w:val="none"/>
          <w:lang w:eastAsia="en-US"/>
        </w:rPr>
        <w:t>5</w:t>
      </w:r>
    </w:p>
    <w:p w14:paraId="0F46A670" w14:textId="77777777" w:rsidR="00ED1D54" w:rsidRDefault="00ED1D54">
      <w:pPr>
        <w:spacing w:after="160" w:line="259" w:lineRule="auto"/>
        <w:rPr>
          <w:rFonts w:ascii="Arial Black" w:hAnsi="Arial Black"/>
          <w:b/>
          <w:bCs/>
          <w:caps/>
          <w:color w:val="767171" w:themeColor="background2" w:themeShade="80"/>
          <w:kern w:val="32"/>
          <w:sz w:val="26"/>
          <w:szCs w:val="26"/>
          <w:lang w:eastAsia="en-US"/>
        </w:rPr>
      </w:pPr>
      <w:r>
        <w:rPr>
          <w:rFonts w:ascii="Arial Black" w:hAnsi="Arial Black"/>
          <w:b/>
          <w:bCs/>
          <w:caps/>
          <w:color w:val="767171" w:themeColor="background2" w:themeShade="80"/>
          <w:kern w:val="32"/>
          <w:sz w:val="26"/>
          <w:szCs w:val="26"/>
          <w:lang w:eastAsia="en-US"/>
        </w:rPr>
        <w:br w:type="page"/>
      </w:r>
    </w:p>
    <w:p w14:paraId="246BC5BF" w14:textId="77777777" w:rsidR="0066710F" w:rsidRDefault="0066710F" w:rsidP="0066710F">
      <w:pPr>
        <w:jc w:val="both"/>
        <w:rPr>
          <w:rFonts w:ascii="Arial" w:hAnsi="Arial" w:cs="Arial"/>
          <w:b/>
          <w:sz w:val="22"/>
          <w:szCs w:val="22"/>
          <w:lang w:eastAsia="en-US"/>
        </w:rPr>
      </w:pPr>
    </w:p>
    <w:p w14:paraId="558DE68F" w14:textId="77777777" w:rsidR="00260152" w:rsidRPr="0066710F" w:rsidRDefault="00260152" w:rsidP="0066710F">
      <w:pPr>
        <w:jc w:val="both"/>
        <w:rPr>
          <w:rFonts w:ascii="Arial" w:hAnsi="Arial" w:cs="Arial"/>
          <w:b/>
          <w:sz w:val="22"/>
          <w:szCs w:val="22"/>
          <w:lang w:eastAsia="en-US"/>
        </w:rPr>
      </w:pPr>
      <w:r w:rsidRPr="0066710F">
        <w:rPr>
          <w:rFonts w:ascii="Arial" w:hAnsi="Arial" w:cs="Arial"/>
          <w:b/>
          <w:sz w:val="22"/>
          <w:szCs w:val="22"/>
          <w:lang w:eastAsia="en-US"/>
        </w:rPr>
        <w:t>MINUTA DE LEI DE ZONEAMENTO DE USO E OCUPAÇÃO DO SOLO URBANO E RURAL</w:t>
      </w:r>
    </w:p>
    <w:p w14:paraId="3FD2E24D" w14:textId="77777777" w:rsidR="00260152" w:rsidRDefault="00260152" w:rsidP="00260152">
      <w:pPr>
        <w:jc w:val="both"/>
        <w:rPr>
          <w:rFonts w:ascii="Arial" w:hAnsi="Arial" w:cs="Arial"/>
          <w:b/>
          <w:sz w:val="22"/>
          <w:szCs w:val="22"/>
          <w:lang w:eastAsia="en-US"/>
        </w:rPr>
      </w:pPr>
    </w:p>
    <w:p w14:paraId="18408276" w14:textId="77777777" w:rsidR="0066710F" w:rsidRPr="00DE2CCC" w:rsidRDefault="0066710F" w:rsidP="00260152">
      <w:pPr>
        <w:jc w:val="both"/>
        <w:rPr>
          <w:rFonts w:ascii="Arial" w:hAnsi="Arial" w:cs="Arial"/>
          <w:b/>
          <w:sz w:val="22"/>
          <w:szCs w:val="22"/>
          <w:lang w:eastAsia="en-US"/>
        </w:rPr>
      </w:pPr>
    </w:p>
    <w:p w14:paraId="7DD99E36" w14:textId="77777777" w:rsidR="00260152" w:rsidRPr="00DE2CCC" w:rsidRDefault="00260152" w:rsidP="00260152">
      <w:pPr>
        <w:rPr>
          <w:rFonts w:ascii="Arial" w:hAnsi="Arial" w:cs="Arial"/>
          <w:b/>
          <w:sz w:val="22"/>
          <w:szCs w:val="22"/>
          <w:lang w:eastAsia="en-US"/>
        </w:rPr>
      </w:pPr>
      <w:r w:rsidRPr="00DE2CCC">
        <w:rPr>
          <w:rFonts w:ascii="Arial" w:hAnsi="Arial" w:cs="Arial"/>
          <w:b/>
          <w:sz w:val="22"/>
          <w:szCs w:val="22"/>
          <w:lang w:eastAsia="en-US"/>
        </w:rPr>
        <w:t>LEI COMPLEMENTAR Nº______________</w:t>
      </w:r>
    </w:p>
    <w:p w14:paraId="20978A69" w14:textId="77777777" w:rsidR="00260152" w:rsidRPr="00DE2CCC" w:rsidRDefault="00260152" w:rsidP="00260152">
      <w:pPr>
        <w:ind w:left="4820" w:hanging="851"/>
        <w:jc w:val="both"/>
        <w:rPr>
          <w:rFonts w:ascii="Arial" w:hAnsi="Arial" w:cs="Arial"/>
          <w:b/>
          <w:sz w:val="22"/>
          <w:szCs w:val="22"/>
          <w:lang w:eastAsia="en-US"/>
        </w:rPr>
      </w:pPr>
    </w:p>
    <w:p w14:paraId="70A59D4E" w14:textId="77777777" w:rsidR="00260152" w:rsidRPr="00DE2CCC" w:rsidRDefault="00260152" w:rsidP="00260152">
      <w:pPr>
        <w:ind w:left="4820" w:hanging="851"/>
        <w:jc w:val="both"/>
        <w:rPr>
          <w:rFonts w:ascii="Arial" w:hAnsi="Arial" w:cs="Arial"/>
          <w:b/>
          <w:sz w:val="22"/>
          <w:szCs w:val="22"/>
          <w:lang w:eastAsia="en-US"/>
        </w:rPr>
      </w:pPr>
    </w:p>
    <w:p w14:paraId="1C90BE43" w14:textId="77777777" w:rsidR="00260152" w:rsidRPr="00DE2CCC" w:rsidRDefault="00260152" w:rsidP="00260152">
      <w:pPr>
        <w:ind w:left="4820" w:hanging="851"/>
        <w:jc w:val="both"/>
        <w:rPr>
          <w:rFonts w:ascii="Arial" w:hAnsi="Arial" w:cs="Arial"/>
          <w:b/>
          <w:sz w:val="22"/>
          <w:szCs w:val="22"/>
          <w:lang w:eastAsia="en-US"/>
        </w:rPr>
      </w:pPr>
    </w:p>
    <w:p w14:paraId="77DFCCCE" w14:textId="77777777" w:rsidR="00260152" w:rsidRPr="00DE2CCC" w:rsidRDefault="00260152" w:rsidP="00260152">
      <w:pPr>
        <w:ind w:left="4820"/>
        <w:jc w:val="both"/>
        <w:rPr>
          <w:rFonts w:ascii="Arial" w:hAnsi="Arial" w:cs="Arial"/>
          <w:sz w:val="22"/>
          <w:szCs w:val="22"/>
          <w:lang w:eastAsia="en-US"/>
        </w:rPr>
      </w:pPr>
      <w:r w:rsidRPr="00DE2CCC">
        <w:rPr>
          <w:rFonts w:ascii="Arial" w:hAnsi="Arial" w:cs="Arial"/>
          <w:b/>
          <w:sz w:val="22"/>
          <w:szCs w:val="22"/>
          <w:lang w:eastAsia="en-US"/>
        </w:rPr>
        <w:t xml:space="preserve">Súmula: </w:t>
      </w:r>
      <w:r w:rsidRPr="00DE2CCC">
        <w:rPr>
          <w:rFonts w:ascii="Arial" w:hAnsi="Arial" w:cs="Arial"/>
          <w:sz w:val="22"/>
          <w:szCs w:val="22"/>
          <w:lang w:eastAsia="en-US"/>
        </w:rPr>
        <w:t>“Dispõe sobre o Zoneamento de Uso e Ocupação do Solo Urbano e Rural do Município de Mandirituba”</w:t>
      </w:r>
    </w:p>
    <w:p w14:paraId="5FC0EB14" w14:textId="77777777" w:rsidR="00260152" w:rsidRPr="00DE2CCC" w:rsidRDefault="00260152" w:rsidP="00260152">
      <w:pPr>
        <w:spacing w:before="120" w:after="120" w:line="276" w:lineRule="auto"/>
        <w:ind w:firstLine="567"/>
        <w:jc w:val="both"/>
        <w:rPr>
          <w:rFonts w:ascii="Arial" w:eastAsia="Calibri" w:hAnsi="Arial" w:cs="Arial"/>
          <w:sz w:val="22"/>
          <w:szCs w:val="22"/>
          <w:lang w:eastAsia="en-US"/>
        </w:rPr>
      </w:pPr>
    </w:p>
    <w:p w14:paraId="07073C01" w14:textId="77777777" w:rsidR="00260152" w:rsidRPr="00DE2CCC" w:rsidRDefault="00260152" w:rsidP="00260152">
      <w:p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A CÂMARA MUNICIPAL DE MANDIRITUBA, ESTADO DO PARANÁ, aprovou e eu, Prefeito Municipal, sanciono a seguinte lei:</w:t>
      </w:r>
    </w:p>
    <w:p w14:paraId="3B95AEC2" w14:textId="77777777" w:rsidR="00260152" w:rsidRPr="00DE2CCC" w:rsidRDefault="00260152" w:rsidP="00260152">
      <w:pPr>
        <w:spacing w:before="120" w:after="120" w:line="276" w:lineRule="auto"/>
        <w:ind w:firstLine="567"/>
        <w:jc w:val="both"/>
        <w:rPr>
          <w:rFonts w:ascii="Arial" w:eastAsia="Calibri" w:hAnsi="Arial" w:cs="Arial"/>
          <w:sz w:val="22"/>
          <w:szCs w:val="22"/>
          <w:lang w:eastAsia="en-US"/>
        </w:rPr>
      </w:pPr>
    </w:p>
    <w:p w14:paraId="785E0B62" w14:textId="77777777" w:rsidR="00260152" w:rsidRPr="00DE2CCC" w:rsidRDefault="00260152" w:rsidP="00260152">
      <w:pPr>
        <w:keepNext/>
        <w:keepLines/>
        <w:spacing w:before="120" w:after="120" w:line="276" w:lineRule="auto"/>
        <w:jc w:val="center"/>
        <w:outlineLvl w:val="2"/>
        <w:rPr>
          <w:rFonts w:ascii="Arial" w:eastAsia="Calibri" w:hAnsi="Arial" w:cs="Arial"/>
          <w:b/>
          <w:sz w:val="26"/>
          <w:szCs w:val="28"/>
          <w:lang w:eastAsia="en-US"/>
        </w:rPr>
      </w:pPr>
      <w:bookmarkStart w:id="625" w:name="_Toc90993843"/>
      <w:bookmarkStart w:id="626" w:name="_Toc90996626"/>
      <w:bookmarkStart w:id="627" w:name="_Toc90997477"/>
      <w:bookmarkStart w:id="628" w:name="_Toc91000007"/>
      <w:bookmarkStart w:id="629" w:name="_Toc91001462"/>
      <w:bookmarkStart w:id="630" w:name="_Toc91001760"/>
      <w:bookmarkStart w:id="631" w:name="_Toc91062469"/>
      <w:bookmarkStart w:id="632" w:name="_Toc91063344"/>
      <w:bookmarkStart w:id="633" w:name="_Toc91064255"/>
      <w:bookmarkStart w:id="634" w:name="_Toc91065538"/>
      <w:bookmarkStart w:id="635" w:name="_Toc91083660"/>
      <w:bookmarkStart w:id="636" w:name="_Toc95942122"/>
      <w:r w:rsidRPr="00DE2CCC">
        <w:rPr>
          <w:rFonts w:ascii="Arial" w:eastAsia="Calibri" w:hAnsi="Arial" w:cs="Arial"/>
          <w:b/>
          <w:sz w:val="26"/>
          <w:szCs w:val="28"/>
          <w:lang w:eastAsia="en-US"/>
        </w:rPr>
        <w:t>CAPÍTULO I – DAS DISPOSIÇÕES PRELIMINARES</w:t>
      </w:r>
      <w:bookmarkEnd w:id="625"/>
      <w:bookmarkEnd w:id="626"/>
      <w:bookmarkEnd w:id="627"/>
      <w:bookmarkEnd w:id="628"/>
      <w:bookmarkEnd w:id="629"/>
      <w:bookmarkEnd w:id="630"/>
      <w:bookmarkEnd w:id="631"/>
      <w:bookmarkEnd w:id="632"/>
      <w:bookmarkEnd w:id="633"/>
      <w:bookmarkEnd w:id="634"/>
      <w:bookmarkEnd w:id="635"/>
      <w:bookmarkEnd w:id="636"/>
    </w:p>
    <w:p w14:paraId="4AE7B6AC" w14:textId="77777777" w:rsidR="00260152" w:rsidRPr="00DE2CCC" w:rsidRDefault="00260152" w:rsidP="007B74CC">
      <w:pPr>
        <w:numPr>
          <w:ilvl w:val="0"/>
          <w:numId w:val="327"/>
        </w:numPr>
        <w:tabs>
          <w:tab w:val="left" w:pos="1134"/>
        </w:tabs>
        <w:spacing w:before="120" w:after="120" w:line="276" w:lineRule="auto"/>
        <w:ind w:left="0" w:firstLine="0"/>
        <w:contextualSpacing/>
        <w:jc w:val="both"/>
        <w:rPr>
          <w:rFonts w:ascii="Arial" w:eastAsia="Calibri" w:hAnsi="Arial" w:cs="Arial"/>
          <w:sz w:val="22"/>
          <w:szCs w:val="22"/>
          <w:lang w:eastAsia="en-US"/>
        </w:rPr>
      </w:pPr>
      <w:r w:rsidRPr="00DE2CCC">
        <w:rPr>
          <w:rFonts w:ascii="Arial" w:eastAsia="Calibri" w:hAnsi="Arial" w:cs="Arial"/>
          <w:sz w:val="22"/>
          <w:szCs w:val="22"/>
          <w:lang w:eastAsia="en-US"/>
        </w:rPr>
        <w:t>Esta Lei tem por finalidade estabelecer a modalidade e a intensidade do Uso do Solo, bem como a localização das atividades permitidas no Município de Mandirituba.</w:t>
      </w:r>
    </w:p>
    <w:p w14:paraId="3657B8EE" w14:textId="77777777" w:rsidR="00260152" w:rsidRPr="00DE2CCC" w:rsidRDefault="00260152" w:rsidP="007B74CC">
      <w:pPr>
        <w:numPr>
          <w:ilvl w:val="0"/>
          <w:numId w:val="327"/>
        </w:numPr>
        <w:tabs>
          <w:tab w:val="left" w:pos="1134"/>
        </w:tabs>
        <w:spacing w:before="120" w:after="120" w:line="276" w:lineRule="auto"/>
        <w:ind w:left="0" w:firstLine="0"/>
        <w:contextualSpacing/>
        <w:jc w:val="both"/>
        <w:rPr>
          <w:rFonts w:ascii="Arial" w:eastAsia="Calibri" w:hAnsi="Arial" w:cs="Arial"/>
          <w:sz w:val="22"/>
          <w:szCs w:val="22"/>
          <w:lang w:eastAsia="en-US"/>
        </w:rPr>
      </w:pPr>
      <w:r w:rsidRPr="00DE2CCC">
        <w:rPr>
          <w:rFonts w:ascii="Arial" w:eastAsia="Calibri" w:hAnsi="Arial" w:cs="Arial"/>
          <w:sz w:val="22"/>
          <w:szCs w:val="22"/>
          <w:lang w:eastAsia="en-US"/>
        </w:rPr>
        <w:t>O zoneamento institui as regras gerais de uso e ocupação do solo para cada uma das zonas, eixos e setores em que se subdivide o território do Município de Mandirituba e estabelece os critérios e parâmetros de uso e ocupação do solo com o objetivo de orientar e ordenar o desenvolvimento da cidade.</w:t>
      </w:r>
    </w:p>
    <w:p w14:paraId="5E5E5122" w14:textId="77777777" w:rsidR="00260152" w:rsidRPr="00DE2CCC" w:rsidRDefault="00260152" w:rsidP="007B74CC">
      <w:pPr>
        <w:numPr>
          <w:ilvl w:val="0"/>
          <w:numId w:val="327"/>
        </w:numPr>
        <w:tabs>
          <w:tab w:val="left" w:pos="1134"/>
        </w:tabs>
        <w:spacing w:before="120" w:after="120" w:line="276" w:lineRule="auto"/>
        <w:ind w:left="0" w:firstLine="0"/>
        <w:contextualSpacing/>
        <w:jc w:val="both"/>
        <w:rPr>
          <w:rFonts w:ascii="Arial" w:eastAsia="Calibri" w:hAnsi="Arial" w:cs="Arial"/>
          <w:sz w:val="22"/>
          <w:szCs w:val="22"/>
          <w:lang w:eastAsia="en-US"/>
        </w:rPr>
      </w:pPr>
      <w:r w:rsidRPr="00DE2CCC">
        <w:rPr>
          <w:rFonts w:ascii="Arial" w:eastAsia="Calibri" w:hAnsi="Arial" w:cs="Arial"/>
          <w:sz w:val="22"/>
          <w:szCs w:val="22"/>
          <w:lang w:eastAsia="en-US"/>
        </w:rPr>
        <w:t>A presente Lei tem como objetivos:</w:t>
      </w:r>
    </w:p>
    <w:p w14:paraId="635B7AEA" w14:textId="77777777" w:rsidR="00260152" w:rsidRPr="00DE2CCC" w:rsidRDefault="00260152" w:rsidP="007B74CC">
      <w:pPr>
        <w:numPr>
          <w:ilvl w:val="0"/>
          <w:numId w:val="408"/>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Estabelecer critérios de ocupação e utilização do solo urbano e rural, tendo em vista o cumprimento da função social da propriedade;</w:t>
      </w:r>
    </w:p>
    <w:p w14:paraId="47873C9F" w14:textId="77777777" w:rsidR="00260152" w:rsidRPr="00DE2CCC" w:rsidRDefault="00260152" w:rsidP="007B74CC">
      <w:pPr>
        <w:numPr>
          <w:ilvl w:val="0"/>
          <w:numId w:val="408"/>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Orientar o crescimento da cidade visando minimizar os impactos sobre áreas ambientalmente frágeis;</w:t>
      </w:r>
    </w:p>
    <w:p w14:paraId="2A2D82E5" w14:textId="77777777" w:rsidR="00260152" w:rsidRPr="00DE2CCC" w:rsidRDefault="00260152" w:rsidP="007B74CC">
      <w:pPr>
        <w:numPr>
          <w:ilvl w:val="0"/>
          <w:numId w:val="408"/>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Definir zonas, adotando-se como critério básico seu grau de urbanização atual, com a finalidade de reduzir as disparidades entre os diversos setores da cidade;</w:t>
      </w:r>
    </w:p>
    <w:p w14:paraId="2F034A95" w14:textId="77777777" w:rsidR="00260152" w:rsidRPr="00DE2CCC" w:rsidRDefault="00260152" w:rsidP="007B74CC">
      <w:pPr>
        <w:numPr>
          <w:ilvl w:val="0"/>
          <w:numId w:val="408"/>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Promover, através de um regime urbanístico adequado, a qualificação do ambiente urbano;</w:t>
      </w:r>
    </w:p>
    <w:p w14:paraId="2C51033B" w14:textId="77777777" w:rsidR="00260152" w:rsidRPr="00DE2CCC" w:rsidRDefault="00260152" w:rsidP="007B74CC">
      <w:pPr>
        <w:numPr>
          <w:ilvl w:val="0"/>
          <w:numId w:val="408"/>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Prever e controlar densidades demográficas e de ocupação de solo urbano, como medida para a gestão do bem público, da oferta de serviços públicos e da conservação do meio ambiente;</w:t>
      </w:r>
    </w:p>
    <w:p w14:paraId="3AF5C4C0" w14:textId="77777777" w:rsidR="00260152" w:rsidRPr="00DE2CCC" w:rsidRDefault="00260152" w:rsidP="007B74CC">
      <w:pPr>
        <w:numPr>
          <w:ilvl w:val="0"/>
          <w:numId w:val="408"/>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Compatibilizar usos e atividades diferenciadas, complementares entre si, tendo em vista a eficiência do sistema produtivo e a eficácia dos serviços e da infraestrutura;</w:t>
      </w:r>
    </w:p>
    <w:p w14:paraId="0189DD2F" w14:textId="77777777" w:rsidR="00260152" w:rsidRPr="00DE2CCC" w:rsidRDefault="00260152" w:rsidP="007B74CC">
      <w:pPr>
        <w:numPr>
          <w:ilvl w:val="0"/>
          <w:numId w:val="408"/>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Ordenar o espaço construído, para assegurar a qualidade morfológica da paisagem urbana, seus valores ambientais, naturais, culturais e paisagísticos;</w:t>
      </w:r>
    </w:p>
    <w:p w14:paraId="20F708FA" w14:textId="77777777" w:rsidR="00260152" w:rsidRPr="00DE2CCC" w:rsidRDefault="00260152" w:rsidP="007B74CC">
      <w:pPr>
        <w:numPr>
          <w:ilvl w:val="0"/>
          <w:numId w:val="408"/>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Compatibilizar o uso do solo com o sistema viário.</w:t>
      </w:r>
    </w:p>
    <w:p w14:paraId="40201B70" w14:textId="28E635AD" w:rsidR="00260152" w:rsidRPr="00DE2CCC" w:rsidRDefault="00260152" w:rsidP="007B74CC">
      <w:pPr>
        <w:numPr>
          <w:ilvl w:val="0"/>
          <w:numId w:val="327"/>
        </w:numPr>
        <w:tabs>
          <w:tab w:val="left" w:pos="1134"/>
        </w:tabs>
        <w:spacing w:before="120" w:after="120" w:line="276" w:lineRule="auto"/>
        <w:ind w:left="0" w:firstLine="0"/>
        <w:contextualSpacing/>
        <w:jc w:val="both"/>
        <w:rPr>
          <w:rFonts w:ascii="Arial" w:eastAsia="Calibri" w:hAnsi="Arial" w:cs="Arial"/>
          <w:sz w:val="22"/>
          <w:szCs w:val="22"/>
          <w:lang w:eastAsia="en-US"/>
        </w:rPr>
      </w:pPr>
      <w:r w:rsidRPr="00DE2CCC">
        <w:rPr>
          <w:rFonts w:ascii="Arial" w:eastAsia="Calibri" w:hAnsi="Arial" w:cs="Arial"/>
          <w:sz w:val="22"/>
          <w:szCs w:val="22"/>
          <w:lang w:eastAsia="en-US"/>
        </w:rPr>
        <w:t>Para efeitos desta Lei, o Município é dividido em área urbana e área rural, que dispõe sobre os Perímetros Urbanos Municipais da Sede de Mandirituba</w:t>
      </w:r>
      <w:r w:rsidR="00373753">
        <w:rPr>
          <w:rFonts w:ascii="Arial" w:eastAsia="Calibri" w:hAnsi="Arial" w:cs="Arial"/>
          <w:sz w:val="22"/>
          <w:szCs w:val="22"/>
          <w:lang w:eastAsia="en-US"/>
        </w:rPr>
        <w:t>,</w:t>
      </w:r>
      <w:r w:rsidRPr="00DE2CCC">
        <w:rPr>
          <w:rFonts w:ascii="Arial" w:eastAsia="Calibri" w:hAnsi="Arial" w:cs="Arial"/>
          <w:sz w:val="22"/>
          <w:szCs w:val="22"/>
          <w:lang w:eastAsia="en-US"/>
        </w:rPr>
        <w:t xml:space="preserve"> </w:t>
      </w:r>
      <w:r w:rsidR="00373753">
        <w:rPr>
          <w:rFonts w:ascii="Arial" w:eastAsia="Calibri" w:hAnsi="Arial" w:cs="Arial"/>
          <w:sz w:val="22"/>
          <w:szCs w:val="22"/>
          <w:lang w:eastAsia="en-US"/>
        </w:rPr>
        <w:t>e dos Distritos Administrativos de</w:t>
      </w:r>
      <w:r w:rsidRPr="00DE2CCC">
        <w:rPr>
          <w:rFonts w:ascii="Arial" w:eastAsia="Calibri" w:hAnsi="Arial" w:cs="Arial"/>
          <w:sz w:val="22"/>
          <w:szCs w:val="22"/>
          <w:lang w:eastAsia="en-US"/>
        </w:rPr>
        <w:t xml:space="preserve"> Areia Branca dos Assis</w:t>
      </w:r>
      <w:r w:rsidR="00373753">
        <w:rPr>
          <w:rFonts w:ascii="Arial" w:eastAsia="Calibri" w:hAnsi="Arial" w:cs="Arial"/>
          <w:sz w:val="22"/>
          <w:szCs w:val="22"/>
          <w:lang w:eastAsia="en-US"/>
        </w:rPr>
        <w:t>, Quatro Pinheiros e Espigão das Antas.</w:t>
      </w:r>
    </w:p>
    <w:p w14:paraId="2AC97B02" w14:textId="77777777" w:rsidR="00260152" w:rsidRPr="00DE2CCC" w:rsidRDefault="00260152" w:rsidP="007B74CC">
      <w:pPr>
        <w:numPr>
          <w:ilvl w:val="0"/>
          <w:numId w:val="328"/>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Entende-se por área urbana aquela definida como tal na Lei dos Perímetros Urbanos Municipais, em face de edificação e dos serviços públicos existentes.</w:t>
      </w:r>
    </w:p>
    <w:p w14:paraId="0E80B952" w14:textId="77777777" w:rsidR="00260152" w:rsidRPr="00DE2CCC" w:rsidRDefault="00260152" w:rsidP="007B74CC">
      <w:pPr>
        <w:numPr>
          <w:ilvl w:val="0"/>
          <w:numId w:val="328"/>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lastRenderedPageBreak/>
        <w:t>Entende-se por área rural o restante do solo do Município, não destinado para fins urbanos.</w:t>
      </w:r>
    </w:p>
    <w:p w14:paraId="7B523E1A" w14:textId="77777777" w:rsidR="00260152" w:rsidRPr="00DE2CCC" w:rsidRDefault="00260152" w:rsidP="007B74CC">
      <w:pPr>
        <w:numPr>
          <w:ilvl w:val="0"/>
          <w:numId w:val="327"/>
        </w:numPr>
        <w:tabs>
          <w:tab w:val="left" w:pos="1134"/>
        </w:tabs>
        <w:spacing w:before="120" w:after="120" w:line="276" w:lineRule="auto"/>
        <w:ind w:left="0" w:firstLine="0"/>
        <w:contextualSpacing/>
        <w:jc w:val="both"/>
        <w:rPr>
          <w:rFonts w:ascii="Arial" w:eastAsia="Calibri" w:hAnsi="Arial" w:cs="Arial"/>
          <w:sz w:val="22"/>
          <w:szCs w:val="22"/>
          <w:lang w:eastAsia="en-US"/>
        </w:rPr>
      </w:pPr>
      <w:r w:rsidRPr="00DE2CCC">
        <w:rPr>
          <w:rFonts w:ascii="Arial" w:eastAsia="Calibri" w:hAnsi="Arial" w:cs="Arial"/>
          <w:sz w:val="22"/>
          <w:szCs w:val="22"/>
          <w:lang w:eastAsia="en-US"/>
        </w:rPr>
        <w:t>Zoneamento é a divisão da área territorial do Município em parcelas do território para as quais são definidos os usos e os parâmetros de ocupação do solo, conforme tipologia e grau de urbanização atual seguindo critérios urbanísticos e ambientais desejáveis estabelecidos pelo Plano Diretor Municipal de Mandirituba.</w:t>
      </w:r>
    </w:p>
    <w:p w14:paraId="1D2557F2" w14:textId="77777777" w:rsidR="00260152" w:rsidRPr="00DE2CCC" w:rsidRDefault="00260152" w:rsidP="007B74CC">
      <w:pPr>
        <w:numPr>
          <w:ilvl w:val="0"/>
          <w:numId w:val="329"/>
        </w:numPr>
        <w:spacing w:before="120" w:after="120" w:line="276" w:lineRule="auto"/>
        <w:jc w:val="both"/>
        <w:rPr>
          <w:rFonts w:ascii="Arial" w:eastAsia="Calibri" w:hAnsi="Arial" w:cs="Arial"/>
          <w:sz w:val="22"/>
          <w:szCs w:val="22"/>
          <w:lang w:eastAsia="en-US"/>
        </w:rPr>
      </w:pPr>
      <w:bookmarkStart w:id="637" w:name="_Hlk79791939"/>
      <w:r w:rsidRPr="00DE2CCC">
        <w:rPr>
          <w:rFonts w:ascii="Arial" w:eastAsia="Calibri" w:hAnsi="Arial" w:cs="Arial"/>
          <w:sz w:val="22"/>
          <w:szCs w:val="22"/>
          <w:lang w:eastAsia="en-US"/>
        </w:rPr>
        <w:t xml:space="preserve">Zoneamento Urbano: </w:t>
      </w:r>
      <w:bookmarkEnd w:id="637"/>
      <w:r w:rsidRPr="00DE2CCC">
        <w:rPr>
          <w:rFonts w:ascii="Arial" w:eastAsia="Calibri" w:hAnsi="Arial" w:cs="Arial"/>
          <w:sz w:val="22"/>
          <w:szCs w:val="22"/>
          <w:lang w:eastAsia="en-US"/>
        </w:rPr>
        <w:t>divisão da área do perímetro urbano em áreas diversificadas segundo sua destinação de uso e ocupação do solo, objetivando o ordenamento do desenvolvimento urbanístico da cidade com vistas no bem-estar da população, que se expressa na garantia do exercício da função social da propriedade.</w:t>
      </w:r>
    </w:p>
    <w:p w14:paraId="3CAB92FD" w14:textId="77777777" w:rsidR="00260152" w:rsidRPr="00DE2CCC" w:rsidRDefault="00260152" w:rsidP="007B74CC">
      <w:pPr>
        <w:numPr>
          <w:ilvl w:val="0"/>
          <w:numId w:val="329"/>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Zoneamento Rural: divisão das áreas externas aos perímetros urbanos em zonas destinadas ao desenvolvimento de atividades rurais, agropecuárias, algumas atividades de serviços, turísticas, de pesca artesanal e de extração mineral, visando o melhor aproveitamento sustentável do meio ambiente, bem como a melhoria nas condições de vida da população residente nas comunidades rurais.</w:t>
      </w:r>
    </w:p>
    <w:p w14:paraId="1D32D6F8" w14:textId="77777777" w:rsidR="00260152" w:rsidRPr="00DE2CCC" w:rsidRDefault="00260152" w:rsidP="007B74CC">
      <w:pPr>
        <w:numPr>
          <w:ilvl w:val="0"/>
          <w:numId w:val="329"/>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 xml:space="preserve">Zonas, Eixos e Setores Especiais: delimitação de uma parte do espaço do município, definidas por suas características físicas, sociais e ambientais, </w:t>
      </w:r>
      <w:r w:rsidRPr="00DE2CCC">
        <w:rPr>
          <w:rFonts w:ascii="Arial" w:hAnsi="Arial" w:cs="Arial"/>
          <w:sz w:val="22"/>
          <w:szCs w:val="22"/>
        </w:rPr>
        <w:t xml:space="preserve">delimitados por vias, logradouros públicos, acidentes topográficos e divisas de lote, </w:t>
      </w:r>
      <w:r w:rsidRPr="00DE2CCC">
        <w:rPr>
          <w:rFonts w:ascii="Arial" w:eastAsia="Calibri" w:hAnsi="Arial" w:cs="Arial"/>
          <w:sz w:val="22"/>
          <w:szCs w:val="22"/>
          <w:lang w:eastAsia="en-US"/>
        </w:rPr>
        <w:t>onde incidirão os parâmetros de uso e ocupação do solo.</w:t>
      </w:r>
    </w:p>
    <w:p w14:paraId="426DA084" w14:textId="77777777" w:rsidR="00260152" w:rsidRPr="00DE2CCC" w:rsidRDefault="00260152" w:rsidP="007B74CC">
      <w:pPr>
        <w:numPr>
          <w:ilvl w:val="0"/>
          <w:numId w:val="327"/>
        </w:numPr>
        <w:tabs>
          <w:tab w:val="left" w:pos="1134"/>
        </w:tabs>
        <w:spacing w:before="120" w:after="120" w:line="276" w:lineRule="auto"/>
        <w:ind w:left="0" w:firstLine="0"/>
        <w:contextualSpacing/>
        <w:jc w:val="both"/>
        <w:rPr>
          <w:rFonts w:ascii="Arial" w:eastAsia="Calibri" w:hAnsi="Arial" w:cs="Arial"/>
          <w:sz w:val="22"/>
          <w:szCs w:val="22"/>
          <w:lang w:eastAsia="en-US"/>
        </w:rPr>
      </w:pPr>
      <w:r w:rsidRPr="00DE2CCC">
        <w:rPr>
          <w:rFonts w:ascii="Arial" w:eastAsia="Calibri" w:hAnsi="Arial" w:cs="Arial"/>
          <w:sz w:val="22"/>
          <w:szCs w:val="22"/>
          <w:lang w:eastAsia="en-US"/>
        </w:rPr>
        <w:t>As disposições desta Lei deverão ser observadas obrigatoriamente:</w:t>
      </w:r>
    </w:p>
    <w:p w14:paraId="02B3B92E" w14:textId="77777777" w:rsidR="00260152" w:rsidRPr="00DE2CCC" w:rsidRDefault="00260152" w:rsidP="007B74CC">
      <w:pPr>
        <w:numPr>
          <w:ilvl w:val="0"/>
          <w:numId w:val="330"/>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na concessão de alvará de construção, reforma, ampliação ou demolição;</w:t>
      </w:r>
    </w:p>
    <w:p w14:paraId="43D3C94A" w14:textId="77777777" w:rsidR="00260152" w:rsidRPr="00DE2CCC" w:rsidRDefault="00260152" w:rsidP="007B74CC">
      <w:pPr>
        <w:numPr>
          <w:ilvl w:val="0"/>
          <w:numId w:val="330"/>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na concessão de alvarás de localização e funcionamento de usos e atividades urbanas e rurais;</w:t>
      </w:r>
    </w:p>
    <w:p w14:paraId="2EDE02D7" w14:textId="77777777" w:rsidR="00260152" w:rsidRPr="00DE2CCC" w:rsidRDefault="00260152" w:rsidP="007B74CC">
      <w:pPr>
        <w:numPr>
          <w:ilvl w:val="0"/>
          <w:numId w:val="330"/>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na execução de planos, programas, projetos, obras e serviços referentes a edificações de qualquer natureza, à construção de infraestrutura e diretrizes para a implantação de arruamentos;</w:t>
      </w:r>
    </w:p>
    <w:p w14:paraId="161FAC41" w14:textId="77777777" w:rsidR="00260152" w:rsidRPr="00DE2CCC" w:rsidRDefault="00260152" w:rsidP="007B74CC">
      <w:pPr>
        <w:numPr>
          <w:ilvl w:val="0"/>
          <w:numId w:val="330"/>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na urbanização de áreas, regularização fundiária;</w:t>
      </w:r>
    </w:p>
    <w:p w14:paraId="581FEB4A" w14:textId="77777777" w:rsidR="00260152" w:rsidRPr="00DE2CCC" w:rsidRDefault="00260152" w:rsidP="007B74CC">
      <w:pPr>
        <w:numPr>
          <w:ilvl w:val="0"/>
          <w:numId w:val="330"/>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no parcelamento, remembramento e fracionamento do solo.</w:t>
      </w:r>
    </w:p>
    <w:p w14:paraId="5B926021" w14:textId="77777777" w:rsidR="00260152" w:rsidRPr="00DE2CCC" w:rsidRDefault="00260152" w:rsidP="00260152">
      <w:pPr>
        <w:spacing w:before="240" w:line="259" w:lineRule="auto"/>
        <w:ind w:right="-1"/>
        <w:jc w:val="both"/>
        <w:rPr>
          <w:rFonts w:ascii="Arial" w:hAnsi="Arial" w:cs="Arial"/>
          <w:sz w:val="22"/>
          <w:szCs w:val="22"/>
        </w:rPr>
      </w:pPr>
      <w:r w:rsidRPr="00DE2CCC">
        <w:rPr>
          <w:rFonts w:ascii="Arial" w:hAnsi="Arial" w:cs="Arial"/>
          <w:b/>
          <w:bCs/>
          <w:sz w:val="22"/>
          <w:szCs w:val="22"/>
        </w:rPr>
        <w:t>§1º.</w:t>
      </w:r>
      <w:r w:rsidRPr="00DE2CCC">
        <w:rPr>
          <w:rFonts w:ascii="Arial" w:hAnsi="Arial" w:cs="Arial"/>
          <w:sz w:val="22"/>
          <w:szCs w:val="22"/>
        </w:rPr>
        <w:t xml:space="preserve"> O Alvará de Construção/Reforma/Demolição é o documento expedido pela Prefeitura que autoriza a execução de obras sujeitas à sua fiscalização;</w:t>
      </w:r>
    </w:p>
    <w:p w14:paraId="197EC18F" w14:textId="77777777" w:rsidR="00260152" w:rsidRPr="00DE2CCC" w:rsidRDefault="00260152" w:rsidP="00260152">
      <w:pPr>
        <w:spacing w:before="240" w:line="259" w:lineRule="auto"/>
        <w:ind w:right="-1"/>
        <w:jc w:val="both"/>
        <w:rPr>
          <w:rFonts w:ascii="Arial" w:hAnsi="Arial" w:cs="Arial"/>
          <w:sz w:val="22"/>
          <w:szCs w:val="22"/>
        </w:rPr>
      </w:pPr>
      <w:r w:rsidRPr="00DE2CCC">
        <w:rPr>
          <w:rFonts w:ascii="Arial" w:hAnsi="Arial" w:cs="Arial"/>
          <w:b/>
          <w:bCs/>
          <w:sz w:val="22"/>
          <w:szCs w:val="22"/>
        </w:rPr>
        <w:t>§2º.</w:t>
      </w:r>
      <w:r w:rsidRPr="00DE2CCC">
        <w:rPr>
          <w:rFonts w:ascii="Arial" w:hAnsi="Arial" w:cs="Arial"/>
          <w:sz w:val="22"/>
          <w:szCs w:val="22"/>
        </w:rPr>
        <w:t xml:space="preserve"> O Alvará de Localização e Funcionamento é o documento expedido pela Prefeitura que autoriza o funcionamento de uma determinada atividade.</w:t>
      </w:r>
    </w:p>
    <w:p w14:paraId="2ED4502F" w14:textId="77777777" w:rsidR="00260152" w:rsidRPr="00DE2CCC" w:rsidRDefault="00260152" w:rsidP="007B74CC">
      <w:pPr>
        <w:numPr>
          <w:ilvl w:val="0"/>
          <w:numId w:val="327"/>
        </w:numPr>
        <w:tabs>
          <w:tab w:val="left" w:pos="1134"/>
        </w:tabs>
        <w:spacing w:before="120" w:after="120" w:line="276" w:lineRule="auto"/>
        <w:ind w:left="0" w:firstLine="0"/>
        <w:contextualSpacing/>
        <w:jc w:val="both"/>
        <w:rPr>
          <w:rFonts w:ascii="Arial" w:eastAsia="Calibri" w:hAnsi="Arial" w:cs="Arial"/>
          <w:sz w:val="22"/>
          <w:szCs w:val="22"/>
          <w:lang w:eastAsia="en-US"/>
        </w:rPr>
      </w:pPr>
      <w:r w:rsidRPr="00DE2CCC">
        <w:rPr>
          <w:rFonts w:ascii="Arial" w:eastAsia="Calibri" w:hAnsi="Arial" w:cs="Arial"/>
          <w:sz w:val="22"/>
          <w:szCs w:val="22"/>
          <w:lang w:eastAsia="en-US"/>
        </w:rPr>
        <w:t>São partes integrantes e complementares desta Lei os seguintes anexos;</w:t>
      </w:r>
    </w:p>
    <w:p w14:paraId="2214EE9F" w14:textId="77777777" w:rsidR="00260152" w:rsidRPr="00DE2CCC" w:rsidRDefault="00260152" w:rsidP="007B74CC">
      <w:pPr>
        <w:numPr>
          <w:ilvl w:val="0"/>
          <w:numId w:val="331"/>
        </w:numPr>
        <w:spacing w:before="120" w:after="120" w:line="276" w:lineRule="auto"/>
        <w:jc w:val="both"/>
        <w:rPr>
          <w:rFonts w:ascii="Arial" w:eastAsia="Calibri" w:hAnsi="Arial" w:cs="Arial"/>
          <w:sz w:val="22"/>
          <w:szCs w:val="22"/>
          <w:lang w:eastAsia="en-US"/>
        </w:rPr>
      </w:pPr>
      <w:bookmarkStart w:id="638" w:name="_Hlk82508105"/>
      <w:r w:rsidRPr="00DE2CCC">
        <w:rPr>
          <w:rFonts w:ascii="Arial" w:eastAsia="Calibri" w:hAnsi="Arial" w:cs="Arial"/>
          <w:sz w:val="22"/>
          <w:szCs w:val="22"/>
          <w:lang w:eastAsia="en-US"/>
        </w:rPr>
        <w:t>Anexo I: Classificação dos Usos do Solo;</w:t>
      </w:r>
    </w:p>
    <w:p w14:paraId="1813118C" w14:textId="77777777" w:rsidR="00260152" w:rsidRPr="00DE2CCC" w:rsidRDefault="00260152" w:rsidP="007B74CC">
      <w:pPr>
        <w:numPr>
          <w:ilvl w:val="0"/>
          <w:numId w:val="331"/>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Anexo II: Tabelas 01 a 14 - Parâmetros de Uso e Ocupação do Solo;</w:t>
      </w:r>
    </w:p>
    <w:p w14:paraId="2E94DBC9" w14:textId="77777777" w:rsidR="00260152" w:rsidRPr="00DE2CCC" w:rsidRDefault="00260152" w:rsidP="007B74CC">
      <w:pPr>
        <w:numPr>
          <w:ilvl w:val="0"/>
          <w:numId w:val="331"/>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Anexo III: Quadro de Exigências Mínimas para Elaboração de Projetos;</w:t>
      </w:r>
    </w:p>
    <w:p w14:paraId="1FC08324" w14:textId="77777777" w:rsidR="00260152" w:rsidRPr="00DE2CCC" w:rsidRDefault="00260152" w:rsidP="007B74CC">
      <w:pPr>
        <w:numPr>
          <w:ilvl w:val="0"/>
          <w:numId w:val="331"/>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Anexo IV: Mapa de Zoneamento de Uso e Ocupação do Solo Urbano da Sede de Mandirituba;</w:t>
      </w:r>
    </w:p>
    <w:p w14:paraId="3773BCBE" w14:textId="4C80BBC1" w:rsidR="00260152" w:rsidRDefault="00260152" w:rsidP="007B74CC">
      <w:pPr>
        <w:numPr>
          <w:ilvl w:val="0"/>
          <w:numId w:val="331"/>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Anexo V: Mapa de Zoneamento de Uso e Ocupação do Solo Urbano do Distrito de Areia Branca dos Assis;</w:t>
      </w:r>
    </w:p>
    <w:p w14:paraId="58A5F4EB" w14:textId="45FFBE32" w:rsidR="00373753" w:rsidRDefault="00373753" w:rsidP="00373753">
      <w:pPr>
        <w:numPr>
          <w:ilvl w:val="0"/>
          <w:numId w:val="331"/>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lastRenderedPageBreak/>
        <w:t>Anexo V</w:t>
      </w:r>
      <w:r>
        <w:rPr>
          <w:rFonts w:ascii="Arial" w:eastAsia="Calibri" w:hAnsi="Arial" w:cs="Arial"/>
          <w:sz w:val="22"/>
          <w:szCs w:val="22"/>
          <w:lang w:eastAsia="en-US"/>
        </w:rPr>
        <w:t>I</w:t>
      </w:r>
      <w:r w:rsidRPr="00DE2CCC">
        <w:rPr>
          <w:rFonts w:ascii="Arial" w:eastAsia="Calibri" w:hAnsi="Arial" w:cs="Arial"/>
          <w:sz w:val="22"/>
          <w:szCs w:val="22"/>
          <w:lang w:eastAsia="en-US"/>
        </w:rPr>
        <w:t xml:space="preserve">: Mapa de Zoneamento de Uso e Ocupação do Solo Urbano do Distrito de </w:t>
      </w:r>
      <w:r>
        <w:rPr>
          <w:rFonts w:ascii="Arial" w:eastAsia="Calibri" w:hAnsi="Arial" w:cs="Arial"/>
          <w:sz w:val="22"/>
          <w:szCs w:val="22"/>
          <w:lang w:eastAsia="en-US"/>
        </w:rPr>
        <w:t>Quatro Pinheiros</w:t>
      </w:r>
      <w:r w:rsidRPr="00DE2CCC">
        <w:rPr>
          <w:rFonts w:ascii="Arial" w:eastAsia="Calibri" w:hAnsi="Arial" w:cs="Arial"/>
          <w:sz w:val="22"/>
          <w:szCs w:val="22"/>
          <w:lang w:eastAsia="en-US"/>
        </w:rPr>
        <w:t>;</w:t>
      </w:r>
    </w:p>
    <w:p w14:paraId="71B1AEC3" w14:textId="6B05D337" w:rsidR="00373753" w:rsidRDefault="00373753" w:rsidP="00373753">
      <w:pPr>
        <w:numPr>
          <w:ilvl w:val="0"/>
          <w:numId w:val="331"/>
        </w:numPr>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Anexo V</w:t>
      </w:r>
      <w:r>
        <w:rPr>
          <w:rFonts w:ascii="Arial" w:eastAsia="Calibri" w:hAnsi="Arial" w:cs="Arial"/>
          <w:sz w:val="22"/>
          <w:szCs w:val="22"/>
          <w:lang w:eastAsia="en-US"/>
        </w:rPr>
        <w:t>II</w:t>
      </w:r>
      <w:r w:rsidRPr="00DE2CCC">
        <w:rPr>
          <w:rFonts w:ascii="Arial" w:eastAsia="Calibri" w:hAnsi="Arial" w:cs="Arial"/>
          <w:sz w:val="22"/>
          <w:szCs w:val="22"/>
          <w:lang w:eastAsia="en-US"/>
        </w:rPr>
        <w:t xml:space="preserve">: Mapa de Zoneamento de Uso e Ocupação do Solo Urbano do Distrito de </w:t>
      </w:r>
      <w:r>
        <w:rPr>
          <w:rFonts w:ascii="Arial" w:eastAsia="Calibri" w:hAnsi="Arial" w:cs="Arial"/>
          <w:sz w:val="22"/>
          <w:szCs w:val="22"/>
          <w:lang w:eastAsia="en-US"/>
        </w:rPr>
        <w:t>Espigão das Antas</w:t>
      </w:r>
      <w:r w:rsidRPr="00DE2CCC">
        <w:rPr>
          <w:rFonts w:ascii="Arial" w:eastAsia="Calibri" w:hAnsi="Arial" w:cs="Arial"/>
          <w:sz w:val="22"/>
          <w:szCs w:val="22"/>
          <w:lang w:eastAsia="en-US"/>
        </w:rPr>
        <w:t>;</w:t>
      </w:r>
    </w:p>
    <w:p w14:paraId="6E1C957E" w14:textId="00F18589" w:rsidR="00260152" w:rsidRPr="00DE2CCC" w:rsidRDefault="00260152" w:rsidP="007B74CC">
      <w:pPr>
        <w:numPr>
          <w:ilvl w:val="0"/>
          <w:numId w:val="331"/>
        </w:numPr>
        <w:tabs>
          <w:tab w:val="num" w:pos="1843"/>
        </w:tabs>
        <w:spacing w:before="120" w:after="120" w:line="276" w:lineRule="auto"/>
        <w:jc w:val="both"/>
        <w:rPr>
          <w:rFonts w:ascii="Arial" w:eastAsia="Calibri" w:hAnsi="Arial" w:cs="Arial"/>
          <w:sz w:val="22"/>
          <w:szCs w:val="22"/>
          <w:lang w:eastAsia="en-US"/>
        </w:rPr>
      </w:pPr>
      <w:r w:rsidRPr="00DE2CCC">
        <w:rPr>
          <w:rFonts w:ascii="Arial" w:eastAsia="Calibri" w:hAnsi="Arial" w:cs="Arial"/>
          <w:sz w:val="22"/>
          <w:szCs w:val="22"/>
          <w:lang w:eastAsia="en-US"/>
        </w:rPr>
        <w:t>Anexo VI</w:t>
      </w:r>
      <w:r w:rsidR="00373753">
        <w:rPr>
          <w:rFonts w:ascii="Arial" w:eastAsia="Calibri" w:hAnsi="Arial" w:cs="Arial"/>
          <w:sz w:val="22"/>
          <w:szCs w:val="22"/>
          <w:lang w:eastAsia="en-US"/>
        </w:rPr>
        <w:t>II</w:t>
      </w:r>
      <w:r w:rsidRPr="00DE2CCC">
        <w:rPr>
          <w:rFonts w:ascii="Arial" w:eastAsia="Calibri" w:hAnsi="Arial" w:cs="Arial"/>
          <w:sz w:val="22"/>
          <w:szCs w:val="22"/>
          <w:lang w:eastAsia="en-US"/>
        </w:rPr>
        <w:t>: Mapa de Zoneamento de Uso e Ocupação do Solo Rural</w:t>
      </w:r>
      <w:bookmarkEnd w:id="638"/>
      <w:r w:rsidRPr="00DE2CCC">
        <w:rPr>
          <w:rFonts w:ascii="Arial" w:eastAsia="Calibri" w:hAnsi="Arial" w:cs="Arial"/>
          <w:sz w:val="22"/>
          <w:szCs w:val="22"/>
          <w:lang w:eastAsia="en-US"/>
        </w:rPr>
        <w:t>.</w:t>
      </w:r>
    </w:p>
    <w:p w14:paraId="59A0061F" w14:textId="528A2F73" w:rsidR="00260152" w:rsidRDefault="00373753" w:rsidP="00260152">
      <w:pPr>
        <w:widowControl w:val="0"/>
        <w:tabs>
          <w:tab w:val="left" w:pos="1418"/>
        </w:tabs>
        <w:autoSpaceDE w:val="0"/>
        <w:autoSpaceDN w:val="0"/>
        <w:spacing w:after="120"/>
        <w:jc w:val="both"/>
        <w:rPr>
          <w:rFonts w:ascii="Arial" w:hAnsi="Arial" w:cs="Arial"/>
          <w:sz w:val="22"/>
          <w:szCs w:val="22"/>
        </w:rPr>
      </w:pPr>
      <w:r w:rsidRPr="00DE2CCC">
        <w:rPr>
          <w:rFonts w:ascii="Arial" w:hAnsi="Arial" w:cs="Arial"/>
          <w:b/>
          <w:bCs/>
          <w:sz w:val="22"/>
          <w:szCs w:val="22"/>
        </w:rPr>
        <w:t>§1º.</w:t>
      </w:r>
      <w:r w:rsidRPr="00DE2CCC">
        <w:rPr>
          <w:rFonts w:ascii="Arial" w:hAnsi="Arial" w:cs="Arial"/>
          <w:sz w:val="22"/>
          <w:szCs w:val="22"/>
        </w:rPr>
        <w:t xml:space="preserve"> </w:t>
      </w:r>
      <w:r w:rsidR="00260152" w:rsidRPr="00DE2CCC">
        <w:rPr>
          <w:rFonts w:ascii="Arial" w:hAnsi="Arial" w:cs="Arial"/>
          <w:sz w:val="22"/>
          <w:szCs w:val="22"/>
        </w:rPr>
        <w:t>Os parâmetros urbanísticos estabelecidos para o uso e ocupação do solo nas diversas zonas, eixos e setores estabelecidos por esta lei, são os contidos nas Tabelas 01 a 14 do Anexo II, deverão atender ao estabelecido pelo Quadro de Exigências Mínimas para Elaboração de Projetos, constantes no Anexo III, parte integrante desta lei.</w:t>
      </w:r>
    </w:p>
    <w:p w14:paraId="1897767C" w14:textId="55F2469A" w:rsidR="00373753" w:rsidRPr="00DE2CCC" w:rsidRDefault="00373753" w:rsidP="00260152">
      <w:pPr>
        <w:widowControl w:val="0"/>
        <w:tabs>
          <w:tab w:val="left" w:pos="1418"/>
        </w:tabs>
        <w:autoSpaceDE w:val="0"/>
        <w:autoSpaceDN w:val="0"/>
        <w:spacing w:after="120"/>
        <w:jc w:val="both"/>
        <w:rPr>
          <w:rFonts w:ascii="Arial" w:hAnsi="Arial" w:cs="Arial"/>
          <w:sz w:val="22"/>
          <w:szCs w:val="22"/>
        </w:rPr>
      </w:pPr>
      <w:r w:rsidRPr="00DE2CCC">
        <w:rPr>
          <w:rFonts w:ascii="Arial" w:hAnsi="Arial" w:cs="Arial"/>
          <w:b/>
          <w:bCs/>
          <w:sz w:val="22"/>
          <w:szCs w:val="22"/>
        </w:rPr>
        <w:t>§2º.</w:t>
      </w:r>
      <w:r w:rsidRPr="00DE2CCC">
        <w:rPr>
          <w:rFonts w:ascii="Arial" w:hAnsi="Arial" w:cs="Arial"/>
          <w:sz w:val="22"/>
          <w:szCs w:val="22"/>
        </w:rPr>
        <w:t xml:space="preserve"> </w:t>
      </w:r>
      <w:r>
        <w:rPr>
          <w:rFonts w:ascii="Arial" w:hAnsi="Arial" w:cs="Arial"/>
          <w:sz w:val="22"/>
          <w:szCs w:val="22"/>
        </w:rPr>
        <w:t>Somente serão considerados enquadrados nos eixos os imóveis que para ele tiverem testada.</w:t>
      </w:r>
    </w:p>
    <w:p w14:paraId="6B17BD22" w14:textId="77777777" w:rsidR="00260152" w:rsidRPr="00DE2CCC" w:rsidRDefault="00260152" w:rsidP="00260152">
      <w:pPr>
        <w:spacing w:before="120" w:after="120" w:line="276" w:lineRule="auto"/>
        <w:jc w:val="both"/>
        <w:rPr>
          <w:rFonts w:ascii="Arial" w:eastAsia="Calibri" w:hAnsi="Arial" w:cs="Arial"/>
          <w:sz w:val="20"/>
          <w:szCs w:val="20"/>
          <w:lang w:eastAsia="en-US"/>
        </w:rPr>
      </w:pPr>
    </w:p>
    <w:p w14:paraId="08BFB472" w14:textId="77777777" w:rsidR="00260152" w:rsidRPr="00DE2CCC" w:rsidRDefault="00260152" w:rsidP="00260152">
      <w:pPr>
        <w:keepNext/>
        <w:keepLines/>
        <w:spacing w:before="120" w:after="120" w:line="276" w:lineRule="auto"/>
        <w:jc w:val="center"/>
        <w:outlineLvl w:val="2"/>
        <w:rPr>
          <w:rFonts w:ascii="Arial" w:eastAsia="Calibri" w:hAnsi="Arial" w:cs="Arial"/>
          <w:b/>
          <w:sz w:val="26"/>
          <w:szCs w:val="28"/>
          <w:lang w:eastAsia="en-US"/>
        </w:rPr>
      </w:pPr>
      <w:bookmarkStart w:id="639" w:name="_Toc90993844"/>
      <w:bookmarkStart w:id="640" w:name="_Toc90996627"/>
      <w:bookmarkStart w:id="641" w:name="_Toc90997478"/>
      <w:bookmarkStart w:id="642" w:name="_Toc91000008"/>
      <w:bookmarkStart w:id="643" w:name="_Toc91001463"/>
      <w:bookmarkStart w:id="644" w:name="_Toc91001761"/>
      <w:bookmarkStart w:id="645" w:name="_Toc91062470"/>
      <w:bookmarkStart w:id="646" w:name="_Toc91063345"/>
      <w:bookmarkStart w:id="647" w:name="_Toc91064256"/>
      <w:bookmarkStart w:id="648" w:name="_Toc91065539"/>
      <w:bookmarkStart w:id="649" w:name="_Toc91083661"/>
      <w:bookmarkStart w:id="650" w:name="_Toc95942123"/>
      <w:r w:rsidRPr="00DE2CCC">
        <w:rPr>
          <w:rFonts w:ascii="Arial" w:eastAsia="Calibri" w:hAnsi="Arial" w:cs="Arial"/>
          <w:b/>
          <w:sz w:val="26"/>
          <w:szCs w:val="28"/>
          <w:lang w:eastAsia="en-US"/>
        </w:rPr>
        <w:t xml:space="preserve">CAPÍTULO II – </w:t>
      </w:r>
      <w:r w:rsidRPr="00DE2CCC">
        <w:rPr>
          <w:rFonts w:ascii="Arial" w:eastAsia="Calibri" w:hAnsi="Arial" w:cs="Arial"/>
          <w:b/>
          <w:sz w:val="26"/>
          <w:szCs w:val="28"/>
        </w:rPr>
        <w:t>DA APROVAÇÃO DE EDIFICAÇÕES E ATIVIDADES</w:t>
      </w:r>
      <w:bookmarkEnd w:id="639"/>
      <w:bookmarkEnd w:id="640"/>
      <w:bookmarkEnd w:id="641"/>
      <w:bookmarkEnd w:id="642"/>
      <w:bookmarkEnd w:id="643"/>
      <w:bookmarkEnd w:id="644"/>
      <w:bookmarkEnd w:id="645"/>
      <w:bookmarkEnd w:id="646"/>
      <w:bookmarkEnd w:id="647"/>
      <w:bookmarkEnd w:id="648"/>
      <w:bookmarkEnd w:id="649"/>
      <w:bookmarkEnd w:id="650"/>
    </w:p>
    <w:p w14:paraId="3D7A2CE4" w14:textId="77777777" w:rsidR="00260152" w:rsidRPr="00DE2CCC" w:rsidRDefault="00260152" w:rsidP="007B74CC">
      <w:pPr>
        <w:numPr>
          <w:ilvl w:val="0"/>
          <w:numId w:val="327"/>
        </w:numPr>
        <w:tabs>
          <w:tab w:val="left" w:pos="1134"/>
        </w:tabs>
        <w:spacing w:before="120" w:after="120" w:line="276" w:lineRule="auto"/>
        <w:ind w:left="0" w:firstLine="0"/>
        <w:contextualSpacing/>
        <w:jc w:val="both"/>
        <w:rPr>
          <w:rFonts w:ascii="Arial" w:eastAsia="Calibri" w:hAnsi="Arial" w:cs="Arial"/>
          <w:sz w:val="22"/>
          <w:szCs w:val="22"/>
          <w:lang w:eastAsia="en-US"/>
        </w:rPr>
      </w:pPr>
      <w:r w:rsidRPr="00DE2CCC">
        <w:rPr>
          <w:rFonts w:ascii="Arial" w:eastAsia="Calibri" w:hAnsi="Arial" w:cs="Arial"/>
          <w:sz w:val="22"/>
          <w:szCs w:val="22"/>
          <w:lang w:eastAsia="en-US"/>
        </w:rPr>
        <w:t>A aprovação de projetos, a concessão de alvará para construir, reformar ou ampliar edificações; bem como a concessão da licença para funcionamento ou de localização de estabelecimentos comerciais, prestadores de serviço e industriais; somente poderão ocorrer em estrita observância às normas previstas nessa Lei e nas demais leis que integram o Plano Diretor do Município de Mandirituba, bem como nas legislações federais e estaduais vigentes e normas técnicas específicas.</w:t>
      </w:r>
    </w:p>
    <w:p w14:paraId="1318F881" w14:textId="77777777" w:rsidR="00260152" w:rsidRPr="00DE2CCC" w:rsidRDefault="00260152" w:rsidP="00260152">
      <w:pPr>
        <w:spacing w:after="120"/>
        <w:jc w:val="both"/>
        <w:rPr>
          <w:rFonts w:ascii="Arial" w:hAnsi="Arial" w:cs="Arial"/>
          <w:sz w:val="22"/>
          <w:szCs w:val="22"/>
        </w:rPr>
      </w:pPr>
      <w:r w:rsidRPr="00DA30BC">
        <w:rPr>
          <w:rFonts w:ascii="Arial" w:hAnsi="Arial" w:cs="Arial"/>
          <w:b/>
          <w:sz w:val="22"/>
          <w:szCs w:val="22"/>
        </w:rPr>
        <w:t xml:space="preserve">§1°. </w:t>
      </w:r>
      <w:r w:rsidRPr="00DA30BC">
        <w:rPr>
          <w:rFonts w:ascii="Arial" w:hAnsi="Arial" w:cs="Arial"/>
          <w:sz w:val="22"/>
          <w:szCs w:val="22"/>
        </w:rPr>
        <w:t>Os Alvarás de Funcionamento para o exercício de atividades instaladas que contrariem as disposições contidas nessa Lei deverão atender ao contido no art. 24, no que diz respeito ao uso tolerado.</w:t>
      </w:r>
    </w:p>
    <w:p w14:paraId="40021FE4" w14:textId="040B5053" w:rsidR="00260152" w:rsidRPr="00DE2CCC" w:rsidRDefault="00260152" w:rsidP="00260152">
      <w:pPr>
        <w:spacing w:after="120"/>
        <w:jc w:val="both"/>
        <w:rPr>
          <w:rFonts w:ascii="Arial" w:hAnsi="Arial" w:cs="Arial"/>
          <w:sz w:val="22"/>
          <w:szCs w:val="22"/>
        </w:rPr>
      </w:pPr>
      <w:r w:rsidRPr="00DE2CCC">
        <w:rPr>
          <w:rFonts w:ascii="Arial" w:hAnsi="Arial" w:cs="Arial"/>
          <w:b/>
          <w:sz w:val="22"/>
          <w:szCs w:val="22"/>
        </w:rPr>
        <w:t xml:space="preserve">§2°. </w:t>
      </w:r>
      <w:r w:rsidRPr="00DE2CCC">
        <w:rPr>
          <w:rFonts w:ascii="Arial" w:hAnsi="Arial" w:cs="Arial"/>
          <w:sz w:val="22"/>
          <w:szCs w:val="22"/>
        </w:rPr>
        <w:t xml:space="preserve">As atividades incompatíveis ao uso previsto na zona, eixo ou setor em que estiver situada e que ofereçam risco </w:t>
      </w:r>
      <w:r w:rsidR="004E2759">
        <w:rPr>
          <w:rFonts w:ascii="Arial" w:hAnsi="Arial" w:cs="Arial"/>
          <w:sz w:val="22"/>
          <w:szCs w:val="22"/>
        </w:rPr>
        <w:t>à</w:t>
      </w:r>
      <w:r w:rsidR="004E2759" w:rsidRPr="00DE2CCC">
        <w:rPr>
          <w:rFonts w:ascii="Arial" w:hAnsi="Arial" w:cs="Arial"/>
          <w:sz w:val="22"/>
          <w:szCs w:val="22"/>
        </w:rPr>
        <w:t xml:space="preserve"> </w:t>
      </w:r>
      <w:r w:rsidRPr="00DE2CCC">
        <w:rPr>
          <w:rFonts w:ascii="Arial" w:hAnsi="Arial" w:cs="Arial"/>
          <w:sz w:val="22"/>
          <w:szCs w:val="22"/>
        </w:rPr>
        <w:t>população, serão notificadas quanto ao cancelamento da licença expedida, com prazo estipulado para realocação da atividade para zona compatível, sem ônus ao Município.</w:t>
      </w:r>
    </w:p>
    <w:p w14:paraId="2C8E3C0E" w14:textId="77777777" w:rsidR="00260152" w:rsidRPr="00DE2CCC" w:rsidRDefault="00260152" w:rsidP="00260152">
      <w:pPr>
        <w:spacing w:after="240"/>
        <w:jc w:val="both"/>
        <w:rPr>
          <w:rFonts w:ascii="Arial" w:hAnsi="Arial" w:cs="Arial"/>
          <w:b/>
          <w:sz w:val="22"/>
          <w:szCs w:val="22"/>
        </w:rPr>
      </w:pPr>
      <w:r w:rsidRPr="00DE2CCC">
        <w:rPr>
          <w:rFonts w:ascii="Arial" w:hAnsi="Arial" w:cs="Arial"/>
          <w:b/>
          <w:sz w:val="22"/>
          <w:szCs w:val="22"/>
        </w:rPr>
        <w:t xml:space="preserve">§3º. </w:t>
      </w:r>
      <w:r w:rsidRPr="00DE2CCC">
        <w:rPr>
          <w:rFonts w:ascii="Arial" w:hAnsi="Arial" w:cs="Arial"/>
          <w:sz w:val="22"/>
          <w:szCs w:val="22"/>
        </w:rPr>
        <w:t>Para a aprovação de edificações e funcionamento de atividades deverão ser observadas as condições estabelecidas para as edificações e seus elementos construtivos complementares, constantes no Código de Obras e Edificações e seus Anexos.</w:t>
      </w:r>
    </w:p>
    <w:p w14:paraId="6766F415" w14:textId="1A4B2F70" w:rsidR="00260152" w:rsidRPr="00F320D7" w:rsidRDefault="00260152" w:rsidP="00F7177B">
      <w:pPr>
        <w:numPr>
          <w:ilvl w:val="0"/>
          <w:numId w:val="327"/>
        </w:numPr>
        <w:tabs>
          <w:tab w:val="left" w:pos="1134"/>
        </w:tabs>
        <w:spacing w:before="120" w:after="120" w:line="276" w:lineRule="auto"/>
        <w:ind w:left="0" w:firstLine="0"/>
        <w:contextualSpacing/>
        <w:jc w:val="both"/>
        <w:rPr>
          <w:rFonts w:ascii="Arial" w:eastAsia="Calibri" w:hAnsi="Arial" w:cs="Arial"/>
          <w:sz w:val="22"/>
          <w:szCs w:val="22"/>
          <w:lang w:eastAsia="en-US"/>
        </w:rPr>
      </w:pPr>
      <w:r w:rsidRPr="00F320D7">
        <w:rPr>
          <w:rFonts w:ascii="Arial" w:eastAsia="Calibri" w:hAnsi="Arial" w:cs="Arial"/>
          <w:sz w:val="22"/>
          <w:szCs w:val="22"/>
          <w:lang w:eastAsia="en-US"/>
        </w:rPr>
        <w:t>Os Alvarás de Construção expedidos anteriormente a esta Lei serão respeitados enquanto vigorarem, desde que a construção tenha sido iniciada ou se inicie no prazo de 60 (sessenta) dias, contados da data de expedição do alvará.</w:t>
      </w:r>
    </w:p>
    <w:p w14:paraId="73AEAA82" w14:textId="5E47CFED" w:rsidR="00260152" w:rsidRDefault="00260152" w:rsidP="00260152">
      <w:pPr>
        <w:tabs>
          <w:tab w:val="left" w:pos="1394"/>
        </w:tabs>
        <w:jc w:val="both"/>
        <w:rPr>
          <w:rFonts w:ascii="Arial" w:hAnsi="Arial" w:cs="Arial"/>
          <w:sz w:val="22"/>
          <w:szCs w:val="22"/>
        </w:rPr>
      </w:pPr>
      <w:r w:rsidRPr="00DE2CCC">
        <w:rPr>
          <w:rFonts w:ascii="Arial" w:hAnsi="Arial" w:cs="Arial"/>
          <w:b/>
          <w:bCs/>
          <w:sz w:val="22"/>
          <w:szCs w:val="22"/>
        </w:rPr>
        <w:t>Parágrafo único:</w:t>
      </w:r>
      <w:r w:rsidRPr="00DE2CCC">
        <w:rPr>
          <w:rFonts w:ascii="Arial" w:hAnsi="Arial" w:cs="Arial"/>
          <w:sz w:val="22"/>
          <w:szCs w:val="22"/>
        </w:rPr>
        <w:t xml:space="preserve"> Uma construção será considerada iniciada quando da conclusão das fundações, incluindo os baldrames, conforme previsto no Código de Obras e Edificações.</w:t>
      </w:r>
    </w:p>
    <w:p w14:paraId="0400AC70" w14:textId="77777777" w:rsidR="00F320D7" w:rsidRPr="00DE2CCC" w:rsidRDefault="00F320D7" w:rsidP="00260152">
      <w:pPr>
        <w:tabs>
          <w:tab w:val="left" w:pos="1394"/>
        </w:tabs>
        <w:jc w:val="both"/>
        <w:rPr>
          <w:rFonts w:ascii="Arial" w:hAnsi="Arial" w:cs="Arial"/>
          <w:sz w:val="22"/>
          <w:szCs w:val="22"/>
        </w:rPr>
      </w:pPr>
    </w:p>
    <w:p w14:paraId="0ED0381D"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lang w:eastAsia="en-US"/>
        </w:rPr>
      </w:pPr>
      <w:r w:rsidRPr="00DE2CCC">
        <w:rPr>
          <w:rFonts w:ascii="Arial" w:eastAsia="Calibri" w:hAnsi="Arial" w:cs="Arial"/>
          <w:sz w:val="22"/>
          <w:szCs w:val="22"/>
          <w:lang w:eastAsia="en-US"/>
        </w:rPr>
        <w:t>Os Alvarás de Localização e Funcionamento de estabelecimento comercial, de prestação de serviço ou industrial, somente serão concedidos desde que observados as normas estabelecidas nesta Lei, quanto ao uso do solo previsto para cada zona, eixo ou setor.</w:t>
      </w:r>
    </w:p>
    <w:p w14:paraId="65055FD0"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lang w:eastAsia="en-US"/>
        </w:rPr>
      </w:pPr>
      <w:r w:rsidRPr="00DE2CCC">
        <w:rPr>
          <w:rFonts w:ascii="Arial" w:eastAsia="Calibri" w:hAnsi="Arial" w:cs="Arial"/>
          <w:sz w:val="22"/>
          <w:szCs w:val="22"/>
          <w:lang w:eastAsia="en-US"/>
        </w:rPr>
        <w:t>Os Alvarás de Localização e Funcionamento de atividade comercial, de prestação de serviço ou industrial, serão concedidos sempre a título precário.</w:t>
      </w:r>
    </w:p>
    <w:p w14:paraId="1A39A002" w14:textId="77777777" w:rsidR="00260152" w:rsidRPr="00DE2CCC" w:rsidRDefault="00260152" w:rsidP="00260152">
      <w:pPr>
        <w:keepLines/>
        <w:jc w:val="both"/>
        <w:rPr>
          <w:rFonts w:ascii="Arial" w:hAnsi="Arial" w:cs="Arial"/>
          <w:sz w:val="22"/>
          <w:szCs w:val="22"/>
        </w:rPr>
      </w:pPr>
      <w:r w:rsidRPr="00DE2CCC">
        <w:rPr>
          <w:rFonts w:ascii="Arial" w:hAnsi="Arial" w:cs="Arial"/>
          <w:b/>
          <w:bCs/>
          <w:sz w:val="22"/>
          <w:szCs w:val="22"/>
        </w:rPr>
        <w:t xml:space="preserve">Parágrafo único: </w:t>
      </w:r>
      <w:r w:rsidRPr="00DE2CCC">
        <w:rPr>
          <w:rFonts w:ascii="Arial" w:hAnsi="Arial" w:cs="Arial"/>
          <w:sz w:val="22"/>
          <w:szCs w:val="22"/>
        </w:rPr>
        <w:t>Os alvarás a que se refere o presente Artigo poderão ser cassados desde que o uso demonstre reais inconvenientes, contrariando as disposições desta Lei, ou demais Leis pertinentes, sem direito a nenhuma espécie de indenização por parte do Município.</w:t>
      </w:r>
    </w:p>
    <w:p w14:paraId="2FBC205A"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lang w:eastAsia="en-US"/>
        </w:rPr>
      </w:pPr>
      <w:r w:rsidRPr="00DE2CCC">
        <w:rPr>
          <w:rFonts w:ascii="Arial" w:eastAsia="Calibri" w:hAnsi="Arial" w:cs="Arial"/>
          <w:sz w:val="22"/>
          <w:szCs w:val="22"/>
          <w:lang w:eastAsia="en-US"/>
        </w:rPr>
        <w:lastRenderedPageBreak/>
        <w:t>A transferência de local ou mudança de ramo de atividade comercial, de prestação de serviço ou industrial, já em funcionamento, poderá ser autorizada se não contrariar as disposições desta Lei.</w:t>
      </w:r>
    </w:p>
    <w:p w14:paraId="5F31FC4D"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lang w:eastAsia="en-US"/>
        </w:rPr>
      </w:pPr>
      <w:r w:rsidRPr="00DE2CCC">
        <w:rPr>
          <w:rFonts w:ascii="Arial" w:eastAsia="Calibri" w:hAnsi="Arial" w:cs="Arial"/>
          <w:sz w:val="22"/>
          <w:szCs w:val="22"/>
          <w:lang w:eastAsia="en-US"/>
        </w:rPr>
        <w:t>A permissão para a localização de qualquer atividade considerada como perigosa, nociva ou incômoda, dependerá da aprovação do projeto completo, se for o caso, pelos órgãos competentes da União, do Estado e do Município, além das exigências especificadas de cada caso, como o Estudo de Impacto de Vizinhança (EIV).</w:t>
      </w:r>
    </w:p>
    <w:p w14:paraId="1BA90D7C" w14:textId="77777777" w:rsidR="00260152" w:rsidRPr="00DE2CCC" w:rsidRDefault="00260152" w:rsidP="00260152">
      <w:pPr>
        <w:keepLines/>
        <w:jc w:val="both"/>
        <w:rPr>
          <w:rFonts w:ascii="Arial" w:eastAsia="Calibri" w:hAnsi="Arial" w:cs="Arial"/>
          <w:sz w:val="22"/>
          <w:szCs w:val="22"/>
        </w:rPr>
      </w:pPr>
      <w:r w:rsidRPr="00DE2CCC">
        <w:rPr>
          <w:rFonts w:ascii="Arial" w:hAnsi="Arial" w:cs="Arial"/>
          <w:b/>
          <w:sz w:val="22"/>
          <w:szCs w:val="22"/>
        </w:rPr>
        <w:t xml:space="preserve">§1°. </w:t>
      </w:r>
      <w:r w:rsidRPr="00DE2CCC">
        <w:rPr>
          <w:rFonts w:ascii="Arial" w:hAnsi="Arial" w:cs="Arial"/>
          <w:sz w:val="22"/>
          <w:szCs w:val="22"/>
        </w:rPr>
        <w:t>São consideradas perigosas, nocivas ou incômodas aquelas atividades que por sua natureza:</w:t>
      </w:r>
    </w:p>
    <w:p w14:paraId="3F771D06" w14:textId="77777777" w:rsidR="00260152" w:rsidRPr="00DE2CCC" w:rsidRDefault="00260152" w:rsidP="007B74CC">
      <w:pPr>
        <w:keepLines/>
        <w:widowControl w:val="0"/>
        <w:numPr>
          <w:ilvl w:val="0"/>
          <w:numId w:val="298"/>
        </w:numPr>
        <w:tabs>
          <w:tab w:val="left" w:pos="720"/>
        </w:tabs>
        <w:suppressAutoHyphens/>
        <w:overflowPunct w:val="0"/>
        <w:autoSpaceDE w:val="0"/>
        <w:jc w:val="both"/>
        <w:textAlignment w:val="baseline"/>
        <w:rPr>
          <w:rFonts w:ascii="Arial" w:eastAsia="Calibri" w:hAnsi="Arial" w:cs="Arial"/>
          <w:sz w:val="22"/>
          <w:szCs w:val="22"/>
        </w:rPr>
      </w:pPr>
      <w:r w:rsidRPr="00DE2CCC">
        <w:rPr>
          <w:rFonts w:ascii="Arial" w:eastAsia="Calibri" w:hAnsi="Arial" w:cs="Arial"/>
          <w:sz w:val="22"/>
          <w:szCs w:val="22"/>
        </w:rPr>
        <w:t>Ponham em risco pessoas e/ou propriedades circunvizinhas;</w:t>
      </w:r>
    </w:p>
    <w:p w14:paraId="57A133E3" w14:textId="77777777" w:rsidR="00260152" w:rsidRPr="00DE2CCC" w:rsidRDefault="00260152" w:rsidP="007B74CC">
      <w:pPr>
        <w:keepLines/>
        <w:widowControl w:val="0"/>
        <w:numPr>
          <w:ilvl w:val="0"/>
          <w:numId w:val="298"/>
        </w:numPr>
        <w:tabs>
          <w:tab w:val="left" w:pos="720"/>
        </w:tabs>
        <w:suppressAutoHyphens/>
        <w:overflowPunct w:val="0"/>
        <w:autoSpaceDE w:val="0"/>
        <w:jc w:val="both"/>
        <w:textAlignment w:val="baseline"/>
        <w:rPr>
          <w:rFonts w:ascii="Arial" w:eastAsia="Calibri" w:hAnsi="Arial" w:cs="Arial"/>
          <w:sz w:val="22"/>
          <w:szCs w:val="22"/>
        </w:rPr>
      </w:pPr>
      <w:r w:rsidRPr="00DE2CCC">
        <w:rPr>
          <w:rFonts w:ascii="Arial" w:eastAsia="Calibri" w:hAnsi="Arial" w:cs="Arial"/>
          <w:sz w:val="22"/>
          <w:szCs w:val="22"/>
        </w:rPr>
        <w:t>Possam poluir o solo, o ar e/ou os cursos d’água;</w:t>
      </w:r>
    </w:p>
    <w:p w14:paraId="5E507AF5" w14:textId="77777777" w:rsidR="00260152" w:rsidRPr="00DE2CCC" w:rsidRDefault="00260152" w:rsidP="007B74CC">
      <w:pPr>
        <w:keepLines/>
        <w:widowControl w:val="0"/>
        <w:numPr>
          <w:ilvl w:val="0"/>
          <w:numId w:val="298"/>
        </w:numPr>
        <w:tabs>
          <w:tab w:val="left" w:pos="720"/>
        </w:tabs>
        <w:suppressAutoHyphens/>
        <w:overflowPunct w:val="0"/>
        <w:autoSpaceDE w:val="0"/>
        <w:jc w:val="both"/>
        <w:textAlignment w:val="baseline"/>
        <w:rPr>
          <w:rFonts w:ascii="Arial" w:eastAsia="Calibri" w:hAnsi="Arial" w:cs="Arial"/>
          <w:sz w:val="22"/>
          <w:szCs w:val="22"/>
        </w:rPr>
      </w:pPr>
      <w:r w:rsidRPr="00DE2CCC">
        <w:rPr>
          <w:rFonts w:ascii="Arial" w:eastAsia="Calibri" w:hAnsi="Arial" w:cs="Arial"/>
          <w:sz w:val="22"/>
          <w:szCs w:val="22"/>
        </w:rPr>
        <w:t xml:space="preserve">Possam dar origem a exploração, incêndio e/ou trepidação; </w:t>
      </w:r>
    </w:p>
    <w:p w14:paraId="5089EDA2" w14:textId="75FE029A" w:rsidR="00260152" w:rsidRPr="00DE2CCC" w:rsidRDefault="00260152" w:rsidP="007B74CC">
      <w:pPr>
        <w:keepLines/>
        <w:widowControl w:val="0"/>
        <w:numPr>
          <w:ilvl w:val="0"/>
          <w:numId w:val="298"/>
        </w:numPr>
        <w:tabs>
          <w:tab w:val="left" w:pos="720"/>
        </w:tabs>
        <w:suppressAutoHyphens/>
        <w:overflowPunct w:val="0"/>
        <w:autoSpaceDE w:val="0"/>
        <w:jc w:val="both"/>
        <w:textAlignment w:val="baseline"/>
        <w:rPr>
          <w:rFonts w:ascii="Arial" w:eastAsia="Calibri" w:hAnsi="Arial" w:cs="Arial"/>
          <w:sz w:val="22"/>
          <w:szCs w:val="22"/>
        </w:rPr>
      </w:pPr>
      <w:r w:rsidRPr="00DE2CCC">
        <w:rPr>
          <w:rFonts w:ascii="Arial" w:eastAsia="Calibri" w:hAnsi="Arial" w:cs="Arial"/>
          <w:sz w:val="22"/>
          <w:szCs w:val="22"/>
        </w:rPr>
        <w:t>Produzam ga</w:t>
      </w:r>
      <w:r w:rsidR="00903E73">
        <w:rPr>
          <w:rFonts w:ascii="Arial" w:eastAsia="Calibri" w:hAnsi="Arial" w:cs="Arial"/>
          <w:sz w:val="22"/>
          <w:szCs w:val="22"/>
        </w:rPr>
        <w:t>s</w:t>
      </w:r>
      <w:r w:rsidRPr="00DE2CCC">
        <w:rPr>
          <w:rFonts w:ascii="Arial" w:eastAsia="Calibri" w:hAnsi="Arial" w:cs="Arial"/>
          <w:sz w:val="22"/>
          <w:szCs w:val="22"/>
        </w:rPr>
        <w:t>es, poeiras e/ou detritos;</w:t>
      </w:r>
    </w:p>
    <w:p w14:paraId="566E3784" w14:textId="77777777" w:rsidR="00260152" w:rsidRPr="00DE2CCC" w:rsidRDefault="00260152" w:rsidP="007B74CC">
      <w:pPr>
        <w:keepLines/>
        <w:widowControl w:val="0"/>
        <w:numPr>
          <w:ilvl w:val="0"/>
          <w:numId w:val="298"/>
        </w:numPr>
        <w:tabs>
          <w:tab w:val="left" w:pos="720"/>
        </w:tabs>
        <w:suppressAutoHyphens/>
        <w:overflowPunct w:val="0"/>
        <w:autoSpaceDE w:val="0"/>
        <w:jc w:val="both"/>
        <w:textAlignment w:val="baseline"/>
        <w:rPr>
          <w:rFonts w:ascii="Arial" w:eastAsia="Calibri" w:hAnsi="Arial" w:cs="Arial"/>
          <w:sz w:val="22"/>
          <w:szCs w:val="22"/>
        </w:rPr>
      </w:pPr>
      <w:r w:rsidRPr="00DE2CCC">
        <w:rPr>
          <w:rFonts w:ascii="Arial" w:eastAsia="Calibri" w:hAnsi="Arial" w:cs="Arial"/>
          <w:sz w:val="22"/>
          <w:szCs w:val="22"/>
        </w:rPr>
        <w:t>Impliquem na manipulação de matérias-primas, processos e/ou ingredientes tóxicos;</w:t>
      </w:r>
    </w:p>
    <w:p w14:paraId="5D54B0B9" w14:textId="77777777" w:rsidR="00260152" w:rsidRPr="00DE2CCC" w:rsidRDefault="00260152" w:rsidP="007B74CC">
      <w:pPr>
        <w:keepLines/>
        <w:widowControl w:val="0"/>
        <w:numPr>
          <w:ilvl w:val="0"/>
          <w:numId w:val="298"/>
        </w:numPr>
        <w:tabs>
          <w:tab w:val="left" w:pos="720"/>
        </w:tabs>
        <w:suppressAutoHyphens/>
        <w:overflowPunct w:val="0"/>
        <w:autoSpaceDE w:val="0"/>
        <w:jc w:val="both"/>
        <w:textAlignment w:val="baseline"/>
        <w:rPr>
          <w:rFonts w:ascii="Arial" w:eastAsia="Calibri" w:hAnsi="Arial" w:cs="Arial"/>
          <w:sz w:val="22"/>
          <w:szCs w:val="22"/>
        </w:rPr>
      </w:pPr>
      <w:r w:rsidRPr="00DE2CCC">
        <w:rPr>
          <w:rFonts w:ascii="Arial" w:eastAsia="Calibri" w:hAnsi="Arial" w:cs="Arial"/>
          <w:sz w:val="22"/>
          <w:szCs w:val="22"/>
        </w:rPr>
        <w:t>Produzam ruídos e/ou conturbem o tráfego local.</w:t>
      </w:r>
    </w:p>
    <w:p w14:paraId="150C8705" w14:textId="77777777" w:rsidR="00260152" w:rsidRPr="00DE2CCC" w:rsidRDefault="00260152" w:rsidP="00260152">
      <w:pPr>
        <w:tabs>
          <w:tab w:val="left" w:pos="1394"/>
        </w:tabs>
        <w:spacing w:line="276" w:lineRule="auto"/>
        <w:jc w:val="both"/>
        <w:rPr>
          <w:rFonts w:ascii="Arial" w:eastAsia="Calibri" w:hAnsi="Arial" w:cs="Arial"/>
          <w:sz w:val="22"/>
          <w:szCs w:val="22"/>
        </w:rPr>
      </w:pPr>
      <w:r w:rsidRPr="00DE2CCC">
        <w:rPr>
          <w:rFonts w:ascii="Arial" w:hAnsi="Arial" w:cs="Arial"/>
          <w:b/>
          <w:sz w:val="22"/>
          <w:szCs w:val="22"/>
        </w:rPr>
        <w:t xml:space="preserve">§2°. </w:t>
      </w:r>
      <w:r w:rsidRPr="00DE2CCC">
        <w:rPr>
          <w:rFonts w:ascii="Arial" w:eastAsia="Calibri" w:hAnsi="Arial" w:cs="Arial"/>
          <w:sz w:val="22"/>
          <w:szCs w:val="22"/>
        </w:rPr>
        <w:t>As atividades poderão sofrer veto de instalação se as especificações do estabelecimento não forem condizentes com a zona, eixo ou setor que estejam inseridas.</w:t>
      </w:r>
    </w:p>
    <w:p w14:paraId="1CA48E2E"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lang w:eastAsia="en-US"/>
        </w:rPr>
      </w:pPr>
      <w:r w:rsidRPr="00DE2CCC">
        <w:rPr>
          <w:rFonts w:ascii="Arial" w:eastAsia="Calibri" w:hAnsi="Arial" w:cs="Arial"/>
          <w:sz w:val="22"/>
          <w:szCs w:val="22"/>
          <w:lang w:eastAsia="en-US"/>
        </w:rPr>
        <w:t xml:space="preserve">Toda e qualquer atividade, dependerá da aprovação do órgão municipal competente para a sua localização. </w:t>
      </w:r>
    </w:p>
    <w:p w14:paraId="6FEF3980"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lang w:eastAsia="en-US"/>
        </w:rPr>
      </w:pPr>
      <w:r w:rsidRPr="00DE2CCC">
        <w:rPr>
          <w:rFonts w:ascii="Arial" w:eastAsia="Calibri" w:hAnsi="Arial" w:cs="Arial"/>
          <w:sz w:val="22"/>
          <w:szCs w:val="22"/>
          <w:lang w:eastAsia="en-US"/>
        </w:rPr>
        <w:t>O Município não concederá Alvará de Funcionamento para empreendimentos cujo Estudo de Impacto de Vizinhança – EIV, apresente conclusão desfavorável, seja pelo uso, categoria, porte ou natureza, em qualquer das zonas instituídas por esta lei.</w:t>
      </w:r>
    </w:p>
    <w:p w14:paraId="477DC595" w14:textId="77777777" w:rsidR="00260152" w:rsidRPr="00DE2CCC" w:rsidRDefault="00260152" w:rsidP="00260152">
      <w:pPr>
        <w:tabs>
          <w:tab w:val="left" w:pos="1134"/>
        </w:tabs>
        <w:spacing w:before="120" w:after="120" w:line="276" w:lineRule="auto"/>
        <w:jc w:val="both"/>
        <w:rPr>
          <w:rFonts w:ascii="Arial" w:eastAsia="Calibri" w:hAnsi="Arial" w:cs="Arial"/>
          <w:sz w:val="22"/>
          <w:szCs w:val="22"/>
          <w:lang w:eastAsia="en-US"/>
        </w:rPr>
      </w:pPr>
      <w:bookmarkStart w:id="651" w:name="_Hlk89621588"/>
      <w:r w:rsidRPr="00DE2CCC">
        <w:rPr>
          <w:rFonts w:ascii="Arial" w:eastAsia="Calibri" w:hAnsi="Arial" w:cs="Arial"/>
          <w:b/>
          <w:bCs/>
          <w:sz w:val="22"/>
          <w:szCs w:val="22"/>
          <w:lang w:eastAsia="en-US"/>
        </w:rPr>
        <w:t xml:space="preserve">Parágrafo único: </w:t>
      </w:r>
      <w:r w:rsidRPr="00DE2CCC">
        <w:rPr>
          <w:rFonts w:ascii="Arial" w:eastAsia="Calibri" w:hAnsi="Arial" w:cs="Arial"/>
          <w:sz w:val="22"/>
          <w:szCs w:val="22"/>
          <w:lang w:eastAsia="en-US"/>
        </w:rPr>
        <w:t xml:space="preserve">Caberá </w:t>
      </w:r>
      <w:bookmarkEnd w:id="651"/>
      <w:r w:rsidRPr="00DE2CCC">
        <w:rPr>
          <w:rFonts w:ascii="Arial" w:eastAsia="Calibri" w:hAnsi="Arial" w:cs="Arial"/>
          <w:sz w:val="22"/>
          <w:szCs w:val="22"/>
          <w:lang w:eastAsia="en-US"/>
        </w:rPr>
        <w:t>ao órgão municipal competente exigir, quando for o caso, o Estudo de Impacto de Vizinhança – EIV conforme legislação municipal específica, nos moldes definidos pelo Estatuto da Cidade, e ouvidos os órgãos estaduais competentes, quanto à agressividade ao meio-ambiente: Incômoda ou Não-Incômoda.</w:t>
      </w:r>
    </w:p>
    <w:p w14:paraId="3F11B620"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lang w:eastAsia="en-US"/>
        </w:rPr>
      </w:pPr>
      <w:r w:rsidRPr="00DE2CCC">
        <w:rPr>
          <w:rFonts w:ascii="Arial" w:eastAsia="Calibri" w:hAnsi="Arial" w:cs="Arial"/>
          <w:sz w:val="22"/>
          <w:szCs w:val="22"/>
          <w:lang w:eastAsia="en-US"/>
        </w:rPr>
        <w:t>Serão considerados como empreendimentos de impacto aqueles que por sua categoria, porte ou natureza, possam causar impacto ou alteração no ambiente natural ou construído, sobrecarga na capacidade de atendimento de infraestrutura básica, e que exijam licenciamento especial por parte dos órgãos municipais, estaduais ou federais competentes.</w:t>
      </w:r>
    </w:p>
    <w:p w14:paraId="2584D107"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lang w:eastAsia="en-US"/>
        </w:rPr>
      </w:pPr>
      <w:r w:rsidRPr="00DE2CCC">
        <w:rPr>
          <w:rFonts w:ascii="Arial" w:eastAsia="Calibri" w:hAnsi="Arial" w:cs="Arial"/>
          <w:sz w:val="22"/>
          <w:szCs w:val="22"/>
          <w:lang w:eastAsia="en-US"/>
        </w:rPr>
        <w:t>A permissão para o Alvará de Funcionamento ou Localização de qualquer atividade considerada como perigosa, nociva ou incômoda, dependerá de aprovação do projeto completo, com detalhes finais das instalações conforme legislação e normas técnicas vigentes, e exigências específicas de cada caso, aprovadas pelos órgãos competentes.</w:t>
      </w:r>
    </w:p>
    <w:p w14:paraId="7353C67E"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lang w:eastAsia="en-US"/>
        </w:rPr>
      </w:pPr>
      <w:r w:rsidRPr="00DE2CCC">
        <w:rPr>
          <w:rFonts w:ascii="Arial" w:eastAsia="Calibri" w:hAnsi="Arial" w:cs="Arial"/>
          <w:sz w:val="22"/>
          <w:szCs w:val="22"/>
          <w:lang w:eastAsia="en-US"/>
        </w:rPr>
        <w:t>Para a liberação de instalação de atividades sujeitas ao licenciamento ambiental, conforme legislação específica, caberá consulta ao órgão estadual competente, o qual se pronunciará sobre a implantação do empreendimento.</w:t>
      </w:r>
    </w:p>
    <w:p w14:paraId="6FF2BE84"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lang w:eastAsia="en-US"/>
        </w:rPr>
      </w:pPr>
      <w:r w:rsidRPr="00DE2CCC">
        <w:rPr>
          <w:rFonts w:ascii="Arial" w:eastAsia="Calibri" w:hAnsi="Arial" w:cs="Arial"/>
          <w:sz w:val="22"/>
          <w:szCs w:val="22"/>
          <w:lang w:eastAsia="en-US"/>
        </w:rPr>
        <w:t>Os empreendimentos sujeitos ao licenciamento ambiental pelo órgão estadual e federal, somente terão aprovação ou ampliação do projeto pelos órgãos da administração municipal após respectiva Anuência, sob pena de responsabilização administrativa e nulidade dos seus atos.</w:t>
      </w:r>
    </w:p>
    <w:p w14:paraId="4E83B9C6" w14:textId="77777777" w:rsidR="00260152" w:rsidRPr="00DE2CCC" w:rsidRDefault="00260152" w:rsidP="00260152">
      <w:pPr>
        <w:spacing w:before="120" w:after="120" w:line="276" w:lineRule="auto"/>
        <w:jc w:val="both"/>
        <w:rPr>
          <w:rFonts w:ascii="Arial" w:eastAsia="Calibri" w:hAnsi="Arial" w:cs="Arial"/>
          <w:sz w:val="20"/>
          <w:szCs w:val="20"/>
          <w:lang w:eastAsia="en-US"/>
        </w:rPr>
      </w:pPr>
    </w:p>
    <w:p w14:paraId="2E7AC975" w14:textId="77777777" w:rsidR="00260152" w:rsidRPr="00DE2CCC" w:rsidRDefault="00260152" w:rsidP="00260152">
      <w:pPr>
        <w:keepNext/>
        <w:keepLines/>
        <w:spacing w:before="120" w:after="120" w:line="276" w:lineRule="auto"/>
        <w:jc w:val="center"/>
        <w:outlineLvl w:val="2"/>
        <w:rPr>
          <w:rFonts w:ascii="Arial" w:eastAsia="Calibri" w:hAnsi="Arial" w:cs="Arial"/>
          <w:b/>
          <w:sz w:val="26"/>
          <w:szCs w:val="28"/>
          <w:lang w:eastAsia="en-US"/>
        </w:rPr>
      </w:pPr>
      <w:bookmarkStart w:id="652" w:name="_Toc10749257"/>
      <w:bookmarkStart w:id="653" w:name="_Toc19887957"/>
      <w:bookmarkStart w:id="654" w:name="_Toc19888948"/>
      <w:bookmarkStart w:id="655" w:name="_Toc19889448"/>
      <w:bookmarkStart w:id="656" w:name="_Toc19893156"/>
      <w:bookmarkStart w:id="657" w:name="_Toc19893652"/>
      <w:bookmarkStart w:id="658" w:name="_Toc19894148"/>
      <w:bookmarkStart w:id="659" w:name="_Toc19894566"/>
      <w:bookmarkStart w:id="660" w:name="_Toc19895062"/>
      <w:bookmarkStart w:id="661" w:name="_Toc19895558"/>
      <w:bookmarkStart w:id="662" w:name="_Toc90993845"/>
      <w:bookmarkStart w:id="663" w:name="_Toc90996628"/>
      <w:bookmarkStart w:id="664" w:name="_Toc90997479"/>
      <w:bookmarkStart w:id="665" w:name="_Toc91000009"/>
      <w:bookmarkStart w:id="666" w:name="_Toc91001464"/>
      <w:bookmarkStart w:id="667" w:name="_Toc91001762"/>
      <w:bookmarkStart w:id="668" w:name="_Toc91062471"/>
      <w:bookmarkStart w:id="669" w:name="_Toc91063346"/>
      <w:bookmarkStart w:id="670" w:name="_Toc91064257"/>
      <w:bookmarkStart w:id="671" w:name="_Toc91065540"/>
      <w:bookmarkStart w:id="672" w:name="_Toc91083662"/>
      <w:bookmarkStart w:id="673" w:name="_Toc95942124"/>
      <w:r w:rsidRPr="00DE2CCC">
        <w:rPr>
          <w:rFonts w:ascii="Arial" w:eastAsia="Calibri" w:hAnsi="Arial" w:cs="Arial"/>
          <w:b/>
          <w:sz w:val="26"/>
          <w:szCs w:val="28"/>
          <w:lang w:eastAsia="en-US"/>
        </w:rPr>
        <w:lastRenderedPageBreak/>
        <w:t>CAPÍTULO II</w:t>
      </w:r>
      <w:bookmarkEnd w:id="652"/>
      <w:bookmarkEnd w:id="653"/>
      <w:bookmarkEnd w:id="654"/>
      <w:bookmarkEnd w:id="655"/>
      <w:bookmarkEnd w:id="656"/>
      <w:bookmarkEnd w:id="657"/>
      <w:bookmarkEnd w:id="658"/>
      <w:bookmarkEnd w:id="659"/>
      <w:bookmarkEnd w:id="660"/>
      <w:bookmarkEnd w:id="661"/>
      <w:r w:rsidRPr="00DE2CCC">
        <w:rPr>
          <w:rFonts w:ascii="Arial" w:eastAsia="Calibri" w:hAnsi="Arial" w:cs="Arial"/>
          <w:b/>
          <w:sz w:val="26"/>
          <w:szCs w:val="28"/>
          <w:lang w:eastAsia="en-US"/>
        </w:rPr>
        <w:t>I</w:t>
      </w:r>
      <w:bookmarkStart w:id="674" w:name="_Toc10749258"/>
      <w:bookmarkStart w:id="675" w:name="_Toc19887958"/>
      <w:bookmarkStart w:id="676" w:name="_Toc19888949"/>
      <w:bookmarkStart w:id="677" w:name="_Toc19889449"/>
      <w:bookmarkStart w:id="678" w:name="_Toc19893157"/>
      <w:bookmarkStart w:id="679" w:name="_Toc19893653"/>
      <w:bookmarkStart w:id="680" w:name="_Toc19894149"/>
      <w:bookmarkStart w:id="681" w:name="_Toc19894567"/>
      <w:bookmarkStart w:id="682" w:name="_Toc19895063"/>
      <w:bookmarkStart w:id="683" w:name="_Toc19895559"/>
      <w:r w:rsidRPr="00DE2CCC">
        <w:rPr>
          <w:rFonts w:ascii="Arial" w:eastAsia="Calibri" w:hAnsi="Arial" w:cs="Arial"/>
          <w:b/>
          <w:sz w:val="26"/>
          <w:szCs w:val="28"/>
          <w:lang w:eastAsia="en-US"/>
        </w:rPr>
        <w:t xml:space="preserve"> – CLASSIFICAÇÃO DOS USOS E ATIVIDADES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378F4FE4"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lang w:eastAsia="en-US"/>
        </w:rPr>
      </w:pPr>
      <w:r w:rsidRPr="00DE2CCC">
        <w:rPr>
          <w:rFonts w:ascii="Arial" w:eastAsia="Calibri" w:hAnsi="Arial" w:cs="Arial"/>
          <w:sz w:val="22"/>
          <w:szCs w:val="22"/>
          <w:lang w:eastAsia="en-US"/>
        </w:rPr>
        <w:t>Quanto ao grau de adequação à zona, os usos do solo são classificados em:</w:t>
      </w:r>
    </w:p>
    <w:p w14:paraId="0FF8B51F" w14:textId="77777777" w:rsidR="00260152" w:rsidRPr="00DE2CCC" w:rsidRDefault="00260152" w:rsidP="007B74CC">
      <w:pPr>
        <w:numPr>
          <w:ilvl w:val="1"/>
          <w:numId w:val="332"/>
        </w:numPr>
        <w:spacing w:before="120" w:after="120" w:line="276" w:lineRule="auto"/>
        <w:ind w:left="1134" w:hanging="283"/>
        <w:jc w:val="both"/>
        <w:rPr>
          <w:rFonts w:ascii="Arial" w:eastAsia="Calibri" w:hAnsi="Arial" w:cs="Arial"/>
          <w:sz w:val="22"/>
          <w:szCs w:val="22"/>
          <w:lang w:eastAsia="en-US"/>
        </w:rPr>
      </w:pPr>
      <w:r w:rsidRPr="00DE2CCC">
        <w:rPr>
          <w:rFonts w:ascii="Arial" w:eastAsia="Calibri" w:hAnsi="Arial" w:cs="Arial"/>
          <w:sz w:val="22"/>
          <w:szCs w:val="22"/>
          <w:lang w:eastAsia="en-US"/>
        </w:rPr>
        <w:t>Uso permitido;</w:t>
      </w:r>
    </w:p>
    <w:p w14:paraId="53493130" w14:textId="77777777" w:rsidR="00260152" w:rsidRPr="00DE2CCC" w:rsidRDefault="00260152" w:rsidP="007B74CC">
      <w:pPr>
        <w:numPr>
          <w:ilvl w:val="1"/>
          <w:numId w:val="332"/>
        </w:numPr>
        <w:spacing w:before="120" w:after="120" w:line="276" w:lineRule="auto"/>
        <w:ind w:left="1134" w:hanging="283"/>
        <w:jc w:val="both"/>
        <w:rPr>
          <w:rFonts w:ascii="Arial" w:eastAsia="Calibri" w:hAnsi="Arial" w:cs="Arial"/>
          <w:sz w:val="22"/>
          <w:szCs w:val="22"/>
          <w:lang w:eastAsia="en-US"/>
        </w:rPr>
      </w:pPr>
      <w:r w:rsidRPr="00DE2CCC">
        <w:rPr>
          <w:rFonts w:ascii="Arial" w:eastAsia="Calibri" w:hAnsi="Arial" w:cs="Arial"/>
          <w:sz w:val="22"/>
          <w:szCs w:val="22"/>
          <w:lang w:eastAsia="en-US"/>
        </w:rPr>
        <w:t>Uso permissível;</w:t>
      </w:r>
    </w:p>
    <w:p w14:paraId="39F0F0DB" w14:textId="77777777" w:rsidR="00260152" w:rsidRPr="00DE2CCC" w:rsidRDefault="00260152" w:rsidP="007B74CC">
      <w:pPr>
        <w:numPr>
          <w:ilvl w:val="1"/>
          <w:numId w:val="332"/>
        </w:numPr>
        <w:spacing w:before="120" w:after="120" w:line="276" w:lineRule="auto"/>
        <w:ind w:left="1134" w:hanging="283"/>
        <w:jc w:val="both"/>
        <w:rPr>
          <w:rFonts w:ascii="Arial" w:eastAsia="Calibri" w:hAnsi="Arial" w:cs="Arial"/>
          <w:sz w:val="22"/>
          <w:szCs w:val="22"/>
          <w:lang w:eastAsia="en-US"/>
        </w:rPr>
      </w:pPr>
      <w:r w:rsidRPr="00DE2CCC">
        <w:rPr>
          <w:rFonts w:ascii="Arial" w:eastAsia="Calibri" w:hAnsi="Arial" w:cs="Arial"/>
          <w:sz w:val="22"/>
          <w:szCs w:val="22"/>
          <w:lang w:eastAsia="en-US"/>
        </w:rPr>
        <w:t>Uso proibido;</w:t>
      </w:r>
    </w:p>
    <w:p w14:paraId="6B54C30B" w14:textId="636EB19D" w:rsidR="00260152" w:rsidRPr="00DE2CCC" w:rsidRDefault="00260152" w:rsidP="007B74CC">
      <w:pPr>
        <w:numPr>
          <w:ilvl w:val="1"/>
          <w:numId w:val="332"/>
        </w:numPr>
        <w:spacing w:before="120" w:after="120" w:line="276" w:lineRule="auto"/>
        <w:ind w:left="1134" w:hanging="283"/>
        <w:jc w:val="both"/>
        <w:rPr>
          <w:rFonts w:ascii="Arial" w:eastAsia="Calibri" w:hAnsi="Arial" w:cs="Arial"/>
          <w:sz w:val="22"/>
          <w:szCs w:val="22"/>
          <w:lang w:eastAsia="en-US"/>
        </w:rPr>
      </w:pPr>
      <w:r w:rsidRPr="00DE2CCC">
        <w:rPr>
          <w:rFonts w:ascii="Arial" w:eastAsia="Calibri" w:hAnsi="Arial" w:cs="Arial"/>
          <w:sz w:val="22"/>
          <w:szCs w:val="22"/>
          <w:lang w:eastAsia="en-US"/>
        </w:rPr>
        <w:t>Uso Tolerado</w:t>
      </w:r>
      <w:r w:rsidR="004E2759">
        <w:rPr>
          <w:rFonts w:ascii="Arial" w:eastAsia="Calibri" w:hAnsi="Arial" w:cs="Arial"/>
          <w:sz w:val="22"/>
          <w:szCs w:val="22"/>
          <w:lang w:eastAsia="en-US"/>
        </w:rPr>
        <w:t>;</w:t>
      </w:r>
    </w:p>
    <w:p w14:paraId="2DCB73C2" w14:textId="6E4FBB6A" w:rsidR="00260152" w:rsidRPr="00DE2CCC" w:rsidRDefault="00260152" w:rsidP="007B74CC">
      <w:pPr>
        <w:numPr>
          <w:ilvl w:val="1"/>
          <w:numId w:val="332"/>
        </w:numPr>
        <w:spacing w:before="120" w:after="120" w:line="276" w:lineRule="auto"/>
        <w:ind w:left="1134" w:hanging="283"/>
        <w:jc w:val="both"/>
        <w:rPr>
          <w:rFonts w:ascii="Arial" w:eastAsia="Calibri" w:hAnsi="Arial" w:cs="Arial"/>
          <w:sz w:val="22"/>
          <w:szCs w:val="22"/>
          <w:lang w:eastAsia="en-US"/>
        </w:rPr>
      </w:pPr>
      <w:r w:rsidRPr="00DE2CCC">
        <w:rPr>
          <w:rFonts w:ascii="Arial" w:eastAsia="Calibri" w:hAnsi="Arial" w:cs="Arial"/>
          <w:sz w:val="22"/>
          <w:szCs w:val="22"/>
          <w:lang w:eastAsia="en-US"/>
        </w:rPr>
        <w:t>Uso Omisso</w:t>
      </w:r>
      <w:r w:rsidR="004E2759">
        <w:rPr>
          <w:rFonts w:ascii="Arial" w:eastAsia="Calibri" w:hAnsi="Arial" w:cs="Arial"/>
          <w:sz w:val="22"/>
          <w:szCs w:val="22"/>
          <w:lang w:eastAsia="en-US"/>
        </w:rPr>
        <w:t>.</w:t>
      </w:r>
    </w:p>
    <w:p w14:paraId="7124AF91" w14:textId="5B8F2687" w:rsidR="00260152" w:rsidRPr="00DE2CCC" w:rsidRDefault="00260152" w:rsidP="00260152">
      <w:pPr>
        <w:tabs>
          <w:tab w:val="left" w:pos="1134"/>
        </w:tabs>
        <w:spacing w:before="120" w:after="120" w:line="276" w:lineRule="auto"/>
        <w:jc w:val="both"/>
        <w:rPr>
          <w:rFonts w:ascii="Arial" w:eastAsia="Calibri" w:hAnsi="Arial" w:cs="Arial"/>
          <w:sz w:val="22"/>
          <w:szCs w:val="22"/>
          <w:lang w:eastAsia="en-US"/>
        </w:rPr>
      </w:pPr>
      <w:r w:rsidRPr="00DE2CCC">
        <w:rPr>
          <w:rFonts w:ascii="Arial" w:eastAsia="Calibri" w:hAnsi="Arial" w:cs="Arial"/>
          <w:b/>
          <w:bCs/>
          <w:sz w:val="22"/>
          <w:szCs w:val="22"/>
          <w:lang w:eastAsia="en-US"/>
        </w:rPr>
        <w:t>§1°.</w:t>
      </w:r>
      <w:r w:rsidR="00F320D7">
        <w:rPr>
          <w:rFonts w:ascii="Arial" w:eastAsia="Calibri" w:hAnsi="Arial" w:cs="Arial"/>
          <w:b/>
          <w:bCs/>
          <w:sz w:val="22"/>
          <w:szCs w:val="22"/>
          <w:lang w:eastAsia="en-US"/>
        </w:rPr>
        <w:t xml:space="preserve"> </w:t>
      </w:r>
      <w:r w:rsidRPr="00DE2CCC">
        <w:rPr>
          <w:rFonts w:ascii="Arial" w:eastAsia="Calibri" w:hAnsi="Arial" w:cs="Arial"/>
          <w:sz w:val="22"/>
          <w:szCs w:val="22"/>
          <w:lang w:eastAsia="en-US"/>
        </w:rPr>
        <w:t xml:space="preserve">Usos Permitidos: são os considerados adequados à zona, eixo ou setor em que se situa, atividade que apresenta clara compatibilidade com as finalidades urbanísticas da zona, eixo ou setor correspondente sem restrições, e que dependem apenas dos Alvarás de Construção e de Funcionamento; </w:t>
      </w:r>
    </w:p>
    <w:p w14:paraId="27704291" w14:textId="1DC5E97A" w:rsidR="00260152" w:rsidRPr="00DE2CCC" w:rsidRDefault="00260152" w:rsidP="00260152">
      <w:pPr>
        <w:tabs>
          <w:tab w:val="left" w:pos="1134"/>
        </w:tabs>
        <w:spacing w:before="120" w:after="120" w:line="276" w:lineRule="auto"/>
        <w:jc w:val="both"/>
        <w:rPr>
          <w:rFonts w:ascii="Arial" w:eastAsia="Calibri" w:hAnsi="Arial" w:cs="Arial"/>
          <w:sz w:val="22"/>
          <w:szCs w:val="22"/>
          <w:lang w:eastAsia="en-US"/>
        </w:rPr>
      </w:pPr>
      <w:r w:rsidRPr="00DE2CCC">
        <w:rPr>
          <w:rFonts w:ascii="Arial" w:eastAsia="Calibri" w:hAnsi="Arial" w:cs="Arial"/>
          <w:b/>
          <w:bCs/>
          <w:sz w:val="22"/>
          <w:szCs w:val="22"/>
          <w:lang w:eastAsia="en-US"/>
        </w:rPr>
        <w:t>§2°.</w:t>
      </w:r>
      <w:r w:rsidR="00F320D7">
        <w:rPr>
          <w:rFonts w:ascii="Arial" w:eastAsia="Calibri" w:hAnsi="Arial" w:cs="Arial"/>
          <w:b/>
          <w:bCs/>
          <w:sz w:val="22"/>
          <w:szCs w:val="22"/>
          <w:lang w:eastAsia="en-US"/>
        </w:rPr>
        <w:t xml:space="preserve"> </w:t>
      </w:r>
      <w:r w:rsidRPr="00DE2CCC">
        <w:rPr>
          <w:rFonts w:ascii="Arial" w:eastAsia="Calibri" w:hAnsi="Arial" w:cs="Arial"/>
          <w:sz w:val="22"/>
          <w:szCs w:val="22"/>
          <w:lang w:eastAsia="en-US"/>
        </w:rPr>
        <w:t>Usos Permissíveis: são os passíveis de serem admitidos e correspondem às atividades cujo grau de adequação à zona, eixo ou setor dependerá de análise do Conselho da Cidade de Mandirituba –</w:t>
      </w:r>
      <w:r w:rsidR="00F320D7">
        <w:rPr>
          <w:rFonts w:ascii="Arial" w:eastAsia="Calibri" w:hAnsi="Arial" w:cs="Arial"/>
          <w:sz w:val="22"/>
          <w:szCs w:val="22"/>
          <w:lang w:eastAsia="en-US"/>
        </w:rPr>
        <w:t xml:space="preserve"> </w:t>
      </w:r>
      <w:r w:rsidRPr="00DE2CCC">
        <w:rPr>
          <w:rFonts w:ascii="Arial" w:eastAsia="Calibri" w:hAnsi="Arial" w:cs="Arial"/>
          <w:sz w:val="22"/>
          <w:szCs w:val="22"/>
          <w:lang w:eastAsia="en-US"/>
        </w:rPr>
        <w:t>CONCIDADE ou regulamentação específica para cada caso, com critérios estabelecidos pelo órgão municipal competente, como a elaboração de Estudo de Impacto de Vizinhança –</w:t>
      </w:r>
      <w:r w:rsidR="00F320D7">
        <w:rPr>
          <w:rFonts w:ascii="Arial" w:eastAsia="Calibri" w:hAnsi="Arial" w:cs="Arial"/>
          <w:sz w:val="22"/>
          <w:szCs w:val="22"/>
          <w:lang w:eastAsia="en-US"/>
        </w:rPr>
        <w:t xml:space="preserve"> </w:t>
      </w:r>
      <w:r w:rsidRPr="00DE2CCC">
        <w:rPr>
          <w:rFonts w:ascii="Arial" w:eastAsia="Calibri" w:hAnsi="Arial" w:cs="Arial"/>
          <w:sz w:val="22"/>
          <w:szCs w:val="22"/>
          <w:lang w:eastAsia="en-US"/>
        </w:rPr>
        <w:t>EIV, podendo exigir medidas mitigadoras e compensatórias para minimizar potenciais conflitos ao seu entorno;</w:t>
      </w:r>
    </w:p>
    <w:p w14:paraId="18B675F1" w14:textId="4C9ABE64" w:rsidR="00260152" w:rsidRPr="00DE2CCC" w:rsidRDefault="00260152" w:rsidP="00260152">
      <w:pPr>
        <w:tabs>
          <w:tab w:val="left" w:pos="1134"/>
        </w:tabs>
        <w:spacing w:before="120" w:after="120" w:line="276" w:lineRule="auto"/>
        <w:jc w:val="both"/>
        <w:rPr>
          <w:rFonts w:ascii="Arial" w:eastAsia="Calibri" w:hAnsi="Arial" w:cs="Arial"/>
          <w:sz w:val="22"/>
          <w:szCs w:val="22"/>
          <w:lang w:eastAsia="en-US"/>
        </w:rPr>
      </w:pPr>
      <w:bookmarkStart w:id="684" w:name="_Hlk4770835"/>
      <w:r w:rsidRPr="00DE2CCC">
        <w:rPr>
          <w:rFonts w:ascii="Arial" w:eastAsia="Calibri" w:hAnsi="Arial" w:cs="Arial"/>
          <w:b/>
          <w:bCs/>
          <w:sz w:val="22"/>
          <w:szCs w:val="22"/>
          <w:lang w:eastAsia="en-US"/>
        </w:rPr>
        <w:t>§3º.</w:t>
      </w:r>
      <w:bookmarkEnd w:id="684"/>
      <w:r w:rsidR="00F320D7">
        <w:rPr>
          <w:rFonts w:ascii="Arial" w:eastAsia="Calibri" w:hAnsi="Arial" w:cs="Arial"/>
          <w:b/>
          <w:bCs/>
          <w:sz w:val="22"/>
          <w:szCs w:val="22"/>
          <w:lang w:eastAsia="en-US"/>
        </w:rPr>
        <w:t xml:space="preserve"> </w:t>
      </w:r>
      <w:r w:rsidRPr="00DE2CCC">
        <w:rPr>
          <w:rFonts w:ascii="Arial" w:eastAsia="Calibri" w:hAnsi="Arial" w:cs="Arial"/>
          <w:sz w:val="22"/>
          <w:szCs w:val="22"/>
          <w:lang w:eastAsia="en-US"/>
        </w:rPr>
        <w:t>Usos Proibidos: são as atividades que, por sua categoria, porte ou natureza, são incompatíveis com as finalidades urbanísticas da zona, eixo ou setor correspondente.</w:t>
      </w:r>
    </w:p>
    <w:p w14:paraId="2AD75A0C" w14:textId="3ECCCBDC" w:rsidR="00260152" w:rsidRPr="00DA30BC" w:rsidRDefault="00260152" w:rsidP="00260152">
      <w:pPr>
        <w:tabs>
          <w:tab w:val="left" w:pos="1134"/>
        </w:tabs>
        <w:spacing w:before="120" w:after="120" w:line="276" w:lineRule="auto"/>
        <w:jc w:val="both"/>
        <w:rPr>
          <w:rFonts w:ascii="Arial" w:eastAsia="Calibri" w:hAnsi="Arial" w:cs="Arial"/>
          <w:sz w:val="22"/>
          <w:szCs w:val="22"/>
          <w:lang w:eastAsia="en-US"/>
        </w:rPr>
      </w:pPr>
      <w:r w:rsidRPr="00DA30BC">
        <w:rPr>
          <w:rFonts w:ascii="Arial" w:eastAsia="Calibri" w:hAnsi="Arial" w:cs="Arial"/>
          <w:b/>
          <w:bCs/>
          <w:sz w:val="22"/>
          <w:szCs w:val="22"/>
          <w:lang w:eastAsia="en-US"/>
        </w:rPr>
        <w:t>§4º.</w:t>
      </w:r>
      <w:r w:rsidRPr="00DA30BC">
        <w:rPr>
          <w:rFonts w:ascii="Arial" w:eastAsia="Calibri" w:hAnsi="Arial" w:cs="Arial"/>
          <w:sz w:val="22"/>
          <w:szCs w:val="22"/>
          <w:lang w:eastAsia="en-US"/>
        </w:rPr>
        <w:t xml:space="preserve"> Tolerados: são as atividades que, mesmo incompatíveis com os objetivos da zona, já se encontravam regularmente instaladas na área. Dependerá de análise do Conselho Municipal da Cidade de Mandirituba –</w:t>
      </w:r>
      <w:r w:rsidR="00F320D7">
        <w:rPr>
          <w:rFonts w:ascii="Arial" w:eastAsia="Calibri" w:hAnsi="Arial" w:cs="Arial"/>
          <w:sz w:val="22"/>
          <w:szCs w:val="22"/>
          <w:lang w:eastAsia="en-US"/>
        </w:rPr>
        <w:t xml:space="preserve"> </w:t>
      </w:r>
      <w:r w:rsidRPr="00DA30BC">
        <w:rPr>
          <w:rFonts w:ascii="Arial" w:eastAsia="Calibri" w:hAnsi="Arial" w:cs="Arial"/>
          <w:sz w:val="22"/>
          <w:szCs w:val="22"/>
          <w:lang w:eastAsia="en-US"/>
        </w:rPr>
        <w:t>CONCIDADE ou regulamentação específica para cada caso, com critérios estabelecidos pelo órgão municipal competente, como a elaboração de Estudo de Impacto de Vizinhança –</w:t>
      </w:r>
      <w:r w:rsidR="00F320D7">
        <w:rPr>
          <w:rFonts w:ascii="Arial" w:eastAsia="Calibri" w:hAnsi="Arial" w:cs="Arial"/>
          <w:sz w:val="22"/>
          <w:szCs w:val="22"/>
          <w:lang w:eastAsia="en-US"/>
        </w:rPr>
        <w:t xml:space="preserve"> </w:t>
      </w:r>
      <w:r w:rsidRPr="00DA30BC">
        <w:rPr>
          <w:rFonts w:ascii="Arial" w:eastAsia="Calibri" w:hAnsi="Arial" w:cs="Arial"/>
          <w:sz w:val="22"/>
          <w:szCs w:val="22"/>
          <w:lang w:eastAsia="en-US"/>
        </w:rPr>
        <w:t>EIV, podendo exigir medidas mitigadoras e compensatórias para minimizar potenciais conflitos ao seu entorno.</w:t>
      </w:r>
    </w:p>
    <w:p w14:paraId="22A63A61" w14:textId="77777777" w:rsidR="00260152" w:rsidRPr="00DE2CCC" w:rsidRDefault="00260152" w:rsidP="00260152">
      <w:pPr>
        <w:tabs>
          <w:tab w:val="left" w:pos="1134"/>
        </w:tabs>
        <w:spacing w:before="120" w:after="120" w:line="276" w:lineRule="auto"/>
        <w:jc w:val="both"/>
        <w:rPr>
          <w:rFonts w:ascii="Arial" w:eastAsia="Calibri" w:hAnsi="Arial" w:cs="Arial"/>
          <w:sz w:val="22"/>
          <w:szCs w:val="22"/>
          <w:lang w:eastAsia="en-US"/>
        </w:rPr>
      </w:pPr>
      <w:bookmarkStart w:id="685" w:name="_Hlk111908752"/>
      <w:r w:rsidRPr="00DA30BC">
        <w:rPr>
          <w:rFonts w:ascii="Arial" w:eastAsia="Calibri" w:hAnsi="Arial" w:cs="Arial"/>
          <w:b/>
          <w:bCs/>
          <w:sz w:val="22"/>
          <w:szCs w:val="22"/>
          <w:lang w:eastAsia="en-US"/>
        </w:rPr>
        <w:t>§5º.</w:t>
      </w:r>
      <w:r w:rsidRPr="00DA30BC">
        <w:rPr>
          <w:rFonts w:ascii="Arial" w:eastAsia="Calibri" w:hAnsi="Arial" w:cs="Arial"/>
          <w:sz w:val="22"/>
          <w:szCs w:val="22"/>
          <w:lang w:eastAsia="en-US"/>
        </w:rPr>
        <w:t xml:space="preserve"> Omissos: compreendem a todas as atividades não contempladas explicitamente nesta Lei.</w:t>
      </w:r>
    </w:p>
    <w:bookmarkEnd w:id="685"/>
    <w:p w14:paraId="5E1A61AB"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lang w:eastAsia="en-US"/>
        </w:rPr>
      </w:pPr>
      <w:r w:rsidRPr="00DE2CCC">
        <w:rPr>
          <w:rFonts w:ascii="Arial" w:eastAsia="Calibri" w:hAnsi="Arial" w:cs="Arial"/>
          <w:sz w:val="22"/>
          <w:szCs w:val="22"/>
          <w:lang w:eastAsia="en-US"/>
        </w:rPr>
        <w:t>As atividades sujeitas à análise poderão ter sua atividade permitida, desde que sejam efetuados os ajustes e as medidas necessárias para a eliminação de possíveis conflitos ou forem adaptadas aos parâmetros estabelecidos na legislação, com vistas à conservação ambiental e à manutenção da qualidade de vida da população do entorno.</w:t>
      </w:r>
    </w:p>
    <w:p w14:paraId="3521D36F" w14:textId="77777777" w:rsidR="00260152" w:rsidRPr="00DE2CCC" w:rsidRDefault="00260152" w:rsidP="00260152">
      <w:pPr>
        <w:tabs>
          <w:tab w:val="left" w:pos="1134"/>
        </w:tabs>
        <w:spacing w:before="120" w:after="120" w:line="276" w:lineRule="auto"/>
        <w:jc w:val="both"/>
        <w:rPr>
          <w:rFonts w:ascii="Arial" w:eastAsia="Calibri" w:hAnsi="Arial" w:cs="Arial"/>
          <w:sz w:val="22"/>
          <w:szCs w:val="22"/>
          <w:lang w:eastAsia="en-US"/>
        </w:rPr>
      </w:pPr>
      <w:bookmarkStart w:id="686" w:name="_Hlk2935612"/>
      <w:r w:rsidRPr="00DE2CCC">
        <w:rPr>
          <w:rFonts w:ascii="Arial" w:eastAsia="Calibri" w:hAnsi="Arial" w:cs="Arial"/>
          <w:b/>
          <w:bCs/>
          <w:sz w:val="22"/>
          <w:szCs w:val="22"/>
          <w:lang w:eastAsia="en-US"/>
        </w:rPr>
        <w:t>§1°</w:t>
      </w:r>
      <w:bookmarkEnd w:id="686"/>
      <w:r w:rsidRPr="00DE2CCC">
        <w:rPr>
          <w:rFonts w:ascii="Arial" w:eastAsia="Calibri" w:hAnsi="Arial" w:cs="Arial"/>
          <w:b/>
          <w:bCs/>
          <w:sz w:val="22"/>
          <w:szCs w:val="22"/>
          <w:lang w:eastAsia="en-US"/>
        </w:rPr>
        <w:t>.</w:t>
      </w:r>
      <w:r w:rsidRPr="00DE2CCC">
        <w:rPr>
          <w:rFonts w:ascii="Arial" w:eastAsia="Calibri" w:hAnsi="Arial" w:cs="Arial"/>
          <w:sz w:val="22"/>
          <w:szCs w:val="22"/>
          <w:lang w:eastAsia="en-US"/>
        </w:rPr>
        <w:t xml:space="preserve"> Os usos permissíveis e omissos serão apreciados, em grau de recurso, pelo Conselho da Cidade – CONCIDADE, que quando for o caso, poderá indicar parâmetros de ocupação mais restritivos que aqueles estabelecidos nesta lei;</w:t>
      </w:r>
    </w:p>
    <w:p w14:paraId="6DB91BE5" w14:textId="77777777" w:rsidR="00260152" w:rsidRPr="00DE2CCC" w:rsidRDefault="00260152" w:rsidP="00260152">
      <w:pPr>
        <w:tabs>
          <w:tab w:val="left" w:pos="1134"/>
        </w:tabs>
        <w:spacing w:before="120" w:after="120" w:line="276" w:lineRule="auto"/>
        <w:jc w:val="both"/>
        <w:rPr>
          <w:rFonts w:ascii="Arial" w:eastAsia="Calibri" w:hAnsi="Arial" w:cs="Arial"/>
          <w:sz w:val="22"/>
          <w:szCs w:val="22"/>
          <w:lang w:eastAsia="en-US"/>
        </w:rPr>
      </w:pPr>
      <w:r w:rsidRPr="00DE2CCC">
        <w:rPr>
          <w:rFonts w:ascii="Arial" w:eastAsia="Calibri" w:hAnsi="Arial" w:cs="Arial"/>
          <w:b/>
          <w:bCs/>
          <w:sz w:val="22"/>
          <w:szCs w:val="22"/>
          <w:lang w:eastAsia="en-US"/>
        </w:rPr>
        <w:t>§2°.</w:t>
      </w:r>
      <w:r w:rsidRPr="00DE2CCC">
        <w:rPr>
          <w:rFonts w:ascii="Arial" w:eastAsia="Calibri" w:hAnsi="Arial" w:cs="Arial"/>
          <w:sz w:val="22"/>
          <w:szCs w:val="22"/>
          <w:lang w:eastAsia="en-US"/>
        </w:rPr>
        <w:t xml:space="preserve"> Todos os usos permissíveis considerados como de porte pequeno, serão aprovados a critério do órgão municipal competente;</w:t>
      </w:r>
    </w:p>
    <w:p w14:paraId="71700079" w14:textId="26C2BEBB" w:rsidR="00260152" w:rsidRPr="00DE2CCC" w:rsidRDefault="00260152" w:rsidP="00260152">
      <w:pPr>
        <w:tabs>
          <w:tab w:val="left" w:pos="1134"/>
        </w:tabs>
        <w:spacing w:before="120" w:after="120" w:line="276" w:lineRule="auto"/>
        <w:jc w:val="both"/>
        <w:rPr>
          <w:rFonts w:ascii="Arial" w:eastAsia="Calibri" w:hAnsi="Arial" w:cs="Arial"/>
          <w:sz w:val="22"/>
          <w:szCs w:val="22"/>
          <w:lang w:eastAsia="en-US"/>
        </w:rPr>
      </w:pPr>
      <w:r w:rsidRPr="00DE2CCC">
        <w:rPr>
          <w:rFonts w:ascii="Arial" w:eastAsia="Calibri" w:hAnsi="Arial" w:cs="Arial"/>
          <w:b/>
          <w:bCs/>
          <w:sz w:val="22"/>
          <w:szCs w:val="22"/>
          <w:lang w:eastAsia="en-US"/>
        </w:rPr>
        <w:t>§3°.</w:t>
      </w:r>
      <w:r w:rsidRPr="00DE2CCC">
        <w:rPr>
          <w:rFonts w:ascii="Arial" w:eastAsia="Calibri" w:hAnsi="Arial" w:cs="Arial"/>
          <w:sz w:val="22"/>
          <w:szCs w:val="22"/>
          <w:lang w:eastAsia="en-US"/>
        </w:rPr>
        <w:t xml:space="preserve"> Os usos permissíveis considerados de </w:t>
      </w:r>
      <w:r w:rsidR="006561EF">
        <w:rPr>
          <w:rFonts w:ascii="Arial" w:eastAsia="Calibri" w:hAnsi="Arial" w:cs="Arial"/>
          <w:sz w:val="22"/>
          <w:szCs w:val="22"/>
          <w:lang w:eastAsia="en-US"/>
        </w:rPr>
        <w:t xml:space="preserve">médio e </w:t>
      </w:r>
      <w:r w:rsidRPr="00DE2CCC">
        <w:rPr>
          <w:rFonts w:ascii="Arial" w:eastAsia="Calibri" w:hAnsi="Arial" w:cs="Arial"/>
          <w:sz w:val="22"/>
          <w:szCs w:val="22"/>
          <w:lang w:eastAsia="en-US"/>
        </w:rPr>
        <w:t>grande porte deverão ser aprovados pelo Conselho da Cidade de Mandirituba –</w:t>
      </w:r>
      <w:r w:rsidR="006561EF">
        <w:rPr>
          <w:rFonts w:ascii="Arial" w:eastAsia="Calibri" w:hAnsi="Arial" w:cs="Arial"/>
          <w:sz w:val="22"/>
          <w:szCs w:val="22"/>
          <w:lang w:eastAsia="en-US"/>
        </w:rPr>
        <w:t xml:space="preserve"> </w:t>
      </w:r>
      <w:r w:rsidRPr="00DE2CCC">
        <w:rPr>
          <w:rFonts w:ascii="Arial" w:eastAsia="Calibri" w:hAnsi="Arial" w:cs="Arial"/>
          <w:sz w:val="22"/>
          <w:szCs w:val="22"/>
          <w:lang w:eastAsia="en-US"/>
        </w:rPr>
        <w:t>CONCIDADE, que poderá indicar parâmetros de ocupação iguais ou mais restritivos que aqueles estabelecidos nesta Lei Complementar, em especial quanto à:</w:t>
      </w:r>
    </w:p>
    <w:p w14:paraId="70CF0B87" w14:textId="77777777" w:rsidR="00260152" w:rsidRPr="00DE2CCC" w:rsidRDefault="00260152" w:rsidP="007B74CC">
      <w:pPr>
        <w:numPr>
          <w:ilvl w:val="1"/>
          <w:numId w:val="332"/>
        </w:numPr>
        <w:spacing w:before="120" w:after="120" w:line="276" w:lineRule="auto"/>
        <w:ind w:left="1134" w:hanging="283"/>
        <w:jc w:val="both"/>
        <w:rPr>
          <w:rFonts w:ascii="Arial" w:eastAsia="Calibri" w:hAnsi="Arial" w:cs="Arial"/>
          <w:sz w:val="22"/>
          <w:szCs w:val="22"/>
          <w:lang w:eastAsia="en-US"/>
        </w:rPr>
      </w:pPr>
      <w:r w:rsidRPr="00DE2CCC">
        <w:rPr>
          <w:rFonts w:ascii="Arial" w:eastAsia="Calibri" w:hAnsi="Arial" w:cs="Arial"/>
          <w:sz w:val="22"/>
          <w:szCs w:val="22"/>
          <w:lang w:eastAsia="en-US"/>
        </w:rPr>
        <w:t xml:space="preserve">adequação à zona, eixo ou setor onde será implantada a atividade; </w:t>
      </w:r>
    </w:p>
    <w:p w14:paraId="51FA37B2" w14:textId="77777777" w:rsidR="00260152" w:rsidRPr="00DE2CCC" w:rsidRDefault="00260152" w:rsidP="007B74CC">
      <w:pPr>
        <w:numPr>
          <w:ilvl w:val="1"/>
          <w:numId w:val="332"/>
        </w:numPr>
        <w:spacing w:before="120" w:after="120" w:line="276" w:lineRule="auto"/>
        <w:ind w:left="1134" w:hanging="283"/>
        <w:jc w:val="both"/>
        <w:rPr>
          <w:rFonts w:ascii="Arial" w:eastAsia="Calibri" w:hAnsi="Arial" w:cs="Arial"/>
          <w:sz w:val="22"/>
          <w:szCs w:val="22"/>
          <w:lang w:eastAsia="en-US"/>
        </w:rPr>
      </w:pPr>
      <w:r w:rsidRPr="00DE2CCC">
        <w:rPr>
          <w:rFonts w:ascii="Arial" w:eastAsia="Calibri" w:hAnsi="Arial" w:cs="Arial"/>
          <w:sz w:val="22"/>
          <w:szCs w:val="22"/>
          <w:lang w:eastAsia="en-US"/>
        </w:rPr>
        <w:lastRenderedPageBreak/>
        <w:t>ocorrência de conflitos com o entorno, do ponto de vista de prejuízo à segurança, sossego ou saúde dos habitantes vizinhos e ao sistema viário, com possibilidades de perturbação no tráfego e ao meio ambiente.</w:t>
      </w:r>
    </w:p>
    <w:p w14:paraId="07379909"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lang w:eastAsia="en-US"/>
        </w:rPr>
      </w:pPr>
      <w:r w:rsidRPr="00DE2CCC">
        <w:rPr>
          <w:rFonts w:ascii="Arial" w:eastAsia="Calibri" w:hAnsi="Arial" w:cs="Arial"/>
          <w:sz w:val="22"/>
          <w:szCs w:val="22"/>
          <w:lang w:eastAsia="en-US"/>
        </w:rPr>
        <w:t>As atividades referentes aos usos permitidos, permissíveis e proibidos, segundo as características de ocupação determinadas para cada zona, eixo ou setor, estão contidas nas Tabelas 01 a 14 do Anexo II, parte integrante desta Lei.</w:t>
      </w:r>
    </w:p>
    <w:p w14:paraId="7AF69AEC"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lang w:eastAsia="en-US"/>
        </w:rPr>
      </w:pPr>
      <w:r w:rsidRPr="00DE2CCC">
        <w:rPr>
          <w:rFonts w:ascii="Arial" w:eastAsia="Calibri" w:hAnsi="Arial" w:cs="Arial"/>
          <w:sz w:val="22"/>
          <w:szCs w:val="22"/>
          <w:lang w:eastAsia="en-US"/>
        </w:rPr>
        <w:t>Ouvido o órgão municipal competente à transferência ou modificação de Alvará de Funcionamento de estabelecimento comercial, de serviço ou industrial, já em funcionamento, na zona onde a atividade seja considerada como de uso proibido, poderá ser autorizada, desde que:</w:t>
      </w:r>
    </w:p>
    <w:p w14:paraId="61A259D3" w14:textId="77777777" w:rsidR="00260152" w:rsidRPr="00DE2CCC" w:rsidRDefault="00260152" w:rsidP="007B74CC">
      <w:pPr>
        <w:numPr>
          <w:ilvl w:val="1"/>
          <w:numId w:val="332"/>
        </w:numPr>
        <w:spacing w:before="120" w:after="120" w:line="276" w:lineRule="auto"/>
        <w:ind w:left="1134" w:hanging="283"/>
        <w:jc w:val="both"/>
        <w:rPr>
          <w:rFonts w:ascii="Arial" w:eastAsia="Calibri" w:hAnsi="Arial" w:cs="Arial"/>
          <w:sz w:val="22"/>
          <w:szCs w:val="22"/>
          <w:lang w:eastAsia="en-US"/>
        </w:rPr>
      </w:pPr>
      <w:r w:rsidRPr="00DE2CCC">
        <w:rPr>
          <w:rFonts w:ascii="Arial" w:eastAsia="Calibri" w:hAnsi="Arial" w:cs="Arial"/>
          <w:sz w:val="22"/>
          <w:szCs w:val="22"/>
          <w:lang w:eastAsia="en-US"/>
        </w:rPr>
        <w:t>haja apenas modificação da razão social da empresa;</w:t>
      </w:r>
    </w:p>
    <w:p w14:paraId="3C7FA28E" w14:textId="77777777" w:rsidR="003D5F23" w:rsidRDefault="00260152" w:rsidP="003D5F23">
      <w:pPr>
        <w:numPr>
          <w:ilvl w:val="1"/>
          <w:numId w:val="332"/>
        </w:numPr>
        <w:spacing w:before="120" w:after="120" w:line="276" w:lineRule="auto"/>
        <w:ind w:left="1134" w:hanging="283"/>
        <w:jc w:val="both"/>
        <w:rPr>
          <w:rFonts w:ascii="Arial" w:eastAsia="Calibri" w:hAnsi="Arial" w:cs="Arial"/>
          <w:sz w:val="22"/>
          <w:szCs w:val="22"/>
          <w:lang w:eastAsia="en-US"/>
        </w:rPr>
      </w:pPr>
      <w:r w:rsidRPr="003D5F23">
        <w:rPr>
          <w:rFonts w:ascii="Arial" w:eastAsia="Calibri" w:hAnsi="Arial" w:cs="Arial"/>
          <w:sz w:val="22"/>
          <w:szCs w:val="22"/>
          <w:lang w:eastAsia="en-US"/>
        </w:rPr>
        <w:t>o novo ramo de atividade não contrarie expressamente as disposições desta Lei e demais regulamentos ou normas técnicas específicas.</w:t>
      </w:r>
      <w:bookmarkStart w:id="687" w:name="_Hlk111906994"/>
    </w:p>
    <w:p w14:paraId="28EB497A" w14:textId="77777777" w:rsidR="003D5F23" w:rsidRDefault="00260152" w:rsidP="003D5F23">
      <w:pPr>
        <w:numPr>
          <w:ilvl w:val="0"/>
          <w:numId w:val="332"/>
        </w:numPr>
        <w:tabs>
          <w:tab w:val="left" w:pos="709"/>
          <w:tab w:val="left" w:pos="851"/>
        </w:tabs>
        <w:spacing w:before="120" w:after="120" w:line="276" w:lineRule="auto"/>
        <w:ind w:left="0" w:firstLine="0"/>
        <w:jc w:val="both"/>
        <w:rPr>
          <w:rFonts w:ascii="Arial" w:eastAsia="Calibri" w:hAnsi="Arial" w:cs="Arial"/>
          <w:sz w:val="22"/>
          <w:szCs w:val="22"/>
          <w:lang w:eastAsia="en-US"/>
        </w:rPr>
      </w:pPr>
      <w:r w:rsidRPr="003D5F23">
        <w:rPr>
          <w:rFonts w:ascii="Arial" w:eastAsia="Calibri" w:hAnsi="Arial" w:cs="Arial"/>
          <w:sz w:val="22"/>
          <w:szCs w:val="22"/>
          <w:lang w:eastAsia="en-US"/>
        </w:rPr>
        <w:t xml:space="preserve">Os usos tolerados terão os alvarás renovados, se mantiverem a mesma categoria, natureza, ramo de atividade, classificação de atividade  ou em caso de classificação diversa que venha a causar menor impacto ambiental e de vizinhança, à critério do órgão municipal competente, que venham a ser utilizados ou explorados por pessoas físicas ou jurídicas diferentes daquelas à época da aprovação, sendo vedadas quaisquer obras de ampliação </w:t>
      </w:r>
      <w:r w:rsidR="008832B3" w:rsidRPr="003D5F23">
        <w:rPr>
          <w:rFonts w:ascii="Arial" w:eastAsia="Calibri" w:hAnsi="Arial" w:cs="Arial"/>
          <w:iCs/>
          <w:sz w:val="22"/>
          <w:szCs w:val="22"/>
        </w:rPr>
        <w:t>de edificação existente da</w:t>
      </w:r>
      <w:r w:rsidRPr="003D5F23">
        <w:rPr>
          <w:rFonts w:ascii="Arial" w:eastAsia="Calibri" w:hAnsi="Arial" w:cs="Arial"/>
          <w:sz w:val="22"/>
          <w:szCs w:val="22"/>
          <w:lang w:eastAsia="en-US"/>
        </w:rPr>
        <w:t xml:space="preserve"> área originária aprovada em Alvará de Construção e mediante Estudo de</w:t>
      </w:r>
      <w:r w:rsidR="00F1416C" w:rsidRPr="003D5F23">
        <w:rPr>
          <w:rFonts w:ascii="Arial" w:eastAsia="Calibri" w:hAnsi="Arial" w:cs="Arial"/>
          <w:sz w:val="22"/>
          <w:szCs w:val="22"/>
          <w:lang w:eastAsia="en-US"/>
        </w:rPr>
        <w:t xml:space="preserve"> </w:t>
      </w:r>
      <w:r w:rsidRPr="003D5F23">
        <w:rPr>
          <w:rFonts w:ascii="Arial" w:eastAsia="Calibri" w:hAnsi="Arial" w:cs="Arial"/>
          <w:sz w:val="22"/>
          <w:szCs w:val="22"/>
          <w:lang w:eastAsia="en-US"/>
        </w:rPr>
        <w:t>Impacto</w:t>
      </w:r>
      <w:r w:rsidR="00DA30BC" w:rsidRPr="003D5F23">
        <w:rPr>
          <w:rFonts w:ascii="Arial" w:eastAsia="Calibri" w:hAnsi="Arial" w:cs="Arial"/>
          <w:sz w:val="22"/>
          <w:szCs w:val="22"/>
          <w:lang w:eastAsia="en-US"/>
        </w:rPr>
        <w:t xml:space="preserve"> </w:t>
      </w:r>
      <w:r w:rsidRPr="003D5F23">
        <w:rPr>
          <w:rFonts w:ascii="Arial" w:eastAsia="Calibri" w:hAnsi="Arial" w:cs="Arial"/>
          <w:sz w:val="22"/>
          <w:szCs w:val="22"/>
          <w:lang w:eastAsia="en-US"/>
        </w:rPr>
        <w:t>de</w:t>
      </w:r>
      <w:r w:rsidR="00DA30BC" w:rsidRPr="003D5F23">
        <w:rPr>
          <w:rFonts w:ascii="Arial" w:eastAsia="Calibri" w:hAnsi="Arial" w:cs="Arial"/>
          <w:sz w:val="22"/>
          <w:szCs w:val="22"/>
          <w:lang w:eastAsia="en-US"/>
        </w:rPr>
        <w:t xml:space="preserve"> </w:t>
      </w:r>
      <w:r w:rsidRPr="003D5F23">
        <w:rPr>
          <w:rFonts w:ascii="Arial" w:eastAsia="Calibri" w:hAnsi="Arial" w:cs="Arial"/>
          <w:sz w:val="22"/>
          <w:szCs w:val="22"/>
          <w:lang w:eastAsia="en-US"/>
        </w:rPr>
        <w:t>Vizinhança–EIV.</w:t>
      </w:r>
    </w:p>
    <w:p w14:paraId="03AAF9C1" w14:textId="6C8AD035" w:rsidR="00260152" w:rsidRPr="003D5F23" w:rsidRDefault="00260152" w:rsidP="003D5F23">
      <w:pPr>
        <w:tabs>
          <w:tab w:val="left" w:pos="709"/>
          <w:tab w:val="left" w:pos="851"/>
        </w:tabs>
        <w:spacing w:before="120" w:after="120" w:line="276" w:lineRule="auto"/>
        <w:jc w:val="both"/>
        <w:rPr>
          <w:rFonts w:ascii="Arial" w:eastAsia="Calibri" w:hAnsi="Arial" w:cs="Arial"/>
          <w:sz w:val="22"/>
          <w:szCs w:val="22"/>
          <w:lang w:eastAsia="en-US"/>
        </w:rPr>
      </w:pPr>
      <w:r w:rsidRPr="003D5F23">
        <w:rPr>
          <w:rFonts w:ascii="Arial" w:eastAsia="Calibri" w:hAnsi="Arial" w:cs="Arial"/>
          <w:b/>
          <w:bCs/>
          <w:sz w:val="22"/>
          <w:szCs w:val="22"/>
          <w:lang w:eastAsia="en-US"/>
        </w:rPr>
        <w:t xml:space="preserve">Parágrafo único: </w:t>
      </w:r>
      <w:r w:rsidRPr="003D5F23">
        <w:rPr>
          <w:rFonts w:ascii="Arial" w:eastAsia="Calibri" w:hAnsi="Arial" w:cs="Arial"/>
          <w:sz w:val="22"/>
          <w:szCs w:val="22"/>
          <w:lang w:eastAsia="en-US"/>
        </w:rPr>
        <w:t>A existência ou permanência de uso tolerado em zona, eixo ou setor não indica na autorização municipal para a emissão de alvarás de funcionamento e localização para a instalação de novos empreendimentos.</w:t>
      </w:r>
    </w:p>
    <w:bookmarkEnd w:id="687"/>
    <w:p w14:paraId="513C0FF1"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lang w:eastAsia="en-US"/>
        </w:rPr>
      </w:pPr>
      <w:r w:rsidRPr="00DE2CCC">
        <w:rPr>
          <w:rFonts w:ascii="Arial" w:eastAsia="Calibri" w:hAnsi="Arial" w:cs="Arial"/>
          <w:sz w:val="22"/>
          <w:szCs w:val="22"/>
          <w:lang w:eastAsia="en-US"/>
        </w:rPr>
        <w:t xml:space="preserve">Quanto à natureza os usos não habitacionais, classificam-se em: </w:t>
      </w:r>
    </w:p>
    <w:p w14:paraId="083C7E8D" w14:textId="77777777" w:rsidR="00260152" w:rsidRPr="00DE2CCC" w:rsidRDefault="00260152" w:rsidP="007B74CC">
      <w:pPr>
        <w:numPr>
          <w:ilvl w:val="1"/>
          <w:numId w:val="332"/>
        </w:numPr>
        <w:spacing w:before="120" w:after="120" w:line="276" w:lineRule="auto"/>
        <w:ind w:left="1134" w:hanging="283"/>
        <w:jc w:val="both"/>
        <w:rPr>
          <w:rFonts w:ascii="Arial" w:eastAsia="Calibri" w:hAnsi="Arial" w:cs="Arial"/>
          <w:sz w:val="22"/>
          <w:szCs w:val="22"/>
          <w:lang w:eastAsia="en-US"/>
        </w:rPr>
      </w:pPr>
      <w:r w:rsidRPr="00DE2CCC">
        <w:rPr>
          <w:rFonts w:ascii="Arial" w:eastAsia="Calibri" w:hAnsi="Arial" w:cs="Arial"/>
          <w:sz w:val="22"/>
          <w:szCs w:val="22"/>
          <w:lang w:eastAsia="en-US"/>
        </w:rPr>
        <w:t>Adequados: os que são compatíveis com a finalidade urbanística da zona, eixo ou setor e não sejam perigosos, incômodos ou nocivos;</w:t>
      </w:r>
    </w:p>
    <w:p w14:paraId="13CF8D37" w14:textId="77777777" w:rsidR="00260152" w:rsidRPr="00DE2CCC" w:rsidRDefault="00260152" w:rsidP="007B74CC">
      <w:pPr>
        <w:numPr>
          <w:ilvl w:val="1"/>
          <w:numId w:val="332"/>
        </w:numPr>
        <w:spacing w:before="120" w:after="120" w:line="276" w:lineRule="auto"/>
        <w:ind w:left="1134" w:hanging="283"/>
        <w:jc w:val="both"/>
        <w:rPr>
          <w:rFonts w:ascii="Arial" w:eastAsia="Calibri" w:hAnsi="Arial" w:cs="Arial"/>
          <w:sz w:val="22"/>
          <w:szCs w:val="22"/>
          <w:lang w:eastAsia="en-US"/>
        </w:rPr>
      </w:pPr>
      <w:r w:rsidRPr="00DE2CCC">
        <w:rPr>
          <w:rFonts w:ascii="Arial" w:eastAsia="Calibri" w:hAnsi="Arial" w:cs="Arial"/>
          <w:sz w:val="22"/>
          <w:szCs w:val="22"/>
          <w:lang w:eastAsia="en-US"/>
        </w:rPr>
        <w:t>Incômodos: os que possam produzir ruídos, trepidações, gases, poeiras, exalações ou conturbações no tráfego e que causem incômodos à vizinhança;</w:t>
      </w:r>
    </w:p>
    <w:p w14:paraId="1C692DFB" w14:textId="40F7BA93" w:rsidR="00260152" w:rsidRPr="00DE2CCC" w:rsidRDefault="00260152" w:rsidP="007B74CC">
      <w:pPr>
        <w:numPr>
          <w:ilvl w:val="1"/>
          <w:numId w:val="332"/>
        </w:numPr>
        <w:spacing w:before="120" w:after="120" w:line="276" w:lineRule="auto"/>
        <w:ind w:left="1134" w:hanging="283"/>
        <w:jc w:val="both"/>
        <w:rPr>
          <w:rFonts w:ascii="Arial" w:eastAsia="Calibri" w:hAnsi="Arial" w:cs="Arial"/>
          <w:sz w:val="22"/>
          <w:szCs w:val="22"/>
          <w:lang w:eastAsia="en-US"/>
        </w:rPr>
      </w:pPr>
      <w:r w:rsidRPr="00DE2CCC">
        <w:rPr>
          <w:rFonts w:ascii="Arial" w:eastAsia="Calibri" w:hAnsi="Arial" w:cs="Arial"/>
          <w:sz w:val="22"/>
          <w:szCs w:val="22"/>
          <w:lang w:eastAsia="en-US"/>
        </w:rPr>
        <w:t>Nocivos: os que possam prejudicar a saúde ou produzir resíduos sólidos, líquidos ou gasosos que poluam a atmosfera, cursos d</w:t>
      </w:r>
      <w:r w:rsidR="00C565CA">
        <w:rPr>
          <w:rFonts w:ascii="Arial" w:eastAsia="Calibri" w:hAnsi="Arial" w:cs="Arial"/>
          <w:sz w:val="22"/>
          <w:szCs w:val="22"/>
          <w:lang w:eastAsia="en-US"/>
        </w:rPr>
        <w:t>’</w:t>
      </w:r>
      <w:r w:rsidRPr="00DE2CCC">
        <w:rPr>
          <w:rFonts w:ascii="Arial" w:eastAsia="Calibri" w:hAnsi="Arial" w:cs="Arial"/>
          <w:sz w:val="22"/>
          <w:szCs w:val="22"/>
          <w:lang w:eastAsia="en-US"/>
        </w:rPr>
        <w:t>água e solo, resultantes da manipulação de ingredientes, matérias primas ou processos;</w:t>
      </w:r>
    </w:p>
    <w:p w14:paraId="0A15B61A" w14:textId="77777777" w:rsidR="00260152" w:rsidRPr="00DE2CCC" w:rsidRDefault="00260152" w:rsidP="007B74CC">
      <w:pPr>
        <w:numPr>
          <w:ilvl w:val="1"/>
          <w:numId w:val="332"/>
        </w:numPr>
        <w:spacing w:before="120" w:after="120" w:line="276" w:lineRule="auto"/>
        <w:ind w:left="1134" w:hanging="283"/>
        <w:jc w:val="both"/>
        <w:rPr>
          <w:rFonts w:ascii="Arial" w:eastAsia="Calibri" w:hAnsi="Arial" w:cs="Arial"/>
          <w:sz w:val="22"/>
          <w:szCs w:val="22"/>
          <w:lang w:eastAsia="en-US"/>
        </w:rPr>
      </w:pPr>
      <w:r w:rsidRPr="00DE2CCC">
        <w:rPr>
          <w:rFonts w:ascii="Arial" w:eastAsia="Calibri" w:hAnsi="Arial" w:cs="Arial"/>
          <w:sz w:val="22"/>
          <w:szCs w:val="22"/>
          <w:lang w:eastAsia="en-US"/>
        </w:rPr>
        <w:t>Perigosos: os que possam dar origem a explosões, incêndios, trepidações, produção de gases, poeiras, exalações e detritos danosos à saúde ou que, eventualmente, possam pôr em perigo pessoas ou propriedades circunvizinhas.</w:t>
      </w:r>
    </w:p>
    <w:p w14:paraId="7DF7B498" w14:textId="77777777" w:rsidR="00260152" w:rsidRPr="00DE2CCC" w:rsidRDefault="00260152" w:rsidP="00260152">
      <w:pPr>
        <w:tabs>
          <w:tab w:val="left" w:pos="1134"/>
        </w:tabs>
        <w:spacing w:before="120" w:after="120" w:line="276" w:lineRule="auto"/>
        <w:jc w:val="both"/>
        <w:rPr>
          <w:rFonts w:ascii="Arial" w:eastAsia="Calibri" w:hAnsi="Arial" w:cs="Arial"/>
          <w:sz w:val="22"/>
          <w:szCs w:val="22"/>
          <w:lang w:eastAsia="en-US"/>
        </w:rPr>
      </w:pPr>
      <w:r w:rsidRPr="00DE2CCC">
        <w:rPr>
          <w:rFonts w:ascii="Arial" w:eastAsia="Calibri" w:hAnsi="Arial" w:cs="Arial"/>
          <w:b/>
          <w:bCs/>
          <w:sz w:val="22"/>
          <w:szCs w:val="22"/>
          <w:lang w:eastAsia="en-US"/>
        </w:rPr>
        <w:t xml:space="preserve">Parágrafo único: </w:t>
      </w:r>
      <w:r w:rsidRPr="00DE2CCC">
        <w:rPr>
          <w:rFonts w:ascii="Arial" w:eastAsia="Calibri" w:hAnsi="Arial" w:cs="Arial"/>
          <w:sz w:val="22"/>
          <w:szCs w:val="22"/>
          <w:lang w:eastAsia="en-US"/>
        </w:rPr>
        <w:t>A permissão para a localização de qualquer atividade de natureza perigosa, nociva ou incômoda dependerá de licença ambiental expedida pelo órgão competente.</w:t>
      </w:r>
    </w:p>
    <w:p w14:paraId="22D8316B"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lang w:eastAsia="en-US"/>
        </w:rPr>
      </w:pPr>
      <w:r w:rsidRPr="00DE2CCC">
        <w:rPr>
          <w:rFonts w:ascii="Arial" w:eastAsia="Calibri" w:hAnsi="Arial" w:cs="Arial"/>
          <w:sz w:val="22"/>
          <w:szCs w:val="22"/>
          <w:lang w:eastAsia="en-US"/>
        </w:rPr>
        <w:t>Para efeitos desta Lei, os usos do solo, segundo suas categorias, classificam-se em:</w:t>
      </w:r>
    </w:p>
    <w:p w14:paraId="5AEC95A2" w14:textId="77777777" w:rsidR="00260152" w:rsidRPr="00DE2CCC" w:rsidRDefault="00260152" w:rsidP="007B74CC">
      <w:pPr>
        <w:numPr>
          <w:ilvl w:val="1"/>
          <w:numId w:val="332"/>
        </w:numPr>
        <w:spacing w:before="120" w:after="120" w:line="276" w:lineRule="auto"/>
        <w:ind w:left="1134" w:hanging="283"/>
        <w:jc w:val="both"/>
        <w:rPr>
          <w:rFonts w:ascii="Arial" w:eastAsia="Calibri" w:hAnsi="Arial" w:cs="Arial"/>
          <w:sz w:val="22"/>
          <w:szCs w:val="22"/>
          <w:lang w:eastAsia="en-US"/>
        </w:rPr>
      </w:pPr>
      <w:r w:rsidRPr="00DE2CCC">
        <w:rPr>
          <w:rFonts w:ascii="Arial" w:eastAsia="Calibri" w:hAnsi="Arial" w:cs="Arial"/>
          <w:b/>
          <w:bCs/>
          <w:sz w:val="22"/>
          <w:szCs w:val="22"/>
          <w:lang w:eastAsia="en-US"/>
        </w:rPr>
        <w:t>Habitacional:</w:t>
      </w:r>
      <w:r w:rsidRPr="00DE2CCC">
        <w:rPr>
          <w:rFonts w:ascii="Arial" w:eastAsia="Calibri" w:hAnsi="Arial" w:cs="Arial"/>
          <w:sz w:val="22"/>
          <w:szCs w:val="22"/>
          <w:lang w:eastAsia="en-US"/>
        </w:rPr>
        <w:t xml:space="preserve"> utilização da edificação para fim habitacional permanente ou transitório; </w:t>
      </w:r>
    </w:p>
    <w:p w14:paraId="413557CB" w14:textId="72AE3001" w:rsidR="00260152" w:rsidRPr="00DE2CCC" w:rsidRDefault="00260152" w:rsidP="007B74CC">
      <w:pPr>
        <w:numPr>
          <w:ilvl w:val="1"/>
          <w:numId w:val="332"/>
        </w:numPr>
        <w:spacing w:before="120" w:after="120" w:line="276" w:lineRule="auto"/>
        <w:ind w:left="1134" w:hanging="283"/>
        <w:jc w:val="both"/>
        <w:rPr>
          <w:rFonts w:ascii="Arial" w:eastAsia="Calibri" w:hAnsi="Arial" w:cs="Arial"/>
          <w:sz w:val="22"/>
          <w:szCs w:val="22"/>
          <w:lang w:eastAsia="en-US"/>
        </w:rPr>
      </w:pPr>
      <w:r w:rsidRPr="00DE2CCC">
        <w:rPr>
          <w:rFonts w:ascii="Arial" w:eastAsia="Calibri" w:hAnsi="Arial" w:cs="Arial"/>
          <w:b/>
          <w:bCs/>
          <w:sz w:val="22"/>
          <w:szCs w:val="22"/>
          <w:lang w:eastAsia="en-US"/>
        </w:rPr>
        <w:t>Comunitário:</w:t>
      </w:r>
      <w:r w:rsidRPr="00DE2CCC">
        <w:rPr>
          <w:rFonts w:ascii="Arial" w:eastAsia="Calibri" w:hAnsi="Arial" w:cs="Arial"/>
          <w:sz w:val="22"/>
          <w:szCs w:val="22"/>
          <w:lang w:eastAsia="en-US"/>
        </w:rPr>
        <w:t xml:space="preserve"> espaços, estabelecimentos ou instalações destinad</w:t>
      </w:r>
      <w:r w:rsidR="003D5F23">
        <w:rPr>
          <w:rFonts w:ascii="Arial" w:eastAsia="Calibri" w:hAnsi="Arial" w:cs="Arial"/>
          <w:sz w:val="22"/>
          <w:szCs w:val="22"/>
          <w:lang w:eastAsia="en-US"/>
        </w:rPr>
        <w:t>a</w:t>
      </w:r>
      <w:r w:rsidRPr="00DE2CCC">
        <w:rPr>
          <w:rFonts w:ascii="Arial" w:eastAsia="Calibri" w:hAnsi="Arial" w:cs="Arial"/>
          <w:sz w:val="22"/>
          <w:szCs w:val="22"/>
          <w:lang w:eastAsia="en-US"/>
        </w:rPr>
        <w:t>s à educação, segurança, lazer, cultura, saúde, assistência social, cultos religiosos, com parâmetros de ocupação específicos;</w:t>
      </w:r>
    </w:p>
    <w:p w14:paraId="3675EED3" w14:textId="77777777" w:rsidR="00260152" w:rsidRPr="00DE2CCC" w:rsidRDefault="00260152" w:rsidP="007B74CC">
      <w:pPr>
        <w:numPr>
          <w:ilvl w:val="1"/>
          <w:numId w:val="332"/>
        </w:numPr>
        <w:spacing w:before="120" w:after="120" w:line="276" w:lineRule="auto"/>
        <w:ind w:left="1134" w:hanging="283"/>
        <w:jc w:val="both"/>
        <w:rPr>
          <w:rFonts w:ascii="Arial" w:eastAsia="Calibri" w:hAnsi="Arial" w:cs="Arial"/>
          <w:sz w:val="22"/>
          <w:szCs w:val="22"/>
          <w:lang w:eastAsia="en-US"/>
        </w:rPr>
      </w:pPr>
      <w:r w:rsidRPr="00DE2CCC">
        <w:rPr>
          <w:rFonts w:ascii="Arial" w:eastAsia="Calibri" w:hAnsi="Arial" w:cs="Arial"/>
          <w:b/>
          <w:bCs/>
          <w:sz w:val="22"/>
          <w:szCs w:val="22"/>
          <w:lang w:eastAsia="en-US"/>
        </w:rPr>
        <w:lastRenderedPageBreak/>
        <w:t>Comercial e de Serviço:</w:t>
      </w:r>
      <w:r w:rsidRPr="00DE2CCC">
        <w:rPr>
          <w:rFonts w:ascii="Arial" w:eastAsia="Calibri" w:hAnsi="Arial" w:cs="Arial"/>
          <w:sz w:val="22"/>
          <w:szCs w:val="22"/>
          <w:lang w:eastAsia="en-US"/>
        </w:rPr>
        <w:t xml:space="preserve"> utilização da edificação para desempenho de atividade econômica caracterizada por uma relação de compra, venda ou troca, visando o lucro e estabelecendo-se a circulação de mercadorias, ou atividades pelas quais fica caracterizado o préstimo de mão de obra ou assistência de ordem intelectual ou espiritual;</w:t>
      </w:r>
    </w:p>
    <w:p w14:paraId="6557D397" w14:textId="77777777" w:rsidR="00260152" w:rsidRPr="00DE2CCC" w:rsidRDefault="00260152" w:rsidP="007B74CC">
      <w:pPr>
        <w:numPr>
          <w:ilvl w:val="1"/>
          <w:numId w:val="332"/>
        </w:numPr>
        <w:spacing w:before="120" w:after="120" w:line="276" w:lineRule="auto"/>
        <w:ind w:left="1134" w:hanging="283"/>
        <w:jc w:val="both"/>
        <w:rPr>
          <w:rFonts w:ascii="Arial" w:eastAsia="Calibri" w:hAnsi="Arial" w:cs="Arial"/>
          <w:sz w:val="22"/>
          <w:szCs w:val="22"/>
          <w:lang w:eastAsia="en-US"/>
        </w:rPr>
      </w:pPr>
      <w:r w:rsidRPr="00DE2CCC">
        <w:rPr>
          <w:rFonts w:ascii="Arial" w:eastAsia="Calibri" w:hAnsi="Arial" w:cs="Arial"/>
          <w:b/>
          <w:bCs/>
          <w:sz w:val="22"/>
          <w:szCs w:val="22"/>
          <w:lang w:eastAsia="en-US"/>
        </w:rPr>
        <w:t>Industrial:</w:t>
      </w:r>
      <w:r w:rsidRPr="00DE2CCC">
        <w:rPr>
          <w:rFonts w:ascii="Arial" w:eastAsia="Calibri" w:hAnsi="Arial" w:cs="Arial"/>
          <w:sz w:val="22"/>
          <w:szCs w:val="22"/>
          <w:lang w:eastAsia="en-US"/>
        </w:rPr>
        <w:t xml:space="preserve"> utilização da edificação para desempenho de atividade econômica caracterizada pela transformação de insumos para a produção de bens, podendo possuir também setor administrativo, auxiliar e social, classificados em caseira, tipo 1, 2 e 3, dependendo de sua natureza;</w:t>
      </w:r>
    </w:p>
    <w:p w14:paraId="755D37DF" w14:textId="77777777" w:rsidR="00260152" w:rsidRPr="00DE2CCC" w:rsidRDefault="00260152" w:rsidP="007B74CC">
      <w:pPr>
        <w:numPr>
          <w:ilvl w:val="1"/>
          <w:numId w:val="332"/>
        </w:numPr>
        <w:spacing w:before="120" w:after="120" w:line="276" w:lineRule="auto"/>
        <w:ind w:left="1134" w:hanging="283"/>
        <w:jc w:val="both"/>
        <w:rPr>
          <w:rFonts w:ascii="Arial" w:eastAsia="Calibri" w:hAnsi="Arial" w:cs="Arial"/>
          <w:sz w:val="22"/>
          <w:szCs w:val="22"/>
          <w:lang w:eastAsia="en-US"/>
        </w:rPr>
      </w:pPr>
      <w:r w:rsidRPr="00DE2CCC">
        <w:rPr>
          <w:rFonts w:ascii="Arial" w:eastAsia="Calibri" w:hAnsi="Arial" w:cs="Arial"/>
          <w:b/>
          <w:bCs/>
          <w:sz w:val="22"/>
          <w:szCs w:val="22"/>
          <w:lang w:eastAsia="en-US"/>
        </w:rPr>
        <w:t>Agropecuário:</w:t>
      </w:r>
      <w:bookmarkStart w:id="688" w:name="_Hlk1574369"/>
      <w:r w:rsidRPr="00DE2CCC">
        <w:rPr>
          <w:rFonts w:ascii="Arial" w:eastAsia="Calibri" w:hAnsi="Arial" w:cs="Arial"/>
          <w:b/>
          <w:bCs/>
          <w:sz w:val="22"/>
          <w:szCs w:val="22"/>
          <w:lang w:eastAsia="en-US"/>
        </w:rPr>
        <w:t xml:space="preserve"> </w:t>
      </w:r>
      <w:r w:rsidRPr="00DE2CCC">
        <w:rPr>
          <w:rFonts w:ascii="Arial" w:eastAsia="Calibri" w:hAnsi="Arial" w:cs="Arial"/>
          <w:sz w:val="22"/>
          <w:szCs w:val="22"/>
          <w:lang w:eastAsia="en-US"/>
        </w:rPr>
        <w:t>atividade caracterizada pela exploração dos recursos naturais visando à produção agrícola (semeadura, cultivo e colheita de produtos vegetais), a criação animal, a produção de produtos animais, a produção de madeira, a exploração de espécies florestais, agroindústrias, serviço de lavagem de cereais e tubérculos, pesque pague, haras e atividades ligadas ao turismo rural;</w:t>
      </w:r>
      <w:bookmarkEnd w:id="688"/>
    </w:p>
    <w:p w14:paraId="1435550F" w14:textId="77777777" w:rsidR="00260152" w:rsidRPr="00CE13E1" w:rsidRDefault="00260152" w:rsidP="007B74CC">
      <w:pPr>
        <w:numPr>
          <w:ilvl w:val="1"/>
          <w:numId w:val="332"/>
        </w:numPr>
        <w:spacing w:before="120" w:after="120" w:line="276" w:lineRule="auto"/>
        <w:ind w:left="1134" w:hanging="283"/>
        <w:jc w:val="both"/>
        <w:rPr>
          <w:rFonts w:ascii="Arial" w:eastAsia="Calibri" w:hAnsi="Arial" w:cs="Arial"/>
          <w:sz w:val="22"/>
          <w:szCs w:val="22"/>
          <w:lang w:eastAsia="en-US"/>
        </w:rPr>
      </w:pPr>
      <w:r w:rsidRPr="00CE13E1">
        <w:rPr>
          <w:rFonts w:ascii="Arial" w:eastAsia="Calibri" w:hAnsi="Arial" w:cs="Arial"/>
          <w:b/>
          <w:bCs/>
          <w:sz w:val="22"/>
          <w:szCs w:val="22"/>
          <w:lang w:eastAsia="en-US"/>
        </w:rPr>
        <w:t>Extrativista:</w:t>
      </w:r>
      <w:r w:rsidRPr="00CE13E1">
        <w:rPr>
          <w:rFonts w:ascii="Arial" w:eastAsia="Calibri" w:hAnsi="Arial" w:cs="Arial"/>
          <w:sz w:val="22"/>
          <w:szCs w:val="22"/>
          <w:lang w:eastAsia="en-US"/>
        </w:rPr>
        <w:t xml:space="preserve"> atividade de extração mineral e vegetal.</w:t>
      </w:r>
    </w:p>
    <w:p w14:paraId="5D0CDB6B" w14:textId="77777777" w:rsidR="00260152" w:rsidRPr="00247E9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lang w:eastAsia="en-US"/>
        </w:rPr>
      </w:pPr>
      <w:bookmarkStart w:id="689" w:name="_Hlk111908433"/>
      <w:r w:rsidRPr="00247E9C">
        <w:rPr>
          <w:rFonts w:ascii="Arial" w:eastAsia="Calibri" w:hAnsi="Arial" w:cs="Arial"/>
          <w:sz w:val="22"/>
          <w:szCs w:val="22"/>
          <w:lang w:eastAsia="en-US"/>
        </w:rPr>
        <w:t>As atividades não contempladas na presente lei serão objetos de análise pelo órgão municipal competente, pela semelhança ou similaridade com os usos previstos e que melhor se enquadra na definição, conforme classificação de usos e atividades contidas no Anexo II desta Lei. Caso não seja possível tal procedimento, o órgão competente de planejamento elaborará projeto de Lei a ser encaminhado pelo Executivo à Câmara Municipal, para aprovação.</w:t>
      </w:r>
    </w:p>
    <w:p w14:paraId="514A6FD6" w14:textId="181BE567" w:rsidR="00260152" w:rsidRPr="00247E9C" w:rsidRDefault="00260152" w:rsidP="00260152">
      <w:pPr>
        <w:tabs>
          <w:tab w:val="left" w:pos="1134"/>
        </w:tabs>
        <w:spacing w:before="120" w:after="120" w:line="276" w:lineRule="auto"/>
        <w:jc w:val="both"/>
        <w:rPr>
          <w:rFonts w:ascii="Arial" w:eastAsia="Calibri" w:hAnsi="Arial" w:cs="Arial"/>
          <w:sz w:val="22"/>
          <w:szCs w:val="22"/>
          <w:lang w:eastAsia="en-US"/>
        </w:rPr>
      </w:pPr>
      <w:r w:rsidRPr="00247E9C">
        <w:rPr>
          <w:rFonts w:ascii="Arial" w:eastAsia="Calibri" w:hAnsi="Arial" w:cs="Arial"/>
          <w:b/>
          <w:bCs/>
          <w:sz w:val="22"/>
          <w:szCs w:val="22"/>
          <w:lang w:eastAsia="en-US"/>
        </w:rPr>
        <w:t>Parágrafo único:</w:t>
      </w:r>
      <w:r w:rsidRPr="00247E9C">
        <w:rPr>
          <w:rFonts w:ascii="Arial" w:eastAsia="Calibri" w:hAnsi="Arial" w:cs="Arial"/>
          <w:sz w:val="22"/>
          <w:szCs w:val="22"/>
          <w:lang w:eastAsia="en-US"/>
        </w:rPr>
        <w:t xml:space="preserve"> Em casos de discordância da classificação efetuada pelo órgão municipal competente, o requerente poderá entrar com recurso endereçado ao Conselho da Cidade de Mandirituba –</w:t>
      </w:r>
      <w:r w:rsidR="006561EF">
        <w:rPr>
          <w:rFonts w:ascii="Arial" w:eastAsia="Calibri" w:hAnsi="Arial" w:cs="Arial"/>
          <w:sz w:val="22"/>
          <w:szCs w:val="22"/>
          <w:lang w:eastAsia="en-US"/>
        </w:rPr>
        <w:t xml:space="preserve"> </w:t>
      </w:r>
      <w:r w:rsidRPr="00247E9C">
        <w:rPr>
          <w:rFonts w:ascii="Arial" w:eastAsia="Calibri" w:hAnsi="Arial" w:cs="Arial"/>
          <w:sz w:val="22"/>
          <w:szCs w:val="22"/>
          <w:lang w:eastAsia="en-US"/>
        </w:rPr>
        <w:t>CONCIDADE.</w:t>
      </w:r>
    </w:p>
    <w:p w14:paraId="2FB14806" w14:textId="77777777" w:rsidR="00260152" w:rsidRPr="00247E9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lang w:eastAsia="en-US"/>
        </w:rPr>
      </w:pPr>
      <w:r w:rsidRPr="00247E9C">
        <w:rPr>
          <w:rFonts w:ascii="Arial" w:eastAsia="Calibri" w:hAnsi="Arial" w:cs="Arial"/>
          <w:sz w:val="22"/>
          <w:szCs w:val="22"/>
          <w:lang w:eastAsia="en-US"/>
        </w:rPr>
        <w:t>Considerando a dinâmica da economia urbana, as atividades que não se enquadrarem em cada um dos usos não habitacionais serão regulamentadas por ato do Poder Executivo Municipal, na atualização das atividades, respeitadas as similaridades para a zona, eixo ou setor.</w:t>
      </w:r>
    </w:p>
    <w:bookmarkEnd w:id="689"/>
    <w:p w14:paraId="3F24DB82" w14:textId="77777777" w:rsidR="00260152" w:rsidRPr="00DE2CCC" w:rsidRDefault="00260152" w:rsidP="00260152">
      <w:pPr>
        <w:spacing w:before="120" w:after="120" w:line="276" w:lineRule="auto"/>
        <w:jc w:val="both"/>
        <w:rPr>
          <w:rFonts w:ascii="Arial" w:eastAsia="Calibri" w:hAnsi="Arial" w:cs="Arial"/>
          <w:sz w:val="20"/>
          <w:szCs w:val="20"/>
          <w:lang w:eastAsia="en-US"/>
        </w:rPr>
      </w:pPr>
    </w:p>
    <w:p w14:paraId="0405CF17" w14:textId="77777777" w:rsidR="00260152" w:rsidRPr="00DE2CCC" w:rsidRDefault="00260152" w:rsidP="00260152">
      <w:pPr>
        <w:keepNext/>
        <w:keepLines/>
        <w:spacing w:before="120" w:after="120" w:line="360" w:lineRule="auto"/>
        <w:jc w:val="center"/>
        <w:outlineLvl w:val="2"/>
        <w:rPr>
          <w:rFonts w:ascii="Arial" w:eastAsia="Calibri" w:hAnsi="Arial" w:cs="Arial"/>
          <w:b/>
          <w:szCs w:val="22"/>
          <w:lang w:eastAsia="en-US"/>
        </w:rPr>
      </w:pPr>
      <w:bookmarkStart w:id="690" w:name="_Toc90993846"/>
      <w:bookmarkStart w:id="691" w:name="_Toc90996629"/>
      <w:bookmarkStart w:id="692" w:name="_Toc90997480"/>
      <w:bookmarkStart w:id="693" w:name="_Toc91000010"/>
      <w:bookmarkStart w:id="694" w:name="_Toc91001465"/>
      <w:bookmarkStart w:id="695" w:name="_Toc91001763"/>
      <w:bookmarkStart w:id="696" w:name="_Toc91062472"/>
      <w:bookmarkStart w:id="697" w:name="_Toc91063347"/>
      <w:bookmarkStart w:id="698" w:name="_Toc91064258"/>
      <w:bookmarkStart w:id="699" w:name="_Toc91065541"/>
      <w:bookmarkStart w:id="700" w:name="_Toc91083663"/>
      <w:bookmarkStart w:id="701" w:name="_Toc95942125"/>
      <w:bookmarkStart w:id="702" w:name="_Hlk82530071"/>
      <w:r w:rsidRPr="00DE2CCC">
        <w:rPr>
          <w:rFonts w:ascii="Arial" w:eastAsia="Calibri" w:hAnsi="Arial" w:cs="Arial"/>
          <w:b/>
          <w:szCs w:val="22"/>
          <w:lang w:eastAsia="en-US"/>
        </w:rPr>
        <w:t>SEÇÃO I</w:t>
      </w:r>
      <w:bookmarkEnd w:id="690"/>
      <w:bookmarkEnd w:id="691"/>
      <w:bookmarkEnd w:id="692"/>
      <w:bookmarkEnd w:id="693"/>
      <w:bookmarkEnd w:id="694"/>
      <w:bookmarkEnd w:id="695"/>
      <w:bookmarkEnd w:id="696"/>
      <w:bookmarkEnd w:id="697"/>
      <w:bookmarkEnd w:id="698"/>
      <w:bookmarkEnd w:id="699"/>
      <w:bookmarkEnd w:id="700"/>
      <w:bookmarkEnd w:id="701"/>
    </w:p>
    <w:p w14:paraId="6DE6560E" w14:textId="77777777" w:rsidR="00260152" w:rsidRPr="00DE2CCC" w:rsidRDefault="00260152" w:rsidP="00260152">
      <w:pPr>
        <w:keepNext/>
        <w:keepLines/>
        <w:spacing w:before="120" w:after="120" w:line="360" w:lineRule="auto"/>
        <w:jc w:val="center"/>
        <w:outlineLvl w:val="2"/>
        <w:rPr>
          <w:rFonts w:ascii="Arial" w:eastAsia="Verdana" w:hAnsi="Arial" w:cs="Arial"/>
          <w:szCs w:val="22"/>
          <w:lang w:eastAsia="en-US" w:bidi="pt-BR"/>
        </w:rPr>
      </w:pPr>
      <w:bookmarkStart w:id="703" w:name="_Toc90993847"/>
      <w:bookmarkStart w:id="704" w:name="_Toc90996630"/>
      <w:bookmarkStart w:id="705" w:name="_Toc90997481"/>
      <w:bookmarkStart w:id="706" w:name="_Toc91000011"/>
      <w:bookmarkStart w:id="707" w:name="_Toc91001466"/>
      <w:bookmarkStart w:id="708" w:name="_Toc91001764"/>
      <w:bookmarkStart w:id="709" w:name="_Toc91062473"/>
      <w:bookmarkStart w:id="710" w:name="_Toc91063348"/>
      <w:bookmarkStart w:id="711" w:name="_Toc91064259"/>
      <w:bookmarkStart w:id="712" w:name="_Toc91065542"/>
      <w:bookmarkStart w:id="713" w:name="_Toc91083664"/>
      <w:bookmarkStart w:id="714" w:name="_Toc95942126"/>
      <w:r w:rsidRPr="00DE2CCC">
        <w:rPr>
          <w:rFonts w:ascii="Arial" w:eastAsia="Verdana" w:hAnsi="Arial" w:cs="Arial"/>
          <w:szCs w:val="22"/>
          <w:lang w:eastAsia="en-US" w:bidi="pt-BR"/>
        </w:rPr>
        <w:t>USO HABITACIONAL</w:t>
      </w:r>
      <w:bookmarkEnd w:id="703"/>
      <w:bookmarkEnd w:id="704"/>
      <w:bookmarkEnd w:id="705"/>
      <w:bookmarkEnd w:id="706"/>
      <w:bookmarkEnd w:id="707"/>
      <w:bookmarkEnd w:id="708"/>
      <w:bookmarkEnd w:id="709"/>
      <w:bookmarkEnd w:id="710"/>
      <w:bookmarkEnd w:id="711"/>
      <w:bookmarkEnd w:id="712"/>
      <w:bookmarkEnd w:id="713"/>
      <w:bookmarkEnd w:id="714"/>
    </w:p>
    <w:bookmarkEnd w:id="702"/>
    <w:p w14:paraId="388059D6"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lang w:eastAsia="en-US"/>
        </w:rPr>
      </w:pPr>
      <w:r w:rsidRPr="00DE2CCC">
        <w:rPr>
          <w:rFonts w:ascii="Arial" w:eastAsia="Calibri" w:hAnsi="Arial" w:cs="Arial"/>
          <w:sz w:val="22"/>
          <w:szCs w:val="22"/>
          <w:lang w:eastAsia="en-US"/>
        </w:rPr>
        <w:t>A categoria de uso residencial compreende:</w:t>
      </w:r>
    </w:p>
    <w:p w14:paraId="2F033F3C" w14:textId="77777777" w:rsidR="00260152" w:rsidRPr="00DE2CCC" w:rsidRDefault="00260152" w:rsidP="007B74CC">
      <w:pPr>
        <w:numPr>
          <w:ilvl w:val="1"/>
          <w:numId w:val="332"/>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b/>
          <w:sz w:val="22"/>
          <w:szCs w:val="22"/>
          <w:lang w:bidi="pt-BR"/>
        </w:rPr>
        <w:t xml:space="preserve">Habitação Unifamiliar: </w:t>
      </w:r>
      <w:r w:rsidRPr="00DE2CCC">
        <w:rPr>
          <w:rFonts w:ascii="Arial" w:eastAsia="Verdana" w:hAnsi="Arial" w:cs="Arial"/>
          <w:sz w:val="22"/>
          <w:szCs w:val="22"/>
          <w:lang w:bidi="pt-BR"/>
        </w:rPr>
        <w:t>edificação isolada destinada a servir de moradia a uma só família;</w:t>
      </w:r>
    </w:p>
    <w:p w14:paraId="2A9DA821" w14:textId="77777777" w:rsidR="00260152" w:rsidRPr="00DE2CCC" w:rsidRDefault="00260152" w:rsidP="007B74CC">
      <w:pPr>
        <w:numPr>
          <w:ilvl w:val="1"/>
          <w:numId w:val="332"/>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b/>
          <w:sz w:val="22"/>
          <w:szCs w:val="22"/>
          <w:lang w:bidi="pt-BR"/>
        </w:rPr>
        <w:t xml:space="preserve">Habitação Coletiva: </w:t>
      </w:r>
      <w:r w:rsidRPr="00DE2CCC">
        <w:rPr>
          <w:rFonts w:ascii="Arial" w:eastAsia="Verdana" w:hAnsi="Arial" w:cs="Arial"/>
          <w:sz w:val="22"/>
          <w:szCs w:val="22"/>
          <w:lang w:bidi="pt-BR"/>
        </w:rPr>
        <w:t xml:space="preserve">edificação que comporta mais de 02 (duas) unidades residenciais autônomas, agrupadas verticalmente, </w:t>
      </w:r>
      <w:bookmarkStart w:id="715" w:name="_Hlk89711201"/>
      <w:r w:rsidRPr="00DE2CCC">
        <w:rPr>
          <w:rFonts w:ascii="Arial" w:eastAsia="Verdana" w:hAnsi="Arial" w:cs="Arial"/>
          <w:sz w:val="22"/>
          <w:szCs w:val="22"/>
          <w:lang w:bidi="pt-BR"/>
        </w:rPr>
        <w:t xml:space="preserve">com no máximo dois blocos, </w:t>
      </w:r>
      <w:bookmarkEnd w:id="715"/>
      <w:r w:rsidRPr="00DE2CCC">
        <w:rPr>
          <w:rFonts w:ascii="Arial" w:eastAsia="Verdana" w:hAnsi="Arial" w:cs="Arial"/>
          <w:sz w:val="22"/>
          <w:szCs w:val="22"/>
          <w:lang w:bidi="pt-BR"/>
        </w:rPr>
        <w:t>com áreas de circulação interna comuns à edificação e acesso ao logradouro público,</w:t>
      </w:r>
      <w:r w:rsidRPr="00DE2CCC">
        <w:rPr>
          <w:rFonts w:ascii="Arial" w:eastAsiaTheme="minorHAnsi" w:hAnsi="Arial"/>
          <w:sz w:val="22"/>
          <w:szCs w:val="22"/>
        </w:rPr>
        <w:t xml:space="preserve"> </w:t>
      </w:r>
      <w:r w:rsidRPr="00DE2CCC">
        <w:rPr>
          <w:rFonts w:ascii="Arial" w:eastAsiaTheme="minorHAnsi" w:hAnsi="Arial" w:cs="Arial"/>
          <w:snapToGrid w:val="0"/>
          <w:sz w:val="22"/>
          <w:szCs w:val="22"/>
        </w:rPr>
        <w:t>em regime de condomínio onde, a cada unidade imobiliária corresponde uma fração ideal do terreno;</w:t>
      </w:r>
      <w:bookmarkStart w:id="716" w:name="_Hlk527299938"/>
    </w:p>
    <w:bookmarkEnd w:id="716"/>
    <w:p w14:paraId="7D47D0D4" w14:textId="77777777" w:rsidR="00260152" w:rsidRPr="00DE2CCC" w:rsidRDefault="00260152" w:rsidP="007B74CC">
      <w:pPr>
        <w:numPr>
          <w:ilvl w:val="1"/>
          <w:numId w:val="332"/>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b/>
          <w:sz w:val="22"/>
          <w:szCs w:val="22"/>
          <w:lang w:bidi="pt-BR"/>
        </w:rPr>
        <w:t xml:space="preserve">Habitação Unifamiliar em Série: </w:t>
      </w:r>
      <w:bookmarkStart w:id="717" w:name="_Hlk82099270"/>
      <w:r w:rsidRPr="00DE2CCC">
        <w:rPr>
          <w:rFonts w:ascii="Arial" w:eastAsia="Verdana" w:hAnsi="Arial" w:cs="Arial"/>
          <w:sz w:val="22"/>
          <w:szCs w:val="22"/>
          <w:lang w:bidi="pt-BR"/>
        </w:rPr>
        <w:t>três ou mais unidades residenciais autônomas de residências unifamiliares agrupadas horizontalmente, contíguas ou não, com no máximo 02 (dois) pavimentos, em regime de condomínio, paralelas ou transversais ao alinhamento predial, com no máximo até 20 unidades residenciais;</w:t>
      </w:r>
      <w:bookmarkEnd w:id="717"/>
    </w:p>
    <w:p w14:paraId="472342DC" w14:textId="77777777" w:rsidR="00260152" w:rsidRPr="00DE2CCC" w:rsidRDefault="00260152" w:rsidP="007B74CC">
      <w:pPr>
        <w:numPr>
          <w:ilvl w:val="1"/>
          <w:numId w:val="332"/>
        </w:numPr>
        <w:spacing w:before="120" w:after="120" w:line="276" w:lineRule="auto"/>
        <w:ind w:left="1134" w:hanging="283"/>
        <w:jc w:val="both"/>
        <w:rPr>
          <w:rFonts w:ascii="Arial" w:eastAsia="Verdana" w:hAnsi="Arial" w:cs="Arial"/>
          <w:sz w:val="22"/>
          <w:szCs w:val="22"/>
          <w:lang w:bidi="pt-BR"/>
        </w:rPr>
      </w:pPr>
      <w:bookmarkStart w:id="718" w:name="_Hlk17804948"/>
      <w:r w:rsidRPr="00DE2CCC">
        <w:rPr>
          <w:rFonts w:ascii="Arial" w:eastAsia="Verdana" w:hAnsi="Arial" w:cs="Arial"/>
          <w:b/>
          <w:sz w:val="22"/>
          <w:szCs w:val="22"/>
          <w:lang w:bidi="pt-BR"/>
        </w:rPr>
        <w:lastRenderedPageBreak/>
        <w:t xml:space="preserve">Habitação de Interesse Social: </w:t>
      </w:r>
      <w:r w:rsidRPr="00DE2CCC">
        <w:rPr>
          <w:rFonts w:ascii="Arial" w:eastAsia="Verdana" w:hAnsi="Arial" w:cs="Arial"/>
          <w:sz w:val="22"/>
          <w:szCs w:val="22"/>
          <w:lang w:bidi="pt-BR"/>
        </w:rPr>
        <w:t xml:space="preserve">aquela destinada à implantação de Programas Habitacionais por entidades promotoras, empresas sobre controle acionário do Poder Público, as cooperativas habitacionais, por entidades consideradas de interesse social nos termos da legislação Federal ou junto </w:t>
      </w:r>
      <w:r w:rsidRPr="00DE2CCC">
        <w:rPr>
          <w:rFonts w:ascii="Arial" w:eastAsia="Calibri" w:hAnsi="Arial" w:cs="Arial"/>
          <w:bCs/>
          <w:sz w:val="22"/>
          <w:szCs w:val="22"/>
        </w:rPr>
        <w:t>à iniciativa privada com empreendimentos inclusivos de habitação de interesse social em parceria com o Município</w:t>
      </w:r>
      <w:r w:rsidRPr="00DE2CCC">
        <w:rPr>
          <w:rFonts w:ascii="Arial" w:eastAsia="Verdana" w:hAnsi="Arial" w:cs="Arial"/>
          <w:sz w:val="22"/>
          <w:szCs w:val="22"/>
          <w:lang w:bidi="pt-BR"/>
        </w:rPr>
        <w:t xml:space="preserve">; </w:t>
      </w:r>
    </w:p>
    <w:bookmarkEnd w:id="718"/>
    <w:p w14:paraId="2EC8D6DA" w14:textId="77777777" w:rsidR="00260152" w:rsidRPr="00DE2CCC" w:rsidRDefault="00260152" w:rsidP="007B74CC">
      <w:pPr>
        <w:numPr>
          <w:ilvl w:val="1"/>
          <w:numId w:val="332"/>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b/>
          <w:sz w:val="22"/>
          <w:szCs w:val="22"/>
          <w:lang w:bidi="pt-BR"/>
        </w:rPr>
        <w:t xml:space="preserve">Habitação Transitória: </w:t>
      </w:r>
      <w:r w:rsidRPr="00DE2CCC">
        <w:rPr>
          <w:rFonts w:ascii="Arial" w:eastAsia="Verdana" w:hAnsi="Arial" w:cs="Arial"/>
          <w:sz w:val="22"/>
          <w:szCs w:val="22"/>
          <w:lang w:bidi="pt-BR"/>
        </w:rPr>
        <w:t>edificação com unidades habitacionais destinadas ao uso transitório, onde se recebem hóspedes mediante remuneração, subdividindo-se em:</w:t>
      </w:r>
    </w:p>
    <w:p w14:paraId="69E7365F" w14:textId="77777777" w:rsidR="00260152" w:rsidRPr="00DE2CCC" w:rsidRDefault="00260152" w:rsidP="007B74CC">
      <w:pPr>
        <w:keepLines/>
        <w:widowControl w:val="0"/>
        <w:numPr>
          <w:ilvl w:val="0"/>
          <w:numId w:val="299"/>
        </w:numPr>
        <w:tabs>
          <w:tab w:val="left" w:pos="720"/>
        </w:tabs>
        <w:suppressAutoHyphens/>
        <w:overflowPunct w:val="0"/>
        <w:autoSpaceDE w:val="0"/>
        <w:jc w:val="both"/>
        <w:textAlignment w:val="baseline"/>
        <w:rPr>
          <w:rFonts w:ascii="Arial" w:hAnsi="Arial" w:cs="Arial"/>
          <w:sz w:val="22"/>
          <w:szCs w:val="22"/>
        </w:rPr>
      </w:pPr>
      <w:r w:rsidRPr="00DE2CCC">
        <w:rPr>
          <w:rFonts w:ascii="Arial" w:hAnsi="Arial" w:cs="Arial"/>
          <w:b/>
          <w:sz w:val="22"/>
          <w:szCs w:val="22"/>
        </w:rPr>
        <w:t>Habitação Transitória 1</w:t>
      </w:r>
      <w:r w:rsidRPr="00DE2CCC">
        <w:rPr>
          <w:rFonts w:ascii="Arial" w:hAnsi="Arial" w:cs="Arial"/>
          <w:sz w:val="22"/>
          <w:szCs w:val="22"/>
        </w:rPr>
        <w:t>: hotel, apart-hotel, hostel, pousada e pensão;</w:t>
      </w:r>
    </w:p>
    <w:p w14:paraId="661DB7CC" w14:textId="77777777" w:rsidR="00260152" w:rsidRPr="00DE2CCC" w:rsidRDefault="00260152" w:rsidP="007B74CC">
      <w:pPr>
        <w:keepLines/>
        <w:widowControl w:val="0"/>
        <w:numPr>
          <w:ilvl w:val="0"/>
          <w:numId w:val="299"/>
        </w:numPr>
        <w:tabs>
          <w:tab w:val="left" w:pos="720"/>
        </w:tabs>
        <w:suppressAutoHyphens/>
        <w:overflowPunct w:val="0"/>
        <w:autoSpaceDE w:val="0"/>
        <w:jc w:val="both"/>
        <w:textAlignment w:val="baseline"/>
        <w:rPr>
          <w:rFonts w:ascii="Arial" w:eastAsia="Verdana" w:hAnsi="Arial" w:cs="Arial"/>
          <w:sz w:val="22"/>
          <w:szCs w:val="22"/>
          <w:lang w:bidi="pt-BR"/>
        </w:rPr>
      </w:pPr>
      <w:r w:rsidRPr="00DE2CCC">
        <w:rPr>
          <w:rFonts w:ascii="Arial" w:eastAsia="Verdana" w:hAnsi="Arial" w:cs="Arial"/>
          <w:b/>
          <w:sz w:val="22"/>
          <w:szCs w:val="22"/>
          <w:lang w:bidi="pt-BR"/>
        </w:rPr>
        <w:t>Habitação Transitória 2</w:t>
      </w:r>
      <w:r w:rsidRPr="00DE2CCC">
        <w:rPr>
          <w:rFonts w:ascii="Arial" w:eastAsia="Verdana" w:hAnsi="Arial" w:cs="Arial"/>
          <w:sz w:val="22"/>
          <w:szCs w:val="22"/>
          <w:lang w:bidi="pt-BR"/>
        </w:rPr>
        <w:t>: hotel fazenda e motel;</w:t>
      </w:r>
    </w:p>
    <w:p w14:paraId="1D20EC6C" w14:textId="77777777" w:rsidR="00260152" w:rsidRPr="00DE2CCC" w:rsidRDefault="00260152" w:rsidP="007B74CC">
      <w:pPr>
        <w:numPr>
          <w:ilvl w:val="1"/>
          <w:numId w:val="332"/>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b/>
          <w:sz w:val="22"/>
          <w:szCs w:val="22"/>
          <w:lang w:bidi="pt-BR"/>
        </w:rPr>
        <w:t xml:space="preserve"> Habitação de Uso Institucional:</w:t>
      </w:r>
      <w:r w:rsidRPr="00DE2CCC">
        <w:rPr>
          <w:rFonts w:ascii="Arial" w:eastAsia="Verdana" w:hAnsi="Arial" w:cs="Arial"/>
          <w:sz w:val="22"/>
          <w:szCs w:val="22"/>
          <w:lang w:bidi="pt-BR"/>
        </w:rPr>
        <w:t xml:space="preserve"> edificação voltada à prestação de serviço destinada à assistência social, abrigando estudantes, crianças, idosos e necessitados, tais como albergues, alojamentos estudantis, casa do estudante, asilos, instituição de longa permanência, conventos, seminários, internatos e orfanatos.</w:t>
      </w:r>
    </w:p>
    <w:p w14:paraId="131AA083" w14:textId="1FAF30A3" w:rsidR="00260152" w:rsidRPr="00DE2CCC" w:rsidRDefault="00260152" w:rsidP="00260152">
      <w:pPr>
        <w:spacing w:before="100" w:beforeAutospacing="1" w:after="100" w:afterAutospacing="1"/>
        <w:jc w:val="both"/>
        <w:rPr>
          <w:rFonts w:ascii="Arial" w:hAnsi="Arial" w:cs="Arial"/>
          <w:sz w:val="20"/>
          <w:szCs w:val="20"/>
        </w:rPr>
      </w:pPr>
      <w:r w:rsidRPr="00DE2CCC">
        <w:rPr>
          <w:rFonts w:ascii="Arial" w:eastAsia="Verdana" w:hAnsi="Arial" w:cs="Arial"/>
          <w:b/>
          <w:sz w:val="22"/>
          <w:szCs w:val="22"/>
          <w:lang w:bidi="pt-BR"/>
        </w:rPr>
        <w:t>§1°.</w:t>
      </w:r>
      <w:r w:rsidRPr="00DE2CCC">
        <w:rPr>
          <w:rFonts w:ascii="Arial" w:eastAsia="Verdana" w:hAnsi="Arial" w:cs="Arial"/>
          <w:sz w:val="22"/>
          <w:szCs w:val="22"/>
          <w:lang w:bidi="pt-BR"/>
        </w:rPr>
        <w:t xml:space="preserve"> </w:t>
      </w:r>
      <w:r w:rsidRPr="00DE2CCC">
        <w:rPr>
          <w:rFonts w:ascii="Arial" w:eastAsia="Calibri" w:hAnsi="Arial" w:cs="Arial"/>
          <w:sz w:val="22"/>
          <w:szCs w:val="22"/>
          <w:lang w:eastAsia="en-US"/>
        </w:rPr>
        <w:t>Na Zona Residencial – ZR e Zona de Uso Misto – ZUM, os lotes com testada mínima de 12</w:t>
      </w:r>
      <w:r w:rsidR="00535ED3">
        <w:rPr>
          <w:rFonts w:ascii="Arial" w:eastAsia="Calibri" w:hAnsi="Arial" w:cs="Arial"/>
          <w:sz w:val="22"/>
          <w:szCs w:val="22"/>
          <w:lang w:eastAsia="en-US"/>
        </w:rPr>
        <w:t xml:space="preserve">,00 </w:t>
      </w:r>
      <w:r w:rsidRPr="00DE2CCC">
        <w:rPr>
          <w:rFonts w:ascii="Arial" w:eastAsia="Calibri" w:hAnsi="Arial" w:cs="Arial"/>
          <w:sz w:val="22"/>
          <w:szCs w:val="22"/>
          <w:lang w:eastAsia="en-US"/>
        </w:rPr>
        <w:t xml:space="preserve">m (doze metros) e área mínima de 360,00 m² (trezentos e sessenta metros quadrados) será admitida a implantação de no máximo 03 (três) habitações unifamiliares isoladas, em regime de condomínio, </w:t>
      </w:r>
      <w:r w:rsidRPr="00DE2CCC">
        <w:rPr>
          <w:rFonts w:ascii="Arial" w:hAnsi="Arial" w:cs="Arial"/>
          <w:sz w:val="22"/>
          <w:szCs w:val="22"/>
        </w:rPr>
        <w:t xml:space="preserve">desde que respeitados todos os parâmetros construtivos do lote e demais exigências previstas no nesta lei, no Código de Obras e Edificações e na Lei de Parcelamento, Remembramento e Fracionamento do Solo. </w:t>
      </w:r>
    </w:p>
    <w:p w14:paraId="7F8C7AAF" w14:textId="77777777"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r w:rsidRPr="00DE2CCC">
        <w:rPr>
          <w:rFonts w:ascii="Arial" w:eastAsia="Verdana" w:hAnsi="Arial" w:cs="Arial"/>
          <w:b/>
          <w:sz w:val="22"/>
          <w:szCs w:val="22"/>
          <w:lang w:bidi="pt-BR"/>
        </w:rPr>
        <w:t xml:space="preserve">§ 2°. </w:t>
      </w:r>
      <w:r w:rsidRPr="00DE2CCC">
        <w:rPr>
          <w:rFonts w:ascii="Arial" w:eastAsia="Verdana" w:hAnsi="Arial" w:cs="Arial"/>
          <w:sz w:val="22"/>
          <w:szCs w:val="22"/>
          <w:lang w:bidi="pt-BR"/>
        </w:rPr>
        <w:t>Em todo edifício de habitação coletiva, habitação unifamiliar em série transversal ao alinhamento predial com mais de 04 (quatro) unidades residenciais será exigida uma área de recreação mínima equipada, coberta ou descoberta, a qual deverá obedecer ao disposto no Código de Obras e Edificações e aos seguintes requisitos:</w:t>
      </w:r>
    </w:p>
    <w:p w14:paraId="4B4B7526" w14:textId="77777777" w:rsidR="00260152" w:rsidRPr="00DE2CCC" w:rsidRDefault="00260152" w:rsidP="007B74CC">
      <w:pPr>
        <w:numPr>
          <w:ilvl w:val="0"/>
          <w:numId w:val="300"/>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sz w:val="22"/>
          <w:szCs w:val="22"/>
          <w:lang w:bidi="pt-BR"/>
        </w:rPr>
        <w:t>área mínima de 6,00 m² (seis metros quadrados) por unidade residencial;</w:t>
      </w:r>
    </w:p>
    <w:p w14:paraId="28DA0A19" w14:textId="77777777" w:rsidR="00260152" w:rsidRPr="00DE2CCC" w:rsidRDefault="00260152" w:rsidP="007B74CC">
      <w:pPr>
        <w:numPr>
          <w:ilvl w:val="0"/>
          <w:numId w:val="300"/>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sz w:val="22"/>
          <w:szCs w:val="22"/>
          <w:lang w:bidi="pt-BR"/>
        </w:rPr>
        <w:t>localização em área contínua, preferencialmente no térreo, com largura mínima de 3m (três metros), devidamente isolada das vias de tráfego, locais de acesso e de estacionamento;</w:t>
      </w:r>
    </w:p>
    <w:p w14:paraId="4FC22C02" w14:textId="77777777" w:rsidR="00260152" w:rsidRPr="00DE2CCC" w:rsidRDefault="00260152" w:rsidP="007B74CC">
      <w:pPr>
        <w:numPr>
          <w:ilvl w:val="0"/>
          <w:numId w:val="300"/>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sz w:val="22"/>
          <w:szCs w:val="22"/>
          <w:lang w:bidi="pt-BR"/>
        </w:rPr>
        <w:t>não ocupar a área destinada ao recuo frontal mínimo obrigatório.</w:t>
      </w:r>
    </w:p>
    <w:p w14:paraId="671F3B24" w14:textId="77777777" w:rsidR="00260152" w:rsidRPr="00DE2CCC" w:rsidRDefault="00260152" w:rsidP="00260152">
      <w:pPr>
        <w:tabs>
          <w:tab w:val="left" w:pos="1134"/>
        </w:tabs>
        <w:spacing w:before="120" w:after="120" w:line="276" w:lineRule="auto"/>
        <w:jc w:val="both"/>
        <w:rPr>
          <w:rFonts w:ascii="Arial" w:eastAsia="Calibri" w:hAnsi="Arial" w:cs="Arial"/>
          <w:sz w:val="22"/>
          <w:szCs w:val="22"/>
        </w:rPr>
      </w:pPr>
      <w:r w:rsidRPr="00DE2CCC">
        <w:rPr>
          <w:rFonts w:ascii="Arial" w:eastAsia="Verdana" w:hAnsi="Arial" w:cs="Arial"/>
          <w:b/>
          <w:sz w:val="22"/>
          <w:szCs w:val="22"/>
          <w:lang w:bidi="pt-BR"/>
        </w:rPr>
        <w:t xml:space="preserve">§ 3°. </w:t>
      </w:r>
      <w:r w:rsidRPr="00DE2CCC">
        <w:rPr>
          <w:rFonts w:ascii="Arial" w:eastAsia="Calibri" w:hAnsi="Arial" w:cs="Arial"/>
          <w:sz w:val="22"/>
          <w:szCs w:val="22"/>
        </w:rPr>
        <w:t xml:space="preserve">Em todos as edificações de uso habitacional unifamiliar, habitação coletiva, uso de comércio e serviço será obrigatória previsão de vagas de estacionamento para veículos atendidas as normas </w:t>
      </w:r>
      <w:r w:rsidRPr="00DE2CCC">
        <w:rPr>
          <w:rFonts w:ascii="Arial" w:eastAsia="Verdana" w:hAnsi="Arial" w:cs="Arial"/>
          <w:sz w:val="22"/>
          <w:szCs w:val="22"/>
          <w:lang w:bidi="pt-BR"/>
        </w:rPr>
        <w:t>técnicas</w:t>
      </w:r>
      <w:r w:rsidRPr="00DE2CCC">
        <w:rPr>
          <w:rFonts w:ascii="Arial" w:eastAsia="Calibri" w:hAnsi="Arial" w:cs="Arial"/>
          <w:sz w:val="22"/>
          <w:szCs w:val="22"/>
        </w:rPr>
        <w:t xml:space="preserve"> vigentes e conforme previsto no</w:t>
      </w:r>
      <w:r w:rsidRPr="00DE2CCC">
        <w:t xml:space="preserve"> </w:t>
      </w:r>
      <w:r w:rsidRPr="00DE2CCC">
        <w:rPr>
          <w:rFonts w:ascii="Arial" w:eastAsia="Calibri" w:hAnsi="Arial" w:cs="Arial"/>
          <w:sz w:val="22"/>
          <w:szCs w:val="22"/>
        </w:rPr>
        <w:t>ANEXO VII – Dimensionamento Mínimo de Vagas para Estacionamento de Veículos” do Código de Obras e Edificações.</w:t>
      </w:r>
    </w:p>
    <w:p w14:paraId="342CBBEE"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b/>
          <w:sz w:val="22"/>
          <w:szCs w:val="22"/>
          <w:lang w:bidi="pt-BR"/>
        </w:rPr>
      </w:pPr>
      <w:r w:rsidRPr="00DE2CCC">
        <w:rPr>
          <w:rFonts w:ascii="Arial" w:eastAsia="Verdana" w:hAnsi="Arial" w:cs="Arial"/>
          <w:bCs/>
          <w:sz w:val="22"/>
          <w:szCs w:val="22"/>
          <w:lang w:bidi="pt-BR"/>
        </w:rPr>
        <w:t xml:space="preserve">O conjunto residencial </w:t>
      </w:r>
      <w:r w:rsidRPr="00DE2CCC">
        <w:rPr>
          <w:rFonts w:ascii="Arial" w:hAnsi="Arial" w:cs="Arial"/>
          <w:bCs/>
          <w:sz w:val="22"/>
          <w:szCs w:val="22"/>
        </w:rPr>
        <w:t>de habitação coletiva ou de habitação em série classificam-se em:</w:t>
      </w:r>
    </w:p>
    <w:p w14:paraId="333269DC" w14:textId="77777777" w:rsidR="00260152" w:rsidRPr="00DE2CCC" w:rsidRDefault="00260152" w:rsidP="007B74CC">
      <w:pPr>
        <w:numPr>
          <w:ilvl w:val="0"/>
          <w:numId w:val="301"/>
        </w:numPr>
        <w:spacing w:before="120" w:after="120" w:line="276" w:lineRule="auto"/>
        <w:ind w:left="1134" w:hanging="283"/>
        <w:jc w:val="both"/>
        <w:rPr>
          <w:rFonts w:ascii="Arial" w:hAnsi="Arial" w:cs="Arial"/>
          <w:sz w:val="22"/>
          <w:szCs w:val="22"/>
        </w:rPr>
      </w:pPr>
      <w:r w:rsidRPr="00DE2CCC">
        <w:rPr>
          <w:rFonts w:ascii="Arial" w:hAnsi="Arial" w:cs="Arial"/>
          <w:sz w:val="22"/>
          <w:szCs w:val="22"/>
        </w:rPr>
        <w:t>Conjunto residencial de habitação unifamiliar em série: agrupamento residencial constituído por mais de 20 (vinte) habitações unifamiliares em um mesmo lote, podendo ser paralelas ou transversais ao alinhamento predial;</w:t>
      </w:r>
    </w:p>
    <w:p w14:paraId="3013F2F1" w14:textId="77777777" w:rsidR="00260152" w:rsidRPr="00DE2CCC" w:rsidRDefault="00260152" w:rsidP="007B74CC">
      <w:pPr>
        <w:numPr>
          <w:ilvl w:val="0"/>
          <w:numId w:val="301"/>
        </w:numPr>
        <w:spacing w:before="120" w:after="120" w:line="276" w:lineRule="auto"/>
        <w:ind w:left="1134" w:hanging="283"/>
        <w:jc w:val="both"/>
        <w:rPr>
          <w:rFonts w:ascii="Arial" w:hAnsi="Arial" w:cs="Arial"/>
          <w:sz w:val="22"/>
          <w:szCs w:val="22"/>
        </w:rPr>
      </w:pPr>
      <w:r w:rsidRPr="00DE2CCC">
        <w:rPr>
          <w:rFonts w:ascii="Arial" w:hAnsi="Arial" w:cs="Arial"/>
          <w:sz w:val="22"/>
          <w:szCs w:val="22"/>
        </w:rPr>
        <w:t>Conjunto residencial de habitação coletiva: agrupamentos residenciais constituídos por mais de 2 (dois) blocos de habitação coletiva em um mesmo lote.</w:t>
      </w:r>
    </w:p>
    <w:p w14:paraId="085BCF1C" w14:textId="77777777" w:rsidR="00260152" w:rsidRPr="00DE2CCC" w:rsidRDefault="00260152" w:rsidP="00260152">
      <w:pPr>
        <w:tabs>
          <w:tab w:val="left" w:pos="1134"/>
        </w:tabs>
        <w:spacing w:before="120" w:after="120" w:line="276" w:lineRule="auto"/>
        <w:jc w:val="both"/>
        <w:rPr>
          <w:rFonts w:ascii="Arial" w:eastAsia="Calibri" w:hAnsi="Arial" w:cs="Arial"/>
          <w:sz w:val="22"/>
          <w:szCs w:val="22"/>
        </w:rPr>
      </w:pPr>
      <w:r w:rsidRPr="00DE2CCC">
        <w:rPr>
          <w:rFonts w:ascii="Arial" w:eastAsia="Verdana" w:hAnsi="Arial" w:cs="Arial"/>
          <w:b/>
          <w:sz w:val="22"/>
          <w:szCs w:val="22"/>
          <w:lang w:bidi="pt-BR"/>
        </w:rPr>
        <w:lastRenderedPageBreak/>
        <w:t xml:space="preserve">Parágrafo único: </w:t>
      </w:r>
      <w:r w:rsidRPr="00DE2CCC">
        <w:rPr>
          <w:rFonts w:ascii="Arial" w:eastAsia="Calibri" w:hAnsi="Arial" w:cs="Arial"/>
          <w:sz w:val="22"/>
          <w:szCs w:val="22"/>
        </w:rPr>
        <w:t xml:space="preserve">Os conjuntos residenciais de habitação coletiva e de habitação em série, </w:t>
      </w:r>
      <w:r w:rsidRPr="00DE2CCC">
        <w:rPr>
          <w:rFonts w:ascii="Arial" w:eastAsia="Verdana" w:hAnsi="Arial" w:cs="Arial"/>
          <w:sz w:val="22"/>
          <w:szCs w:val="22"/>
          <w:lang w:bidi="pt-BR"/>
        </w:rPr>
        <w:t xml:space="preserve">a implantação de infraestrutura interna, vagas de estacionamento, área de recreação e áreas de uso comum realizadas pelo empreendedor deverão atender </w:t>
      </w:r>
      <w:r w:rsidRPr="00DE2CCC">
        <w:rPr>
          <w:rFonts w:ascii="Arial" w:eastAsia="Calibri" w:hAnsi="Arial" w:cs="Arial"/>
          <w:sz w:val="22"/>
          <w:szCs w:val="22"/>
        </w:rPr>
        <w:t>normas técnicas vigentes e obedecer ao disposto no Código de Obras e Edificações, “ANEXO III – Edificações de Habitação Coletiva – Dimensões Mínimas – Áreas Comuns”.</w:t>
      </w:r>
    </w:p>
    <w:p w14:paraId="45252A8E"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Theme="minorHAnsi" w:hAnsi="Arial" w:cs="Arial"/>
          <w:snapToGrid w:val="0"/>
          <w:sz w:val="22"/>
          <w:szCs w:val="22"/>
        </w:rPr>
      </w:pPr>
      <w:r w:rsidRPr="00DE2CCC">
        <w:rPr>
          <w:rFonts w:ascii="Arial" w:eastAsiaTheme="minorHAnsi" w:hAnsi="Arial" w:cs="Arial"/>
          <w:snapToGrid w:val="0"/>
          <w:sz w:val="22"/>
          <w:szCs w:val="22"/>
        </w:rPr>
        <w:t xml:space="preserve">A </w:t>
      </w:r>
      <w:r w:rsidRPr="00DE2CCC">
        <w:rPr>
          <w:rFonts w:ascii="Arial" w:hAnsi="Arial" w:cs="Arial"/>
          <w:sz w:val="22"/>
          <w:szCs w:val="22"/>
          <w:shd w:val="clear" w:color="auto" w:fill="FFFFFF"/>
        </w:rPr>
        <w:t>implantação</w:t>
      </w:r>
      <w:r w:rsidRPr="00DE2CCC">
        <w:rPr>
          <w:rFonts w:ascii="Arial" w:eastAsiaTheme="minorHAnsi" w:hAnsi="Arial" w:cs="Arial"/>
          <w:snapToGrid w:val="0"/>
          <w:sz w:val="22"/>
          <w:szCs w:val="22"/>
        </w:rPr>
        <w:t xml:space="preserve"> de</w:t>
      </w:r>
      <w:r w:rsidRPr="00DE2CCC">
        <w:rPr>
          <w:rFonts w:ascii="Arial" w:hAnsi="Arial" w:cs="Arial"/>
          <w:sz w:val="22"/>
          <w:szCs w:val="22"/>
          <w:shd w:val="clear" w:color="auto" w:fill="FFFFFF"/>
        </w:rPr>
        <w:t xml:space="preserve"> </w:t>
      </w:r>
      <w:bookmarkStart w:id="719" w:name="_Hlk89710886"/>
      <w:r w:rsidRPr="00DE2CCC">
        <w:rPr>
          <w:rFonts w:ascii="Arial" w:hAnsi="Arial" w:cs="Arial"/>
          <w:sz w:val="22"/>
          <w:szCs w:val="22"/>
          <w:shd w:val="clear" w:color="auto" w:fill="FFFFFF"/>
        </w:rPr>
        <w:t>conjunto</w:t>
      </w:r>
      <w:r w:rsidRPr="00DE2CCC">
        <w:rPr>
          <w:rFonts w:ascii="Arial" w:eastAsia="Verdana" w:hAnsi="Arial" w:cs="Arial"/>
          <w:bCs/>
          <w:sz w:val="22"/>
          <w:szCs w:val="22"/>
          <w:lang w:bidi="pt-BR"/>
        </w:rPr>
        <w:t xml:space="preserve"> residencial </w:t>
      </w:r>
      <w:r w:rsidRPr="00DE2CCC">
        <w:rPr>
          <w:rFonts w:ascii="Arial" w:hAnsi="Arial" w:cs="Arial"/>
          <w:bCs/>
          <w:sz w:val="22"/>
          <w:szCs w:val="22"/>
        </w:rPr>
        <w:t>de habitação coletiva ou de habitação em série</w:t>
      </w:r>
      <w:r w:rsidRPr="00DE2CCC">
        <w:rPr>
          <w:rFonts w:ascii="Arial" w:eastAsiaTheme="minorHAnsi" w:hAnsi="Arial" w:cs="Arial"/>
          <w:snapToGrid w:val="0"/>
          <w:sz w:val="22"/>
          <w:szCs w:val="22"/>
        </w:rPr>
        <w:t xml:space="preserve"> </w:t>
      </w:r>
      <w:bookmarkEnd w:id="719"/>
      <w:r w:rsidRPr="00DE2CCC">
        <w:rPr>
          <w:rFonts w:ascii="Arial" w:eastAsiaTheme="minorHAnsi" w:hAnsi="Arial" w:cs="Arial"/>
          <w:snapToGrid w:val="0"/>
          <w:sz w:val="22"/>
          <w:szCs w:val="22"/>
        </w:rPr>
        <w:t>em glebas não originárias de loteamento urbano aprovado pelo município estão sujeitas a diretrizes de arruamento e devem atender às disposições urbanísticas exigidas para loteamento previstas na Lei de Parcelamento, Remembramento e Fracionamento do solo.</w:t>
      </w:r>
    </w:p>
    <w:p w14:paraId="3DDE6B11"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DE2CCC">
        <w:rPr>
          <w:rFonts w:ascii="Arial" w:eastAsia="Verdana" w:hAnsi="Arial" w:cs="Arial"/>
          <w:sz w:val="22"/>
          <w:szCs w:val="22"/>
          <w:lang w:bidi="pt-BR"/>
        </w:rPr>
        <w:t xml:space="preserve">As habitações unifamiliares implantadas sob a forma de Condomínio Horizontal Residencial são aquelas que disponibilizam </w:t>
      </w:r>
      <w:proofErr w:type="spellStart"/>
      <w:r w:rsidRPr="00DE2CCC">
        <w:rPr>
          <w:rFonts w:ascii="Arial" w:eastAsia="Verdana" w:hAnsi="Arial" w:cs="Arial"/>
          <w:sz w:val="22"/>
          <w:szCs w:val="22"/>
          <w:lang w:bidi="pt-BR"/>
        </w:rPr>
        <w:t>sublotes</w:t>
      </w:r>
      <w:proofErr w:type="spellEnd"/>
      <w:r w:rsidRPr="00DE2CCC">
        <w:rPr>
          <w:rFonts w:ascii="Arial" w:eastAsia="Verdana" w:hAnsi="Arial" w:cs="Arial"/>
          <w:sz w:val="22"/>
          <w:szCs w:val="22"/>
          <w:lang w:bidi="pt-BR"/>
        </w:rPr>
        <w:t xml:space="preserve">, cuja </w:t>
      </w:r>
      <w:r w:rsidRPr="00DE2CCC">
        <w:rPr>
          <w:rFonts w:ascii="Arial" w:eastAsia="Verdana" w:hAnsi="Arial" w:cs="Arial"/>
          <w:bCs/>
          <w:sz w:val="22"/>
          <w:szCs w:val="22"/>
          <w:lang w:bidi="pt-BR"/>
        </w:rPr>
        <w:t>disposição</w:t>
      </w:r>
      <w:r w:rsidRPr="00DE2CCC">
        <w:rPr>
          <w:rFonts w:ascii="Arial" w:eastAsia="Verdana" w:hAnsi="Arial" w:cs="Arial"/>
          <w:sz w:val="22"/>
          <w:szCs w:val="22"/>
          <w:lang w:bidi="pt-BR"/>
        </w:rPr>
        <w:t xml:space="preserve"> exija a abertura de via(s) interna(s) de acesso e que compreendam a implantação de infraestrutura interna, área de recreação e áreas de uso comum realizadas pelo empreendedor, conforme requisitos urbanísticos e exigências previstas para loteamento, na Lei de Parcelamento, Remembramento e Fracionamento do Solo, classificando-se em:</w:t>
      </w:r>
    </w:p>
    <w:p w14:paraId="18BE5115" w14:textId="1811103D" w:rsidR="00260152" w:rsidRPr="00DE2CCC" w:rsidRDefault="00260152" w:rsidP="007B74CC">
      <w:pPr>
        <w:numPr>
          <w:ilvl w:val="0"/>
          <w:numId w:val="302"/>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sz w:val="22"/>
          <w:szCs w:val="22"/>
          <w:lang w:bidi="pt-BR"/>
        </w:rPr>
        <w:t xml:space="preserve">Condomínio Horizontal Residencial </w:t>
      </w:r>
      <w:r w:rsidR="00C565CA">
        <w:rPr>
          <w:rFonts w:ascii="Arial" w:eastAsia="Verdana" w:hAnsi="Arial" w:cs="Arial"/>
          <w:sz w:val="22"/>
          <w:szCs w:val="22"/>
          <w:lang w:bidi="pt-BR"/>
        </w:rPr>
        <w:t xml:space="preserve">de </w:t>
      </w:r>
      <w:r w:rsidRPr="00DE2CCC">
        <w:rPr>
          <w:rFonts w:ascii="Arial" w:eastAsia="Verdana" w:hAnsi="Arial" w:cs="Arial"/>
          <w:sz w:val="22"/>
          <w:szCs w:val="22"/>
          <w:lang w:bidi="pt-BR"/>
        </w:rPr>
        <w:t>pequeno porte: com área total máxima de 10.000m² (dez mil metros quadrados);</w:t>
      </w:r>
    </w:p>
    <w:p w14:paraId="5839474D" w14:textId="77777777" w:rsidR="00260152" w:rsidRPr="00DE2CCC" w:rsidRDefault="00260152" w:rsidP="007B74CC">
      <w:pPr>
        <w:numPr>
          <w:ilvl w:val="0"/>
          <w:numId w:val="302"/>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sz w:val="22"/>
          <w:szCs w:val="22"/>
          <w:lang w:bidi="pt-BR"/>
        </w:rPr>
        <w:t>Condomínio Horizontal Residencial de médio porte: cuja área total seja superior a 10.000m² (dez mil metros quadrados), observando o limite de 30.000m² (trinta mil metros quadrados).</w:t>
      </w:r>
    </w:p>
    <w:p w14:paraId="2871496A" w14:textId="77777777" w:rsidR="00260152" w:rsidRPr="00DE2CCC" w:rsidRDefault="00260152" w:rsidP="007B74CC">
      <w:pPr>
        <w:numPr>
          <w:ilvl w:val="0"/>
          <w:numId w:val="302"/>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sz w:val="22"/>
          <w:szCs w:val="22"/>
          <w:lang w:bidi="pt-BR"/>
        </w:rPr>
        <w:t xml:space="preserve">Condomínio Horizontal Residencial de grande porte: cuja área total seja superior a 30.000m² (trinta mil metros quadrados). </w:t>
      </w:r>
    </w:p>
    <w:p w14:paraId="1D1A2553" w14:textId="77777777"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r w:rsidRPr="00DE2CCC">
        <w:rPr>
          <w:rFonts w:ascii="Arial" w:eastAsia="Verdana" w:hAnsi="Arial" w:cs="Arial"/>
          <w:b/>
          <w:sz w:val="22"/>
          <w:szCs w:val="22"/>
          <w:lang w:bidi="pt-BR"/>
        </w:rPr>
        <w:t>Parágrafo Único.</w:t>
      </w:r>
      <w:r w:rsidRPr="00DE2CCC">
        <w:rPr>
          <w:rFonts w:ascii="Arial" w:eastAsia="Verdana" w:hAnsi="Arial" w:cs="Arial"/>
          <w:sz w:val="22"/>
          <w:szCs w:val="22"/>
          <w:lang w:bidi="pt-BR"/>
        </w:rPr>
        <w:t xml:space="preserve"> Será exigido Estudo de Impacto de Vizinhança – EIV para os Condomínios Horizontais Residenciais de médio e grande porte.</w:t>
      </w:r>
    </w:p>
    <w:p w14:paraId="0F16B560" w14:textId="77777777" w:rsidR="00260152" w:rsidRPr="00DE2CCC" w:rsidRDefault="00260152" w:rsidP="00260152">
      <w:pPr>
        <w:spacing w:before="120" w:after="120" w:line="276" w:lineRule="auto"/>
        <w:ind w:left="1134"/>
        <w:jc w:val="both"/>
        <w:rPr>
          <w:rFonts w:ascii="Arial" w:eastAsia="Verdana" w:hAnsi="Arial" w:cs="Arial"/>
          <w:sz w:val="22"/>
          <w:szCs w:val="22"/>
          <w:lang w:bidi="pt-BR"/>
        </w:rPr>
      </w:pPr>
    </w:p>
    <w:p w14:paraId="7538DDA4" w14:textId="77777777" w:rsidR="00260152" w:rsidRPr="00DE2CCC" w:rsidRDefault="00260152" w:rsidP="00260152">
      <w:pPr>
        <w:keepNext/>
        <w:keepLines/>
        <w:spacing w:before="120" w:after="120" w:line="360" w:lineRule="auto"/>
        <w:jc w:val="center"/>
        <w:outlineLvl w:val="2"/>
        <w:rPr>
          <w:rFonts w:ascii="Arial" w:eastAsia="Calibri" w:hAnsi="Arial" w:cs="Arial"/>
          <w:b/>
          <w:szCs w:val="22"/>
          <w:lang w:eastAsia="en-US"/>
        </w:rPr>
      </w:pPr>
      <w:bookmarkStart w:id="720" w:name="_Toc90993848"/>
      <w:bookmarkStart w:id="721" w:name="_Toc90996631"/>
      <w:bookmarkStart w:id="722" w:name="_Toc90997482"/>
      <w:bookmarkStart w:id="723" w:name="_Toc91000012"/>
      <w:bookmarkStart w:id="724" w:name="_Toc91001467"/>
      <w:bookmarkStart w:id="725" w:name="_Toc91001765"/>
      <w:bookmarkStart w:id="726" w:name="_Toc91062474"/>
      <w:bookmarkStart w:id="727" w:name="_Toc91063349"/>
      <w:bookmarkStart w:id="728" w:name="_Toc91064260"/>
      <w:bookmarkStart w:id="729" w:name="_Toc91065543"/>
      <w:bookmarkStart w:id="730" w:name="_Toc91083665"/>
      <w:bookmarkStart w:id="731" w:name="_Toc95942127"/>
      <w:r w:rsidRPr="00DE2CCC">
        <w:rPr>
          <w:rFonts w:ascii="Arial" w:eastAsia="Calibri" w:hAnsi="Arial" w:cs="Arial"/>
          <w:b/>
          <w:szCs w:val="22"/>
          <w:lang w:eastAsia="en-US"/>
        </w:rPr>
        <w:t>SEÇÃO II</w:t>
      </w:r>
      <w:bookmarkEnd w:id="720"/>
      <w:bookmarkEnd w:id="721"/>
      <w:bookmarkEnd w:id="722"/>
      <w:bookmarkEnd w:id="723"/>
      <w:bookmarkEnd w:id="724"/>
      <w:bookmarkEnd w:id="725"/>
      <w:bookmarkEnd w:id="726"/>
      <w:bookmarkEnd w:id="727"/>
      <w:bookmarkEnd w:id="728"/>
      <w:bookmarkEnd w:id="729"/>
      <w:bookmarkEnd w:id="730"/>
      <w:bookmarkEnd w:id="731"/>
    </w:p>
    <w:p w14:paraId="219BDE82" w14:textId="77777777" w:rsidR="00260152" w:rsidRPr="00DE2CCC" w:rsidRDefault="00260152" w:rsidP="00260152">
      <w:pPr>
        <w:keepNext/>
        <w:keepLines/>
        <w:spacing w:before="120" w:after="120" w:line="360" w:lineRule="auto"/>
        <w:jc w:val="center"/>
        <w:outlineLvl w:val="2"/>
        <w:rPr>
          <w:rFonts w:ascii="Arial" w:eastAsia="Verdana" w:hAnsi="Arial" w:cs="Arial"/>
          <w:szCs w:val="22"/>
          <w:lang w:eastAsia="en-US" w:bidi="pt-BR"/>
        </w:rPr>
      </w:pPr>
      <w:bookmarkStart w:id="732" w:name="_Toc90993849"/>
      <w:bookmarkStart w:id="733" w:name="_Toc90996632"/>
      <w:bookmarkStart w:id="734" w:name="_Toc90997483"/>
      <w:bookmarkStart w:id="735" w:name="_Toc91000013"/>
      <w:bookmarkStart w:id="736" w:name="_Toc91001468"/>
      <w:bookmarkStart w:id="737" w:name="_Toc91001766"/>
      <w:bookmarkStart w:id="738" w:name="_Toc91062475"/>
      <w:bookmarkStart w:id="739" w:name="_Toc91063350"/>
      <w:bookmarkStart w:id="740" w:name="_Toc91064261"/>
      <w:bookmarkStart w:id="741" w:name="_Toc91065544"/>
      <w:bookmarkStart w:id="742" w:name="_Toc91083666"/>
      <w:bookmarkStart w:id="743" w:name="_Toc95942128"/>
      <w:r w:rsidRPr="00DE2CCC">
        <w:rPr>
          <w:rFonts w:ascii="Arial" w:eastAsia="Verdana" w:hAnsi="Arial" w:cs="Arial"/>
          <w:szCs w:val="22"/>
          <w:lang w:eastAsia="en-US" w:bidi="pt-BR"/>
        </w:rPr>
        <w:t>USO COMUNITÁRIO</w:t>
      </w:r>
      <w:bookmarkEnd w:id="732"/>
      <w:bookmarkEnd w:id="733"/>
      <w:bookmarkEnd w:id="734"/>
      <w:bookmarkEnd w:id="735"/>
      <w:bookmarkEnd w:id="736"/>
      <w:bookmarkEnd w:id="737"/>
      <w:bookmarkEnd w:id="738"/>
      <w:bookmarkEnd w:id="739"/>
      <w:bookmarkEnd w:id="740"/>
      <w:bookmarkEnd w:id="741"/>
      <w:bookmarkEnd w:id="742"/>
      <w:bookmarkEnd w:id="743"/>
    </w:p>
    <w:p w14:paraId="73B3D380"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lang w:eastAsia="en-US"/>
        </w:rPr>
      </w:pPr>
      <w:r w:rsidRPr="00DE2CCC">
        <w:rPr>
          <w:rFonts w:ascii="Arial" w:eastAsia="Calibri" w:hAnsi="Arial" w:cs="Arial"/>
          <w:sz w:val="22"/>
          <w:szCs w:val="22"/>
          <w:lang w:eastAsia="en-US"/>
        </w:rPr>
        <w:t>A categoria de uso comunitário compreende os espaços, estabelecimentos ou instalações destinadas à educação, lazer, cultura, saúde, assistência social, cultos religiosos, com parâmetros de ocupação específicos, que de acordo com o porte da edificação ou atividade, classificam-se em:</w:t>
      </w:r>
    </w:p>
    <w:p w14:paraId="54C5D121" w14:textId="77777777" w:rsidR="00260152" w:rsidRPr="00DE2CCC" w:rsidRDefault="00260152" w:rsidP="007B74CC">
      <w:pPr>
        <w:numPr>
          <w:ilvl w:val="0"/>
          <w:numId w:val="304"/>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b/>
          <w:sz w:val="22"/>
          <w:szCs w:val="22"/>
          <w:lang w:bidi="pt-BR"/>
        </w:rPr>
        <w:t xml:space="preserve">Comunitário 1: </w:t>
      </w:r>
      <w:r w:rsidRPr="00DE2CCC">
        <w:rPr>
          <w:rFonts w:ascii="Arial" w:eastAsia="Verdana" w:hAnsi="Arial" w:cs="Arial"/>
          <w:sz w:val="22"/>
          <w:szCs w:val="22"/>
          <w:lang w:bidi="pt-BR"/>
        </w:rPr>
        <w:t>edificações</w:t>
      </w:r>
      <w:r w:rsidRPr="00DE2CCC">
        <w:rPr>
          <w:rFonts w:ascii="Arial" w:hAnsi="Arial" w:cs="Arial"/>
          <w:sz w:val="22"/>
          <w:szCs w:val="22"/>
        </w:rPr>
        <w:t xml:space="preserve"> ou atividades de pequeno porte, de atendimento ao uso habitacional, sendo, dentre outros, assistência social e saúde, educação especial, educação infantil e ensino fundamental, </w:t>
      </w:r>
      <w:r w:rsidRPr="00DE2CCC">
        <w:rPr>
          <w:rFonts w:ascii="Arial" w:eastAsia="Verdana" w:hAnsi="Arial" w:cs="Arial"/>
          <w:sz w:val="22"/>
          <w:szCs w:val="22"/>
          <w:lang w:bidi="pt-BR"/>
        </w:rPr>
        <w:t>como: ambulatório, unidade de saúde, berçário, creche, hotel para bebês, biblioteca, ensino maternal, pré-escolar, jardim de infância, escola especial e atividades similares;</w:t>
      </w:r>
    </w:p>
    <w:p w14:paraId="43F4D41A" w14:textId="77777777" w:rsidR="00260152" w:rsidRPr="00DE2CCC" w:rsidRDefault="00260152" w:rsidP="007B74CC">
      <w:pPr>
        <w:numPr>
          <w:ilvl w:val="0"/>
          <w:numId w:val="304"/>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b/>
          <w:sz w:val="22"/>
          <w:szCs w:val="22"/>
          <w:lang w:bidi="pt-BR"/>
        </w:rPr>
        <w:t xml:space="preserve">Comunitário 2: </w:t>
      </w:r>
      <w:r w:rsidRPr="00DE2CCC">
        <w:rPr>
          <w:rFonts w:ascii="Arial" w:hAnsi="Arial" w:cs="Arial"/>
          <w:sz w:val="22"/>
          <w:szCs w:val="22"/>
        </w:rPr>
        <w:t xml:space="preserve">edificações ou atividades de lazer, cultura, ensino, saúde e culto religioso de médio porte, que impliquem em concentração significativa de pessoas e/ou veículos, níveis altos de ruídos e padrões viários especiais como:  </w:t>
      </w:r>
      <w:r w:rsidRPr="00DE2CCC">
        <w:rPr>
          <w:rFonts w:ascii="Arial" w:eastAsia="Verdana" w:hAnsi="Arial" w:cs="Arial"/>
          <w:sz w:val="22"/>
          <w:szCs w:val="22"/>
          <w:lang w:bidi="pt-BR"/>
        </w:rPr>
        <w:t xml:space="preserve">auditório, boliche, casa de espetáculos artísticos, campo de futebol, centro de recreação, centro de convenções, centro de exposições, cinema, colônias de férias, museu, piscina pública, ringue de patinação, sede cultural, esportiva e recreativa, teatro, </w:t>
      </w:r>
      <w:r w:rsidRPr="00DE2CCC">
        <w:rPr>
          <w:rFonts w:ascii="Arial" w:eastAsia="Verdana" w:hAnsi="Arial" w:cs="Arial"/>
          <w:sz w:val="22"/>
          <w:szCs w:val="22"/>
          <w:lang w:bidi="pt-BR"/>
        </w:rPr>
        <w:lastRenderedPageBreak/>
        <w:t>estabelecimentos de ensino médio e superior, hospital, maternidade, pronto socorro, sanatório, casa de culto, igreja, templo religioso e atividades similares;</w:t>
      </w:r>
    </w:p>
    <w:p w14:paraId="2279BF9D" w14:textId="77777777" w:rsidR="00260152" w:rsidRPr="00DE2CCC" w:rsidRDefault="00260152" w:rsidP="007B74CC">
      <w:pPr>
        <w:numPr>
          <w:ilvl w:val="0"/>
          <w:numId w:val="304"/>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b/>
          <w:sz w:val="22"/>
          <w:szCs w:val="22"/>
          <w:lang w:bidi="pt-BR"/>
        </w:rPr>
        <w:t xml:space="preserve">Comunitário 3: </w:t>
      </w:r>
      <w:r w:rsidRPr="00DE2CCC">
        <w:rPr>
          <w:rFonts w:ascii="Arial" w:hAnsi="Arial" w:cs="Arial"/>
          <w:sz w:val="22"/>
          <w:szCs w:val="22"/>
        </w:rPr>
        <w:t>edificações ou atividades de lazer, cultura, ensino, saúde e culto religioso de grande porte, que impliquem em grande concentração de pessoas e/ou veículos, não adequadas ao entorno residencial e sujeitas a controle específico, como:</w:t>
      </w:r>
      <w:r w:rsidRPr="00DE2CCC">
        <w:rPr>
          <w:rFonts w:ascii="Arial" w:eastAsia="Verdana" w:hAnsi="Arial" w:cs="Arial"/>
          <w:sz w:val="22"/>
          <w:szCs w:val="22"/>
          <w:lang w:bidi="pt-BR"/>
        </w:rPr>
        <w:t xml:space="preserve"> autódromo, kartódromo, centro de equitação, hipódromo, estádio, pista de treinamento, penitenciária, rodeio, parque de diversão, circo, campus universitário e atividades similares.</w:t>
      </w:r>
    </w:p>
    <w:p w14:paraId="33B8BF88"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DE2CCC">
        <w:rPr>
          <w:rFonts w:ascii="Arial" w:eastAsia="Verdana" w:hAnsi="Arial" w:cs="Arial"/>
          <w:sz w:val="22"/>
          <w:szCs w:val="22"/>
          <w:lang w:bidi="pt-BR"/>
        </w:rPr>
        <w:t xml:space="preserve">O uso comunitário para efeito de aplicação deste Código quanto ao porte, classifica-se em: </w:t>
      </w:r>
    </w:p>
    <w:p w14:paraId="5198818C" w14:textId="77777777" w:rsidR="00260152" w:rsidRPr="00DE2CCC" w:rsidRDefault="00260152" w:rsidP="007B74CC">
      <w:pPr>
        <w:numPr>
          <w:ilvl w:val="0"/>
          <w:numId w:val="305"/>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sz w:val="22"/>
          <w:szCs w:val="22"/>
          <w:lang w:bidi="pt-BR"/>
        </w:rPr>
        <w:t>pequeno porte: construção até 120,00 m² (cento e vinte metros quadrados);</w:t>
      </w:r>
    </w:p>
    <w:p w14:paraId="62AEBA17" w14:textId="77777777" w:rsidR="00260152" w:rsidRPr="00DE2CCC" w:rsidRDefault="00260152" w:rsidP="007B74CC">
      <w:pPr>
        <w:numPr>
          <w:ilvl w:val="0"/>
          <w:numId w:val="305"/>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sz w:val="22"/>
          <w:szCs w:val="22"/>
          <w:lang w:bidi="pt-BR"/>
        </w:rPr>
        <w:t>médio porte: construção superior a 120,00m² (cento e vinte metros quadrados) até 400,00m² (quatrocentos metros quadrados);</w:t>
      </w:r>
    </w:p>
    <w:p w14:paraId="6425E336" w14:textId="77777777" w:rsidR="00260152" w:rsidRPr="00DE2CCC" w:rsidRDefault="00260152" w:rsidP="007B74CC">
      <w:pPr>
        <w:numPr>
          <w:ilvl w:val="0"/>
          <w:numId w:val="305"/>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sz w:val="22"/>
          <w:szCs w:val="22"/>
          <w:lang w:bidi="pt-BR"/>
        </w:rPr>
        <w:t xml:space="preserve">grande porte: </w:t>
      </w:r>
      <w:bookmarkStart w:id="744" w:name="_Hlk17475969"/>
      <w:r w:rsidRPr="00DE2CCC">
        <w:rPr>
          <w:rFonts w:ascii="Arial" w:eastAsia="Verdana" w:hAnsi="Arial" w:cs="Arial"/>
          <w:sz w:val="22"/>
          <w:szCs w:val="22"/>
          <w:lang w:bidi="pt-BR"/>
        </w:rPr>
        <w:t>construção acima de 400,00m² (quatrocentos metros quadrados).</w:t>
      </w:r>
      <w:bookmarkEnd w:id="744"/>
    </w:p>
    <w:p w14:paraId="1C8A8D2C" w14:textId="77777777"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bookmarkStart w:id="745" w:name="_43ky6rz" w:colFirst="0" w:colLast="0"/>
      <w:bookmarkEnd w:id="745"/>
      <w:r w:rsidRPr="00DE2CCC">
        <w:rPr>
          <w:rFonts w:ascii="Arial" w:eastAsia="Verdana" w:hAnsi="Arial" w:cs="Arial"/>
          <w:b/>
          <w:sz w:val="22"/>
          <w:szCs w:val="22"/>
          <w:lang w:bidi="pt-BR"/>
        </w:rPr>
        <w:t>§1º.</w:t>
      </w:r>
      <w:r w:rsidRPr="00DE2CCC">
        <w:rPr>
          <w:rFonts w:ascii="Arial" w:hAnsi="Arial" w:cs="Arial"/>
          <w:sz w:val="22"/>
          <w:szCs w:val="22"/>
        </w:rPr>
        <w:t>Considera-se como porte a área computável onde se desenvolve a atividade.</w:t>
      </w:r>
    </w:p>
    <w:p w14:paraId="0A56A2CF" w14:textId="2D626F86"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bookmarkStart w:id="746" w:name="_Hlk85115833"/>
      <w:r w:rsidRPr="00DE2CCC">
        <w:rPr>
          <w:rFonts w:ascii="Arial" w:eastAsia="Verdana" w:hAnsi="Arial" w:cs="Arial"/>
          <w:b/>
          <w:sz w:val="22"/>
          <w:szCs w:val="22"/>
          <w:lang w:bidi="pt-BR"/>
        </w:rPr>
        <w:t>§2º.</w:t>
      </w:r>
      <w:r w:rsidRPr="00DE2CCC">
        <w:rPr>
          <w:rFonts w:ascii="Arial" w:eastAsia="Verdana" w:hAnsi="Arial" w:cs="Arial"/>
          <w:sz w:val="22"/>
          <w:szCs w:val="22"/>
          <w:lang w:bidi="pt-BR"/>
        </w:rPr>
        <w:t>Será exigido Estudo de Impacto de Vizinhança –</w:t>
      </w:r>
      <w:r w:rsidR="00DD27DB">
        <w:rPr>
          <w:rFonts w:ascii="Arial" w:eastAsia="Verdana" w:hAnsi="Arial" w:cs="Arial"/>
          <w:sz w:val="22"/>
          <w:szCs w:val="22"/>
          <w:lang w:bidi="pt-BR"/>
        </w:rPr>
        <w:t xml:space="preserve"> </w:t>
      </w:r>
      <w:r w:rsidRPr="00DE2CCC">
        <w:rPr>
          <w:rFonts w:ascii="Arial" w:eastAsia="Verdana" w:hAnsi="Arial" w:cs="Arial"/>
          <w:sz w:val="22"/>
          <w:szCs w:val="22"/>
          <w:lang w:bidi="pt-BR"/>
        </w:rPr>
        <w:t>EIV dos usos comunitários 3 e de todos os usos comunitários de grande porte.</w:t>
      </w:r>
    </w:p>
    <w:bookmarkEnd w:id="746"/>
    <w:p w14:paraId="38B0A02A" w14:textId="77777777"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r w:rsidRPr="00DE2CCC">
        <w:rPr>
          <w:rFonts w:ascii="Arial" w:eastAsia="Verdana" w:hAnsi="Arial" w:cs="Arial"/>
          <w:b/>
          <w:sz w:val="22"/>
          <w:szCs w:val="22"/>
          <w:lang w:bidi="pt-BR"/>
        </w:rPr>
        <w:t>§3º.</w:t>
      </w:r>
      <w:r w:rsidRPr="00DE2CCC">
        <w:rPr>
          <w:rFonts w:ascii="Arial" w:eastAsia="Verdana" w:hAnsi="Arial" w:cs="Arial"/>
          <w:sz w:val="22"/>
          <w:szCs w:val="22"/>
          <w:lang w:bidi="pt-BR"/>
        </w:rPr>
        <w:t xml:space="preserve"> O uso comunitário 2, cujas atividades gerem ruídos e incômodo a vizinhança, deverá se adequar às exigências do Código de Obras e Edificações, devendo conter mecanismos de isolamento acústico na edificação, para controle de ruídos, sob supervisão e fiscalização do órgão municipal competente.</w:t>
      </w:r>
    </w:p>
    <w:p w14:paraId="6AFD313D" w14:textId="77777777"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r w:rsidRPr="00DE2CCC">
        <w:rPr>
          <w:rFonts w:ascii="Arial" w:eastAsia="Verdana" w:hAnsi="Arial" w:cs="Arial"/>
          <w:b/>
          <w:sz w:val="22"/>
          <w:szCs w:val="22"/>
          <w:lang w:bidi="pt-BR"/>
        </w:rPr>
        <w:t>§4º.</w:t>
      </w:r>
      <w:r w:rsidRPr="00DE2CCC">
        <w:rPr>
          <w:rFonts w:ascii="Arial" w:eastAsia="Verdana" w:hAnsi="Arial" w:cs="Arial"/>
          <w:sz w:val="22"/>
          <w:szCs w:val="22"/>
          <w:lang w:bidi="pt-BR"/>
        </w:rPr>
        <w:t>O uso comunitário 1 cuja edificação estiver classificada como de médio ou grande porte, será automaticamente enquadrado como uso comunitário 2;</w:t>
      </w:r>
    </w:p>
    <w:p w14:paraId="0E56E407" w14:textId="77777777"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r w:rsidRPr="00DE2CCC">
        <w:rPr>
          <w:rFonts w:ascii="Arial" w:eastAsia="Verdana" w:hAnsi="Arial" w:cs="Arial"/>
          <w:b/>
          <w:sz w:val="22"/>
          <w:szCs w:val="22"/>
          <w:lang w:bidi="pt-BR"/>
        </w:rPr>
        <w:t>§5º.</w:t>
      </w:r>
      <w:r w:rsidRPr="00DE2CCC">
        <w:rPr>
          <w:rFonts w:ascii="Arial" w:eastAsia="Verdana" w:hAnsi="Arial" w:cs="Arial"/>
          <w:sz w:val="22"/>
          <w:szCs w:val="22"/>
          <w:lang w:bidi="pt-BR"/>
        </w:rPr>
        <w:t xml:space="preserve"> O uso comunitário 2 cuja edificação estiver classificada como de grande porte, será automaticamente enquadrado como uso comunitário 3;</w:t>
      </w:r>
    </w:p>
    <w:p w14:paraId="3676A58E" w14:textId="77777777" w:rsidR="00260152" w:rsidRPr="00DE2CCC" w:rsidRDefault="00260152" w:rsidP="00260152">
      <w:pPr>
        <w:tabs>
          <w:tab w:val="left" w:pos="1134"/>
        </w:tabs>
        <w:spacing w:before="120" w:after="120" w:line="276" w:lineRule="auto"/>
        <w:jc w:val="both"/>
        <w:rPr>
          <w:rFonts w:ascii="Franklin Gothic Demi" w:eastAsiaTheme="majorEastAsia" w:hAnsi="Franklin Gothic Demi" w:cstheme="majorBidi"/>
          <w:b/>
          <w:color w:val="767171" w:themeColor="background2" w:themeShade="80"/>
          <w:sz w:val="22"/>
          <w:szCs w:val="22"/>
        </w:rPr>
      </w:pPr>
      <w:r w:rsidRPr="00DE2CCC">
        <w:rPr>
          <w:rFonts w:ascii="Arial" w:eastAsia="Verdana" w:hAnsi="Arial" w:cs="Arial"/>
          <w:b/>
          <w:sz w:val="22"/>
          <w:szCs w:val="22"/>
          <w:lang w:bidi="pt-BR"/>
        </w:rPr>
        <w:t>§6º.</w:t>
      </w:r>
      <w:r w:rsidRPr="00DE2CCC">
        <w:rPr>
          <w:rFonts w:ascii="Arial" w:eastAsia="Verdana" w:hAnsi="Arial" w:cs="Arial"/>
          <w:sz w:val="22"/>
          <w:szCs w:val="22"/>
          <w:lang w:bidi="pt-BR"/>
        </w:rPr>
        <w:t xml:space="preserve"> O uso comunitário de grande porte deverá implantar acesso interno ao terreno para o embarque e desembarque, Seção XVI do Capítulo III, e vagas de estacionamento, conforme especificações do Código de Obras e Edificações, Anexos VII e X.</w:t>
      </w:r>
    </w:p>
    <w:p w14:paraId="00B9F73B" w14:textId="77777777" w:rsidR="00260152" w:rsidRPr="00DE2CCC" w:rsidRDefault="00260152" w:rsidP="00260152">
      <w:pPr>
        <w:keepNext/>
        <w:keepLines/>
        <w:spacing w:before="120" w:after="120" w:line="360" w:lineRule="auto"/>
        <w:jc w:val="center"/>
        <w:outlineLvl w:val="2"/>
        <w:rPr>
          <w:rFonts w:ascii="Arial" w:eastAsia="Calibri" w:hAnsi="Arial" w:cs="Arial"/>
          <w:b/>
          <w:szCs w:val="22"/>
          <w:lang w:eastAsia="en-US"/>
        </w:rPr>
      </w:pPr>
      <w:bookmarkStart w:id="747" w:name="_Toc90993850"/>
      <w:bookmarkStart w:id="748" w:name="_Toc90996633"/>
      <w:bookmarkStart w:id="749" w:name="_Toc90997484"/>
      <w:bookmarkStart w:id="750" w:name="_Toc91000014"/>
      <w:bookmarkStart w:id="751" w:name="_Toc91001469"/>
      <w:bookmarkStart w:id="752" w:name="_Toc91001767"/>
      <w:bookmarkStart w:id="753" w:name="_Toc91062476"/>
      <w:bookmarkStart w:id="754" w:name="_Toc91063351"/>
      <w:bookmarkStart w:id="755" w:name="_Toc91064262"/>
      <w:bookmarkStart w:id="756" w:name="_Toc91065545"/>
      <w:bookmarkStart w:id="757" w:name="_Toc91083667"/>
      <w:bookmarkStart w:id="758" w:name="_Toc95942129"/>
      <w:r w:rsidRPr="00DE2CCC">
        <w:rPr>
          <w:rFonts w:ascii="Arial" w:eastAsia="Calibri" w:hAnsi="Arial" w:cs="Arial"/>
          <w:b/>
          <w:szCs w:val="22"/>
          <w:lang w:eastAsia="en-US"/>
        </w:rPr>
        <w:t>SEÇÃO III</w:t>
      </w:r>
      <w:bookmarkEnd w:id="747"/>
      <w:bookmarkEnd w:id="748"/>
      <w:bookmarkEnd w:id="749"/>
      <w:bookmarkEnd w:id="750"/>
      <w:bookmarkEnd w:id="751"/>
      <w:bookmarkEnd w:id="752"/>
      <w:bookmarkEnd w:id="753"/>
      <w:bookmarkEnd w:id="754"/>
      <w:bookmarkEnd w:id="755"/>
      <w:bookmarkEnd w:id="756"/>
      <w:bookmarkEnd w:id="757"/>
      <w:bookmarkEnd w:id="758"/>
    </w:p>
    <w:p w14:paraId="794E4036" w14:textId="77777777" w:rsidR="00260152" w:rsidRPr="00DE2CCC" w:rsidRDefault="00260152" w:rsidP="00260152">
      <w:pPr>
        <w:keepNext/>
        <w:keepLines/>
        <w:spacing w:before="120" w:after="120" w:line="360" w:lineRule="auto"/>
        <w:jc w:val="center"/>
        <w:outlineLvl w:val="2"/>
        <w:rPr>
          <w:rFonts w:ascii="Arial" w:eastAsia="Verdana" w:hAnsi="Arial" w:cs="Arial"/>
          <w:szCs w:val="22"/>
          <w:lang w:eastAsia="en-US" w:bidi="pt-BR"/>
        </w:rPr>
      </w:pPr>
      <w:bookmarkStart w:id="759" w:name="_Toc90993851"/>
      <w:bookmarkStart w:id="760" w:name="_Toc90996634"/>
      <w:bookmarkStart w:id="761" w:name="_Toc90997485"/>
      <w:bookmarkStart w:id="762" w:name="_Toc91000015"/>
      <w:bookmarkStart w:id="763" w:name="_Toc91001470"/>
      <w:bookmarkStart w:id="764" w:name="_Toc91001768"/>
      <w:bookmarkStart w:id="765" w:name="_Toc91062477"/>
      <w:bookmarkStart w:id="766" w:name="_Toc91063352"/>
      <w:bookmarkStart w:id="767" w:name="_Toc91064263"/>
      <w:bookmarkStart w:id="768" w:name="_Toc91065546"/>
      <w:bookmarkStart w:id="769" w:name="_Toc91083668"/>
      <w:bookmarkStart w:id="770" w:name="_Toc95942130"/>
      <w:r w:rsidRPr="00DE2CCC">
        <w:rPr>
          <w:rFonts w:ascii="Arial" w:eastAsia="Verdana" w:hAnsi="Arial" w:cs="Arial"/>
          <w:szCs w:val="22"/>
          <w:lang w:eastAsia="en-US" w:bidi="pt-BR"/>
        </w:rPr>
        <w:t>USO COMÉRCIO E SERVIÇO</w:t>
      </w:r>
      <w:bookmarkEnd w:id="759"/>
      <w:bookmarkEnd w:id="760"/>
      <w:bookmarkEnd w:id="761"/>
      <w:bookmarkEnd w:id="762"/>
      <w:bookmarkEnd w:id="763"/>
      <w:bookmarkEnd w:id="764"/>
      <w:bookmarkEnd w:id="765"/>
      <w:bookmarkEnd w:id="766"/>
      <w:bookmarkEnd w:id="767"/>
      <w:bookmarkEnd w:id="768"/>
      <w:bookmarkEnd w:id="769"/>
      <w:bookmarkEnd w:id="770"/>
    </w:p>
    <w:p w14:paraId="4A025725"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DE2CCC">
        <w:rPr>
          <w:rFonts w:ascii="Arial" w:eastAsia="Verdana" w:hAnsi="Arial" w:cs="Arial"/>
          <w:sz w:val="22"/>
          <w:szCs w:val="22"/>
          <w:lang w:bidi="pt-BR"/>
        </w:rPr>
        <w:t>A categoria de uso comercial e de serviços compreende a utilização da edificação para desempenho de atividade econômica caracterizada por uma relação de compra, venda ou troca, visando o lucro e estabelecendo-se a circulação de mercadorias, ou atividades pelas quais fica caracterizado o préstimo de mão de obra ou assistência de ordem intelectual ou espiritual, classificam-se em:</w:t>
      </w:r>
    </w:p>
    <w:p w14:paraId="56D611AA" w14:textId="77777777" w:rsidR="00260152" w:rsidRPr="00DE2CCC" w:rsidRDefault="00260152" w:rsidP="007B74CC">
      <w:pPr>
        <w:numPr>
          <w:ilvl w:val="0"/>
          <w:numId w:val="306"/>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b/>
          <w:sz w:val="22"/>
          <w:szCs w:val="22"/>
          <w:lang w:bidi="pt-BR"/>
        </w:rPr>
        <w:t>Comércio e Serviço Vicinal</w:t>
      </w:r>
      <w:r w:rsidRPr="00DE2CCC">
        <w:rPr>
          <w:rFonts w:ascii="Arial" w:eastAsia="Verdana" w:hAnsi="Arial" w:cs="Arial"/>
          <w:sz w:val="22"/>
          <w:szCs w:val="22"/>
          <w:lang w:bidi="pt-BR"/>
        </w:rPr>
        <w:t>: edificação ou atividades comerciais varejistas e de prestação de serviços diversificados de pequeno porte, para necessidades imediatas e cotidianas de abrangência local, próxima às habitações, cuja natureza dessas atividades é não-incômoda, não-nociva e não-perigosa.</w:t>
      </w:r>
    </w:p>
    <w:p w14:paraId="6D707DD2" w14:textId="77777777" w:rsidR="00260152" w:rsidRPr="00DE2CCC" w:rsidRDefault="00260152" w:rsidP="007B74CC">
      <w:pPr>
        <w:numPr>
          <w:ilvl w:val="0"/>
          <w:numId w:val="306"/>
        </w:numPr>
        <w:spacing w:before="120" w:after="120" w:line="276" w:lineRule="auto"/>
        <w:ind w:left="1134" w:hanging="283"/>
        <w:jc w:val="both"/>
        <w:rPr>
          <w:rFonts w:ascii="Arial" w:eastAsia="Verdana" w:hAnsi="Arial" w:cs="Arial"/>
          <w:sz w:val="22"/>
          <w:szCs w:val="22"/>
          <w:lang w:bidi="pt-BR"/>
        </w:rPr>
      </w:pPr>
      <w:bookmarkStart w:id="771" w:name="_Hlk79781707"/>
      <w:r w:rsidRPr="00DE2CCC">
        <w:rPr>
          <w:rFonts w:ascii="Arial" w:eastAsia="Verdana" w:hAnsi="Arial" w:cs="Arial"/>
          <w:b/>
          <w:sz w:val="22"/>
          <w:szCs w:val="22"/>
          <w:lang w:bidi="pt-BR"/>
        </w:rPr>
        <w:lastRenderedPageBreak/>
        <w:t xml:space="preserve">Comércio e Serviço de Bairro: </w:t>
      </w:r>
      <w:bookmarkEnd w:id="771"/>
      <w:r w:rsidRPr="00DE2CCC">
        <w:rPr>
          <w:rFonts w:ascii="Arial" w:eastAsia="Verdana" w:hAnsi="Arial" w:cs="Arial"/>
          <w:bCs/>
          <w:sz w:val="22"/>
          <w:szCs w:val="22"/>
          <w:lang w:bidi="pt-BR"/>
        </w:rPr>
        <w:t xml:space="preserve">edificação ou </w:t>
      </w:r>
      <w:r w:rsidRPr="00DE2CCC">
        <w:rPr>
          <w:rFonts w:ascii="Arial" w:eastAsia="Verdana" w:hAnsi="Arial" w:cs="Arial"/>
          <w:sz w:val="22"/>
          <w:szCs w:val="22"/>
          <w:lang w:bidi="pt-BR"/>
        </w:rPr>
        <w:t>atividades comerciais varejistas e de prestação de serviços de médio porte, destinadas ao atendimento de maior abrangência, de bairros ou região, que impliquem em alguma concentração de pessoas ou veículos, potencial de geração de incômodos de baixo impacto.</w:t>
      </w:r>
    </w:p>
    <w:p w14:paraId="0F97E40B" w14:textId="77777777" w:rsidR="00260152" w:rsidRPr="00DE2CCC" w:rsidRDefault="00260152" w:rsidP="007B74CC">
      <w:pPr>
        <w:numPr>
          <w:ilvl w:val="0"/>
          <w:numId w:val="306"/>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b/>
          <w:sz w:val="22"/>
          <w:szCs w:val="22"/>
          <w:lang w:bidi="pt-BR"/>
        </w:rPr>
        <w:t>Comércio e Serviço Setorial:</w:t>
      </w:r>
      <w:r w:rsidRPr="00DE2CCC">
        <w:rPr>
          <w:rFonts w:ascii="Arial" w:hAnsi="Arial" w:cs="Arial"/>
          <w:sz w:val="22"/>
          <w:szCs w:val="22"/>
        </w:rPr>
        <w:t xml:space="preserve"> edificações ou atividades comerciais varejistas e de prestação de serviços, de atendimento específico, podendo atrair deslocamentos de abrangência maior que o bairro ou região; </w:t>
      </w:r>
    </w:p>
    <w:p w14:paraId="51142C1F" w14:textId="502D0C8D" w:rsidR="00260152" w:rsidRPr="00DE2CCC" w:rsidRDefault="00260152" w:rsidP="007B74CC">
      <w:pPr>
        <w:numPr>
          <w:ilvl w:val="0"/>
          <w:numId w:val="306"/>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b/>
          <w:sz w:val="22"/>
          <w:szCs w:val="22"/>
          <w:lang w:bidi="pt-BR"/>
        </w:rPr>
        <w:t xml:space="preserve">Comércio Serviço Geral: </w:t>
      </w:r>
      <w:r w:rsidRPr="00DE2CCC">
        <w:rPr>
          <w:rFonts w:ascii="Arial" w:hAnsi="Arial" w:cs="Arial"/>
          <w:sz w:val="22"/>
          <w:szCs w:val="22"/>
        </w:rPr>
        <w:t xml:space="preserve">geral: edificações ou atividades comerciais varejistas e atacadistas, de prestação de </w:t>
      </w:r>
      <w:r w:rsidRPr="00DE2CCC">
        <w:rPr>
          <w:rFonts w:ascii="Arial" w:eastAsia="Verdana" w:hAnsi="Arial" w:cs="Arial"/>
          <w:sz w:val="22"/>
          <w:szCs w:val="22"/>
          <w:lang w:bidi="pt-BR"/>
        </w:rPr>
        <w:t>serviços</w:t>
      </w:r>
      <w:r w:rsidRPr="00DE2CCC">
        <w:rPr>
          <w:rFonts w:ascii="Arial" w:hAnsi="Arial" w:cs="Arial"/>
          <w:sz w:val="22"/>
          <w:szCs w:val="22"/>
        </w:rPr>
        <w:t>, destinadas ao atendimento da população em geral e que, por seu porte ou natureza, exijam confinamento em zoneamento específico,</w:t>
      </w:r>
      <w:r w:rsidRPr="00DE2CCC">
        <w:rPr>
          <w:rFonts w:ascii="Arial" w:eastAsia="Verdana" w:hAnsi="Arial" w:cs="Arial"/>
          <w:sz w:val="22"/>
          <w:szCs w:val="22"/>
          <w:lang w:bidi="pt-BR"/>
        </w:rPr>
        <w:t xml:space="preserve"> com potencial geração de inc</w:t>
      </w:r>
      <w:r w:rsidR="003D5F23">
        <w:rPr>
          <w:rFonts w:ascii="Arial" w:eastAsia="Verdana" w:hAnsi="Arial" w:cs="Arial"/>
          <w:sz w:val="22"/>
          <w:szCs w:val="22"/>
          <w:lang w:bidi="pt-BR"/>
        </w:rPr>
        <w:t>ô</w:t>
      </w:r>
      <w:r w:rsidRPr="00DE2CCC">
        <w:rPr>
          <w:rFonts w:ascii="Arial" w:eastAsia="Verdana" w:hAnsi="Arial" w:cs="Arial"/>
          <w:sz w:val="22"/>
          <w:szCs w:val="22"/>
          <w:lang w:bidi="pt-BR"/>
        </w:rPr>
        <w:t>modo de médio impacto</w:t>
      </w:r>
      <w:r w:rsidR="004E2759">
        <w:rPr>
          <w:rFonts w:ascii="Arial" w:eastAsia="Verdana" w:hAnsi="Arial" w:cs="Arial"/>
          <w:sz w:val="22"/>
          <w:szCs w:val="22"/>
          <w:lang w:bidi="pt-BR"/>
        </w:rPr>
        <w:t>;</w:t>
      </w:r>
    </w:p>
    <w:p w14:paraId="0DED8EF6" w14:textId="0DEDAB69" w:rsidR="00260152" w:rsidRPr="00DE2CCC" w:rsidRDefault="00260152" w:rsidP="007B74CC">
      <w:pPr>
        <w:numPr>
          <w:ilvl w:val="0"/>
          <w:numId w:val="306"/>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b/>
          <w:sz w:val="22"/>
          <w:szCs w:val="22"/>
          <w:lang w:bidi="pt-BR"/>
        </w:rPr>
        <w:t xml:space="preserve">Comércio e Serviço Específico: </w:t>
      </w:r>
      <w:r w:rsidRPr="00DE2CCC">
        <w:rPr>
          <w:rFonts w:ascii="Arial" w:eastAsia="Verdana" w:hAnsi="Arial" w:cs="Arial"/>
          <w:sz w:val="22"/>
          <w:szCs w:val="22"/>
          <w:lang w:bidi="pt-BR"/>
        </w:rPr>
        <w:t>atividade peculiar que por sua natureza possa trazer transtorno à vizinhança ou implique, do ponto de vista ambiental, em medidas específicas para a sua implantação, com alto potencial de geração de incômodos, que geram riscos à saúde e/ou ao conforto da população e cuja adequação à vizinhança e ao sistema viário depende elaboração de Estudo de impacto de Vizinhança – EIV, com análise e parecer do Conselho Municipal da Cidade de Mandirituba –</w:t>
      </w:r>
      <w:r w:rsidR="00377711">
        <w:rPr>
          <w:rFonts w:ascii="Arial" w:eastAsia="Verdana" w:hAnsi="Arial" w:cs="Arial"/>
          <w:sz w:val="22"/>
          <w:szCs w:val="22"/>
          <w:lang w:bidi="pt-BR"/>
        </w:rPr>
        <w:t xml:space="preserve"> </w:t>
      </w:r>
      <w:r w:rsidRPr="00DE2CCC">
        <w:rPr>
          <w:rFonts w:ascii="Arial" w:eastAsia="Verdana" w:hAnsi="Arial" w:cs="Arial"/>
          <w:sz w:val="22"/>
          <w:szCs w:val="22"/>
          <w:lang w:bidi="pt-BR"/>
        </w:rPr>
        <w:t>CONCIDADE, independente da área construída.</w:t>
      </w:r>
    </w:p>
    <w:p w14:paraId="6D9223D8"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DE2CCC">
        <w:rPr>
          <w:rFonts w:ascii="Arial" w:eastAsia="Verdana" w:hAnsi="Arial" w:cs="Arial"/>
          <w:sz w:val="22"/>
          <w:szCs w:val="22"/>
          <w:lang w:bidi="pt-BR"/>
        </w:rPr>
        <w:t>O uso de comércio e serviço, para efeito de aplicação desta Lei quanto ao porte, classifica-se em:</w:t>
      </w:r>
    </w:p>
    <w:p w14:paraId="1A760351" w14:textId="77777777" w:rsidR="00260152" w:rsidRPr="00DE2CCC" w:rsidRDefault="00260152" w:rsidP="007B74CC">
      <w:pPr>
        <w:numPr>
          <w:ilvl w:val="0"/>
          <w:numId w:val="307"/>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sz w:val="22"/>
          <w:szCs w:val="22"/>
          <w:lang w:bidi="pt-BR"/>
        </w:rPr>
        <w:t>pequeno porte: construção até 120,00 m² (cento e vinte metros quadrados);</w:t>
      </w:r>
    </w:p>
    <w:p w14:paraId="3C69F8FE" w14:textId="77777777" w:rsidR="00260152" w:rsidRPr="00DE2CCC" w:rsidRDefault="00260152" w:rsidP="007B74CC">
      <w:pPr>
        <w:numPr>
          <w:ilvl w:val="0"/>
          <w:numId w:val="307"/>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sz w:val="22"/>
          <w:szCs w:val="22"/>
          <w:lang w:bidi="pt-BR"/>
        </w:rPr>
        <w:t>médio porte: construção acima de 120,00m² (cento e vinte metros quadrados) até 400,00m² (quatrocentos metros quadrados);</w:t>
      </w:r>
    </w:p>
    <w:p w14:paraId="4881F573" w14:textId="77777777" w:rsidR="00260152" w:rsidRPr="00DE2CCC" w:rsidRDefault="00260152" w:rsidP="007B74CC">
      <w:pPr>
        <w:numPr>
          <w:ilvl w:val="0"/>
          <w:numId w:val="307"/>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sz w:val="22"/>
          <w:szCs w:val="22"/>
          <w:lang w:bidi="pt-BR"/>
        </w:rPr>
        <w:t>grande porte: construção acima de 400,00m² (quatrocentos metros quadrados).</w:t>
      </w:r>
    </w:p>
    <w:p w14:paraId="3CB21A10" w14:textId="77777777" w:rsidR="00260152" w:rsidRPr="00DE2CCC" w:rsidRDefault="00260152" w:rsidP="00260152">
      <w:pPr>
        <w:spacing w:before="120" w:after="120" w:line="276" w:lineRule="auto"/>
        <w:jc w:val="both"/>
        <w:rPr>
          <w:rFonts w:ascii="Arial" w:eastAsia="Verdana" w:hAnsi="Arial" w:cs="Arial"/>
          <w:sz w:val="22"/>
          <w:szCs w:val="22"/>
          <w:lang w:bidi="pt-BR"/>
        </w:rPr>
      </w:pPr>
      <w:r w:rsidRPr="00DE2CCC">
        <w:rPr>
          <w:rFonts w:ascii="Arial" w:hAnsi="Arial" w:cs="Arial"/>
          <w:b/>
          <w:bCs/>
          <w:sz w:val="22"/>
          <w:szCs w:val="22"/>
        </w:rPr>
        <w:t>Parágrafo único:</w:t>
      </w:r>
      <w:r w:rsidRPr="00DE2CCC">
        <w:rPr>
          <w:rFonts w:ascii="Arial" w:hAnsi="Arial" w:cs="Arial"/>
          <w:sz w:val="22"/>
          <w:szCs w:val="22"/>
        </w:rPr>
        <w:t xml:space="preserve"> Considera-se como porte a área computável onde se desenvolve a atividade.</w:t>
      </w:r>
    </w:p>
    <w:p w14:paraId="179EB720" w14:textId="77777777"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bookmarkStart w:id="772" w:name="_Hlk5028266"/>
      <w:r w:rsidRPr="00DE2CCC">
        <w:rPr>
          <w:rFonts w:ascii="Arial" w:eastAsia="Verdana" w:hAnsi="Arial" w:cs="Arial"/>
          <w:b/>
          <w:sz w:val="22"/>
          <w:szCs w:val="22"/>
          <w:lang w:bidi="pt-BR"/>
        </w:rPr>
        <w:t>§1º.</w:t>
      </w:r>
      <w:bookmarkEnd w:id="772"/>
      <w:r w:rsidRPr="00DE2CCC">
        <w:rPr>
          <w:rFonts w:ascii="Arial" w:eastAsia="Verdana" w:hAnsi="Arial" w:cs="Arial"/>
          <w:b/>
          <w:sz w:val="22"/>
          <w:szCs w:val="22"/>
          <w:lang w:bidi="pt-BR"/>
        </w:rPr>
        <w:t xml:space="preserve"> </w:t>
      </w:r>
      <w:r w:rsidRPr="00DE2CCC">
        <w:rPr>
          <w:rFonts w:ascii="Arial" w:eastAsia="Calibri" w:hAnsi="Arial" w:cs="Arial"/>
          <w:sz w:val="22"/>
          <w:szCs w:val="22"/>
        </w:rPr>
        <w:t xml:space="preserve">As atividades classificadas como Comércio e Serviço Vicinal, com área correspondente à categoria de </w:t>
      </w:r>
      <w:r w:rsidRPr="00DE2CCC">
        <w:rPr>
          <w:rFonts w:ascii="Arial" w:eastAsia="Verdana" w:hAnsi="Arial" w:cs="Arial"/>
          <w:sz w:val="22"/>
          <w:szCs w:val="22"/>
          <w:lang w:bidi="pt-BR"/>
        </w:rPr>
        <w:t>médio</w:t>
      </w:r>
      <w:r w:rsidRPr="00DE2CCC">
        <w:rPr>
          <w:rFonts w:ascii="Arial" w:eastAsia="Calibri" w:hAnsi="Arial" w:cs="Arial"/>
          <w:sz w:val="22"/>
          <w:szCs w:val="22"/>
        </w:rPr>
        <w:t xml:space="preserve"> e grande porte serão enquadradas automaticamente em Comércio e Serviço de Bairro.</w:t>
      </w:r>
    </w:p>
    <w:p w14:paraId="3EE3FBE6" w14:textId="77777777" w:rsidR="00260152" w:rsidRPr="00DE2CCC" w:rsidRDefault="00260152" w:rsidP="00260152">
      <w:pPr>
        <w:tabs>
          <w:tab w:val="left" w:pos="1134"/>
        </w:tabs>
        <w:spacing w:before="120" w:after="120" w:line="276" w:lineRule="auto"/>
        <w:jc w:val="both"/>
        <w:rPr>
          <w:rFonts w:ascii="Arial" w:eastAsia="Calibri" w:hAnsi="Arial" w:cs="Arial"/>
          <w:color w:val="000000"/>
          <w:sz w:val="22"/>
          <w:szCs w:val="22"/>
        </w:rPr>
      </w:pPr>
      <w:r w:rsidRPr="00DE2CCC">
        <w:rPr>
          <w:rFonts w:ascii="Arial" w:eastAsia="Verdana" w:hAnsi="Arial" w:cs="Arial"/>
          <w:b/>
          <w:sz w:val="22"/>
          <w:szCs w:val="22"/>
          <w:lang w:bidi="pt-BR"/>
        </w:rPr>
        <w:t>§2º.</w:t>
      </w:r>
      <w:r w:rsidRPr="00DE2CCC">
        <w:rPr>
          <w:rFonts w:ascii="Arial" w:eastAsia="Calibri" w:hAnsi="Arial" w:cs="Arial"/>
          <w:color w:val="000000"/>
          <w:sz w:val="22"/>
          <w:szCs w:val="22"/>
        </w:rPr>
        <w:t xml:space="preserve"> As atividades classificadas como Comércio e Serviço de Bairro com área correspondente à categoria de grande </w:t>
      </w:r>
      <w:r w:rsidRPr="00DE2CCC">
        <w:rPr>
          <w:rFonts w:ascii="Arial" w:eastAsia="Verdana" w:hAnsi="Arial" w:cs="Arial"/>
          <w:sz w:val="22"/>
          <w:szCs w:val="22"/>
          <w:lang w:bidi="pt-BR"/>
        </w:rPr>
        <w:t>porte</w:t>
      </w:r>
      <w:r w:rsidRPr="00DE2CCC">
        <w:rPr>
          <w:rFonts w:ascii="Arial" w:eastAsia="Calibri" w:hAnsi="Arial" w:cs="Arial"/>
          <w:color w:val="000000"/>
          <w:sz w:val="22"/>
          <w:szCs w:val="22"/>
        </w:rPr>
        <w:t xml:space="preserve"> serão </w:t>
      </w:r>
      <w:r w:rsidRPr="00DE2CCC">
        <w:rPr>
          <w:rFonts w:ascii="Arial" w:eastAsia="Calibri" w:hAnsi="Arial" w:cs="Arial"/>
          <w:sz w:val="22"/>
          <w:szCs w:val="22"/>
        </w:rPr>
        <w:t>enquadradas automaticamente em</w:t>
      </w:r>
      <w:r w:rsidRPr="00DE2CCC">
        <w:rPr>
          <w:rFonts w:ascii="Arial" w:eastAsia="Calibri" w:hAnsi="Arial" w:cs="Arial"/>
          <w:color w:val="000000"/>
          <w:sz w:val="22"/>
          <w:szCs w:val="22"/>
        </w:rPr>
        <w:t xml:space="preserve"> Comércio e Serviço Setorial.</w:t>
      </w:r>
    </w:p>
    <w:p w14:paraId="4B438603" w14:textId="77777777" w:rsidR="00260152" w:rsidRPr="00DE2CCC" w:rsidRDefault="00260152" w:rsidP="00260152">
      <w:pPr>
        <w:tabs>
          <w:tab w:val="left" w:pos="1134"/>
        </w:tabs>
        <w:spacing w:before="120" w:after="120" w:line="276" w:lineRule="auto"/>
        <w:jc w:val="both"/>
        <w:rPr>
          <w:rFonts w:ascii="Arial" w:hAnsi="Arial" w:cs="Arial"/>
          <w:sz w:val="22"/>
          <w:szCs w:val="22"/>
        </w:rPr>
      </w:pPr>
      <w:r w:rsidRPr="00DE2CCC">
        <w:rPr>
          <w:rFonts w:ascii="Arial" w:eastAsia="Verdana" w:hAnsi="Arial" w:cs="Arial"/>
          <w:b/>
          <w:sz w:val="22"/>
          <w:szCs w:val="22"/>
          <w:lang w:bidi="pt-BR"/>
        </w:rPr>
        <w:t>§3º.</w:t>
      </w:r>
      <w:r w:rsidRPr="00DE2CCC">
        <w:rPr>
          <w:rFonts w:ascii="Arial" w:eastAsia="Verdana" w:hAnsi="Arial" w:cs="Arial"/>
          <w:sz w:val="22"/>
          <w:szCs w:val="22"/>
          <w:lang w:bidi="pt-BR"/>
        </w:rPr>
        <w:t xml:space="preserve"> </w:t>
      </w:r>
      <w:r w:rsidRPr="00DE2CCC">
        <w:rPr>
          <w:rFonts w:ascii="Arial" w:hAnsi="Arial" w:cs="Arial"/>
          <w:sz w:val="22"/>
          <w:szCs w:val="22"/>
        </w:rPr>
        <w:t xml:space="preserve">As edificações ou atividades destinadas ao uso de comércio e serviço específico são aquelas que </w:t>
      </w:r>
      <w:r w:rsidRPr="00DE2CCC">
        <w:rPr>
          <w:rFonts w:ascii="Arial" w:eastAsia="Verdana" w:hAnsi="Arial" w:cs="Arial"/>
          <w:sz w:val="22"/>
          <w:szCs w:val="22"/>
          <w:lang w:bidi="pt-BR"/>
        </w:rPr>
        <w:t>dependem</w:t>
      </w:r>
      <w:r w:rsidRPr="00DE2CCC">
        <w:rPr>
          <w:rFonts w:ascii="Arial" w:hAnsi="Arial" w:cs="Arial"/>
          <w:sz w:val="22"/>
          <w:szCs w:val="22"/>
        </w:rPr>
        <w:t xml:space="preserve"> de:</w:t>
      </w:r>
    </w:p>
    <w:p w14:paraId="78790AA9" w14:textId="77777777" w:rsidR="00260152" w:rsidRPr="00DE2CCC" w:rsidRDefault="00260152" w:rsidP="007B74CC">
      <w:pPr>
        <w:numPr>
          <w:ilvl w:val="0"/>
          <w:numId w:val="308"/>
        </w:numPr>
        <w:spacing w:before="120" w:after="120" w:line="276" w:lineRule="auto"/>
        <w:ind w:left="1134" w:hanging="283"/>
        <w:jc w:val="both"/>
        <w:rPr>
          <w:rFonts w:ascii="Arial" w:hAnsi="Arial" w:cs="Arial"/>
          <w:sz w:val="22"/>
          <w:szCs w:val="22"/>
        </w:rPr>
      </w:pPr>
      <w:r w:rsidRPr="00DE2CCC">
        <w:rPr>
          <w:rFonts w:ascii="Arial" w:hAnsi="Arial" w:cs="Arial"/>
          <w:sz w:val="22"/>
          <w:szCs w:val="22"/>
        </w:rPr>
        <w:t xml:space="preserve">parâmetros urbanísticos específicos para diferentes zonas e setores especiais, tais como posto de abastecimento e serviços, crematórios; </w:t>
      </w:r>
    </w:p>
    <w:p w14:paraId="569AF2F9" w14:textId="77777777" w:rsidR="00260152" w:rsidRPr="00DE2CCC" w:rsidRDefault="00260152" w:rsidP="007B74CC">
      <w:pPr>
        <w:numPr>
          <w:ilvl w:val="0"/>
          <w:numId w:val="308"/>
        </w:numPr>
        <w:spacing w:before="120" w:after="120" w:line="276" w:lineRule="auto"/>
        <w:ind w:left="1134" w:hanging="283"/>
        <w:jc w:val="both"/>
        <w:rPr>
          <w:rFonts w:ascii="Arial" w:hAnsi="Arial" w:cs="Arial"/>
          <w:sz w:val="22"/>
          <w:szCs w:val="22"/>
        </w:rPr>
      </w:pPr>
      <w:r w:rsidRPr="00DE2CCC">
        <w:rPr>
          <w:rFonts w:ascii="Arial" w:hAnsi="Arial" w:cs="Arial"/>
          <w:sz w:val="22"/>
          <w:szCs w:val="22"/>
        </w:rPr>
        <w:t xml:space="preserve">submissão à legislação específica para seu funcionamento, tais como cemitério. </w:t>
      </w:r>
    </w:p>
    <w:p w14:paraId="116824C9" w14:textId="263E2EBF"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r w:rsidRPr="00DE2CCC">
        <w:rPr>
          <w:rFonts w:ascii="Arial" w:eastAsia="Verdana" w:hAnsi="Arial" w:cs="Arial"/>
          <w:b/>
          <w:sz w:val="22"/>
          <w:szCs w:val="22"/>
          <w:lang w:bidi="pt-BR"/>
        </w:rPr>
        <w:t>§4º</w:t>
      </w:r>
      <w:r w:rsidRPr="00DE2CCC">
        <w:rPr>
          <w:rFonts w:ascii="Arial" w:eastAsia="Verdana" w:hAnsi="Arial" w:cs="Arial"/>
          <w:sz w:val="22"/>
          <w:szCs w:val="22"/>
          <w:lang w:bidi="pt-BR"/>
        </w:rPr>
        <w:t>. Será exigida elaboração de Estudo de Impacto de Vizinhança –</w:t>
      </w:r>
      <w:r w:rsidR="004C650B">
        <w:rPr>
          <w:rFonts w:ascii="Arial" w:eastAsia="Verdana" w:hAnsi="Arial" w:cs="Arial"/>
          <w:sz w:val="22"/>
          <w:szCs w:val="22"/>
          <w:lang w:bidi="pt-BR"/>
        </w:rPr>
        <w:t xml:space="preserve"> </w:t>
      </w:r>
      <w:r w:rsidRPr="00DE2CCC">
        <w:rPr>
          <w:rFonts w:ascii="Arial" w:eastAsia="Verdana" w:hAnsi="Arial" w:cs="Arial"/>
          <w:sz w:val="22"/>
          <w:szCs w:val="22"/>
          <w:lang w:bidi="pt-BR"/>
        </w:rPr>
        <w:t>EIV dos usos de Comércio e Serviços Setorial de grande porte e de todos os portes de usos do Comércio e Serviço Específico.</w:t>
      </w:r>
    </w:p>
    <w:p w14:paraId="6357DCD4" w14:textId="77777777"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r w:rsidRPr="00DE2CCC">
        <w:rPr>
          <w:rFonts w:ascii="Arial" w:eastAsia="Verdana" w:hAnsi="Arial" w:cs="Arial"/>
          <w:b/>
          <w:sz w:val="22"/>
          <w:szCs w:val="22"/>
          <w:lang w:bidi="pt-BR"/>
        </w:rPr>
        <w:t>§5º.</w:t>
      </w:r>
      <w:r w:rsidRPr="00DE2CCC">
        <w:rPr>
          <w:rFonts w:ascii="Arial" w:eastAsia="Verdana" w:hAnsi="Arial" w:cs="Arial"/>
          <w:sz w:val="22"/>
          <w:szCs w:val="22"/>
          <w:lang w:bidi="pt-BR"/>
        </w:rPr>
        <w:t xml:space="preserve"> Os usos de comércio e serviços deverão atender às exigências contidas no Código de Obras e Edificações e seus Anexos.</w:t>
      </w:r>
    </w:p>
    <w:p w14:paraId="3CBF987E" w14:textId="475AA93D"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r w:rsidRPr="00DE2CCC">
        <w:rPr>
          <w:rFonts w:ascii="Arial" w:eastAsia="Verdana" w:hAnsi="Arial" w:cs="Arial"/>
          <w:b/>
          <w:sz w:val="22"/>
          <w:szCs w:val="22"/>
          <w:lang w:bidi="pt-BR"/>
        </w:rPr>
        <w:lastRenderedPageBreak/>
        <w:t>§6º.</w:t>
      </w:r>
      <w:r w:rsidRPr="00DE2CCC">
        <w:rPr>
          <w:rFonts w:ascii="Arial" w:eastAsia="Verdana" w:hAnsi="Arial" w:cs="Arial"/>
          <w:sz w:val="22"/>
          <w:szCs w:val="22"/>
          <w:lang w:bidi="pt-BR"/>
        </w:rPr>
        <w:t xml:space="preserve"> Os usos comerciais deverão ter acesso de veículos e de pedestres independentes do acesso de uso residencial.</w:t>
      </w:r>
    </w:p>
    <w:p w14:paraId="1D49EDB2" w14:textId="77777777" w:rsidR="00260152" w:rsidRPr="00DE2CCC" w:rsidRDefault="00260152" w:rsidP="00260152">
      <w:pPr>
        <w:spacing w:before="120" w:after="120" w:line="276" w:lineRule="auto"/>
        <w:jc w:val="both"/>
        <w:rPr>
          <w:rFonts w:ascii="Franklin Gothic Demi" w:eastAsiaTheme="majorEastAsia" w:hAnsi="Franklin Gothic Demi" w:cstheme="majorBidi"/>
          <w:b/>
          <w:color w:val="767171" w:themeColor="background2" w:themeShade="80"/>
          <w:sz w:val="26"/>
          <w:szCs w:val="32"/>
        </w:rPr>
      </w:pPr>
    </w:p>
    <w:p w14:paraId="383089ED" w14:textId="77777777" w:rsidR="00260152" w:rsidRPr="00DE2CCC" w:rsidRDefault="00260152" w:rsidP="00260152">
      <w:pPr>
        <w:keepNext/>
        <w:keepLines/>
        <w:spacing w:before="120" w:after="120" w:line="360" w:lineRule="auto"/>
        <w:jc w:val="center"/>
        <w:outlineLvl w:val="2"/>
        <w:rPr>
          <w:rFonts w:ascii="Arial" w:eastAsia="Calibri" w:hAnsi="Arial" w:cs="Arial"/>
          <w:b/>
          <w:szCs w:val="22"/>
          <w:lang w:eastAsia="en-US"/>
        </w:rPr>
      </w:pPr>
      <w:bookmarkStart w:id="773" w:name="_Toc90993852"/>
      <w:bookmarkStart w:id="774" w:name="_Toc90996635"/>
      <w:bookmarkStart w:id="775" w:name="_Toc90997486"/>
      <w:bookmarkStart w:id="776" w:name="_Toc91000016"/>
      <w:bookmarkStart w:id="777" w:name="_Toc91001471"/>
      <w:bookmarkStart w:id="778" w:name="_Toc91001769"/>
      <w:bookmarkStart w:id="779" w:name="_Toc91062478"/>
      <w:bookmarkStart w:id="780" w:name="_Toc91063353"/>
      <w:bookmarkStart w:id="781" w:name="_Toc91064264"/>
      <w:bookmarkStart w:id="782" w:name="_Toc91065547"/>
      <w:bookmarkStart w:id="783" w:name="_Toc91083669"/>
      <w:bookmarkStart w:id="784" w:name="_Toc95942131"/>
      <w:r w:rsidRPr="00DE2CCC">
        <w:rPr>
          <w:rFonts w:ascii="Arial" w:eastAsia="Calibri" w:hAnsi="Arial" w:cs="Arial"/>
          <w:b/>
          <w:szCs w:val="22"/>
          <w:lang w:eastAsia="en-US"/>
        </w:rPr>
        <w:t>SEÇÃO IV</w:t>
      </w:r>
      <w:bookmarkEnd w:id="773"/>
      <w:bookmarkEnd w:id="774"/>
      <w:bookmarkEnd w:id="775"/>
      <w:bookmarkEnd w:id="776"/>
      <w:bookmarkEnd w:id="777"/>
      <w:bookmarkEnd w:id="778"/>
      <w:bookmarkEnd w:id="779"/>
      <w:bookmarkEnd w:id="780"/>
      <w:bookmarkEnd w:id="781"/>
      <w:bookmarkEnd w:id="782"/>
      <w:bookmarkEnd w:id="783"/>
      <w:bookmarkEnd w:id="784"/>
    </w:p>
    <w:p w14:paraId="39280EC8" w14:textId="77777777" w:rsidR="00260152" w:rsidRPr="00DE2CCC" w:rsidRDefault="00260152" w:rsidP="00260152">
      <w:pPr>
        <w:keepNext/>
        <w:keepLines/>
        <w:spacing w:before="120" w:after="120" w:line="360" w:lineRule="auto"/>
        <w:jc w:val="center"/>
        <w:outlineLvl w:val="2"/>
        <w:rPr>
          <w:rFonts w:ascii="Arial" w:eastAsia="Verdana" w:hAnsi="Arial" w:cs="Arial"/>
          <w:szCs w:val="22"/>
          <w:lang w:eastAsia="en-US" w:bidi="pt-BR"/>
        </w:rPr>
      </w:pPr>
      <w:bookmarkStart w:id="785" w:name="_Toc90993853"/>
      <w:bookmarkStart w:id="786" w:name="_Toc90996636"/>
      <w:bookmarkStart w:id="787" w:name="_Toc90997487"/>
      <w:bookmarkStart w:id="788" w:name="_Toc91000017"/>
      <w:bookmarkStart w:id="789" w:name="_Toc91001472"/>
      <w:bookmarkStart w:id="790" w:name="_Toc91001770"/>
      <w:bookmarkStart w:id="791" w:name="_Toc91062479"/>
      <w:bookmarkStart w:id="792" w:name="_Toc91063354"/>
      <w:bookmarkStart w:id="793" w:name="_Toc91064265"/>
      <w:bookmarkStart w:id="794" w:name="_Toc91065548"/>
      <w:bookmarkStart w:id="795" w:name="_Toc91083670"/>
      <w:bookmarkStart w:id="796" w:name="_Toc95942132"/>
      <w:r w:rsidRPr="00DE2CCC">
        <w:rPr>
          <w:rFonts w:ascii="Arial" w:eastAsia="Verdana" w:hAnsi="Arial" w:cs="Arial"/>
          <w:szCs w:val="22"/>
          <w:lang w:eastAsia="en-US" w:bidi="pt-BR"/>
        </w:rPr>
        <w:t>USO INDUSTRIAL</w:t>
      </w:r>
      <w:bookmarkEnd w:id="785"/>
      <w:bookmarkEnd w:id="786"/>
      <w:bookmarkEnd w:id="787"/>
      <w:bookmarkEnd w:id="788"/>
      <w:bookmarkEnd w:id="789"/>
      <w:bookmarkEnd w:id="790"/>
      <w:bookmarkEnd w:id="791"/>
      <w:bookmarkEnd w:id="792"/>
      <w:bookmarkEnd w:id="793"/>
      <w:bookmarkEnd w:id="794"/>
      <w:bookmarkEnd w:id="795"/>
      <w:bookmarkEnd w:id="796"/>
    </w:p>
    <w:p w14:paraId="50CBE5A6"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DE2CCC">
        <w:rPr>
          <w:rFonts w:ascii="Arial" w:eastAsia="Verdana" w:hAnsi="Arial" w:cs="Arial"/>
          <w:sz w:val="22"/>
          <w:szCs w:val="22"/>
          <w:lang w:bidi="pt-BR"/>
        </w:rPr>
        <w:t>A categoria de uso industrial compreende a utilização da edificação para desempenho de atividade econômica caracterizada pela transformação de matéria-prima em bens de consumo de qualquer natureza ou extração de matéria prima, classificam-se em:</w:t>
      </w:r>
    </w:p>
    <w:p w14:paraId="3935E6B9" w14:textId="32321DB7" w:rsidR="00260152" w:rsidRPr="00DE2CCC" w:rsidRDefault="00260152" w:rsidP="007B74CC">
      <w:pPr>
        <w:numPr>
          <w:ilvl w:val="0"/>
          <w:numId w:val="309"/>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b/>
          <w:sz w:val="22"/>
          <w:szCs w:val="22"/>
          <w:lang w:bidi="pt-BR"/>
        </w:rPr>
        <w:t>Indústria Caseira</w:t>
      </w:r>
      <w:r w:rsidRPr="00DE2CCC">
        <w:rPr>
          <w:rFonts w:ascii="Arial" w:eastAsia="Verdana" w:hAnsi="Arial" w:cs="Arial"/>
          <w:sz w:val="22"/>
          <w:szCs w:val="22"/>
          <w:lang w:bidi="pt-BR"/>
        </w:rPr>
        <w:t xml:space="preserve">: caracteriza-se </w:t>
      </w:r>
      <w:proofErr w:type="gramStart"/>
      <w:r w:rsidRPr="00DE2CCC">
        <w:rPr>
          <w:rFonts w:ascii="Arial" w:eastAsia="Verdana" w:hAnsi="Arial" w:cs="Arial"/>
          <w:sz w:val="22"/>
          <w:szCs w:val="22"/>
          <w:lang w:bidi="pt-BR"/>
        </w:rPr>
        <w:t xml:space="preserve">pela </w:t>
      </w:r>
      <w:r w:rsidR="005C21E6" w:rsidRPr="00DE2CCC">
        <w:rPr>
          <w:rFonts w:ascii="Arial" w:eastAsia="Verdana" w:hAnsi="Arial" w:cs="Arial"/>
          <w:sz w:val="22"/>
          <w:szCs w:val="22"/>
          <w:lang w:bidi="pt-BR"/>
        </w:rPr>
        <w:t>micro</w:t>
      </w:r>
      <w:proofErr w:type="gramEnd"/>
      <w:r w:rsidR="005C21E6">
        <w:rPr>
          <w:rFonts w:ascii="Arial" w:eastAsia="Verdana" w:hAnsi="Arial" w:cs="Arial"/>
          <w:sz w:val="22"/>
          <w:szCs w:val="22"/>
          <w:lang w:bidi="pt-BR"/>
        </w:rPr>
        <w:t xml:space="preserve"> </w:t>
      </w:r>
      <w:r w:rsidR="005C21E6" w:rsidRPr="00DE2CCC">
        <w:rPr>
          <w:rFonts w:ascii="Arial" w:eastAsia="Verdana" w:hAnsi="Arial" w:cs="Arial"/>
          <w:sz w:val="22"/>
          <w:szCs w:val="22"/>
          <w:lang w:bidi="pt-BR"/>
        </w:rPr>
        <w:t>indústria</w:t>
      </w:r>
      <w:r w:rsidRPr="00DE2CCC">
        <w:rPr>
          <w:rFonts w:ascii="Arial" w:eastAsia="Verdana" w:hAnsi="Arial" w:cs="Arial"/>
          <w:sz w:val="22"/>
          <w:szCs w:val="22"/>
          <w:lang w:bidi="pt-BR"/>
        </w:rPr>
        <w:t>, fabricação artesanal de bens, atividades manufatureiras, de baixo impacto, adequada, não nociva e/ou não perigosa para as atividades de seu entorno, compatível com uso residencial, podendo ser desenvolvida junto à residência, na área urbana e rural.</w:t>
      </w:r>
      <w:bookmarkStart w:id="797" w:name="_Hlk527293947"/>
    </w:p>
    <w:bookmarkEnd w:id="797"/>
    <w:p w14:paraId="63E123BE" w14:textId="77777777" w:rsidR="00260152" w:rsidRPr="00DE2CCC" w:rsidRDefault="00260152" w:rsidP="007B74CC">
      <w:pPr>
        <w:numPr>
          <w:ilvl w:val="0"/>
          <w:numId w:val="309"/>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b/>
          <w:sz w:val="22"/>
          <w:szCs w:val="22"/>
          <w:lang w:bidi="pt-BR"/>
        </w:rPr>
        <w:t>Indústria 1 (incômoda)</w:t>
      </w:r>
      <w:r w:rsidRPr="00DE2CCC">
        <w:rPr>
          <w:rFonts w:ascii="Arial" w:eastAsia="Verdana" w:hAnsi="Arial" w:cs="Arial"/>
          <w:sz w:val="22"/>
          <w:szCs w:val="22"/>
          <w:lang w:bidi="pt-BR"/>
        </w:rPr>
        <w:t>:</w:t>
      </w:r>
      <w:bookmarkStart w:id="798" w:name="_Hlk1592192"/>
      <w:r w:rsidRPr="00DE2CCC">
        <w:rPr>
          <w:rFonts w:ascii="Arial" w:eastAsia="Verdana" w:hAnsi="Arial" w:cs="Arial"/>
          <w:sz w:val="22"/>
          <w:szCs w:val="22"/>
          <w:lang w:bidi="pt-BR"/>
        </w:rPr>
        <w:t xml:space="preserve"> caracteriza-se pela atividade industrial compatível ao seu entorno, no que diz respeito aos níveis de ruído, de vibração e/ou de poluição ambiental, e aos parâmetros construtivos da zona, não geradoras de intenso fluxo de pessoas e veículos, com potencial de geração de incômodos de baixo impacto, não nociva e não perigosa.</w:t>
      </w:r>
      <w:bookmarkEnd w:id="798"/>
    </w:p>
    <w:p w14:paraId="4F251660" w14:textId="77777777" w:rsidR="00260152" w:rsidRPr="00DE2CCC" w:rsidRDefault="00260152" w:rsidP="007B74CC">
      <w:pPr>
        <w:numPr>
          <w:ilvl w:val="0"/>
          <w:numId w:val="309"/>
        </w:numPr>
        <w:spacing w:before="120" w:after="120" w:line="276" w:lineRule="auto"/>
        <w:ind w:left="1134" w:hanging="283"/>
        <w:jc w:val="both"/>
        <w:rPr>
          <w:rFonts w:ascii="Arial" w:hAnsi="Arial" w:cs="Arial"/>
          <w:sz w:val="22"/>
          <w:szCs w:val="22"/>
          <w:lang w:bidi="pt-BR"/>
        </w:rPr>
      </w:pPr>
      <w:r w:rsidRPr="00DE2CCC">
        <w:rPr>
          <w:rFonts w:ascii="Arial" w:eastAsia="Verdana" w:hAnsi="Arial" w:cs="Arial"/>
          <w:b/>
          <w:sz w:val="22"/>
          <w:szCs w:val="22"/>
          <w:lang w:bidi="pt-BR"/>
        </w:rPr>
        <w:t xml:space="preserve">Indústria 2 (nociva): </w:t>
      </w:r>
      <w:r w:rsidRPr="00DE2CCC">
        <w:rPr>
          <w:rFonts w:ascii="Arial" w:eastAsia="Verdana" w:hAnsi="Arial" w:cs="Arial"/>
          <w:sz w:val="22"/>
          <w:szCs w:val="22"/>
          <w:lang w:bidi="pt-BR"/>
        </w:rPr>
        <w:t xml:space="preserve">caracteriza-se pela atividade industrial incômoda e potencialmente nociva, instalada </w:t>
      </w:r>
      <w:r w:rsidRPr="00DE2CCC">
        <w:rPr>
          <w:rFonts w:ascii="Arial" w:hAnsi="Arial" w:cs="Arial"/>
          <w:sz w:val="22"/>
          <w:szCs w:val="22"/>
          <w:lang w:bidi="pt-BR"/>
        </w:rPr>
        <w:t xml:space="preserve">em estabelecimento que impliquem na fixação de padrões específicos, no que diz respeito aos níveis de ruído, de vibração e/ou de poluição ambiental, quanto às características de ocupação do lote, de acesso, de localização, de tráfego, de serviços urbanos e disposição dos resíduos gerados, com potencial de geração de incômodos de médio impacto, </w:t>
      </w:r>
      <w:r w:rsidRPr="00DE2CCC">
        <w:rPr>
          <w:rFonts w:ascii="Arial" w:eastAsia="Verdana" w:hAnsi="Arial" w:cs="Arial"/>
          <w:sz w:val="22"/>
          <w:szCs w:val="22"/>
          <w:lang w:bidi="pt-BR"/>
        </w:rPr>
        <w:t xml:space="preserve">mediante    elaboração de Estudo de Impacto de Vizinhança – EIV, com análise e parecer do  </w:t>
      </w:r>
      <w:bookmarkStart w:id="799" w:name="_Hlk79656474"/>
      <w:r w:rsidRPr="00DE2CCC">
        <w:rPr>
          <w:rFonts w:ascii="Arial" w:eastAsia="Verdana" w:hAnsi="Arial" w:cs="Arial"/>
          <w:sz w:val="22"/>
          <w:szCs w:val="22"/>
          <w:lang w:bidi="pt-BR"/>
        </w:rPr>
        <w:t>Conselho da Cidade de Mandirituba – CONCIDADE</w:t>
      </w:r>
      <w:bookmarkEnd w:id="799"/>
      <w:r w:rsidRPr="00DE2CCC">
        <w:rPr>
          <w:rFonts w:ascii="Arial" w:eastAsia="Verdana" w:hAnsi="Arial" w:cs="Arial"/>
          <w:sz w:val="22"/>
          <w:szCs w:val="22"/>
          <w:lang w:bidi="pt-BR"/>
        </w:rPr>
        <w:t>, independente da área construída.</w:t>
      </w:r>
    </w:p>
    <w:p w14:paraId="5CD83F5C" w14:textId="3ADDBB91" w:rsidR="00260152" w:rsidRPr="00DE2CCC" w:rsidRDefault="00260152" w:rsidP="007B74CC">
      <w:pPr>
        <w:numPr>
          <w:ilvl w:val="0"/>
          <w:numId w:val="309"/>
        </w:numPr>
        <w:spacing w:before="120" w:after="120" w:line="276" w:lineRule="auto"/>
        <w:ind w:left="1134" w:hanging="283"/>
        <w:jc w:val="both"/>
        <w:rPr>
          <w:rFonts w:ascii="Arial" w:hAnsi="Arial" w:cs="Arial"/>
          <w:sz w:val="22"/>
          <w:szCs w:val="22"/>
          <w:lang w:bidi="pt-BR"/>
        </w:rPr>
      </w:pPr>
      <w:r w:rsidRPr="00DE2CCC">
        <w:rPr>
          <w:rFonts w:ascii="Arial" w:eastAsia="Verdana" w:hAnsi="Arial" w:cs="Arial"/>
          <w:b/>
          <w:sz w:val="22"/>
          <w:szCs w:val="22"/>
          <w:lang w:bidi="pt-BR"/>
        </w:rPr>
        <w:t>Indústria 3 (perigosa):</w:t>
      </w:r>
      <w:r w:rsidRPr="00DE2CCC">
        <w:rPr>
          <w:rFonts w:ascii="Arial" w:eastAsia="Verdana" w:hAnsi="Arial" w:cs="Arial"/>
          <w:sz w:val="22"/>
          <w:szCs w:val="22"/>
          <w:lang w:bidi="pt-BR"/>
        </w:rPr>
        <w:t xml:space="preserve">  caracteriza-se pela atividade industrial incômoda e potencialmente nociva e perigosa, cujo funcionamento pode gerar um intenso fluxo de veículos de carga e cujo nível de interferência ambiental requer estudos e avaliações de impactos específicos, com alto potencial de geração de incômodos, mediante  elaboração de Estudo de Impacto de Vizinhança – EIV, com análise e parecer do  Conselho da Cidade de Mandirituba –</w:t>
      </w:r>
      <w:r w:rsidR="004C650B">
        <w:rPr>
          <w:rFonts w:ascii="Arial" w:eastAsia="Verdana" w:hAnsi="Arial" w:cs="Arial"/>
          <w:sz w:val="22"/>
          <w:szCs w:val="22"/>
          <w:lang w:bidi="pt-BR"/>
        </w:rPr>
        <w:t xml:space="preserve"> </w:t>
      </w:r>
      <w:r w:rsidRPr="00DE2CCC">
        <w:rPr>
          <w:rFonts w:ascii="Arial" w:eastAsia="Verdana" w:hAnsi="Arial" w:cs="Arial"/>
          <w:sz w:val="22"/>
          <w:szCs w:val="22"/>
          <w:lang w:bidi="pt-BR"/>
        </w:rPr>
        <w:t>CONCIDADE , independente da área construída, estando sujeitas a aprovação de órgãos estaduais competentes para sua implantação.</w:t>
      </w:r>
    </w:p>
    <w:p w14:paraId="6F038822" w14:textId="77777777" w:rsidR="00260152" w:rsidRPr="00DE2CCC" w:rsidRDefault="00260152" w:rsidP="00260152">
      <w:pPr>
        <w:tabs>
          <w:tab w:val="left" w:pos="1134"/>
        </w:tabs>
        <w:spacing w:before="120" w:after="120" w:line="276" w:lineRule="auto"/>
        <w:jc w:val="both"/>
        <w:rPr>
          <w:rFonts w:ascii="Arial" w:hAnsi="Arial" w:cs="Arial"/>
          <w:sz w:val="22"/>
          <w:szCs w:val="22"/>
        </w:rPr>
      </w:pPr>
      <w:r w:rsidRPr="00DE2CCC">
        <w:rPr>
          <w:rFonts w:ascii="Arial" w:eastAsia="Verdana" w:hAnsi="Arial" w:cs="Arial"/>
          <w:b/>
          <w:sz w:val="22"/>
          <w:szCs w:val="22"/>
          <w:lang w:bidi="pt-BR"/>
        </w:rPr>
        <w:t>§1º.</w:t>
      </w:r>
      <w:r w:rsidRPr="00DE2CCC">
        <w:rPr>
          <w:rFonts w:ascii="Arial" w:eastAsia="Calibri" w:hAnsi="Arial" w:cs="Arial"/>
          <w:color w:val="000000"/>
          <w:sz w:val="22"/>
          <w:szCs w:val="22"/>
        </w:rPr>
        <w:t xml:space="preserve"> </w:t>
      </w:r>
      <w:r w:rsidRPr="00DE2CCC">
        <w:rPr>
          <w:rFonts w:ascii="Arial" w:hAnsi="Arial" w:cs="Arial"/>
          <w:sz w:val="22"/>
          <w:szCs w:val="22"/>
        </w:rPr>
        <w:t xml:space="preserve">As atividades industriais serão classificadas como poluentes ou não, a critério do órgão ambiental estadual competente, quando do requerimento de Licença Prévia – LP, para a implantação </w:t>
      </w:r>
      <w:r w:rsidRPr="00DE2CCC">
        <w:rPr>
          <w:rFonts w:ascii="Arial" w:eastAsia="Verdana" w:hAnsi="Arial" w:cs="Arial"/>
          <w:sz w:val="22"/>
          <w:szCs w:val="22"/>
          <w:lang w:bidi="pt-BR"/>
        </w:rPr>
        <w:t>da</w:t>
      </w:r>
      <w:r w:rsidRPr="00DE2CCC">
        <w:rPr>
          <w:rFonts w:ascii="Arial" w:hAnsi="Arial" w:cs="Arial"/>
          <w:sz w:val="22"/>
          <w:szCs w:val="22"/>
        </w:rPr>
        <w:t xml:space="preserve"> mesma.</w:t>
      </w:r>
    </w:p>
    <w:p w14:paraId="758A66C7" w14:textId="77777777" w:rsidR="00260152" w:rsidRPr="00DE2CCC" w:rsidRDefault="00260152" w:rsidP="00260152">
      <w:pPr>
        <w:tabs>
          <w:tab w:val="left" w:pos="1134"/>
        </w:tabs>
        <w:spacing w:before="120" w:after="120" w:line="276" w:lineRule="auto"/>
        <w:jc w:val="both"/>
        <w:rPr>
          <w:rFonts w:ascii="Arial" w:hAnsi="Arial" w:cs="Arial"/>
          <w:sz w:val="22"/>
          <w:szCs w:val="22"/>
        </w:rPr>
      </w:pPr>
      <w:r w:rsidRPr="00DE2CCC">
        <w:rPr>
          <w:rFonts w:ascii="Arial" w:eastAsia="Verdana" w:hAnsi="Arial" w:cs="Arial"/>
          <w:b/>
          <w:sz w:val="22"/>
          <w:szCs w:val="22"/>
          <w:lang w:bidi="pt-BR"/>
        </w:rPr>
        <w:t xml:space="preserve">§2º. </w:t>
      </w:r>
      <w:r w:rsidRPr="00DE2CCC">
        <w:rPr>
          <w:rFonts w:ascii="Arial" w:eastAsia="Verdana" w:hAnsi="Arial" w:cs="Arial"/>
          <w:bCs/>
          <w:sz w:val="22"/>
          <w:szCs w:val="22"/>
          <w:lang w:bidi="pt-BR"/>
        </w:rPr>
        <w:t>Os usos industriais deverão ter acesso de veículos e de pedestres independentes do acesso de uso residencial, exceto para indústria caseira</w:t>
      </w:r>
      <w:r w:rsidRPr="00DE2CCC">
        <w:rPr>
          <w:rFonts w:ascii="Arial" w:eastAsia="Verdana" w:hAnsi="Arial" w:cs="Arial"/>
          <w:b/>
          <w:sz w:val="22"/>
          <w:szCs w:val="22"/>
          <w:lang w:bidi="pt-BR"/>
        </w:rPr>
        <w:t xml:space="preserve">.     </w:t>
      </w:r>
    </w:p>
    <w:p w14:paraId="5995C5D2"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DE2CCC">
        <w:rPr>
          <w:rFonts w:ascii="Arial" w:eastAsia="Verdana" w:hAnsi="Arial" w:cs="Arial"/>
          <w:sz w:val="22"/>
          <w:szCs w:val="22"/>
          <w:lang w:bidi="pt-BR"/>
        </w:rPr>
        <w:t xml:space="preserve">Ficam </w:t>
      </w:r>
      <w:r w:rsidRPr="00DE2CCC">
        <w:rPr>
          <w:rFonts w:ascii="Arial" w:hAnsi="Arial" w:cs="Arial"/>
          <w:sz w:val="22"/>
          <w:szCs w:val="22"/>
        </w:rPr>
        <w:t>estabelecidos</w:t>
      </w:r>
      <w:r w:rsidRPr="00DE2CCC">
        <w:rPr>
          <w:rFonts w:ascii="Arial" w:eastAsia="Verdana" w:hAnsi="Arial" w:cs="Arial"/>
          <w:sz w:val="22"/>
          <w:szCs w:val="22"/>
          <w:lang w:bidi="pt-BR"/>
        </w:rPr>
        <w:t xml:space="preserve">, como referência ao porte para empreendimentos industriais, os seguintes valores: </w:t>
      </w:r>
    </w:p>
    <w:p w14:paraId="61D2E7EC" w14:textId="77777777" w:rsidR="00260152" w:rsidRPr="00DE2CCC" w:rsidRDefault="00260152" w:rsidP="007B74CC">
      <w:pPr>
        <w:numPr>
          <w:ilvl w:val="0"/>
          <w:numId w:val="310"/>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sz w:val="22"/>
          <w:szCs w:val="22"/>
          <w:lang w:bidi="pt-BR"/>
        </w:rPr>
        <w:t xml:space="preserve">pequeno porte: construção até </w:t>
      </w:r>
      <w:r>
        <w:rPr>
          <w:rFonts w:ascii="Arial" w:eastAsia="Verdana" w:hAnsi="Arial" w:cs="Arial"/>
          <w:sz w:val="22"/>
          <w:szCs w:val="22"/>
          <w:lang w:bidi="pt-BR"/>
        </w:rPr>
        <w:t>5</w:t>
      </w:r>
      <w:r w:rsidRPr="00DE2CCC">
        <w:rPr>
          <w:rFonts w:ascii="Arial" w:eastAsia="Verdana" w:hAnsi="Arial" w:cs="Arial"/>
          <w:sz w:val="22"/>
          <w:szCs w:val="22"/>
          <w:lang w:bidi="pt-BR"/>
        </w:rPr>
        <w:t>00,00m² (quinhentos metros quadrados);</w:t>
      </w:r>
    </w:p>
    <w:p w14:paraId="73183261" w14:textId="77777777" w:rsidR="00260152" w:rsidRPr="00DE2CCC" w:rsidRDefault="00260152" w:rsidP="007B74CC">
      <w:pPr>
        <w:numPr>
          <w:ilvl w:val="0"/>
          <w:numId w:val="310"/>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sz w:val="22"/>
          <w:szCs w:val="22"/>
          <w:lang w:bidi="pt-BR"/>
        </w:rPr>
        <w:lastRenderedPageBreak/>
        <w:t xml:space="preserve">médio porte: construção acima de </w:t>
      </w:r>
      <w:r>
        <w:rPr>
          <w:rFonts w:ascii="Arial" w:eastAsia="Verdana" w:hAnsi="Arial" w:cs="Arial"/>
          <w:sz w:val="22"/>
          <w:szCs w:val="22"/>
          <w:lang w:bidi="pt-BR"/>
        </w:rPr>
        <w:t>5</w:t>
      </w:r>
      <w:r w:rsidRPr="00DE2CCC">
        <w:rPr>
          <w:rFonts w:ascii="Arial" w:eastAsia="Verdana" w:hAnsi="Arial" w:cs="Arial"/>
          <w:sz w:val="22"/>
          <w:szCs w:val="22"/>
          <w:lang w:bidi="pt-BR"/>
        </w:rPr>
        <w:t>00,00m² (quinhentos metros quadrados) até 2.000m² (dois mil metros quadrados);</w:t>
      </w:r>
    </w:p>
    <w:p w14:paraId="0251B7CA" w14:textId="77777777" w:rsidR="00260152" w:rsidRPr="00DE2CCC" w:rsidRDefault="00260152" w:rsidP="007B74CC">
      <w:pPr>
        <w:numPr>
          <w:ilvl w:val="0"/>
          <w:numId w:val="310"/>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sz w:val="22"/>
          <w:szCs w:val="22"/>
          <w:lang w:bidi="pt-BR"/>
        </w:rPr>
        <w:t>grande porte: construção acima de 2.000,00m² (dois mil metros quadrados) até 5.000m² (cinco mil metros quadrados);</w:t>
      </w:r>
    </w:p>
    <w:p w14:paraId="1404804D" w14:textId="77777777" w:rsidR="00260152" w:rsidRPr="00DE2CCC" w:rsidRDefault="00260152" w:rsidP="007B74CC">
      <w:pPr>
        <w:numPr>
          <w:ilvl w:val="0"/>
          <w:numId w:val="310"/>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sz w:val="22"/>
          <w:szCs w:val="22"/>
          <w:lang w:bidi="pt-BR"/>
        </w:rPr>
        <w:t>especial: acima de 5.000,00m² (cinco mil metros quadrados).</w:t>
      </w:r>
    </w:p>
    <w:p w14:paraId="0BBABB22" w14:textId="77777777" w:rsidR="00260152" w:rsidRPr="00DE2CCC" w:rsidRDefault="00260152" w:rsidP="00260152">
      <w:pPr>
        <w:spacing w:before="120" w:after="120" w:line="276" w:lineRule="auto"/>
        <w:jc w:val="both"/>
        <w:rPr>
          <w:rFonts w:ascii="Arial" w:eastAsia="Verdana" w:hAnsi="Arial" w:cs="Arial"/>
          <w:sz w:val="22"/>
          <w:szCs w:val="22"/>
          <w:lang w:bidi="pt-BR"/>
        </w:rPr>
      </w:pPr>
      <w:r w:rsidRPr="00DE2CCC">
        <w:rPr>
          <w:rFonts w:ascii="Arial" w:hAnsi="Arial" w:cs="Arial"/>
          <w:b/>
          <w:bCs/>
          <w:sz w:val="22"/>
          <w:szCs w:val="22"/>
        </w:rPr>
        <w:t>Parágrafo único:</w:t>
      </w:r>
      <w:r w:rsidRPr="00DE2CCC">
        <w:rPr>
          <w:rFonts w:ascii="Arial" w:hAnsi="Arial" w:cs="Arial"/>
          <w:sz w:val="22"/>
          <w:szCs w:val="22"/>
        </w:rPr>
        <w:t xml:space="preserve"> Considera-se como porte a área computável onde se desenvolve a atividade.</w:t>
      </w:r>
    </w:p>
    <w:p w14:paraId="15A9B177" w14:textId="77777777" w:rsidR="00260152" w:rsidRPr="00DE2CCC" w:rsidRDefault="00260152" w:rsidP="00260152">
      <w:pPr>
        <w:spacing w:before="120" w:after="120" w:line="276" w:lineRule="auto"/>
        <w:jc w:val="both"/>
        <w:rPr>
          <w:rFonts w:ascii="Arial" w:eastAsiaTheme="majorEastAsia" w:hAnsi="Arial" w:cs="Arial"/>
          <w:b/>
          <w:color w:val="767171" w:themeColor="background2" w:themeShade="80"/>
          <w:sz w:val="22"/>
          <w:szCs w:val="22"/>
        </w:rPr>
      </w:pPr>
    </w:p>
    <w:p w14:paraId="2A09D8DB" w14:textId="77777777" w:rsidR="00260152" w:rsidRPr="00DE2CCC" w:rsidRDefault="00260152" w:rsidP="00260152">
      <w:pPr>
        <w:keepNext/>
        <w:keepLines/>
        <w:spacing w:before="120" w:after="120" w:line="276" w:lineRule="auto"/>
        <w:jc w:val="center"/>
        <w:outlineLvl w:val="2"/>
        <w:rPr>
          <w:rFonts w:ascii="Arial" w:eastAsia="Calibri" w:hAnsi="Arial" w:cs="Arial"/>
          <w:b/>
          <w:sz w:val="26"/>
          <w:szCs w:val="28"/>
          <w:lang w:eastAsia="en-US"/>
        </w:rPr>
      </w:pPr>
      <w:bookmarkStart w:id="800" w:name="_Toc90993854"/>
      <w:bookmarkStart w:id="801" w:name="_Toc90996637"/>
      <w:bookmarkStart w:id="802" w:name="_Toc90997488"/>
      <w:bookmarkStart w:id="803" w:name="_Toc91000018"/>
      <w:bookmarkStart w:id="804" w:name="_Toc91001473"/>
      <w:bookmarkStart w:id="805" w:name="_Toc91001771"/>
      <w:bookmarkStart w:id="806" w:name="_Toc91062480"/>
      <w:bookmarkStart w:id="807" w:name="_Toc91063355"/>
      <w:bookmarkStart w:id="808" w:name="_Toc91064266"/>
      <w:bookmarkStart w:id="809" w:name="_Toc91065549"/>
      <w:bookmarkStart w:id="810" w:name="_Toc91083671"/>
      <w:bookmarkStart w:id="811" w:name="_Toc95942133"/>
      <w:r w:rsidRPr="00DE2CCC">
        <w:rPr>
          <w:rFonts w:ascii="Arial" w:eastAsia="Calibri" w:hAnsi="Arial" w:cs="Arial"/>
          <w:b/>
          <w:sz w:val="26"/>
          <w:szCs w:val="28"/>
          <w:lang w:eastAsia="en-US"/>
        </w:rPr>
        <w:t>CAPÍTULO IV – DO ZONEAMENTO URBANO</w:t>
      </w:r>
      <w:bookmarkEnd w:id="800"/>
      <w:bookmarkEnd w:id="801"/>
      <w:bookmarkEnd w:id="802"/>
      <w:bookmarkEnd w:id="803"/>
      <w:bookmarkEnd w:id="804"/>
      <w:bookmarkEnd w:id="805"/>
      <w:bookmarkEnd w:id="806"/>
      <w:bookmarkEnd w:id="807"/>
      <w:bookmarkEnd w:id="808"/>
      <w:bookmarkEnd w:id="809"/>
      <w:bookmarkEnd w:id="810"/>
      <w:bookmarkEnd w:id="811"/>
    </w:p>
    <w:p w14:paraId="56D10CFE"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hAnsi="Arial" w:cs="Arial"/>
          <w:sz w:val="22"/>
          <w:szCs w:val="22"/>
        </w:rPr>
      </w:pPr>
      <w:r w:rsidRPr="00DE2CCC">
        <w:rPr>
          <w:rFonts w:ascii="Arial" w:hAnsi="Arial" w:cs="Arial"/>
          <w:sz w:val="22"/>
          <w:szCs w:val="22"/>
        </w:rPr>
        <w:t>A área urbana definida pelas Leis dos Perímetros Urbanos da Sede Municipal e do Distrito de Areia Branca dos Assis, se divide em zonas, eixos e setores especiais, conforme Anexo IV - Mapa de Zoneamento do Uso e da Ocupação do Solo Urbano e Rural, parte integrante desta Lei, as quais passam a ser denominadas como segue:</w:t>
      </w:r>
    </w:p>
    <w:p w14:paraId="2CEC5865" w14:textId="77777777" w:rsidR="00260152" w:rsidRPr="00DE2CCC" w:rsidRDefault="00260152" w:rsidP="00260152">
      <w:pPr>
        <w:tabs>
          <w:tab w:val="left" w:pos="1134"/>
        </w:tabs>
        <w:spacing w:before="120" w:after="120" w:line="276" w:lineRule="auto"/>
        <w:jc w:val="both"/>
        <w:rPr>
          <w:rFonts w:ascii="Arial" w:hAnsi="Arial" w:cs="Arial"/>
          <w:sz w:val="22"/>
          <w:szCs w:val="22"/>
        </w:rPr>
      </w:pPr>
      <w:r w:rsidRPr="00DE2CCC">
        <w:rPr>
          <w:rFonts w:ascii="Arial" w:hAnsi="Arial" w:cs="Arial"/>
          <w:b/>
          <w:bCs/>
          <w:sz w:val="22"/>
          <w:szCs w:val="22"/>
        </w:rPr>
        <w:t>§1º.</w:t>
      </w:r>
      <w:r w:rsidRPr="00DE2CCC">
        <w:rPr>
          <w:rFonts w:ascii="Arial" w:hAnsi="Arial" w:cs="Arial"/>
          <w:sz w:val="22"/>
          <w:szCs w:val="22"/>
        </w:rPr>
        <w:t xml:space="preserve"> Para o Distrito Sede de Mandirituba:</w:t>
      </w:r>
    </w:p>
    <w:p w14:paraId="0207F8A8" w14:textId="77777777" w:rsidR="00260152" w:rsidRPr="00DE2CCC" w:rsidRDefault="00260152" w:rsidP="007B74CC">
      <w:pPr>
        <w:numPr>
          <w:ilvl w:val="0"/>
          <w:numId w:val="311"/>
        </w:numPr>
        <w:spacing w:before="120" w:after="120" w:line="276" w:lineRule="auto"/>
        <w:ind w:left="1134" w:hanging="283"/>
        <w:jc w:val="both"/>
        <w:rPr>
          <w:rFonts w:ascii="Arial" w:hAnsi="Arial" w:cs="Arial"/>
          <w:sz w:val="22"/>
          <w:szCs w:val="22"/>
        </w:rPr>
      </w:pPr>
      <w:r w:rsidRPr="00DE2CCC">
        <w:rPr>
          <w:rFonts w:ascii="Arial" w:hAnsi="Arial" w:cs="Arial"/>
          <w:sz w:val="22"/>
          <w:szCs w:val="22"/>
        </w:rPr>
        <w:t xml:space="preserve">Zona </w:t>
      </w:r>
      <w:r w:rsidRPr="00DE2CCC">
        <w:rPr>
          <w:rFonts w:ascii="Arial" w:eastAsia="Verdana" w:hAnsi="Arial" w:cs="Arial"/>
          <w:sz w:val="22"/>
          <w:szCs w:val="22"/>
          <w:lang w:bidi="pt-BR"/>
        </w:rPr>
        <w:t>Central</w:t>
      </w:r>
      <w:r w:rsidRPr="00DE2CCC">
        <w:rPr>
          <w:rFonts w:ascii="Arial" w:hAnsi="Arial" w:cs="Arial"/>
          <w:sz w:val="22"/>
          <w:szCs w:val="22"/>
        </w:rPr>
        <w:t xml:space="preserve"> - ZC</w:t>
      </w:r>
    </w:p>
    <w:p w14:paraId="06DAEFF8" w14:textId="77777777" w:rsidR="00260152" w:rsidRPr="00DE2CCC" w:rsidRDefault="00260152" w:rsidP="007B74CC">
      <w:pPr>
        <w:numPr>
          <w:ilvl w:val="0"/>
          <w:numId w:val="311"/>
        </w:numPr>
        <w:spacing w:before="120" w:after="120" w:line="276" w:lineRule="auto"/>
        <w:ind w:left="1134" w:hanging="283"/>
        <w:jc w:val="both"/>
        <w:rPr>
          <w:rFonts w:ascii="Arial" w:hAnsi="Arial" w:cs="Arial"/>
          <w:sz w:val="22"/>
          <w:szCs w:val="22"/>
        </w:rPr>
      </w:pPr>
      <w:r w:rsidRPr="00DE2CCC">
        <w:rPr>
          <w:rFonts w:ascii="Arial" w:hAnsi="Arial" w:cs="Arial"/>
          <w:sz w:val="22"/>
          <w:szCs w:val="22"/>
        </w:rPr>
        <w:t>Eixo de Comércio e Serviços 1 – ECS 1</w:t>
      </w:r>
    </w:p>
    <w:p w14:paraId="1834B3A6" w14:textId="77777777" w:rsidR="00260152" w:rsidRPr="00DE2CCC" w:rsidRDefault="00260152" w:rsidP="007B74CC">
      <w:pPr>
        <w:numPr>
          <w:ilvl w:val="0"/>
          <w:numId w:val="311"/>
        </w:numPr>
        <w:spacing w:before="120" w:after="120" w:line="276" w:lineRule="auto"/>
        <w:ind w:left="1134" w:hanging="283"/>
        <w:jc w:val="both"/>
        <w:rPr>
          <w:rFonts w:ascii="Arial" w:hAnsi="Arial" w:cs="Arial"/>
          <w:sz w:val="22"/>
          <w:szCs w:val="22"/>
        </w:rPr>
      </w:pPr>
      <w:r w:rsidRPr="00DE2CCC">
        <w:rPr>
          <w:rFonts w:ascii="Arial" w:hAnsi="Arial" w:cs="Arial"/>
          <w:sz w:val="22"/>
          <w:szCs w:val="22"/>
        </w:rPr>
        <w:t>Eixo de Comércio e Serviços 2 – ECS 2</w:t>
      </w:r>
    </w:p>
    <w:p w14:paraId="38DC9467" w14:textId="1E9F2F11" w:rsidR="00260152" w:rsidRPr="00DE2CCC" w:rsidRDefault="00260152" w:rsidP="007B74CC">
      <w:pPr>
        <w:numPr>
          <w:ilvl w:val="0"/>
          <w:numId w:val="311"/>
        </w:numPr>
        <w:spacing w:before="120" w:after="120" w:line="276" w:lineRule="auto"/>
        <w:ind w:left="1134" w:hanging="283"/>
        <w:jc w:val="both"/>
        <w:rPr>
          <w:rFonts w:ascii="Arial" w:hAnsi="Arial" w:cs="Arial"/>
          <w:sz w:val="22"/>
          <w:szCs w:val="22"/>
        </w:rPr>
      </w:pPr>
      <w:r w:rsidRPr="00DE2CCC">
        <w:rPr>
          <w:rFonts w:ascii="Arial" w:hAnsi="Arial" w:cs="Arial"/>
          <w:sz w:val="22"/>
          <w:szCs w:val="22"/>
        </w:rPr>
        <w:t xml:space="preserve">Zona Residencial </w:t>
      </w:r>
      <w:r w:rsidR="00ED377A">
        <w:rPr>
          <w:rFonts w:ascii="Arial" w:hAnsi="Arial" w:cs="Arial"/>
          <w:sz w:val="22"/>
          <w:szCs w:val="22"/>
        </w:rPr>
        <w:t>–</w:t>
      </w:r>
      <w:r w:rsidRPr="00DE2CCC">
        <w:rPr>
          <w:rFonts w:ascii="Arial" w:hAnsi="Arial" w:cs="Arial"/>
          <w:sz w:val="22"/>
          <w:szCs w:val="22"/>
        </w:rPr>
        <w:t xml:space="preserve"> ZR</w:t>
      </w:r>
    </w:p>
    <w:p w14:paraId="01360B5A" w14:textId="77777777" w:rsidR="00260152" w:rsidRPr="00DE2CCC" w:rsidRDefault="00260152" w:rsidP="007B74CC">
      <w:pPr>
        <w:numPr>
          <w:ilvl w:val="0"/>
          <w:numId w:val="311"/>
        </w:numPr>
        <w:spacing w:before="120" w:after="120" w:line="276" w:lineRule="auto"/>
        <w:ind w:left="1134" w:hanging="283"/>
        <w:jc w:val="both"/>
        <w:rPr>
          <w:rFonts w:ascii="Arial" w:hAnsi="Arial" w:cs="Arial"/>
          <w:sz w:val="22"/>
          <w:szCs w:val="22"/>
        </w:rPr>
      </w:pPr>
      <w:r w:rsidRPr="00DE2CCC">
        <w:rPr>
          <w:rFonts w:ascii="Arial" w:hAnsi="Arial" w:cs="Arial"/>
          <w:sz w:val="22"/>
          <w:szCs w:val="22"/>
        </w:rPr>
        <w:t>Zona Residencial Especial – ZRE</w:t>
      </w:r>
    </w:p>
    <w:p w14:paraId="3B5319B5" w14:textId="77777777" w:rsidR="00C565CA" w:rsidRDefault="00C565CA" w:rsidP="00C565CA">
      <w:pPr>
        <w:numPr>
          <w:ilvl w:val="0"/>
          <w:numId w:val="311"/>
        </w:numPr>
        <w:spacing w:before="120" w:after="120" w:line="276" w:lineRule="auto"/>
        <w:ind w:left="1134" w:hanging="283"/>
        <w:jc w:val="both"/>
        <w:rPr>
          <w:rFonts w:ascii="Arial" w:hAnsi="Arial" w:cs="Arial"/>
          <w:sz w:val="22"/>
          <w:szCs w:val="22"/>
        </w:rPr>
      </w:pPr>
      <w:r>
        <w:rPr>
          <w:rFonts w:ascii="Arial" w:hAnsi="Arial" w:cs="Arial"/>
          <w:sz w:val="22"/>
          <w:szCs w:val="22"/>
        </w:rPr>
        <w:t>Zona Residencial de Manancial – ZRM</w:t>
      </w:r>
    </w:p>
    <w:p w14:paraId="7E0E06A6" w14:textId="77777777" w:rsidR="00C565CA" w:rsidRPr="00931B8B" w:rsidRDefault="00C565CA" w:rsidP="00C565CA">
      <w:pPr>
        <w:numPr>
          <w:ilvl w:val="0"/>
          <w:numId w:val="311"/>
        </w:numPr>
        <w:spacing w:before="120" w:after="120" w:line="276" w:lineRule="auto"/>
        <w:ind w:left="1134" w:hanging="283"/>
        <w:jc w:val="both"/>
        <w:rPr>
          <w:rFonts w:ascii="Arial" w:hAnsi="Arial" w:cs="Arial"/>
          <w:sz w:val="22"/>
          <w:szCs w:val="22"/>
        </w:rPr>
      </w:pPr>
      <w:r>
        <w:rPr>
          <w:rFonts w:ascii="Arial" w:hAnsi="Arial" w:cs="Arial"/>
          <w:sz w:val="22"/>
          <w:szCs w:val="22"/>
        </w:rPr>
        <w:t>Zona Residencial de Manancial do Rio Curral das Éguas – ZRMC</w:t>
      </w:r>
    </w:p>
    <w:p w14:paraId="115E21E9" w14:textId="51BD75BC" w:rsidR="00260152" w:rsidRPr="00DE2CCC" w:rsidRDefault="00260152" w:rsidP="007B74CC">
      <w:pPr>
        <w:numPr>
          <w:ilvl w:val="0"/>
          <w:numId w:val="311"/>
        </w:numPr>
        <w:spacing w:before="120" w:after="120" w:line="276" w:lineRule="auto"/>
        <w:ind w:left="1134" w:hanging="283"/>
        <w:jc w:val="both"/>
        <w:rPr>
          <w:rFonts w:ascii="Arial" w:hAnsi="Arial" w:cs="Arial"/>
          <w:sz w:val="22"/>
          <w:szCs w:val="22"/>
        </w:rPr>
      </w:pPr>
      <w:r w:rsidRPr="00DE2CCC">
        <w:rPr>
          <w:rFonts w:ascii="Arial" w:hAnsi="Arial" w:cs="Arial"/>
          <w:sz w:val="22"/>
          <w:szCs w:val="22"/>
        </w:rPr>
        <w:t xml:space="preserve">Zona de Serviço </w:t>
      </w:r>
      <w:r w:rsidR="00ED377A">
        <w:rPr>
          <w:rFonts w:ascii="Arial" w:hAnsi="Arial" w:cs="Arial"/>
          <w:sz w:val="22"/>
          <w:szCs w:val="22"/>
        </w:rPr>
        <w:t>–</w:t>
      </w:r>
      <w:r w:rsidRPr="00DE2CCC">
        <w:rPr>
          <w:rFonts w:ascii="Arial" w:hAnsi="Arial" w:cs="Arial"/>
          <w:sz w:val="22"/>
          <w:szCs w:val="22"/>
        </w:rPr>
        <w:t xml:space="preserve"> ZS</w:t>
      </w:r>
    </w:p>
    <w:p w14:paraId="6347B38C" w14:textId="507DA59D" w:rsidR="00260152" w:rsidRPr="00DE2CCC" w:rsidRDefault="00260152" w:rsidP="007B74CC">
      <w:pPr>
        <w:numPr>
          <w:ilvl w:val="0"/>
          <w:numId w:val="311"/>
        </w:numPr>
        <w:spacing w:before="120" w:after="120" w:line="276" w:lineRule="auto"/>
        <w:ind w:left="1134" w:hanging="283"/>
        <w:jc w:val="both"/>
        <w:rPr>
          <w:rFonts w:ascii="Arial" w:hAnsi="Arial" w:cs="Arial"/>
          <w:sz w:val="22"/>
          <w:szCs w:val="22"/>
        </w:rPr>
      </w:pPr>
      <w:r w:rsidRPr="00DE2CCC">
        <w:rPr>
          <w:rFonts w:ascii="Arial" w:hAnsi="Arial" w:cs="Arial"/>
          <w:sz w:val="22"/>
          <w:szCs w:val="22"/>
        </w:rPr>
        <w:t xml:space="preserve">Zona Industrial Prioritária </w:t>
      </w:r>
      <w:r w:rsidR="00ED377A">
        <w:rPr>
          <w:rFonts w:ascii="Arial" w:hAnsi="Arial" w:cs="Arial"/>
          <w:sz w:val="22"/>
          <w:szCs w:val="22"/>
        </w:rPr>
        <w:t>–</w:t>
      </w:r>
      <w:r w:rsidRPr="00DE2CCC">
        <w:rPr>
          <w:rFonts w:ascii="Arial" w:hAnsi="Arial" w:cs="Arial"/>
          <w:sz w:val="22"/>
          <w:szCs w:val="22"/>
        </w:rPr>
        <w:t xml:space="preserve"> ZIP</w:t>
      </w:r>
    </w:p>
    <w:p w14:paraId="50BFE746" w14:textId="7C1B50F0" w:rsidR="00260152" w:rsidRDefault="00260152" w:rsidP="007B74CC">
      <w:pPr>
        <w:numPr>
          <w:ilvl w:val="0"/>
          <w:numId w:val="311"/>
        </w:numPr>
        <w:spacing w:before="120" w:after="120" w:line="276" w:lineRule="auto"/>
        <w:ind w:left="1134" w:hanging="283"/>
        <w:jc w:val="both"/>
        <w:rPr>
          <w:rFonts w:ascii="Arial" w:hAnsi="Arial" w:cs="Arial"/>
          <w:sz w:val="22"/>
          <w:szCs w:val="22"/>
        </w:rPr>
      </w:pPr>
      <w:r w:rsidRPr="00DE2CCC">
        <w:rPr>
          <w:rFonts w:ascii="Arial" w:hAnsi="Arial" w:cs="Arial"/>
          <w:sz w:val="22"/>
          <w:szCs w:val="22"/>
        </w:rPr>
        <w:t xml:space="preserve">Zona de Expansão Industrial </w:t>
      </w:r>
      <w:r w:rsidR="00931B8B">
        <w:rPr>
          <w:rFonts w:ascii="Arial" w:hAnsi="Arial" w:cs="Arial"/>
          <w:sz w:val="22"/>
          <w:szCs w:val="22"/>
        </w:rPr>
        <w:t>–</w:t>
      </w:r>
      <w:r w:rsidRPr="00DE2CCC">
        <w:rPr>
          <w:rFonts w:ascii="Arial" w:hAnsi="Arial" w:cs="Arial"/>
          <w:sz w:val="22"/>
          <w:szCs w:val="22"/>
        </w:rPr>
        <w:t xml:space="preserve"> ZEI</w:t>
      </w:r>
    </w:p>
    <w:p w14:paraId="4552E0C4" w14:textId="1F17164B" w:rsidR="00931B8B" w:rsidRDefault="00931B8B" w:rsidP="00931B8B">
      <w:pPr>
        <w:numPr>
          <w:ilvl w:val="0"/>
          <w:numId w:val="311"/>
        </w:numPr>
        <w:spacing w:before="120" w:after="120" w:line="276" w:lineRule="auto"/>
        <w:ind w:left="1134" w:hanging="283"/>
        <w:jc w:val="both"/>
        <w:rPr>
          <w:rFonts w:ascii="Arial" w:hAnsi="Arial" w:cs="Arial"/>
          <w:sz w:val="22"/>
          <w:szCs w:val="22"/>
        </w:rPr>
      </w:pPr>
      <w:r>
        <w:rPr>
          <w:rFonts w:ascii="Arial" w:hAnsi="Arial" w:cs="Arial"/>
          <w:sz w:val="22"/>
          <w:szCs w:val="22"/>
        </w:rPr>
        <w:t>Parque Municipal Ângelo Zeglin Palu</w:t>
      </w:r>
      <w:r w:rsidRPr="00DE2CCC">
        <w:rPr>
          <w:rFonts w:ascii="Arial" w:hAnsi="Arial" w:cs="Arial"/>
          <w:sz w:val="22"/>
          <w:szCs w:val="22"/>
        </w:rPr>
        <w:t xml:space="preserve"> </w:t>
      </w:r>
      <w:r w:rsidR="003D5F23">
        <w:rPr>
          <w:rFonts w:ascii="Arial" w:hAnsi="Arial" w:cs="Arial"/>
          <w:sz w:val="22"/>
          <w:szCs w:val="22"/>
        </w:rPr>
        <w:t>–</w:t>
      </w:r>
      <w:r w:rsidRPr="00DE2CCC">
        <w:rPr>
          <w:rFonts w:ascii="Arial" w:hAnsi="Arial" w:cs="Arial"/>
          <w:sz w:val="22"/>
          <w:szCs w:val="22"/>
        </w:rPr>
        <w:t xml:space="preserve"> </w:t>
      </w:r>
      <w:r>
        <w:rPr>
          <w:rFonts w:ascii="Arial" w:hAnsi="Arial" w:cs="Arial"/>
          <w:sz w:val="22"/>
          <w:szCs w:val="22"/>
        </w:rPr>
        <w:t>PAZP</w:t>
      </w:r>
    </w:p>
    <w:p w14:paraId="364726D5" w14:textId="22FB977B" w:rsidR="003D5F23" w:rsidRDefault="003D5F23" w:rsidP="00931B8B">
      <w:pPr>
        <w:numPr>
          <w:ilvl w:val="0"/>
          <w:numId w:val="311"/>
        </w:numPr>
        <w:spacing w:before="120" w:after="120" w:line="276" w:lineRule="auto"/>
        <w:ind w:left="1134" w:hanging="283"/>
        <w:jc w:val="both"/>
        <w:rPr>
          <w:rFonts w:ascii="Arial" w:hAnsi="Arial" w:cs="Arial"/>
          <w:sz w:val="22"/>
          <w:szCs w:val="22"/>
        </w:rPr>
      </w:pPr>
      <w:r>
        <w:rPr>
          <w:rFonts w:ascii="Arial" w:hAnsi="Arial" w:cs="Arial"/>
          <w:sz w:val="22"/>
          <w:szCs w:val="22"/>
        </w:rPr>
        <w:t>Cemitério – CEM</w:t>
      </w:r>
    </w:p>
    <w:p w14:paraId="6D184FAE" w14:textId="77777777" w:rsidR="00260152" w:rsidRPr="00DE2CCC" w:rsidRDefault="00260152" w:rsidP="00260152">
      <w:pPr>
        <w:tabs>
          <w:tab w:val="left" w:pos="1134"/>
        </w:tabs>
        <w:spacing w:before="120" w:after="120" w:line="276" w:lineRule="auto"/>
        <w:jc w:val="both"/>
        <w:rPr>
          <w:rFonts w:ascii="Arial" w:hAnsi="Arial" w:cs="Arial"/>
          <w:sz w:val="22"/>
          <w:szCs w:val="22"/>
        </w:rPr>
      </w:pPr>
      <w:r w:rsidRPr="00DE2CCC">
        <w:rPr>
          <w:rFonts w:ascii="Arial" w:hAnsi="Arial" w:cs="Arial"/>
          <w:b/>
          <w:bCs/>
          <w:sz w:val="22"/>
          <w:szCs w:val="22"/>
        </w:rPr>
        <w:t>§2º.</w:t>
      </w:r>
      <w:r w:rsidRPr="00DE2CCC">
        <w:rPr>
          <w:rFonts w:ascii="Arial" w:hAnsi="Arial" w:cs="Arial"/>
          <w:sz w:val="22"/>
          <w:szCs w:val="22"/>
        </w:rPr>
        <w:t xml:space="preserve"> Para o Distrito de Areia Branca de Assis:</w:t>
      </w:r>
    </w:p>
    <w:p w14:paraId="58B5AB96" w14:textId="4F06E62B" w:rsidR="00260152" w:rsidRPr="00DE2CCC" w:rsidRDefault="00260152" w:rsidP="007B74CC">
      <w:pPr>
        <w:numPr>
          <w:ilvl w:val="0"/>
          <w:numId w:val="312"/>
        </w:numPr>
        <w:spacing w:before="120" w:after="120" w:line="276" w:lineRule="auto"/>
        <w:ind w:left="1134" w:hanging="283"/>
        <w:jc w:val="both"/>
        <w:rPr>
          <w:rFonts w:ascii="Arial" w:hAnsi="Arial" w:cs="Arial"/>
          <w:sz w:val="22"/>
          <w:szCs w:val="22"/>
        </w:rPr>
      </w:pPr>
      <w:r w:rsidRPr="00DE2CCC">
        <w:rPr>
          <w:rFonts w:ascii="Arial" w:hAnsi="Arial" w:cs="Arial"/>
          <w:sz w:val="22"/>
          <w:szCs w:val="22"/>
        </w:rPr>
        <w:t xml:space="preserve">Zona de Uso Misto </w:t>
      </w:r>
      <w:r w:rsidR="00ED377A">
        <w:rPr>
          <w:rFonts w:ascii="Arial" w:hAnsi="Arial" w:cs="Arial"/>
          <w:sz w:val="22"/>
          <w:szCs w:val="22"/>
        </w:rPr>
        <w:t>–</w:t>
      </w:r>
      <w:r w:rsidRPr="00DE2CCC">
        <w:rPr>
          <w:rFonts w:ascii="Arial" w:hAnsi="Arial" w:cs="Arial"/>
          <w:sz w:val="22"/>
          <w:szCs w:val="22"/>
        </w:rPr>
        <w:t xml:space="preserve"> ZUM</w:t>
      </w:r>
    </w:p>
    <w:p w14:paraId="683005BB" w14:textId="77777777" w:rsidR="003D5F23" w:rsidRPr="003D5F23" w:rsidRDefault="003D5F23" w:rsidP="003D5F23">
      <w:pPr>
        <w:numPr>
          <w:ilvl w:val="0"/>
          <w:numId w:val="312"/>
        </w:numPr>
        <w:spacing w:before="120" w:after="120" w:line="276" w:lineRule="auto"/>
        <w:ind w:left="1134" w:hanging="283"/>
        <w:jc w:val="both"/>
        <w:rPr>
          <w:rFonts w:ascii="Arial" w:hAnsi="Arial" w:cs="Arial"/>
          <w:sz w:val="22"/>
          <w:szCs w:val="22"/>
        </w:rPr>
      </w:pPr>
      <w:r w:rsidRPr="003D5F23">
        <w:rPr>
          <w:rFonts w:ascii="Arial" w:hAnsi="Arial" w:cs="Arial"/>
          <w:sz w:val="22"/>
          <w:szCs w:val="22"/>
        </w:rPr>
        <w:t>Zona Residencial de Manancial – ZRM</w:t>
      </w:r>
    </w:p>
    <w:p w14:paraId="14AA631E" w14:textId="77777777" w:rsidR="00260152" w:rsidRPr="00DE2CCC" w:rsidRDefault="00260152" w:rsidP="007B74CC">
      <w:pPr>
        <w:numPr>
          <w:ilvl w:val="0"/>
          <w:numId w:val="312"/>
        </w:numPr>
        <w:spacing w:before="120" w:after="120" w:line="276" w:lineRule="auto"/>
        <w:ind w:left="1134" w:hanging="283"/>
        <w:jc w:val="both"/>
        <w:rPr>
          <w:rFonts w:ascii="Arial" w:hAnsi="Arial" w:cs="Arial"/>
          <w:sz w:val="22"/>
          <w:szCs w:val="22"/>
        </w:rPr>
      </w:pPr>
      <w:r w:rsidRPr="00DE2CCC">
        <w:rPr>
          <w:rFonts w:ascii="Arial" w:hAnsi="Arial" w:cs="Arial"/>
          <w:sz w:val="22"/>
          <w:szCs w:val="22"/>
        </w:rPr>
        <w:t>Zona de Serviço – ZS</w:t>
      </w:r>
    </w:p>
    <w:p w14:paraId="67A92CF8" w14:textId="6844159D" w:rsidR="00260152" w:rsidRDefault="00260152" w:rsidP="007B74CC">
      <w:pPr>
        <w:numPr>
          <w:ilvl w:val="0"/>
          <w:numId w:val="312"/>
        </w:numPr>
        <w:spacing w:before="120" w:after="120" w:line="276" w:lineRule="auto"/>
        <w:ind w:left="1134" w:hanging="283"/>
        <w:jc w:val="both"/>
        <w:rPr>
          <w:rFonts w:ascii="Arial" w:hAnsi="Arial" w:cs="Arial"/>
          <w:sz w:val="22"/>
          <w:szCs w:val="22"/>
        </w:rPr>
      </w:pPr>
      <w:r w:rsidRPr="00DE2CCC">
        <w:rPr>
          <w:rFonts w:ascii="Arial" w:hAnsi="Arial" w:cs="Arial"/>
          <w:sz w:val="22"/>
          <w:szCs w:val="22"/>
        </w:rPr>
        <w:t>Eixo de Comércio e Serviços 1 – ECS 1</w:t>
      </w:r>
    </w:p>
    <w:p w14:paraId="16FE064C" w14:textId="2EEA0364" w:rsidR="00F473DB" w:rsidRPr="00F473DB" w:rsidRDefault="00F473DB" w:rsidP="00F473DB">
      <w:pPr>
        <w:numPr>
          <w:ilvl w:val="0"/>
          <w:numId w:val="312"/>
        </w:numPr>
        <w:spacing w:before="120" w:after="120" w:line="276" w:lineRule="auto"/>
        <w:ind w:left="1134" w:hanging="283"/>
        <w:jc w:val="both"/>
        <w:rPr>
          <w:rFonts w:ascii="Arial" w:hAnsi="Arial" w:cs="Arial"/>
          <w:sz w:val="22"/>
          <w:szCs w:val="22"/>
        </w:rPr>
      </w:pPr>
      <w:r>
        <w:rPr>
          <w:rFonts w:ascii="Arial" w:hAnsi="Arial" w:cs="Arial"/>
          <w:sz w:val="22"/>
          <w:szCs w:val="22"/>
        </w:rPr>
        <w:t>Cemitério – CEM</w:t>
      </w:r>
    </w:p>
    <w:p w14:paraId="3D27E3D2" w14:textId="06B93687" w:rsidR="004C650B" w:rsidRPr="00DE2CCC" w:rsidRDefault="004C650B" w:rsidP="004C650B">
      <w:pPr>
        <w:tabs>
          <w:tab w:val="left" w:pos="1134"/>
        </w:tabs>
        <w:spacing w:before="120" w:after="120" w:line="276" w:lineRule="auto"/>
        <w:jc w:val="both"/>
        <w:rPr>
          <w:rFonts w:ascii="Arial" w:hAnsi="Arial" w:cs="Arial"/>
          <w:sz w:val="22"/>
          <w:szCs w:val="22"/>
        </w:rPr>
      </w:pPr>
      <w:r w:rsidRPr="00DE2CCC">
        <w:rPr>
          <w:rFonts w:ascii="Arial" w:hAnsi="Arial" w:cs="Arial"/>
          <w:b/>
          <w:bCs/>
          <w:sz w:val="22"/>
          <w:szCs w:val="22"/>
        </w:rPr>
        <w:t>§</w:t>
      </w:r>
      <w:r>
        <w:rPr>
          <w:rFonts w:ascii="Arial" w:hAnsi="Arial" w:cs="Arial"/>
          <w:b/>
          <w:bCs/>
          <w:sz w:val="22"/>
          <w:szCs w:val="22"/>
        </w:rPr>
        <w:t>3</w:t>
      </w:r>
      <w:r w:rsidRPr="00DE2CCC">
        <w:rPr>
          <w:rFonts w:ascii="Arial" w:hAnsi="Arial" w:cs="Arial"/>
          <w:b/>
          <w:bCs/>
          <w:sz w:val="22"/>
          <w:szCs w:val="22"/>
        </w:rPr>
        <w:t>º.</w:t>
      </w:r>
      <w:r w:rsidRPr="00DE2CCC">
        <w:rPr>
          <w:rFonts w:ascii="Arial" w:hAnsi="Arial" w:cs="Arial"/>
          <w:sz w:val="22"/>
          <w:szCs w:val="22"/>
        </w:rPr>
        <w:t xml:space="preserve"> Para o Distrito de </w:t>
      </w:r>
      <w:r>
        <w:rPr>
          <w:rFonts w:ascii="Arial" w:hAnsi="Arial" w:cs="Arial"/>
          <w:sz w:val="22"/>
          <w:szCs w:val="22"/>
        </w:rPr>
        <w:t>Quatro Pinheiros</w:t>
      </w:r>
      <w:r w:rsidRPr="00DE2CCC">
        <w:rPr>
          <w:rFonts w:ascii="Arial" w:hAnsi="Arial" w:cs="Arial"/>
          <w:sz w:val="22"/>
          <w:szCs w:val="22"/>
        </w:rPr>
        <w:t>:</w:t>
      </w:r>
    </w:p>
    <w:p w14:paraId="6F0DB8E4" w14:textId="77777777" w:rsidR="003D5F23" w:rsidRPr="003D5F23" w:rsidRDefault="003D5F23" w:rsidP="003D5F23">
      <w:pPr>
        <w:numPr>
          <w:ilvl w:val="0"/>
          <w:numId w:val="451"/>
        </w:numPr>
        <w:spacing w:before="120" w:after="120" w:line="276" w:lineRule="auto"/>
        <w:ind w:left="1134" w:hanging="283"/>
        <w:jc w:val="both"/>
        <w:rPr>
          <w:rFonts w:ascii="Arial" w:hAnsi="Arial" w:cs="Arial"/>
          <w:sz w:val="22"/>
          <w:szCs w:val="22"/>
        </w:rPr>
      </w:pPr>
      <w:r w:rsidRPr="003D5F23">
        <w:rPr>
          <w:rFonts w:ascii="Arial" w:hAnsi="Arial" w:cs="Arial"/>
          <w:sz w:val="22"/>
          <w:szCs w:val="22"/>
        </w:rPr>
        <w:t>Zona Residencial de Manancial – ZRM</w:t>
      </w:r>
    </w:p>
    <w:p w14:paraId="7B46619F" w14:textId="77777777" w:rsidR="004C650B" w:rsidRDefault="004C650B" w:rsidP="004C650B">
      <w:pPr>
        <w:numPr>
          <w:ilvl w:val="0"/>
          <w:numId w:val="451"/>
        </w:numPr>
        <w:spacing w:before="120" w:after="120" w:line="276" w:lineRule="auto"/>
        <w:ind w:left="1134" w:hanging="283"/>
        <w:jc w:val="both"/>
        <w:rPr>
          <w:rFonts w:ascii="Arial" w:hAnsi="Arial" w:cs="Arial"/>
          <w:sz w:val="22"/>
          <w:szCs w:val="22"/>
        </w:rPr>
      </w:pPr>
      <w:r w:rsidRPr="00F7177B">
        <w:rPr>
          <w:rFonts w:ascii="Arial" w:hAnsi="Arial" w:cs="Arial"/>
          <w:sz w:val="22"/>
          <w:szCs w:val="22"/>
        </w:rPr>
        <w:t>Eixo de Comércio e Serviços 1 – ECS 1</w:t>
      </w:r>
    </w:p>
    <w:p w14:paraId="389ABE8E" w14:textId="07636825" w:rsidR="004C650B" w:rsidRPr="00F7177B" w:rsidRDefault="004C650B" w:rsidP="00F7177B">
      <w:pPr>
        <w:numPr>
          <w:ilvl w:val="0"/>
          <w:numId w:val="451"/>
        </w:numPr>
        <w:spacing w:before="120" w:after="120" w:line="276" w:lineRule="auto"/>
        <w:ind w:left="1134" w:hanging="283"/>
        <w:jc w:val="both"/>
        <w:rPr>
          <w:rFonts w:ascii="Arial" w:hAnsi="Arial" w:cs="Arial"/>
          <w:sz w:val="22"/>
          <w:szCs w:val="22"/>
        </w:rPr>
      </w:pPr>
      <w:r w:rsidRPr="00F7177B">
        <w:rPr>
          <w:rFonts w:ascii="Arial" w:hAnsi="Arial" w:cs="Arial"/>
          <w:sz w:val="22"/>
          <w:szCs w:val="22"/>
        </w:rPr>
        <w:t>Zona de Serviço – ZS</w:t>
      </w:r>
    </w:p>
    <w:p w14:paraId="05A6AEEB" w14:textId="26B7A75F" w:rsidR="004C650B" w:rsidRPr="00DE2CCC" w:rsidRDefault="004C650B" w:rsidP="004C650B">
      <w:pPr>
        <w:tabs>
          <w:tab w:val="left" w:pos="1134"/>
        </w:tabs>
        <w:spacing w:before="120" w:after="120" w:line="276" w:lineRule="auto"/>
        <w:jc w:val="both"/>
        <w:rPr>
          <w:rFonts w:ascii="Arial" w:hAnsi="Arial" w:cs="Arial"/>
          <w:sz w:val="22"/>
          <w:szCs w:val="22"/>
        </w:rPr>
      </w:pPr>
      <w:r w:rsidRPr="00DE2CCC">
        <w:rPr>
          <w:rFonts w:ascii="Arial" w:hAnsi="Arial" w:cs="Arial"/>
          <w:b/>
          <w:bCs/>
          <w:sz w:val="22"/>
          <w:szCs w:val="22"/>
        </w:rPr>
        <w:lastRenderedPageBreak/>
        <w:t>§</w:t>
      </w:r>
      <w:r>
        <w:rPr>
          <w:rFonts w:ascii="Arial" w:hAnsi="Arial" w:cs="Arial"/>
          <w:b/>
          <w:bCs/>
          <w:sz w:val="22"/>
          <w:szCs w:val="22"/>
        </w:rPr>
        <w:t>4</w:t>
      </w:r>
      <w:r w:rsidRPr="00DE2CCC">
        <w:rPr>
          <w:rFonts w:ascii="Arial" w:hAnsi="Arial" w:cs="Arial"/>
          <w:b/>
          <w:bCs/>
          <w:sz w:val="22"/>
          <w:szCs w:val="22"/>
        </w:rPr>
        <w:t>º.</w:t>
      </w:r>
      <w:r w:rsidRPr="00DE2CCC">
        <w:rPr>
          <w:rFonts w:ascii="Arial" w:hAnsi="Arial" w:cs="Arial"/>
          <w:sz w:val="22"/>
          <w:szCs w:val="22"/>
        </w:rPr>
        <w:t xml:space="preserve"> Para o Distrito de </w:t>
      </w:r>
      <w:r>
        <w:rPr>
          <w:rFonts w:ascii="Arial" w:hAnsi="Arial" w:cs="Arial"/>
          <w:sz w:val="22"/>
          <w:szCs w:val="22"/>
        </w:rPr>
        <w:t>Espigão das Antas</w:t>
      </w:r>
      <w:r w:rsidRPr="00DE2CCC">
        <w:rPr>
          <w:rFonts w:ascii="Arial" w:hAnsi="Arial" w:cs="Arial"/>
          <w:sz w:val="22"/>
          <w:szCs w:val="22"/>
        </w:rPr>
        <w:t>:</w:t>
      </w:r>
    </w:p>
    <w:p w14:paraId="7C7B07BF" w14:textId="77777777" w:rsidR="003D5F23" w:rsidRPr="003D5F23" w:rsidRDefault="003D5F23" w:rsidP="003D5F23">
      <w:pPr>
        <w:numPr>
          <w:ilvl w:val="0"/>
          <w:numId w:val="452"/>
        </w:numPr>
        <w:spacing w:before="120" w:after="120" w:line="276" w:lineRule="auto"/>
        <w:jc w:val="both"/>
        <w:rPr>
          <w:rFonts w:ascii="Arial" w:hAnsi="Arial" w:cs="Arial"/>
          <w:sz w:val="22"/>
          <w:szCs w:val="22"/>
        </w:rPr>
      </w:pPr>
      <w:r w:rsidRPr="003D5F23">
        <w:rPr>
          <w:rFonts w:ascii="Arial" w:hAnsi="Arial" w:cs="Arial"/>
          <w:sz w:val="22"/>
          <w:szCs w:val="22"/>
        </w:rPr>
        <w:t>Zona Residencial de Manancial – ZRM</w:t>
      </w:r>
    </w:p>
    <w:p w14:paraId="66BA6C9E" w14:textId="564EF92C" w:rsidR="004C650B" w:rsidRDefault="004C650B" w:rsidP="004C650B">
      <w:pPr>
        <w:numPr>
          <w:ilvl w:val="0"/>
          <w:numId w:val="452"/>
        </w:numPr>
        <w:spacing w:before="120" w:after="120" w:line="276" w:lineRule="auto"/>
        <w:jc w:val="both"/>
        <w:rPr>
          <w:rFonts w:ascii="Arial" w:hAnsi="Arial" w:cs="Arial"/>
          <w:sz w:val="22"/>
          <w:szCs w:val="22"/>
        </w:rPr>
      </w:pPr>
      <w:r w:rsidRPr="004C650B">
        <w:rPr>
          <w:rFonts w:ascii="Arial" w:hAnsi="Arial" w:cs="Arial"/>
          <w:sz w:val="22"/>
          <w:szCs w:val="22"/>
        </w:rPr>
        <w:t>Eixo de Comércio e Serviços 1 – ECS 1</w:t>
      </w:r>
    </w:p>
    <w:p w14:paraId="763482C4" w14:textId="1B00CD4D" w:rsidR="004C650B" w:rsidRDefault="004C650B" w:rsidP="00F7177B">
      <w:pPr>
        <w:numPr>
          <w:ilvl w:val="0"/>
          <w:numId w:val="452"/>
        </w:numPr>
        <w:spacing w:before="120" w:after="120" w:line="276" w:lineRule="auto"/>
        <w:jc w:val="both"/>
        <w:rPr>
          <w:rFonts w:ascii="Arial" w:hAnsi="Arial" w:cs="Arial"/>
          <w:sz w:val="22"/>
          <w:szCs w:val="22"/>
        </w:rPr>
      </w:pPr>
      <w:r w:rsidRPr="00DE2CCC">
        <w:rPr>
          <w:rFonts w:ascii="Arial" w:hAnsi="Arial" w:cs="Arial"/>
          <w:sz w:val="22"/>
          <w:szCs w:val="22"/>
        </w:rPr>
        <w:t>Zona de Serviço – ZS</w:t>
      </w:r>
    </w:p>
    <w:p w14:paraId="08D0C0F1" w14:textId="15179B6D" w:rsidR="00F473DB" w:rsidRPr="00F473DB" w:rsidRDefault="00F473DB" w:rsidP="00F473DB">
      <w:pPr>
        <w:numPr>
          <w:ilvl w:val="0"/>
          <w:numId w:val="452"/>
        </w:numPr>
        <w:spacing w:before="120" w:after="120" w:line="276" w:lineRule="auto"/>
        <w:jc w:val="both"/>
        <w:rPr>
          <w:rFonts w:ascii="Arial" w:hAnsi="Arial" w:cs="Arial"/>
          <w:sz w:val="22"/>
          <w:szCs w:val="22"/>
        </w:rPr>
      </w:pPr>
      <w:r>
        <w:rPr>
          <w:rFonts w:ascii="Arial" w:hAnsi="Arial" w:cs="Arial"/>
          <w:sz w:val="22"/>
          <w:szCs w:val="22"/>
        </w:rPr>
        <w:t>Cemitério – CEM</w:t>
      </w:r>
    </w:p>
    <w:p w14:paraId="602F1356" w14:textId="3EFD07D7" w:rsidR="00260152" w:rsidRPr="00DE2CCC" w:rsidRDefault="00260152" w:rsidP="00260152">
      <w:pPr>
        <w:tabs>
          <w:tab w:val="left" w:pos="1134"/>
        </w:tabs>
        <w:spacing w:before="120" w:after="120" w:line="276" w:lineRule="auto"/>
        <w:jc w:val="both"/>
        <w:rPr>
          <w:rFonts w:ascii="Arial" w:hAnsi="Arial" w:cs="Arial"/>
          <w:sz w:val="22"/>
          <w:szCs w:val="22"/>
        </w:rPr>
      </w:pPr>
      <w:r w:rsidRPr="00DE2CCC">
        <w:rPr>
          <w:rFonts w:ascii="Arial" w:hAnsi="Arial" w:cs="Arial"/>
          <w:b/>
          <w:sz w:val="22"/>
          <w:szCs w:val="22"/>
        </w:rPr>
        <w:t>§</w:t>
      </w:r>
      <w:r w:rsidR="004C650B">
        <w:rPr>
          <w:rFonts w:ascii="Arial" w:hAnsi="Arial" w:cs="Arial"/>
          <w:b/>
          <w:sz w:val="22"/>
          <w:szCs w:val="22"/>
        </w:rPr>
        <w:t>5</w:t>
      </w:r>
      <w:r w:rsidRPr="00DE2CCC">
        <w:rPr>
          <w:rFonts w:ascii="Arial" w:hAnsi="Arial" w:cs="Arial"/>
          <w:b/>
          <w:sz w:val="22"/>
          <w:szCs w:val="22"/>
        </w:rPr>
        <w:t>º.</w:t>
      </w:r>
      <w:r w:rsidRPr="00DE2CCC">
        <w:rPr>
          <w:rFonts w:ascii="Arial" w:hAnsi="Arial" w:cs="Arial"/>
          <w:bCs/>
          <w:sz w:val="22"/>
          <w:szCs w:val="22"/>
        </w:rPr>
        <w:t xml:space="preserve"> Em</w:t>
      </w:r>
      <w:r w:rsidRPr="00DE2CCC">
        <w:rPr>
          <w:rFonts w:ascii="Arial" w:hAnsi="Arial" w:cs="Arial"/>
          <w:sz w:val="22"/>
          <w:szCs w:val="22"/>
        </w:rPr>
        <w:t xml:space="preserve"> casos específicos serão definidos os Setores Especiais que se sobrepõem sobre as zonas e eixos, como:</w:t>
      </w:r>
    </w:p>
    <w:p w14:paraId="0905C401" w14:textId="77777777" w:rsidR="00260152" w:rsidRPr="00DE2CCC" w:rsidRDefault="00260152" w:rsidP="007B74CC">
      <w:pPr>
        <w:numPr>
          <w:ilvl w:val="0"/>
          <w:numId w:val="313"/>
        </w:numPr>
        <w:spacing w:before="120" w:after="120" w:line="276" w:lineRule="auto"/>
        <w:ind w:left="1134" w:hanging="283"/>
        <w:jc w:val="both"/>
        <w:rPr>
          <w:rFonts w:ascii="Arial" w:hAnsi="Arial" w:cs="Arial"/>
          <w:sz w:val="22"/>
          <w:szCs w:val="22"/>
        </w:rPr>
      </w:pPr>
      <w:r w:rsidRPr="00DE2CCC">
        <w:rPr>
          <w:rFonts w:ascii="Arial" w:hAnsi="Arial" w:cs="Arial"/>
          <w:sz w:val="22"/>
          <w:szCs w:val="22"/>
        </w:rPr>
        <w:t>Setor Especial de Ocupação Restrita – SEOR</w:t>
      </w:r>
    </w:p>
    <w:p w14:paraId="3D3D1435" w14:textId="77777777" w:rsidR="00260152" w:rsidRPr="00DE2CCC" w:rsidRDefault="00260152" w:rsidP="007B74CC">
      <w:pPr>
        <w:numPr>
          <w:ilvl w:val="0"/>
          <w:numId w:val="313"/>
        </w:numPr>
        <w:spacing w:before="120" w:after="120" w:line="276" w:lineRule="auto"/>
        <w:ind w:left="1134" w:hanging="283"/>
        <w:jc w:val="both"/>
        <w:rPr>
          <w:rFonts w:ascii="Arial" w:hAnsi="Arial" w:cs="Arial"/>
          <w:sz w:val="22"/>
          <w:szCs w:val="22"/>
        </w:rPr>
      </w:pPr>
      <w:r w:rsidRPr="00DE2CCC">
        <w:rPr>
          <w:rFonts w:ascii="Arial" w:hAnsi="Arial" w:cs="Arial"/>
          <w:sz w:val="22"/>
          <w:szCs w:val="22"/>
        </w:rPr>
        <w:t>Setor Especial de Interesse Social – SEIS</w:t>
      </w:r>
    </w:p>
    <w:p w14:paraId="6B3D17C8" w14:textId="77777777" w:rsidR="00260152" w:rsidRPr="00DE2CCC" w:rsidRDefault="00260152" w:rsidP="007B74CC">
      <w:pPr>
        <w:numPr>
          <w:ilvl w:val="0"/>
          <w:numId w:val="313"/>
        </w:numPr>
        <w:spacing w:before="120" w:after="120" w:line="276" w:lineRule="auto"/>
        <w:ind w:left="1134" w:hanging="283"/>
        <w:jc w:val="both"/>
        <w:rPr>
          <w:rFonts w:ascii="Arial" w:hAnsi="Arial" w:cs="Arial"/>
          <w:sz w:val="22"/>
          <w:szCs w:val="22"/>
        </w:rPr>
      </w:pPr>
      <w:r w:rsidRPr="00DE2CCC">
        <w:rPr>
          <w:rFonts w:ascii="Arial" w:hAnsi="Arial" w:cs="Arial"/>
          <w:sz w:val="22"/>
          <w:szCs w:val="22"/>
        </w:rPr>
        <w:t>Setor Especial de Recuperação Urbana – SERU</w:t>
      </w:r>
    </w:p>
    <w:p w14:paraId="21C64E64" w14:textId="77777777" w:rsidR="00260152" w:rsidRPr="00DE2CCC" w:rsidRDefault="00260152" w:rsidP="007B74CC">
      <w:pPr>
        <w:numPr>
          <w:ilvl w:val="0"/>
          <w:numId w:val="313"/>
        </w:numPr>
        <w:spacing w:before="120" w:after="120" w:line="276" w:lineRule="auto"/>
        <w:ind w:left="1134" w:hanging="283"/>
        <w:jc w:val="both"/>
        <w:rPr>
          <w:rFonts w:ascii="Arial" w:hAnsi="Arial" w:cs="Arial"/>
          <w:sz w:val="22"/>
          <w:szCs w:val="22"/>
        </w:rPr>
      </w:pPr>
      <w:r w:rsidRPr="00DE2CCC">
        <w:rPr>
          <w:rFonts w:ascii="Arial" w:hAnsi="Arial" w:cs="Arial"/>
          <w:sz w:val="22"/>
          <w:szCs w:val="22"/>
        </w:rPr>
        <w:t>Setor Especial de Preservação Permanente – SEPP</w:t>
      </w:r>
    </w:p>
    <w:p w14:paraId="4FBA1A2F" w14:textId="03696653" w:rsidR="00260152" w:rsidRPr="00DE2CCC" w:rsidRDefault="00260152" w:rsidP="00260152">
      <w:pPr>
        <w:tabs>
          <w:tab w:val="left" w:pos="1134"/>
        </w:tabs>
        <w:spacing w:before="120" w:after="120" w:line="276" w:lineRule="auto"/>
        <w:jc w:val="both"/>
        <w:rPr>
          <w:rFonts w:ascii="Arial" w:hAnsi="Arial" w:cs="Arial"/>
          <w:bCs/>
          <w:sz w:val="22"/>
          <w:szCs w:val="22"/>
        </w:rPr>
      </w:pPr>
      <w:bookmarkStart w:id="812" w:name="_Hlk85036123"/>
      <w:r w:rsidRPr="00DE2CCC">
        <w:rPr>
          <w:rFonts w:ascii="Arial" w:hAnsi="Arial" w:cs="Arial"/>
          <w:b/>
          <w:sz w:val="22"/>
          <w:szCs w:val="22"/>
        </w:rPr>
        <w:t>§</w:t>
      </w:r>
      <w:r w:rsidR="004C650B">
        <w:rPr>
          <w:rFonts w:ascii="Arial" w:hAnsi="Arial" w:cs="Arial"/>
          <w:b/>
          <w:sz w:val="22"/>
          <w:szCs w:val="22"/>
        </w:rPr>
        <w:t>6</w:t>
      </w:r>
      <w:r w:rsidRPr="00DE2CCC">
        <w:rPr>
          <w:rFonts w:ascii="Arial" w:hAnsi="Arial" w:cs="Arial"/>
          <w:b/>
          <w:sz w:val="22"/>
          <w:szCs w:val="22"/>
        </w:rPr>
        <w:t>º.</w:t>
      </w:r>
      <w:bookmarkEnd w:id="812"/>
      <w:r w:rsidR="00C565CA">
        <w:rPr>
          <w:rFonts w:ascii="Arial" w:hAnsi="Arial" w:cs="Arial"/>
          <w:b/>
          <w:sz w:val="22"/>
          <w:szCs w:val="22"/>
        </w:rPr>
        <w:t xml:space="preserve"> </w:t>
      </w:r>
      <w:r w:rsidRPr="00DE2CCC">
        <w:rPr>
          <w:rFonts w:ascii="Arial" w:hAnsi="Arial" w:cs="Arial"/>
          <w:bCs/>
          <w:sz w:val="22"/>
          <w:szCs w:val="22"/>
        </w:rPr>
        <w:t xml:space="preserve">As zonas, eixos e setores serão delimitados pelo seu perímetro, definido por uma linha que deverá percorrer preferencialmente limites físicos como vias de circulação, logradouros públicos, acidentes naturais, </w:t>
      </w:r>
      <w:r w:rsidRPr="00DE2CCC">
        <w:rPr>
          <w:rFonts w:ascii="Arial" w:hAnsi="Arial" w:cs="Arial"/>
          <w:sz w:val="22"/>
          <w:szCs w:val="22"/>
        </w:rPr>
        <w:t>divisas</w:t>
      </w:r>
      <w:r w:rsidRPr="00DE2CCC">
        <w:rPr>
          <w:rFonts w:ascii="Arial" w:hAnsi="Arial" w:cs="Arial"/>
          <w:bCs/>
          <w:sz w:val="22"/>
          <w:szCs w:val="22"/>
        </w:rPr>
        <w:t xml:space="preserve"> de lotes ou faixas paralelas a determinadas vias, contadas a partir da faixa de domínio ou da testada do lote, conforme o Anexo V desta Lei.</w:t>
      </w:r>
    </w:p>
    <w:p w14:paraId="318B5E55" w14:textId="1469DA07" w:rsidR="00260152" w:rsidRPr="00DE2CCC" w:rsidRDefault="00260152" w:rsidP="00260152">
      <w:pPr>
        <w:tabs>
          <w:tab w:val="left" w:pos="1134"/>
        </w:tabs>
        <w:spacing w:before="120" w:after="120" w:line="276" w:lineRule="auto"/>
        <w:jc w:val="both"/>
        <w:rPr>
          <w:rFonts w:ascii="Arial" w:hAnsi="Arial" w:cs="Arial"/>
          <w:bCs/>
          <w:sz w:val="22"/>
          <w:szCs w:val="22"/>
        </w:rPr>
      </w:pPr>
      <w:r w:rsidRPr="00DE2CCC">
        <w:rPr>
          <w:rFonts w:ascii="Arial" w:hAnsi="Arial" w:cs="Arial"/>
          <w:b/>
          <w:sz w:val="22"/>
          <w:szCs w:val="22"/>
        </w:rPr>
        <w:t>§</w:t>
      </w:r>
      <w:r w:rsidR="004C650B">
        <w:rPr>
          <w:rFonts w:ascii="Arial" w:hAnsi="Arial" w:cs="Arial"/>
          <w:b/>
          <w:sz w:val="22"/>
          <w:szCs w:val="22"/>
        </w:rPr>
        <w:t>7</w:t>
      </w:r>
      <w:r w:rsidRPr="00DE2CCC">
        <w:rPr>
          <w:rFonts w:ascii="Arial" w:hAnsi="Arial" w:cs="Arial"/>
          <w:b/>
          <w:sz w:val="22"/>
          <w:szCs w:val="22"/>
        </w:rPr>
        <w:t>º.</w:t>
      </w:r>
      <w:r w:rsidRPr="00DE2CCC">
        <w:rPr>
          <w:rFonts w:ascii="Arial" w:hAnsi="Arial" w:cs="Arial"/>
          <w:bCs/>
          <w:sz w:val="22"/>
          <w:szCs w:val="22"/>
        </w:rPr>
        <w:t xml:space="preserve"> As glebas ou lotes que tiverem parcelas dentro de 02 (duas) ou mais zonas, poderão ter regime urbanístico regido por uma única zona, a critério do setor municipal competente e apreciação do </w:t>
      </w:r>
      <w:r w:rsidRPr="00DE2CCC">
        <w:rPr>
          <w:rFonts w:ascii="Arial" w:hAnsi="Arial" w:cs="Arial"/>
          <w:sz w:val="22"/>
          <w:szCs w:val="22"/>
        </w:rPr>
        <w:t>Conselho</w:t>
      </w:r>
      <w:r w:rsidRPr="00DE2CCC">
        <w:rPr>
          <w:rFonts w:ascii="Arial" w:hAnsi="Arial" w:cs="Arial"/>
          <w:bCs/>
          <w:sz w:val="22"/>
          <w:szCs w:val="22"/>
        </w:rPr>
        <w:t xml:space="preserve"> da Cidade de Mandirituba – CONCIDADE. </w:t>
      </w:r>
    </w:p>
    <w:p w14:paraId="4AAEB3E0" w14:textId="3BDE0128" w:rsidR="00260152" w:rsidRPr="00DE2CCC" w:rsidRDefault="00260152" w:rsidP="00260152">
      <w:pPr>
        <w:tabs>
          <w:tab w:val="left" w:pos="1134"/>
        </w:tabs>
        <w:spacing w:before="120" w:after="120" w:line="276" w:lineRule="auto"/>
        <w:jc w:val="both"/>
        <w:rPr>
          <w:rFonts w:ascii="Arial" w:hAnsi="Arial" w:cs="Arial"/>
          <w:bCs/>
          <w:sz w:val="22"/>
          <w:szCs w:val="22"/>
        </w:rPr>
      </w:pPr>
      <w:r w:rsidRPr="00DE2CCC">
        <w:rPr>
          <w:rFonts w:ascii="Arial" w:hAnsi="Arial" w:cs="Arial"/>
          <w:b/>
          <w:sz w:val="22"/>
          <w:szCs w:val="22"/>
        </w:rPr>
        <w:t>§</w:t>
      </w:r>
      <w:r w:rsidR="004C650B">
        <w:rPr>
          <w:rFonts w:ascii="Arial" w:hAnsi="Arial" w:cs="Arial"/>
          <w:b/>
          <w:sz w:val="22"/>
          <w:szCs w:val="22"/>
        </w:rPr>
        <w:t>8</w:t>
      </w:r>
      <w:r w:rsidRPr="00DE2CCC">
        <w:rPr>
          <w:rFonts w:ascii="Arial" w:hAnsi="Arial" w:cs="Arial"/>
          <w:b/>
          <w:sz w:val="22"/>
          <w:szCs w:val="22"/>
        </w:rPr>
        <w:t>º.</w:t>
      </w:r>
      <w:r w:rsidRPr="00DE2CCC">
        <w:rPr>
          <w:rFonts w:ascii="Arial" w:hAnsi="Arial" w:cs="Arial"/>
          <w:bCs/>
          <w:sz w:val="22"/>
          <w:szCs w:val="22"/>
        </w:rPr>
        <w:t xml:space="preserve"> As glebas ou os lotes que tiverem parcelas dentro de 02 (duas) ou mais zonas urbanas e/ou rural poderão </w:t>
      </w:r>
      <w:r w:rsidRPr="00DE2CCC">
        <w:rPr>
          <w:rFonts w:ascii="Arial" w:hAnsi="Arial" w:cs="Arial"/>
          <w:sz w:val="22"/>
          <w:szCs w:val="22"/>
        </w:rPr>
        <w:t>ter</w:t>
      </w:r>
      <w:r w:rsidRPr="00DE2CCC">
        <w:rPr>
          <w:rFonts w:ascii="Arial" w:hAnsi="Arial" w:cs="Arial"/>
          <w:bCs/>
          <w:sz w:val="22"/>
          <w:szCs w:val="22"/>
        </w:rPr>
        <w:t xml:space="preserve"> regime urbanístico diferenciado, sendo que para cada parcela corresponderá o regime da zona onde estiver inserida, com a condição de que estas glebas e/ou lotes sejam desmembrados, respeitando os parâmetros relativos ao lote mínimo exigido para cada zona.</w:t>
      </w:r>
    </w:p>
    <w:p w14:paraId="2B377FC7" w14:textId="610FD1B6" w:rsidR="00260152" w:rsidRPr="00DE2CCC" w:rsidRDefault="00260152" w:rsidP="00260152">
      <w:pPr>
        <w:tabs>
          <w:tab w:val="left" w:pos="1134"/>
        </w:tabs>
        <w:spacing w:before="120" w:after="120" w:line="276" w:lineRule="auto"/>
        <w:jc w:val="both"/>
        <w:rPr>
          <w:rFonts w:ascii="Arial" w:hAnsi="Arial" w:cs="Arial"/>
          <w:bCs/>
          <w:sz w:val="22"/>
          <w:szCs w:val="22"/>
        </w:rPr>
      </w:pPr>
      <w:r w:rsidRPr="00DE2CCC">
        <w:rPr>
          <w:rFonts w:ascii="Arial" w:hAnsi="Arial" w:cs="Arial"/>
          <w:b/>
          <w:sz w:val="22"/>
          <w:szCs w:val="22"/>
        </w:rPr>
        <w:t>§</w:t>
      </w:r>
      <w:r w:rsidR="004C650B">
        <w:rPr>
          <w:rFonts w:ascii="Arial" w:hAnsi="Arial" w:cs="Arial"/>
          <w:b/>
          <w:sz w:val="22"/>
          <w:szCs w:val="22"/>
        </w:rPr>
        <w:t>9</w:t>
      </w:r>
      <w:r w:rsidRPr="00DE2CCC">
        <w:rPr>
          <w:rFonts w:ascii="Arial" w:hAnsi="Arial" w:cs="Arial"/>
          <w:b/>
          <w:sz w:val="22"/>
          <w:szCs w:val="22"/>
        </w:rPr>
        <w:t>º.</w:t>
      </w:r>
      <w:r w:rsidRPr="00DE2CCC">
        <w:rPr>
          <w:rFonts w:ascii="Arial" w:hAnsi="Arial" w:cs="Arial"/>
          <w:bCs/>
          <w:sz w:val="22"/>
          <w:szCs w:val="22"/>
        </w:rPr>
        <w:t xml:space="preserve"> Para os casos do §</w:t>
      </w:r>
      <w:r w:rsidR="004C650B">
        <w:rPr>
          <w:rFonts w:ascii="Arial" w:hAnsi="Arial" w:cs="Arial"/>
          <w:bCs/>
          <w:sz w:val="22"/>
          <w:szCs w:val="22"/>
        </w:rPr>
        <w:t>8</w:t>
      </w:r>
      <w:r w:rsidRPr="00DE2CCC">
        <w:rPr>
          <w:rFonts w:ascii="Arial" w:hAnsi="Arial" w:cs="Arial"/>
          <w:bCs/>
          <w:sz w:val="22"/>
          <w:szCs w:val="22"/>
        </w:rPr>
        <w:t xml:space="preserve">º do presente artigo em que a dimensão do lote a ser desmembrado seja inferior às dimensões mínimas estabelecidas nesta Lei, será adotado para todo o lote os parâmetros e usos da zona que abrange a maior parte deste lote. </w:t>
      </w:r>
    </w:p>
    <w:p w14:paraId="0B2DC23F"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hAnsi="Arial" w:cs="Arial"/>
          <w:bCs/>
          <w:sz w:val="22"/>
          <w:szCs w:val="22"/>
        </w:rPr>
      </w:pPr>
      <w:r w:rsidRPr="00DE2CCC">
        <w:rPr>
          <w:rFonts w:ascii="Arial" w:hAnsi="Arial" w:cs="Arial"/>
          <w:bCs/>
          <w:sz w:val="22"/>
          <w:szCs w:val="22"/>
        </w:rPr>
        <w:t>A definição dos parâmetros urbanísticos de uso e ocupação do solo para cada zona, eixo e setor está representada nas Tabelas de 01 a 14 do Anexo II desta Lei, bem como a possibilidade de aquisição de potencial construtivo, conforme regulamentação em lei municipal específica.</w:t>
      </w:r>
    </w:p>
    <w:p w14:paraId="7581B344" w14:textId="77777777" w:rsidR="00260152" w:rsidRPr="00DE2CCC" w:rsidRDefault="00260152" w:rsidP="00260152">
      <w:pPr>
        <w:spacing w:before="120" w:after="120" w:line="276" w:lineRule="auto"/>
        <w:jc w:val="both"/>
        <w:rPr>
          <w:rFonts w:ascii="Franklin Gothic Demi" w:eastAsiaTheme="majorEastAsia" w:hAnsi="Franklin Gothic Demi" w:cstheme="majorBidi"/>
          <w:b/>
          <w:color w:val="767171" w:themeColor="background2" w:themeShade="80"/>
          <w:sz w:val="26"/>
          <w:szCs w:val="32"/>
        </w:rPr>
      </w:pPr>
    </w:p>
    <w:p w14:paraId="0BC72361" w14:textId="77777777" w:rsidR="00260152" w:rsidRPr="00DE2CCC" w:rsidRDefault="00260152" w:rsidP="00260152">
      <w:pPr>
        <w:keepNext/>
        <w:keepLines/>
        <w:spacing w:before="120" w:after="120" w:line="360" w:lineRule="auto"/>
        <w:jc w:val="center"/>
        <w:outlineLvl w:val="2"/>
        <w:rPr>
          <w:rFonts w:ascii="Arial" w:eastAsia="Calibri" w:hAnsi="Arial" w:cs="Arial"/>
          <w:b/>
          <w:szCs w:val="22"/>
          <w:lang w:eastAsia="en-US"/>
        </w:rPr>
      </w:pPr>
      <w:bookmarkStart w:id="813" w:name="_Toc90993855"/>
      <w:bookmarkStart w:id="814" w:name="_Toc90996638"/>
      <w:bookmarkStart w:id="815" w:name="_Toc90997489"/>
      <w:bookmarkStart w:id="816" w:name="_Toc91000019"/>
      <w:bookmarkStart w:id="817" w:name="_Toc91001474"/>
      <w:bookmarkStart w:id="818" w:name="_Toc91001772"/>
      <w:bookmarkStart w:id="819" w:name="_Toc91062481"/>
      <w:bookmarkStart w:id="820" w:name="_Toc91063356"/>
      <w:bookmarkStart w:id="821" w:name="_Toc91064267"/>
      <w:bookmarkStart w:id="822" w:name="_Toc91065550"/>
      <w:bookmarkStart w:id="823" w:name="_Toc91083672"/>
      <w:bookmarkStart w:id="824" w:name="_Toc95942134"/>
      <w:r w:rsidRPr="00DE2CCC">
        <w:rPr>
          <w:rFonts w:ascii="Arial" w:eastAsia="Calibri" w:hAnsi="Arial" w:cs="Arial"/>
          <w:b/>
          <w:szCs w:val="22"/>
          <w:lang w:eastAsia="en-US"/>
        </w:rPr>
        <w:t>SEÇÃO I</w:t>
      </w:r>
      <w:bookmarkEnd w:id="813"/>
      <w:bookmarkEnd w:id="814"/>
      <w:bookmarkEnd w:id="815"/>
      <w:bookmarkEnd w:id="816"/>
      <w:bookmarkEnd w:id="817"/>
      <w:bookmarkEnd w:id="818"/>
      <w:bookmarkEnd w:id="819"/>
      <w:bookmarkEnd w:id="820"/>
      <w:bookmarkEnd w:id="821"/>
      <w:bookmarkEnd w:id="822"/>
      <w:bookmarkEnd w:id="823"/>
      <w:bookmarkEnd w:id="824"/>
    </w:p>
    <w:p w14:paraId="71A4F476" w14:textId="77777777" w:rsidR="00260152" w:rsidRPr="00DE2CCC" w:rsidRDefault="00260152" w:rsidP="00260152">
      <w:pPr>
        <w:keepNext/>
        <w:keepLines/>
        <w:spacing w:before="120" w:after="120" w:line="360" w:lineRule="auto"/>
        <w:jc w:val="center"/>
        <w:outlineLvl w:val="2"/>
        <w:rPr>
          <w:rFonts w:ascii="Arial" w:eastAsia="Verdana" w:hAnsi="Arial" w:cs="Arial"/>
          <w:szCs w:val="22"/>
          <w:lang w:eastAsia="en-US" w:bidi="pt-BR"/>
        </w:rPr>
      </w:pPr>
      <w:bookmarkStart w:id="825" w:name="_Toc90993856"/>
      <w:bookmarkStart w:id="826" w:name="_Toc90996639"/>
      <w:bookmarkStart w:id="827" w:name="_Toc90997490"/>
      <w:bookmarkStart w:id="828" w:name="_Toc91000020"/>
      <w:bookmarkStart w:id="829" w:name="_Toc91001475"/>
      <w:bookmarkStart w:id="830" w:name="_Toc91001773"/>
      <w:bookmarkStart w:id="831" w:name="_Toc91062482"/>
      <w:bookmarkStart w:id="832" w:name="_Toc91063357"/>
      <w:bookmarkStart w:id="833" w:name="_Toc91064268"/>
      <w:bookmarkStart w:id="834" w:name="_Toc91065551"/>
      <w:bookmarkStart w:id="835" w:name="_Toc91083673"/>
      <w:bookmarkStart w:id="836" w:name="_Toc95942135"/>
      <w:r w:rsidRPr="00DE2CCC">
        <w:rPr>
          <w:rFonts w:ascii="Arial" w:eastAsia="Verdana" w:hAnsi="Arial" w:cs="Arial"/>
          <w:szCs w:val="22"/>
          <w:lang w:eastAsia="en-US" w:bidi="pt-BR"/>
        </w:rPr>
        <w:t>EIXOS E ZONAS URBANAS</w:t>
      </w:r>
      <w:bookmarkEnd w:id="825"/>
      <w:bookmarkEnd w:id="826"/>
      <w:bookmarkEnd w:id="827"/>
      <w:bookmarkEnd w:id="828"/>
      <w:bookmarkEnd w:id="829"/>
      <w:bookmarkEnd w:id="830"/>
      <w:bookmarkEnd w:id="831"/>
      <w:bookmarkEnd w:id="832"/>
      <w:bookmarkEnd w:id="833"/>
      <w:bookmarkEnd w:id="834"/>
      <w:bookmarkEnd w:id="835"/>
      <w:bookmarkEnd w:id="836"/>
    </w:p>
    <w:p w14:paraId="604343DB" w14:textId="79C286CC"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DE2CCC">
        <w:rPr>
          <w:rFonts w:ascii="Arial" w:eastAsia="Calibri" w:hAnsi="Arial" w:cs="Arial"/>
          <w:sz w:val="22"/>
          <w:szCs w:val="22"/>
        </w:rPr>
        <w:t xml:space="preserve">A </w:t>
      </w:r>
      <w:r w:rsidRPr="00DE2CCC">
        <w:rPr>
          <w:rFonts w:ascii="Arial" w:eastAsia="Calibri" w:hAnsi="Arial" w:cs="Arial"/>
          <w:b/>
          <w:bCs/>
          <w:sz w:val="22"/>
          <w:szCs w:val="22"/>
        </w:rPr>
        <w:t>Zona Central – ZC</w:t>
      </w:r>
      <w:r w:rsidRPr="00DE2CCC">
        <w:rPr>
          <w:rFonts w:ascii="Arial" w:eastAsia="Calibri" w:hAnsi="Arial" w:cs="Arial"/>
          <w:sz w:val="22"/>
          <w:szCs w:val="22"/>
        </w:rPr>
        <w:t xml:space="preserve">, </w:t>
      </w:r>
      <w:r w:rsidRPr="00DE2CCC">
        <w:rPr>
          <w:rFonts w:ascii="Arial" w:eastAsia="Verdana" w:hAnsi="Arial" w:cs="Arial"/>
          <w:sz w:val="22"/>
          <w:szCs w:val="22"/>
          <w:lang w:bidi="pt-BR"/>
        </w:rPr>
        <w:t xml:space="preserve">corresponde ao centro tradicional do município, com predominância de usos comerciais e de serviços, e presença de infraestrutura adequada para promover o adensamento </w:t>
      </w:r>
      <w:r w:rsidRPr="00DE2CCC">
        <w:rPr>
          <w:rFonts w:ascii="Arial" w:hAnsi="Arial" w:cs="Arial"/>
          <w:bCs/>
          <w:sz w:val="22"/>
          <w:szCs w:val="22"/>
        </w:rPr>
        <w:t>construtivo</w:t>
      </w:r>
      <w:r w:rsidRPr="00DE2CCC">
        <w:rPr>
          <w:rFonts w:ascii="Arial" w:eastAsia="Verdana" w:hAnsi="Arial" w:cs="Arial"/>
          <w:sz w:val="22"/>
          <w:szCs w:val="22"/>
          <w:lang w:bidi="pt-BR"/>
        </w:rPr>
        <w:t xml:space="preserve">. São áreas direcionadas preferencialmente à implantação de atividades de comércio e serviços, de impacto ambiental e antrópico controlado que não representem sobrecarga no tráfego à área urbanizada, com tendência </w:t>
      </w:r>
      <w:r w:rsidR="00C565CA">
        <w:rPr>
          <w:rFonts w:ascii="Arial" w:eastAsia="Verdana" w:hAnsi="Arial" w:cs="Arial"/>
          <w:sz w:val="22"/>
          <w:szCs w:val="22"/>
          <w:lang w:bidi="pt-BR"/>
        </w:rPr>
        <w:t>à</w:t>
      </w:r>
      <w:r w:rsidR="00C565CA" w:rsidRPr="00DE2CCC">
        <w:rPr>
          <w:rFonts w:ascii="Arial" w:eastAsia="Verdana" w:hAnsi="Arial" w:cs="Arial"/>
          <w:sz w:val="22"/>
          <w:szCs w:val="22"/>
          <w:lang w:bidi="pt-BR"/>
        </w:rPr>
        <w:t xml:space="preserve"> </w:t>
      </w:r>
      <w:r w:rsidRPr="00DE2CCC">
        <w:rPr>
          <w:rFonts w:ascii="Arial" w:eastAsia="Verdana" w:hAnsi="Arial" w:cs="Arial"/>
          <w:sz w:val="22"/>
          <w:szCs w:val="22"/>
          <w:lang w:bidi="pt-BR"/>
        </w:rPr>
        <w:t>verticalização devido à disponibilidade de infraestrutura, serviços e custo da terra.</w:t>
      </w:r>
    </w:p>
    <w:p w14:paraId="0F8F2578"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color w:val="000000"/>
          <w:sz w:val="22"/>
          <w:szCs w:val="22"/>
          <w:lang w:bidi="pt-BR"/>
        </w:rPr>
      </w:pPr>
      <w:r w:rsidRPr="00DE2CCC">
        <w:rPr>
          <w:rFonts w:ascii="Arial" w:eastAsia="Calibri" w:hAnsi="Arial" w:cs="Arial"/>
          <w:sz w:val="22"/>
          <w:szCs w:val="22"/>
        </w:rPr>
        <w:lastRenderedPageBreak/>
        <w:t xml:space="preserve">Os </w:t>
      </w:r>
      <w:r w:rsidRPr="00DE2CCC">
        <w:rPr>
          <w:rFonts w:ascii="Arial" w:eastAsia="Calibri" w:hAnsi="Arial" w:cs="Arial"/>
          <w:b/>
          <w:bCs/>
          <w:sz w:val="22"/>
          <w:szCs w:val="22"/>
        </w:rPr>
        <w:t>Eixos de Comércio e Serviços – ECS</w:t>
      </w:r>
      <w:r w:rsidRPr="00DE2CCC">
        <w:rPr>
          <w:rFonts w:ascii="Arial" w:eastAsia="Calibri" w:hAnsi="Arial" w:cs="Arial"/>
          <w:sz w:val="22"/>
          <w:szCs w:val="22"/>
        </w:rPr>
        <w:t xml:space="preserve">, </w:t>
      </w:r>
      <w:bookmarkStart w:id="837" w:name="_Hlk79687592"/>
      <w:r w:rsidRPr="00DE2CCC">
        <w:rPr>
          <w:rFonts w:ascii="Arial" w:eastAsia="Calibri" w:hAnsi="Arial" w:cs="Arial"/>
          <w:sz w:val="22"/>
          <w:szCs w:val="22"/>
        </w:rPr>
        <w:t xml:space="preserve">destinam-se a descentralizar o exercício do comércio e </w:t>
      </w:r>
      <w:r w:rsidRPr="00DE2CCC">
        <w:rPr>
          <w:rFonts w:ascii="Arial" w:eastAsia="Verdana" w:hAnsi="Arial" w:cs="Arial"/>
          <w:sz w:val="22"/>
          <w:szCs w:val="22"/>
          <w:lang w:bidi="pt-BR"/>
        </w:rPr>
        <w:t>prestação</w:t>
      </w:r>
      <w:r w:rsidRPr="00DE2CCC">
        <w:rPr>
          <w:rFonts w:ascii="Arial" w:eastAsia="Calibri" w:hAnsi="Arial" w:cs="Arial"/>
          <w:sz w:val="22"/>
          <w:szCs w:val="22"/>
        </w:rPr>
        <w:t xml:space="preserve"> de serviços da área central, criando nos bairros a </w:t>
      </w:r>
      <w:r w:rsidRPr="00DE2CCC">
        <w:rPr>
          <w:rFonts w:ascii="Arial" w:eastAsia="Verdana" w:hAnsi="Arial" w:cs="Arial"/>
          <w:sz w:val="22"/>
          <w:szCs w:val="22"/>
          <w:lang w:bidi="pt-BR"/>
        </w:rPr>
        <w:t>diversificação de atividades e tipologias das edificações, compatibilizando residências, comércio e serviços, de pequeno e médio porte, com tendência a verticalização.</w:t>
      </w:r>
      <w:bookmarkEnd w:id="837"/>
      <w:r w:rsidRPr="00DE2CCC">
        <w:rPr>
          <w:rFonts w:ascii="Arial" w:eastAsia="Verdana" w:hAnsi="Arial" w:cs="Arial"/>
          <w:sz w:val="22"/>
          <w:szCs w:val="22"/>
          <w:lang w:bidi="pt-BR"/>
        </w:rPr>
        <w:t xml:space="preserve"> </w:t>
      </w:r>
      <w:r w:rsidRPr="00DE2CCC">
        <w:rPr>
          <w:rFonts w:ascii="Arial" w:eastAsia="Calibri" w:hAnsi="Arial" w:cs="Arial"/>
          <w:sz w:val="22"/>
          <w:szCs w:val="22"/>
        </w:rPr>
        <w:t>Compreende os eixos de estruturação linear</w:t>
      </w:r>
      <w:r>
        <w:rPr>
          <w:rFonts w:ascii="Arial" w:eastAsia="Calibri" w:hAnsi="Arial" w:cs="Arial"/>
          <w:sz w:val="22"/>
          <w:szCs w:val="22"/>
        </w:rPr>
        <w:t xml:space="preserve"> </w:t>
      </w:r>
      <w:r w:rsidRPr="00DE2CCC">
        <w:rPr>
          <w:rFonts w:ascii="Arial" w:eastAsia="Verdana" w:hAnsi="Arial" w:cs="Arial"/>
          <w:color w:val="000000"/>
          <w:sz w:val="22"/>
          <w:szCs w:val="22"/>
          <w:lang w:bidi="pt-BR"/>
        </w:rPr>
        <w:t>do sistema viário, vias da hierarquia avaliadas de acordo com a função que exercem, a disponibilidade de infraestrutura, serviços e custo da terra, sendo divididas em:</w:t>
      </w:r>
    </w:p>
    <w:p w14:paraId="019D1835" w14:textId="77777777" w:rsidR="00260152" w:rsidRPr="00DE2CCC" w:rsidRDefault="00260152" w:rsidP="007B74CC">
      <w:pPr>
        <w:numPr>
          <w:ilvl w:val="0"/>
          <w:numId w:val="314"/>
        </w:numPr>
        <w:spacing w:before="120" w:after="120" w:line="276" w:lineRule="auto"/>
        <w:ind w:left="1134" w:hanging="567"/>
        <w:jc w:val="both"/>
        <w:rPr>
          <w:rFonts w:ascii="Arial" w:eastAsia="Calibri" w:hAnsi="Arial" w:cs="Arial"/>
          <w:sz w:val="22"/>
          <w:szCs w:val="22"/>
        </w:rPr>
      </w:pPr>
      <w:r w:rsidRPr="00DE2CCC">
        <w:rPr>
          <w:rFonts w:ascii="Arial" w:eastAsia="Verdana" w:hAnsi="Arial" w:cs="Arial"/>
          <w:b/>
          <w:bCs/>
          <w:color w:val="000000"/>
          <w:sz w:val="22"/>
          <w:szCs w:val="22"/>
          <w:lang w:bidi="pt-BR"/>
        </w:rPr>
        <w:t>Eixo de Comércio e Serviços 1 – ECS 1</w:t>
      </w:r>
      <w:r w:rsidRPr="00DE2CCC">
        <w:rPr>
          <w:rFonts w:ascii="Arial" w:eastAsia="Verdana" w:hAnsi="Arial" w:cs="Arial"/>
          <w:color w:val="000000"/>
          <w:sz w:val="22"/>
          <w:szCs w:val="22"/>
          <w:lang w:bidi="pt-BR"/>
        </w:rPr>
        <w:t xml:space="preserve">, compreende os lotes com testada para </w:t>
      </w:r>
      <w:r w:rsidRPr="00DE2CCC">
        <w:rPr>
          <w:rFonts w:ascii="Arial" w:eastAsia="Calibri" w:hAnsi="Arial" w:cs="Arial"/>
          <w:sz w:val="22"/>
          <w:szCs w:val="22"/>
        </w:rPr>
        <w:t xml:space="preserve">as vias Arteriais e Coletoras 1, com maior capacidade de densificação, priorizando o uso misto, residencial, comercial e serviços de médio porte, sendo composto pelas seguintes vias: </w:t>
      </w:r>
    </w:p>
    <w:p w14:paraId="02B651CB" w14:textId="77777777" w:rsidR="00260152" w:rsidRPr="00DE2CCC" w:rsidRDefault="00260152" w:rsidP="007B74CC">
      <w:pPr>
        <w:numPr>
          <w:ilvl w:val="1"/>
          <w:numId w:val="314"/>
        </w:numPr>
        <w:spacing w:before="120" w:after="120" w:line="276" w:lineRule="auto"/>
        <w:jc w:val="both"/>
        <w:rPr>
          <w:rFonts w:ascii="Arial" w:eastAsia="Calibri" w:hAnsi="Arial" w:cs="Arial"/>
          <w:sz w:val="22"/>
          <w:szCs w:val="22"/>
        </w:rPr>
      </w:pPr>
      <w:r w:rsidRPr="00DE2CCC">
        <w:rPr>
          <w:rFonts w:ascii="Arial" w:eastAsia="Calibri" w:hAnsi="Arial" w:cs="Arial"/>
          <w:sz w:val="22"/>
          <w:szCs w:val="22"/>
        </w:rPr>
        <w:t xml:space="preserve">Sede: Avenida Brasil, Av. Paraná, Av. Getúlio Vargas, Estrada Gilberto </w:t>
      </w:r>
      <w:proofErr w:type="spellStart"/>
      <w:r w:rsidRPr="00DE2CCC">
        <w:rPr>
          <w:rFonts w:ascii="Arial" w:eastAsia="Calibri" w:hAnsi="Arial" w:cs="Arial"/>
          <w:sz w:val="22"/>
          <w:szCs w:val="22"/>
        </w:rPr>
        <w:t>Palú</w:t>
      </w:r>
      <w:proofErr w:type="spellEnd"/>
      <w:r w:rsidRPr="00DE2CCC">
        <w:rPr>
          <w:rFonts w:ascii="Arial" w:eastAsia="Calibri" w:hAnsi="Arial" w:cs="Arial"/>
          <w:sz w:val="22"/>
          <w:szCs w:val="22"/>
        </w:rPr>
        <w:t>, Estrada dos Pereiras, Rua Generoso Ronaldo Rocha, Rua André Ferreira da Rocha, Rua Presidente Castelo Branco (trecho entre a Rua da Liberdade e a Estrada Municipal Otávio de Jesus Biscaia) e Estrada Municipal Otávio de Jesus Biscaia.</w:t>
      </w:r>
    </w:p>
    <w:p w14:paraId="276C967D" w14:textId="41A63023" w:rsidR="00260152" w:rsidRDefault="00260152" w:rsidP="007B74CC">
      <w:pPr>
        <w:numPr>
          <w:ilvl w:val="1"/>
          <w:numId w:val="314"/>
        </w:numPr>
        <w:spacing w:before="120" w:after="120" w:line="276" w:lineRule="auto"/>
        <w:jc w:val="both"/>
        <w:rPr>
          <w:rFonts w:ascii="Arial" w:eastAsia="Calibri" w:hAnsi="Arial" w:cs="Arial"/>
          <w:sz w:val="22"/>
          <w:szCs w:val="22"/>
        </w:rPr>
      </w:pPr>
      <w:r w:rsidRPr="00DE2CCC">
        <w:rPr>
          <w:rFonts w:ascii="Arial" w:eastAsia="Calibri" w:hAnsi="Arial" w:cs="Arial"/>
          <w:sz w:val="22"/>
          <w:szCs w:val="22"/>
        </w:rPr>
        <w:t xml:space="preserve">Areia Branca dos Assis: Rua Francisco Pereira Magalhães, Rua José Pedro de Assis, Rua Luis Bonato Filho, Rua Cândido Alves Machado Fagundes, Rua José Rocha Magalhães, Rua Joaquim de Assis Sobrinho Magalhães (trecho entre Rua José Rocha Magalhães e Rua Francisco Assis Pereira Magalhães) e Rua Afonso </w:t>
      </w:r>
      <w:proofErr w:type="spellStart"/>
      <w:r w:rsidRPr="00DE2CCC">
        <w:rPr>
          <w:rFonts w:ascii="Arial" w:eastAsia="Calibri" w:hAnsi="Arial" w:cs="Arial"/>
          <w:sz w:val="22"/>
          <w:szCs w:val="22"/>
        </w:rPr>
        <w:t>Struzik</w:t>
      </w:r>
      <w:proofErr w:type="spellEnd"/>
      <w:r w:rsidRPr="00DE2CCC">
        <w:rPr>
          <w:rFonts w:ascii="Arial" w:eastAsia="Calibri" w:hAnsi="Arial" w:cs="Arial"/>
          <w:sz w:val="22"/>
          <w:szCs w:val="22"/>
        </w:rPr>
        <w:t>.</w:t>
      </w:r>
    </w:p>
    <w:p w14:paraId="2F21CAE3" w14:textId="1EF5892A" w:rsidR="00A921F2" w:rsidRPr="00A921F2" w:rsidRDefault="00A921F2">
      <w:pPr>
        <w:numPr>
          <w:ilvl w:val="1"/>
          <w:numId w:val="314"/>
        </w:numPr>
        <w:spacing w:before="120" w:after="120" w:line="276" w:lineRule="auto"/>
        <w:jc w:val="both"/>
        <w:rPr>
          <w:rFonts w:ascii="Arial" w:eastAsia="Calibri" w:hAnsi="Arial" w:cs="Arial"/>
          <w:sz w:val="22"/>
          <w:szCs w:val="22"/>
        </w:rPr>
      </w:pPr>
      <w:r>
        <w:rPr>
          <w:rFonts w:ascii="Arial" w:eastAsia="Calibri" w:hAnsi="Arial" w:cs="Arial"/>
          <w:sz w:val="22"/>
          <w:szCs w:val="22"/>
        </w:rPr>
        <w:t>Quatro Pinheiros</w:t>
      </w:r>
      <w:r w:rsidRPr="00DE2CCC">
        <w:rPr>
          <w:rFonts w:ascii="Arial" w:eastAsia="Calibri" w:hAnsi="Arial" w:cs="Arial"/>
          <w:sz w:val="22"/>
          <w:szCs w:val="22"/>
        </w:rPr>
        <w:t xml:space="preserve">: Rua </w:t>
      </w:r>
      <w:r>
        <w:rPr>
          <w:rFonts w:ascii="Arial" w:eastAsia="Calibri" w:hAnsi="Arial" w:cs="Arial"/>
          <w:sz w:val="22"/>
          <w:szCs w:val="22"/>
        </w:rPr>
        <w:t>Eduardo Leal da Cruz e Estrada Municipal João David de Oliveira.</w:t>
      </w:r>
    </w:p>
    <w:p w14:paraId="1F919585" w14:textId="7C38B758" w:rsidR="00A921F2" w:rsidRPr="00A921F2" w:rsidRDefault="00A921F2">
      <w:pPr>
        <w:numPr>
          <w:ilvl w:val="1"/>
          <w:numId w:val="314"/>
        </w:numPr>
        <w:spacing w:before="120" w:after="120" w:line="276" w:lineRule="auto"/>
        <w:jc w:val="both"/>
        <w:rPr>
          <w:rFonts w:ascii="Arial" w:eastAsia="Calibri" w:hAnsi="Arial" w:cs="Arial"/>
          <w:sz w:val="22"/>
          <w:szCs w:val="22"/>
        </w:rPr>
      </w:pPr>
      <w:r>
        <w:rPr>
          <w:rFonts w:ascii="Arial" w:eastAsia="Calibri" w:hAnsi="Arial" w:cs="Arial"/>
          <w:sz w:val="22"/>
          <w:szCs w:val="22"/>
        </w:rPr>
        <w:t>Espigão das Antas</w:t>
      </w:r>
      <w:r w:rsidRPr="00DE2CCC">
        <w:rPr>
          <w:rFonts w:ascii="Arial" w:eastAsia="Calibri" w:hAnsi="Arial" w:cs="Arial"/>
          <w:sz w:val="22"/>
          <w:szCs w:val="22"/>
        </w:rPr>
        <w:t xml:space="preserve">: </w:t>
      </w:r>
      <w:r>
        <w:rPr>
          <w:rFonts w:ascii="Arial" w:eastAsia="Calibri" w:hAnsi="Arial" w:cs="Arial"/>
          <w:sz w:val="22"/>
          <w:szCs w:val="22"/>
        </w:rPr>
        <w:t>Estrada Municipal Leonardo Muchak</w:t>
      </w:r>
      <w:r w:rsidR="00C565CA">
        <w:rPr>
          <w:rFonts w:ascii="Arial" w:eastAsia="Calibri" w:hAnsi="Arial" w:cs="Arial"/>
          <w:sz w:val="22"/>
          <w:szCs w:val="22"/>
        </w:rPr>
        <w:t>.</w:t>
      </w:r>
    </w:p>
    <w:p w14:paraId="0BD6122A" w14:textId="77777777" w:rsidR="00260152" w:rsidRPr="00DE2CCC" w:rsidRDefault="00260152" w:rsidP="007B74CC">
      <w:pPr>
        <w:numPr>
          <w:ilvl w:val="0"/>
          <w:numId w:val="314"/>
        </w:numPr>
        <w:spacing w:before="120" w:after="120" w:line="276" w:lineRule="auto"/>
        <w:ind w:left="1134" w:hanging="567"/>
        <w:jc w:val="both"/>
        <w:rPr>
          <w:rFonts w:ascii="Arial" w:eastAsia="Calibri" w:hAnsi="Arial" w:cs="Arial"/>
          <w:sz w:val="22"/>
          <w:szCs w:val="22"/>
        </w:rPr>
      </w:pPr>
      <w:r w:rsidRPr="00DE2CCC">
        <w:rPr>
          <w:rFonts w:ascii="Arial" w:eastAsia="Calibri" w:hAnsi="Arial" w:cs="Arial"/>
          <w:b/>
          <w:bCs/>
          <w:sz w:val="22"/>
          <w:szCs w:val="22"/>
        </w:rPr>
        <w:t>Eixo de Comércio e Serviços 2 – ECS 2</w:t>
      </w:r>
      <w:r w:rsidRPr="00DE2CCC">
        <w:rPr>
          <w:rFonts w:ascii="Arial" w:eastAsia="Calibri" w:hAnsi="Arial" w:cs="Arial"/>
          <w:sz w:val="22"/>
          <w:szCs w:val="22"/>
        </w:rPr>
        <w:t>, compreende os lotes com testada para as vias Coletoras 2, vias com menor capacidade de densificação, priorizando o uso misto, residencial, comercial e serviços compatíveis ao uso habitacional, sendo composto pelas seguintes vias:</w:t>
      </w:r>
    </w:p>
    <w:p w14:paraId="2E838ACC" w14:textId="47AAC5A7" w:rsidR="00260152" w:rsidRPr="00DE2CCC" w:rsidRDefault="00260152" w:rsidP="007B74CC">
      <w:pPr>
        <w:numPr>
          <w:ilvl w:val="1"/>
          <w:numId w:val="314"/>
        </w:numPr>
        <w:spacing w:before="120" w:after="120" w:line="276" w:lineRule="auto"/>
        <w:jc w:val="both"/>
        <w:rPr>
          <w:rFonts w:ascii="Arial" w:eastAsia="Calibri" w:hAnsi="Arial" w:cs="Arial"/>
          <w:sz w:val="22"/>
          <w:szCs w:val="22"/>
        </w:rPr>
      </w:pPr>
      <w:r w:rsidRPr="00DE2CCC">
        <w:rPr>
          <w:rFonts w:ascii="Arial" w:eastAsia="Calibri" w:hAnsi="Arial" w:cs="Arial"/>
          <w:sz w:val="22"/>
          <w:szCs w:val="22"/>
        </w:rPr>
        <w:t xml:space="preserve">Sede: Rua Francisco Pereira, Rua Geraldo Claudino, Rua Wilson Selusniak, Rua Lino Constantino Machado, Rua Ângelo </w:t>
      </w:r>
      <w:proofErr w:type="spellStart"/>
      <w:r w:rsidRPr="00DE2CCC">
        <w:rPr>
          <w:rFonts w:ascii="Arial" w:eastAsia="Calibri" w:hAnsi="Arial" w:cs="Arial"/>
          <w:sz w:val="22"/>
          <w:szCs w:val="22"/>
        </w:rPr>
        <w:t>Palú</w:t>
      </w:r>
      <w:proofErr w:type="spellEnd"/>
      <w:r w:rsidRPr="00DE2CCC">
        <w:rPr>
          <w:rFonts w:ascii="Arial" w:eastAsia="Calibri" w:hAnsi="Arial" w:cs="Arial"/>
          <w:sz w:val="22"/>
          <w:szCs w:val="22"/>
        </w:rPr>
        <w:t xml:space="preserve"> Sobrinho, Rua José Soek, Rua Francisco Manoel de O. Mendes, Rua José Augusto </w:t>
      </w:r>
      <w:proofErr w:type="spellStart"/>
      <w:r w:rsidRPr="00DE2CCC">
        <w:rPr>
          <w:rFonts w:ascii="Arial" w:eastAsia="Calibri" w:hAnsi="Arial" w:cs="Arial"/>
          <w:sz w:val="22"/>
          <w:szCs w:val="22"/>
        </w:rPr>
        <w:t>Palú</w:t>
      </w:r>
      <w:proofErr w:type="spellEnd"/>
      <w:r w:rsidRPr="00DE2CCC">
        <w:rPr>
          <w:rFonts w:ascii="Arial" w:eastAsia="Calibri" w:hAnsi="Arial" w:cs="Arial"/>
          <w:sz w:val="22"/>
          <w:szCs w:val="22"/>
        </w:rPr>
        <w:t xml:space="preserve"> (trecho entre a Rua Presidente Castelo Branco até Rua Sirlei </w:t>
      </w:r>
      <w:proofErr w:type="spellStart"/>
      <w:r w:rsidRPr="00DE2CCC">
        <w:rPr>
          <w:rFonts w:ascii="Arial" w:eastAsia="Calibri" w:hAnsi="Arial" w:cs="Arial"/>
          <w:sz w:val="22"/>
          <w:szCs w:val="22"/>
        </w:rPr>
        <w:t>Dranka</w:t>
      </w:r>
      <w:proofErr w:type="spellEnd"/>
      <w:r w:rsidR="005C21E6">
        <w:rPr>
          <w:rFonts w:ascii="Arial" w:eastAsia="Calibri" w:hAnsi="Arial" w:cs="Arial"/>
          <w:sz w:val="22"/>
          <w:szCs w:val="22"/>
        </w:rPr>
        <w:t xml:space="preserve"> </w:t>
      </w:r>
      <w:proofErr w:type="spellStart"/>
      <w:r w:rsidRPr="00DE2CCC">
        <w:rPr>
          <w:rFonts w:ascii="Arial" w:eastAsia="Calibri" w:hAnsi="Arial" w:cs="Arial"/>
          <w:sz w:val="22"/>
          <w:szCs w:val="22"/>
        </w:rPr>
        <w:t>Palú</w:t>
      </w:r>
      <w:proofErr w:type="spellEnd"/>
      <w:r w:rsidRPr="00DE2CCC">
        <w:rPr>
          <w:rFonts w:ascii="Arial" w:eastAsia="Calibri" w:hAnsi="Arial" w:cs="Arial"/>
          <w:sz w:val="22"/>
          <w:szCs w:val="22"/>
        </w:rPr>
        <w:t xml:space="preserve">), Rua Sirlei </w:t>
      </w:r>
      <w:proofErr w:type="spellStart"/>
      <w:r w:rsidRPr="00DE2CCC">
        <w:rPr>
          <w:rFonts w:ascii="Arial" w:eastAsia="Calibri" w:hAnsi="Arial" w:cs="Arial"/>
          <w:sz w:val="22"/>
          <w:szCs w:val="22"/>
        </w:rPr>
        <w:t>Dranka</w:t>
      </w:r>
      <w:proofErr w:type="spellEnd"/>
      <w:r w:rsidR="00036BA7">
        <w:rPr>
          <w:rFonts w:ascii="Arial" w:eastAsia="Calibri" w:hAnsi="Arial" w:cs="Arial"/>
          <w:sz w:val="22"/>
          <w:szCs w:val="22"/>
        </w:rPr>
        <w:t xml:space="preserve"> </w:t>
      </w:r>
      <w:proofErr w:type="spellStart"/>
      <w:r w:rsidRPr="00DE2CCC">
        <w:rPr>
          <w:rFonts w:ascii="Arial" w:eastAsia="Calibri" w:hAnsi="Arial" w:cs="Arial"/>
          <w:sz w:val="22"/>
          <w:szCs w:val="22"/>
        </w:rPr>
        <w:t>Palú</w:t>
      </w:r>
      <w:proofErr w:type="spellEnd"/>
      <w:r w:rsidRPr="00DE2CCC">
        <w:rPr>
          <w:rFonts w:ascii="Arial" w:eastAsia="Calibri" w:hAnsi="Arial" w:cs="Arial"/>
          <w:sz w:val="22"/>
          <w:szCs w:val="22"/>
        </w:rPr>
        <w:t>, Rua São Jorge e Rua Carolina de Almeida.</w:t>
      </w:r>
    </w:p>
    <w:p w14:paraId="0770726B" w14:textId="36ED26A8" w:rsidR="00260152" w:rsidRPr="00DE2CCC" w:rsidRDefault="00260152" w:rsidP="00260152">
      <w:pPr>
        <w:tabs>
          <w:tab w:val="left" w:pos="1134"/>
        </w:tabs>
        <w:spacing w:before="120" w:after="120" w:line="276" w:lineRule="auto"/>
        <w:jc w:val="both"/>
        <w:rPr>
          <w:rFonts w:ascii="Arial" w:eastAsia="Calibri" w:hAnsi="Arial" w:cs="Arial"/>
          <w:sz w:val="22"/>
          <w:szCs w:val="22"/>
        </w:rPr>
      </w:pPr>
      <w:r w:rsidRPr="00DE2CCC">
        <w:rPr>
          <w:rFonts w:ascii="Arial" w:eastAsia="Verdana" w:hAnsi="Arial" w:cs="Arial"/>
          <w:b/>
          <w:sz w:val="22"/>
          <w:szCs w:val="22"/>
          <w:lang w:bidi="pt-BR"/>
        </w:rPr>
        <w:t xml:space="preserve">Parágrafo único: </w:t>
      </w:r>
      <w:r w:rsidRPr="00DE2CCC">
        <w:rPr>
          <w:rFonts w:ascii="Arial" w:eastAsia="Verdana" w:hAnsi="Arial" w:cs="Arial"/>
          <w:sz w:val="22"/>
          <w:szCs w:val="22"/>
          <w:lang w:bidi="pt-BR"/>
        </w:rPr>
        <w:t>Os Eixos de Comércio e Serviços (ECS) correspondem aos lotes com testada para as vias urbanas definidas da hierarquia viária, e nas vias que fazem limite com a zona rural.</w:t>
      </w:r>
    </w:p>
    <w:p w14:paraId="7FE21479"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DE2CCC">
        <w:rPr>
          <w:rFonts w:ascii="Arial" w:eastAsia="Verdana" w:hAnsi="Arial" w:cs="Arial"/>
          <w:sz w:val="22"/>
          <w:szCs w:val="22"/>
          <w:lang w:bidi="pt-BR"/>
        </w:rPr>
        <w:t>As Zonas Residenciais são áreas com predominância do uso residencial integrado ao ambiente natural local, permitindo ainda a instalação de atividades econômicas compatíveis ao uso habitacional, conforme capacidade de suporte da infraestrutura urbana, sem que haja o comprometimento da qualificação ambiental e da qualidade de vida aos moradores, sendo divididas em:</w:t>
      </w:r>
    </w:p>
    <w:p w14:paraId="1F3864DA" w14:textId="77777777" w:rsidR="00260152" w:rsidRPr="00DE2CCC" w:rsidRDefault="00260152" w:rsidP="007B74CC">
      <w:pPr>
        <w:numPr>
          <w:ilvl w:val="0"/>
          <w:numId w:val="315"/>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b/>
          <w:sz w:val="22"/>
          <w:szCs w:val="22"/>
          <w:lang w:bidi="pt-BR"/>
        </w:rPr>
        <w:t>Zona Residencial – ZR</w:t>
      </w:r>
      <w:r w:rsidRPr="00DE2CCC">
        <w:rPr>
          <w:rFonts w:ascii="Arial" w:eastAsia="Verdana" w:hAnsi="Arial" w:cs="Arial"/>
          <w:sz w:val="22"/>
          <w:szCs w:val="22"/>
          <w:lang w:bidi="pt-BR"/>
        </w:rPr>
        <w:t xml:space="preserve">: </w:t>
      </w:r>
      <w:r w:rsidRPr="00DE2CCC">
        <w:rPr>
          <w:rFonts w:ascii="Arial" w:eastAsia="Verdana" w:hAnsi="Arial" w:cs="Arial"/>
          <w:color w:val="000000"/>
          <w:sz w:val="22"/>
          <w:szCs w:val="22"/>
          <w:lang w:bidi="pt-BR"/>
        </w:rPr>
        <w:t xml:space="preserve">corresponde às áreas destinadas preferencialmente aos usos residenciais unifamiliares e coletivas, de comércio e serviços de pequeno e médio porte, </w:t>
      </w:r>
      <w:r w:rsidRPr="00DE2CCC">
        <w:rPr>
          <w:rFonts w:ascii="Arial" w:hAnsi="Arial" w:cs="Arial"/>
          <w:sz w:val="22"/>
          <w:szCs w:val="22"/>
        </w:rPr>
        <w:t xml:space="preserve">de caráter local, desde que não </w:t>
      </w:r>
      <w:r w:rsidRPr="00DE2CCC">
        <w:rPr>
          <w:rFonts w:ascii="Arial" w:eastAsia="Calibri" w:hAnsi="Arial" w:cs="Arial"/>
          <w:sz w:val="22"/>
          <w:szCs w:val="22"/>
        </w:rPr>
        <w:t>causem</w:t>
      </w:r>
      <w:r w:rsidRPr="00DE2CCC">
        <w:rPr>
          <w:rFonts w:ascii="Arial" w:hAnsi="Arial" w:cs="Arial"/>
          <w:sz w:val="22"/>
          <w:szCs w:val="22"/>
        </w:rPr>
        <w:t xml:space="preserve"> incômodos à vizinhança.</w:t>
      </w:r>
    </w:p>
    <w:p w14:paraId="5181B6DE" w14:textId="45B257B3" w:rsidR="00260152" w:rsidRDefault="00260152" w:rsidP="007B74CC">
      <w:pPr>
        <w:numPr>
          <w:ilvl w:val="0"/>
          <w:numId w:val="315"/>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b/>
          <w:sz w:val="22"/>
          <w:szCs w:val="22"/>
          <w:lang w:bidi="pt-BR"/>
        </w:rPr>
        <w:lastRenderedPageBreak/>
        <w:t>Zona Residencial Especial – ZRE</w:t>
      </w:r>
      <w:r w:rsidRPr="00DE2CCC">
        <w:rPr>
          <w:rFonts w:ascii="Arial" w:eastAsia="Verdana" w:hAnsi="Arial" w:cs="Arial"/>
          <w:sz w:val="22"/>
          <w:szCs w:val="22"/>
          <w:lang w:bidi="pt-BR"/>
        </w:rPr>
        <w:t xml:space="preserve">: </w:t>
      </w:r>
      <w:r w:rsidRPr="00DE2CCC">
        <w:rPr>
          <w:rFonts w:ascii="Arial" w:eastAsia="Verdana" w:hAnsi="Arial" w:cs="Arial"/>
          <w:color w:val="000000"/>
          <w:sz w:val="22"/>
          <w:szCs w:val="22"/>
          <w:lang w:bidi="pt-BR"/>
        </w:rPr>
        <w:t xml:space="preserve">corresponde às áreas destinadas preferencialmente aos usos, residencial unifamiliar e coletivas, de comércio e serviços compatíveis ao uso habitacional, </w:t>
      </w:r>
      <w:r w:rsidRPr="00DE2CCC">
        <w:rPr>
          <w:rFonts w:ascii="Arial" w:eastAsia="Verdana" w:hAnsi="Arial" w:cs="Arial"/>
          <w:sz w:val="22"/>
          <w:szCs w:val="22"/>
          <w:lang w:bidi="pt-BR"/>
        </w:rPr>
        <w:t xml:space="preserve">com disponibilidade de infraestrutura e verticalização. </w:t>
      </w:r>
    </w:p>
    <w:p w14:paraId="65DB4338" w14:textId="1013BB20" w:rsidR="00F473DB" w:rsidRPr="00F37297" w:rsidRDefault="00F473DB" w:rsidP="007B74CC">
      <w:pPr>
        <w:numPr>
          <w:ilvl w:val="0"/>
          <w:numId w:val="315"/>
        </w:numPr>
        <w:spacing w:before="120" w:after="120" w:line="276" w:lineRule="auto"/>
        <w:ind w:left="1134" w:hanging="283"/>
        <w:jc w:val="both"/>
        <w:rPr>
          <w:rFonts w:ascii="Arial" w:eastAsia="Verdana" w:hAnsi="Arial" w:cs="Arial"/>
          <w:sz w:val="22"/>
          <w:szCs w:val="22"/>
          <w:lang w:bidi="pt-BR"/>
        </w:rPr>
      </w:pPr>
      <w:r>
        <w:rPr>
          <w:rFonts w:ascii="Arial" w:eastAsia="Verdana" w:hAnsi="Arial" w:cs="Arial"/>
          <w:b/>
          <w:sz w:val="22"/>
          <w:szCs w:val="22"/>
          <w:lang w:bidi="pt-BR"/>
        </w:rPr>
        <w:t>Zona Residencial de Manancial</w:t>
      </w:r>
      <w:r w:rsidRPr="00F37297">
        <w:rPr>
          <w:rFonts w:ascii="Arial" w:eastAsia="Verdana" w:hAnsi="Arial" w:cs="Arial"/>
          <w:b/>
          <w:sz w:val="22"/>
          <w:szCs w:val="22"/>
          <w:lang w:bidi="pt-BR"/>
        </w:rPr>
        <w:t xml:space="preserve"> – ZRM</w:t>
      </w:r>
      <w:r>
        <w:rPr>
          <w:rFonts w:ascii="Arial" w:eastAsia="Verdana" w:hAnsi="Arial" w:cs="Arial"/>
          <w:sz w:val="22"/>
          <w:szCs w:val="22"/>
          <w:lang w:bidi="pt-BR"/>
        </w:rPr>
        <w:t xml:space="preserve">: </w:t>
      </w:r>
      <w:r w:rsidR="00F37297" w:rsidRPr="00DE2CCC">
        <w:rPr>
          <w:rFonts w:ascii="Arial" w:eastAsia="Verdana" w:hAnsi="Arial" w:cs="Arial"/>
          <w:color w:val="000000"/>
          <w:sz w:val="22"/>
          <w:szCs w:val="22"/>
          <w:lang w:bidi="pt-BR"/>
        </w:rPr>
        <w:t xml:space="preserve">corresponde às áreas destinadas preferencialmente aos usos residenciais unifamiliares e coletivas, de comércio e serviços de pequeno e médio porte, </w:t>
      </w:r>
      <w:r w:rsidR="00F37297" w:rsidRPr="00DE2CCC">
        <w:rPr>
          <w:rFonts w:ascii="Arial" w:hAnsi="Arial" w:cs="Arial"/>
          <w:sz w:val="22"/>
          <w:szCs w:val="22"/>
        </w:rPr>
        <w:t xml:space="preserve">de caráter local, desde que não </w:t>
      </w:r>
      <w:r w:rsidR="00F37297" w:rsidRPr="00DE2CCC">
        <w:rPr>
          <w:rFonts w:ascii="Arial" w:eastAsia="Calibri" w:hAnsi="Arial" w:cs="Arial"/>
          <w:sz w:val="22"/>
          <w:szCs w:val="22"/>
        </w:rPr>
        <w:t>causem</w:t>
      </w:r>
      <w:r w:rsidR="00F37297" w:rsidRPr="00DE2CCC">
        <w:rPr>
          <w:rFonts w:ascii="Arial" w:hAnsi="Arial" w:cs="Arial"/>
          <w:sz w:val="22"/>
          <w:szCs w:val="22"/>
        </w:rPr>
        <w:t xml:space="preserve"> incômodos à vizinhança</w:t>
      </w:r>
      <w:r w:rsidR="00F37297">
        <w:rPr>
          <w:rFonts w:ascii="Arial" w:hAnsi="Arial" w:cs="Arial"/>
          <w:sz w:val="22"/>
          <w:szCs w:val="22"/>
        </w:rPr>
        <w:t xml:space="preserve"> e que se encontram dentro das áreas de mananciais do Rio Maurício e do Rio da Várzea.</w:t>
      </w:r>
    </w:p>
    <w:p w14:paraId="3D09A1AE" w14:textId="2970E3EB" w:rsidR="00F37297" w:rsidRPr="00DE2CCC" w:rsidRDefault="00F37297" w:rsidP="00F37297">
      <w:pPr>
        <w:numPr>
          <w:ilvl w:val="0"/>
          <w:numId w:val="315"/>
        </w:numPr>
        <w:spacing w:before="120" w:after="120" w:line="276" w:lineRule="auto"/>
        <w:ind w:left="1134" w:hanging="283"/>
        <w:jc w:val="both"/>
        <w:rPr>
          <w:rFonts w:ascii="Arial" w:eastAsia="Verdana" w:hAnsi="Arial" w:cs="Arial"/>
          <w:sz w:val="22"/>
          <w:szCs w:val="22"/>
          <w:lang w:bidi="pt-BR"/>
        </w:rPr>
      </w:pPr>
      <w:r>
        <w:rPr>
          <w:rFonts w:ascii="Arial" w:eastAsia="Verdana" w:hAnsi="Arial" w:cs="Arial"/>
          <w:b/>
          <w:sz w:val="22"/>
          <w:szCs w:val="22"/>
          <w:lang w:bidi="pt-BR"/>
        </w:rPr>
        <w:t>Zona Residencial de Manancial</w:t>
      </w:r>
      <w:r w:rsidRPr="00F37297">
        <w:rPr>
          <w:rFonts w:ascii="Arial" w:eastAsia="Verdana" w:hAnsi="Arial" w:cs="Arial"/>
          <w:b/>
          <w:sz w:val="22"/>
          <w:szCs w:val="22"/>
          <w:lang w:bidi="pt-BR"/>
        </w:rPr>
        <w:t xml:space="preserve"> </w:t>
      </w:r>
      <w:r>
        <w:rPr>
          <w:rFonts w:ascii="Arial" w:eastAsia="Verdana" w:hAnsi="Arial" w:cs="Arial"/>
          <w:b/>
          <w:sz w:val="22"/>
          <w:szCs w:val="22"/>
          <w:lang w:bidi="pt-BR"/>
        </w:rPr>
        <w:t xml:space="preserve">do Rio Curral das Éguas </w:t>
      </w:r>
      <w:r w:rsidRPr="00F37297">
        <w:rPr>
          <w:rFonts w:ascii="Arial" w:eastAsia="Verdana" w:hAnsi="Arial" w:cs="Arial"/>
          <w:b/>
          <w:sz w:val="22"/>
          <w:szCs w:val="22"/>
          <w:lang w:bidi="pt-BR"/>
        </w:rPr>
        <w:t>– ZRM</w:t>
      </w:r>
      <w:r>
        <w:rPr>
          <w:rFonts w:ascii="Arial" w:eastAsia="Verdana" w:hAnsi="Arial" w:cs="Arial"/>
          <w:b/>
          <w:sz w:val="22"/>
          <w:szCs w:val="22"/>
          <w:lang w:bidi="pt-BR"/>
        </w:rPr>
        <w:t>C</w:t>
      </w:r>
      <w:r>
        <w:rPr>
          <w:rFonts w:ascii="Arial" w:eastAsia="Verdana" w:hAnsi="Arial" w:cs="Arial"/>
          <w:sz w:val="22"/>
          <w:szCs w:val="22"/>
          <w:lang w:bidi="pt-BR"/>
        </w:rPr>
        <w:t xml:space="preserve">: </w:t>
      </w:r>
      <w:r w:rsidRPr="00DE2CCC">
        <w:rPr>
          <w:rFonts w:ascii="Arial" w:eastAsia="Verdana" w:hAnsi="Arial" w:cs="Arial"/>
          <w:color w:val="000000"/>
          <w:sz w:val="22"/>
          <w:szCs w:val="22"/>
          <w:lang w:bidi="pt-BR"/>
        </w:rPr>
        <w:t xml:space="preserve">corresponde às áreas destinadas preferencialmente aos usos residenciais unifamiliares e coletivas, de comércio e serviços de pequeno e médio porte, </w:t>
      </w:r>
      <w:r w:rsidRPr="00DE2CCC">
        <w:rPr>
          <w:rFonts w:ascii="Arial" w:hAnsi="Arial" w:cs="Arial"/>
          <w:sz w:val="22"/>
          <w:szCs w:val="22"/>
        </w:rPr>
        <w:t xml:space="preserve">de caráter local, desde que não </w:t>
      </w:r>
      <w:r w:rsidRPr="00DE2CCC">
        <w:rPr>
          <w:rFonts w:ascii="Arial" w:eastAsia="Calibri" w:hAnsi="Arial" w:cs="Arial"/>
          <w:sz w:val="22"/>
          <w:szCs w:val="22"/>
        </w:rPr>
        <w:t>causem</w:t>
      </w:r>
      <w:r w:rsidRPr="00DE2CCC">
        <w:rPr>
          <w:rFonts w:ascii="Arial" w:hAnsi="Arial" w:cs="Arial"/>
          <w:sz w:val="22"/>
          <w:szCs w:val="22"/>
        </w:rPr>
        <w:t xml:space="preserve"> incômodos à vizinhança</w:t>
      </w:r>
      <w:r>
        <w:rPr>
          <w:rFonts w:ascii="Arial" w:hAnsi="Arial" w:cs="Arial"/>
          <w:sz w:val="22"/>
          <w:szCs w:val="22"/>
        </w:rPr>
        <w:t xml:space="preserve"> e que se encontram dentro das áreas de mananciais do Rio Curral das Éguas.</w:t>
      </w:r>
    </w:p>
    <w:p w14:paraId="5FFE622F" w14:textId="7EDB7EA1" w:rsidR="00F37297" w:rsidRPr="00DE2CCC" w:rsidRDefault="00F37297" w:rsidP="00F37297">
      <w:pPr>
        <w:spacing w:before="120" w:after="120" w:line="276" w:lineRule="auto"/>
        <w:jc w:val="both"/>
        <w:rPr>
          <w:rFonts w:ascii="Arial" w:eastAsia="Verdana" w:hAnsi="Arial" w:cs="Arial"/>
          <w:sz w:val="22"/>
          <w:szCs w:val="22"/>
          <w:lang w:bidi="pt-BR"/>
        </w:rPr>
      </w:pPr>
      <w:r w:rsidRPr="00DE2CCC">
        <w:rPr>
          <w:rFonts w:ascii="Arial" w:eastAsia="Verdana" w:hAnsi="Arial" w:cs="Arial"/>
          <w:b/>
          <w:sz w:val="22"/>
          <w:szCs w:val="22"/>
          <w:lang w:bidi="pt-BR"/>
        </w:rPr>
        <w:t xml:space="preserve">Parágrafo único: </w:t>
      </w:r>
      <w:r>
        <w:rPr>
          <w:rFonts w:ascii="Arial" w:eastAsia="Verdana" w:hAnsi="Arial" w:cs="Arial"/>
          <w:sz w:val="22"/>
          <w:szCs w:val="22"/>
          <w:lang w:bidi="pt-BR"/>
        </w:rPr>
        <w:t>As áreas de mananciais são definidas e regulamentadas por decreto estadual 4.435/2016 e 10.499/2022 ou legislações que as venham a substituir.</w:t>
      </w:r>
    </w:p>
    <w:p w14:paraId="78513AE9"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rPr>
      </w:pPr>
      <w:r w:rsidRPr="00DE2CCC">
        <w:rPr>
          <w:rFonts w:ascii="Arial" w:eastAsia="Calibri" w:hAnsi="Arial" w:cs="Arial"/>
          <w:sz w:val="22"/>
          <w:szCs w:val="22"/>
        </w:rPr>
        <w:t>A</w:t>
      </w:r>
      <w:r w:rsidRPr="00DE2CCC">
        <w:rPr>
          <w:rFonts w:ascii="Arial" w:eastAsia="Calibri" w:hAnsi="Arial" w:cs="Arial"/>
          <w:b/>
          <w:bCs/>
          <w:sz w:val="22"/>
          <w:szCs w:val="22"/>
        </w:rPr>
        <w:t xml:space="preserve"> Zona de Uso Misto </w:t>
      </w:r>
      <w:bookmarkStart w:id="838" w:name="_Hlk157776573"/>
      <w:r w:rsidRPr="00DE2CCC">
        <w:rPr>
          <w:rFonts w:ascii="Arial" w:eastAsia="Calibri" w:hAnsi="Arial" w:cs="Arial"/>
          <w:b/>
          <w:bCs/>
          <w:sz w:val="22"/>
          <w:szCs w:val="22"/>
        </w:rPr>
        <w:t>–</w:t>
      </w:r>
      <w:bookmarkEnd w:id="838"/>
      <w:r w:rsidRPr="00DE2CCC">
        <w:rPr>
          <w:rFonts w:ascii="Arial" w:eastAsia="Calibri" w:hAnsi="Arial" w:cs="Arial"/>
          <w:b/>
          <w:bCs/>
          <w:sz w:val="22"/>
          <w:szCs w:val="22"/>
        </w:rPr>
        <w:t xml:space="preserve"> ZUM</w:t>
      </w:r>
      <w:r w:rsidRPr="00DE2CCC">
        <w:rPr>
          <w:rFonts w:ascii="Arial" w:eastAsia="Calibri" w:hAnsi="Arial" w:cs="Arial"/>
          <w:sz w:val="22"/>
          <w:szCs w:val="22"/>
        </w:rPr>
        <w:t xml:space="preserve">: </w:t>
      </w:r>
      <w:r w:rsidRPr="00DE2CCC">
        <w:rPr>
          <w:rFonts w:ascii="Arial" w:eastAsia="Verdana" w:hAnsi="Arial" w:cs="Arial"/>
          <w:sz w:val="22"/>
          <w:szCs w:val="22"/>
          <w:lang w:bidi="pt-BR"/>
        </w:rPr>
        <w:t xml:space="preserve">identificada </w:t>
      </w:r>
      <w:r w:rsidRPr="00DE2CCC">
        <w:rPr>
          <w:rFonts w:ascii="Arial" w:eastAsia="Calibri" w:hAnsi="Arial" w:cs="Arial"/>
          <w:sz w:val="22"/>
          <w:szCs w:val="22"/>
        </w:rPr>
        <w:t xml:space="preserve">no Distrito de Areia Branca dos Assis, </w:t>
      </w:r>
      <w:r w:rsidRPr="00DE2CCC">
        <w:rPr>
          <w:rFonts w:ascii="Arial" w:eastAsia="Verdana" w:hAnsi="Arial" w:cs="Arial"/>
          <w:sz w:val="22"/>
          <w:szCs w:val="22"/>
          <w:lang w:bidi="pt-BR"/>
        </w:rPr>
        <w:t xml:space="preserve">são áreas com predominância de uso residencial e comercial, destinadas à diversificação de atividades e tipologias das edificações, com tendência a verticalização, com disponibilidade de infraestrutura, serviços e custo da terra. </w:t>
      </w:r>
    </w:p>
    <w:p w14:paraId="5F4DFBCC" w14:textId="5D4B4127" w:rsidR="00260152" w:rsidRPr="00247E9C" w:rsidRDefault="00260152" w:rsidP="007B74CC">
      <w:pPr>
        <w:numPr>
          <w:ilvl w:val="0"/>
          <w:numId w:val="332"/>
        </w:numPr>
        <w:tabs>
          <w:tab w:val="left" w:pos="1134"/>
        </w:tabs>
        <w:spacing w:before="120" w:after="120" w:line="276" w:lineRule="auto"/>
        <w:ind w:left="0" w:firstLine="0"/>
        <w:jc w:val="both"/>
        <w:rPr>
          <w:rFonts w:ascii="Arial" w:hAnsi="Arial" w:cs="Arial"/>
          <w:sz w:val="22"/>
          <w:szCs w:val="22"/>
        </w:rPr>
      </w:pPr>
      <w:r w:rsidRPr="00247E9C">
        <w:rPr>
          <w:rFonts w:ascii="Arial" w:eastAsia="Calibri" w:hAnsi="Arial" w:cs="Arial"/>
          <w:sz w:val="22"/>
          <w:szCs w:val="22"/>
        </w:rPr>
        <w:t>A</w:t>
      </w:r>
      <w:r w:rsidRPr="00247E9C">
        <w:rPr>
          <w:rFonts w:ascii="Arial" w:eastAsia="Calibri" w:hAnsi="Arial" w:cs="Arial"/>
          <w:b/>
          <w:bCs/>
          <w:sz w:val="22"/>
          <w:szCs w:val="22"/>
        </w:rPr>
        <w:t xml:space="preserve"> Zona de Serviços </w:t>
      </w:r>
      <w:r w:rsidR="00E16AB0" w:rsidRPr="00DE2CCC">
        <w:rPr>
          <w:rFonts w:ascii="Arial" w:eastAsia="Calibri" w:hAnsi="Arial" w:cs="Arial"/>
          <w:b/>
          <w:bCs/>
          <w:sz w:val="22"/>
          <w:szCs w:val="22"/>
        </w:rPr>
        <w:t>–</w:t>
      </w:r>
      <w:r w:rsidRPr="00247E9C">
        <w:rPr>
          <w:rFonts w:ascii="Arial" w:eastAsia="Calibri" w:hAnsi="Arial" w:cs="Arial"/>
          <w:b/>
          <w:bCs/>
          <w:sz w:val="22"/>
          <w:szCs w:val="22"/>
        </w:rPr>
        <w:t xml:space="preserve"> ZS, </w:t>
      </w:r>
      <w:r w:rsidRPr="00247E9C">
        <w:rPr>
          <w:rFonts w:ascii="Arial" w:eastAsia="Calibri" w:hAnsi="Arial" w:cs="Arial"/>
          <w:sz w:val="22"/>
          <w:szCs w:val="22"/>
        </w:rPr>
        <w:t>no trecho urbano, corresponde aos imóveis com testada para a Rodovia Federal Régis Bittencourt – BR</w:t>
      </w:r>
      <w:r w:rsidR="00976530">
        <w:rPr>
          <w:rFonts w:ascii="Arial" w:eastAsia="Calibri" w:hAnsi="Arial" w:cs="Arial"/>
          <w:sz w:val="22"/>
          <w:szCs w:val="22"/>
        </w:rPr>
        <w:t>-</w:t>
      </w:r>
      <w:r w:rsidRPr="00247E9C">
        <w:rPr>
          <w:rFonts w:ascii="Arial" w:eastAsia="Calibri" w:hAnsi="Arial" w:cs="Arial"/>
          <w:sz w:val="22"/>
          <w:szCs w:val="22"/>
        </w:rPr>
        <w:t>116</w:t>
      </w:r>
      <w:r w:rsidR="00C17542">
        <w:rPr>
          <w:rFonts w:ascii="Arial" w:eastAsia="Calibri" w:hAnsi="Arial" w:cs="Arial"/>
          <w:sz w:val="22"/>
          <w:szCs w:val="22"/>
        </w:rPr>
        <w:t xml:space="preserve"> e da PR-419, nos trechos onde as mesmas estão dentro ou limítrofes ao perímetro urbano</w:t>
      </w:r>
      <w:r w:rsidRPr="00247E9C">
        <w:rPr>
          <w:rFonts w:ascii="Arial" w:eastAsia="Calibri" w:hAnsi="Arial" w:cs="Arial"/>
          <w:sz w:val="22"/>
          <w:szCs w:val="22"/>
        </w:rPr>
        <w:t xml:space="preserve"> e destina-se à implantação das atividades de serviços e comércio de caráter geral,</w:t>
      </w:r>
      <w:r w:rsidRPr="00247E9C">
        <w:rPr>
          <w:rFonts w:ascii="Arial" w:eastAsia="Calibri" w:hAnsi="Arial" w:cs="Arial"/>
          <w:bCs/>
          <w:sz w:val="22"/>
          <w:szCs w:val="22"/>
        </w:rPr>
        <w:t xml:space="preserve"> com predominância de comércio e serviço de médio e grande porte, indústrias de pequeno e médio porte. </w:t>
      </w:r>
      <w:r w:rsidRPr="00247E9C">
        <w:rPr>
          <w:rFonts w:ascii="Arial" w:hAnsi="Arial" w:cs="Arial"/>
          <w:sz w:val="22"/>
          <w:szCs w:val="22"/>
        </w:rPr>
        <w:t xml:space="preserve"> </w:t>
      </w:r>
    </w:p>
    <w:p w14:paraId="4DC1A464" w14:textId="3B2F675F" w:rsidR="00260152" w:rsidRPr="00DE2CCC" w:rsidRDefault="00260152" w:rsidP="00260152">
      <w:pPr>
        <w:tabs>
          <w:tab w:val="left" w:pos="1134"/>
        </w:tabs>
        <w:spacing w:before="120" w:after="120" w:line="276" w:lineRule="auto"/>
        <w:jc w:val="both"/>
        <w:rPr>
          <w:rFonts w:ascii="Arial" w:hAnsi="Arial" w:cs="Arial"/>
          <w:sz w:val="22"/>
          <w:szCs w:val="22"/>
        </w:rPr>
      </w:pPr>
      <w:r w:rsidRPr="00247E9C">
        <w:rPr>
          <w:rFonts w:ascii="Arial" w:eastAsia="Verdana" w:hAnsi="Arial" w:cs="Arial"/>
          <w:b/>
          <w:sz w:val="22"/>
          <w:szCs w:val="22"/>
          <w:lang w:bidi="pt-BR"/>
        </w:rPr>
        <w:t xml:space="preserve">Parágrafo único: </w:t>
      </w:r>
      <w:r w:rsidRPr="00247E9C">
        <w:rPr>
          <w:rFonts w:ascii="Arial" w:hAnsi="Arial" w:cs="Arial"/>
          <w:sz w:val="22"/>
          <w:szCs w:val="22"/>
        </w:rPr>
        <w:t xml:space="preserve">Deverão ser respeitadas as restrições ambientais existentes ao longo da rodovia, bem como a faixa de </w:t>
      </w:r>
      <w:r w:rsidRPr="00247E9C">
        <w:rPr>
          <w:rFonts w:ascii="Arial" w:eastAsia="Verdana" w:hAnsi="Arial" w:cs="Arial"/>
          <w:sz w:val="22"/>
          <w:szCs w:val="22"/>
          <w:lang w:bidi="pt-BR"/>
        </w:rPr>
        <w:t>domínio</w:t>
      </w:r>
      <w:r w:rsidRPr="00247E9C">
        <w:rPr>
          <w:rFonts w:ascii="Arial" w:hAnsi="Arial" w:cs="Arial"/>
          <w:sz w:val="22"/>
          <w:szCs w:val="22"/>
        </w:rPr>
        <w:t xml:space="preserve"> estabelecida para duplicação da Rodovia Federal Régis Bittencourt – BR</w:t>
      </w:r>
      <w:r w:rsidR="001F668D">
        <w:rPr>
          <w:rFonts w:ascii="Arial" w:hAnsi="Arial" w:cs="Arial"/>
          <w:sz w:val="22"/>
          <w:szCs w:val="22"/>
        </w:rPr>
        <w:t>-</w:t>
      </w:r>
      <w:r w:rsidRPr="00247E9C">
        <w:rPr>
          <w:rFonts w:ascii="Arial" w:hAnsi="Arial" w:cs="Arial"/>
          <w:sz w:val="22"/>
          <w:szCs w:val="22"/>
        </w:rPr>
        <w:t>116 para a implantação de marginais, interseções e acessos autorizados, conforme projetos indicados e aprovados pela concessionária e órgão federal competente.</w:t>
      </w:r>
      <w:r w:rsidRPr="00DE2CCC">
        <w:rPr>
          <w:rFonts w:ascii="Arial" w:hAnsi="Arial" w:cs="Arial"/>
          <w:sz w:val="22"/>
          <w:szCs w:val="22"/>
        </w:rPr>
        <w:t xml:space="preserve">  </w:t>
      </w:r>
      <w:r w:rsidR="00C17542">
        <w:rPr>
          <w:rFonts w:ascii="Arial" w:hAnsi="Arial" w:cs="Arial"/>
          <w:sz w:val="22"/>
          <w:szCs w:val="22"/>
        </w:rPr>
        <w:t>As mesmas regras se aplicam a PR-419.</w:t>
      </w:r>
    </w:p>
    <w:p w14:paraId="18CC5DA8" w14:textId="4BE28921"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rPr>
      </w:pPr>
      <w:r w:rsidRPr="00DE2CCC">
        <w:rPr>
          <w:rFonts w:ascii="Arial" w:eastAsia="Calibri" w:hAnsi="Arial" w:cs="Arial"/>
          <w:sz w:val="22"/>
          <w:szCs w:val="22"/>
        </w:rPr>
        <w:t xml:space="preserve">As Zonas Industriais, localizadas ao norte do Município, tem a finalidade de atender ao uso predominantemente </w:t>
      </w:r>
      <w:r w:rsidRPr="00DE2CCC">
        <w:rPr>
          <w:rFonts w:ascii="Arial" w:eastAsia="Verdana" w:hAnsi="Arial" w:cs="Arial"/>
          <w:sz w:val="22"/>
          <w:szCs w:val="22"/>
          <w:lang w:bidi="pt-BR"/>
        </w:rPr>
        <w:t>industrial</w:t>
      </w:r>
      <w:r w:rsidRPr="00DE2CCC">
        <w:rPr>
          <w:rFonts w:ascii="Arial" w:eastAsia="Calibri" w:hAnsi="Arial" w:cs="Arial"/>
          <w:sz w:val="22"/>
          <w:szCs w:val="22"/>
        </w:rPr>
        <w:t xml:space="preserve">, considerando-se que este tipo de atividade demanda grande área para instalações e armazenagem, e ser </w:t>
      </w:r>
      <w:r w:rsidR="00C17542" w:rsidRPr="00DE2CCC">
        <w:rPr>
          <w:rFonts w:ascii="Arial" w:eastAsia="Calibri" w:hAnsi="Arial" w:cs="Arial"/>
          <w:sz w:val="22"/>
          <w:szCs w:val="22"/>
        </w:rPr>
        <w:t>polo</w:t>
      </w:r>
      <w:r w:rsidRPr="00DE2CCC">
        <w:rPr>
          <w:rFonts w:ascii="Arial" w:eastAsia="Calibri" w:hAnsi="Arial" w:cs="Arial"/>
          <w:sz w:val="22"/>
          <w:szCs w:val="22"/>
        </w:rPr>
        <w:t xml:space="preserve"> gerador de tráfego pesado intenso.</w:t>
      </w:r>
    </w:p>
    <w:p w14:paraId="7331BAE3" w14:textId="77777777" w:rsidR="00260152" w:rsidRPr="00DE2CCC" w:rsidRDefault="00260152" w:rsidP="007B74CC">
      <w:pPr>
        <w:numPr>
          <w:ilvl w:val="0"/>
          <w:numId w:val="316"/>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b/>
          <w:sz w:val="22"/>
          <w:szCs w:val="22"/>
          <w:lang w:bidi="pt-BR"/>
        </w:rPr>
        <w:t xml:space="preserve">Zona Industrial Prioritária – ZIP: </w:t>
      </w:r>
      <w:r w:rsidRPr="00DE2CCC">
        <w:rPr>
          <w:rFonts w:ascii="Arial" w:eastAsia="Verdana" w:hAnsi="Arial" w:cs="Arial"/>
          <w:sz w:val="22"/>
          <w:szCs w:val="22"/>
          <w:lang w:bidi="pt-BR"/>
        </w:rPr>
        <w:t xml:space="preserve">corresponde às áreas prioritárias de ocupação, preferencialmente industrial, atividade incompatível ao uso residencial, </w:t>
      </w:r>
      <w:r w:rsidRPr="00DE2CCC">
        <w:rPr>
          <w:rFonts w:ascii="Arial" w:eastAsia="Verdana" w:hAnsi="Arial" w:cs="Arial"/>
          <w:color w:val="000000"/>
          <w:sz w:val="22"/>
          <w:szCs w:val="22"/>
          <w:lang w:bidi="pt-BR"/>
        </w:rPr>
        <w:t>cujo funcionamento pode gerar intenso fluxo de veículos de carga, com nível de interferência ambiental, requerendo estudos e avaliações de impactos específicos.</w:t>
      </w:r>
    </w:p>
    <w:p w14:paraId="55DB93E5" w14:textId="77777777" w:rsidR="00260152" w:rsidRPr="00DE2CCC" w:rsidRDefault="00260152" w:rsidP="007B74CC">
      <w:pPr>
        <w:numPr>
          <w:ilvl w:val="0"/>
          <w:numId w:val="316"/>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b/>
          <w:sz w:val="22"/>
          <w:szCs w:val="22"/>
          <w:lang w:bidi="pt-BR"/>
        </w:rPr>
        <w:t xml:space="preserve">Zona de Expansão Industrial – ZEI: </w:t>
      </w:r>
      <w:r w:rsidRPr="00DE2CCC">
        <w:rPr>
          <w:rFonts w:ascii="Arial" w:eastAsia="Verdana" w:hAnsi="Arial" w:cs="Arial"/>
          <w:color w:val="000000"/>
          <w:sz w:val="22"/>
          <w:szCs w:val="22"/>
          <w:lang w:bidi="pt-BR"/>
        </w:rPr>
        <w:t>corresponde às áreas para futura ocupação industrial, atividade incompatível ao uso residencial, localizada na região de transição com a Zona de Chácara, onde o tráfego de veículos de carga não cause prejuízo à mobilidade e ao transporte local.</w:t>
      </w:r>
    </w:p>
    <w:p w14:paraId="63C594BA" w14:textId="77777777" w:rsidR="00260152" w:rsidRPr="00DE2CCC" w:rsidRDefault="00260152" w:rsidP="00260152">
      <w:pPr>
        <w:spacing w:before="120" w:after="120" w:line="276" w:lineRule="auto"/>
        <w:jc w:val="both"/>
        <w:rPr>
          <w:rFonts w:ascii="Franklin Gothic Demi" w:eastAsiaTheme="majorEastAsia" w:hAnsi="Franklin Gothic Demi" w:cstheme="majorBidi"/>
          <w:b/>
          <w:color w:val="767171" w:themeColor="background2" w:themeShade="80"/>
          <w:sz w:val="26"/>
          <w:szCs w:val="32"/>
        </w:rPr>
      </w:pPr>
    </w:p>
    <w:p w14:paraId="2DE789EC" w14:textId="77777777" w:rsidR="00260152" w:rsidRPr="00DE2CCC" w:rsidRDefault="00260152" w:rsidP="00260152">
      <w:pPr>
        <w:keepNext/>
        <w:keepLines/>
        <w:spacing w:before="120" w:after="120" w:line="360" w:lineRule="auto"/>
        <w:jc w:val="center"/>
        <w:outlineLvl w:val="2"/>
        <w:rPr>
          <w:rFonts w:ascii="Arial" w:eastAsia="Calibri" w:hAnsi="Arial" w:cs="Arial"/>
          <w:b/>
          <w:szCs w:val="22"/>
          <w:lang w:eastAsia="en-US"/>
        </w:rPr>
      </w:pPr>
      <w:bookmarkStart w:id="839" w:name="_Toc90993857"/>
      <w:bookmarkStart w:id="840" w:name="_Toc90996640"/>
      <w:bookmarkStart w:id="841" w:name="_Toc90997491"/>
      <w:bookmarkStart w:id="842" w:name="_Toc91000021"/>
      <w:bookmarkStart w:id="843" w:name="_Toc91001476"/>
      <w:bookmarkStart w:id="844" w:name="_Toc91001774"/>
      <w:bookmarkStart w:id="845" w:name="_Toc91062483"/>
      <w:bookmarkStart w:id="846" w:name="_Toc91063358"/>
      <w:bookmarkStart w:id="847" w:name="_Toc91064269"/>
      <w:bookmarkStart w:id="848" w:name="_Toc91065552"/>
      <w:bookmarkStart w:id="849" w:name="_Toc91083674"/>
      <w:bookmarkStart w:id="850" w:name="_Toc95942136"/>
      <w:r w:rsidRPr="00DE2CCC">
        <w:rPr>
          <w:rFonts w:ascii="Arial" w:eastAsia="Calibri" w:hAnsi="Arial" w:cs="Arial"/>
          <w:b/>
          <w:szCs w:val="22"/>
          <w:lang w:eastAsia="en-US"/>
        </w:rPr>
        <w:lastRenderedPageBreak/>
        <w:t>SEÇÃO II</w:t>
      </w:r>
      <w:bookmarkEnd w:id="839"/>
      <w:bookmarkEnd w:id="840"/>
      <w:bookmarkEnd w:id="841"/>
      <w:bookmarkEnd w:id="842"/>
      <w:bookmarkEnd w:id="843"/>
      <w:bookmarkEnd w:id="844"/>
      <w:bookmarkEnd w:id="845"/>
      <w:bookmarkEnd w:id="846"/>
      <w:bookmarkEnd w:id="847"/>
      <w:bookmarkEnd w:id="848"/>
      <w:bookmarkEnd w:id="849"/>
      <w:bookmarkEnd w:id="850"/>
    </w:p>
    <w:p w14:paraId="26A30139" w14:textId="77777777" w:rsidR="00260152" w:rsidRPr="00DE2CCC" w:rsidRDefault="00260152" w:rsidP="00260152">
      <w:pPr>
        <w:keepNext/>
        <w:keepLines/>
        <w:spacing w:before="120" w:after="120" w:line="360" w:lineRule="auto"/>
        <w:jc w:val="center"/>
        <w:outlineLvl w:val="2"/>
        <w:rPr>
          <w:rFonts w:ascii="Arial" w:eastAsia="Verdana" w:hAnsi="Arial" w:cs="Arial"/>
          <w:szCs w:val="22"/>
          <w:lang w:eastAsia="en-US" w:bidi="pt-BR"/>
        </w:rPr>
      </w:pPr>
      <w:bookmarkStart w:id="851" w:name="_Toc90993858"/>
      <w:bookmarkStart w:id="852" w:name="_Toc90996641"/>
      <w:bookmarkStart w:id="853" w:name="_Toc90997492"/>
      <w:bookmarkStart w:id="854" w:name="_Toc91000022"/>
      <w:bookmarkStart w:id="855" w:name="_Toc91001477"/>
      <w:bookmarkStart w:id="856" w:name="_Toc91001775"/>
      <w:bookmarkStart w:id="857" w:name="_Toc91062484"/>
      <w:bookmarkStart w:id="858" w:name="_Toc91063359"/>
      <w:bookmarkStart w:id="859" w:name="_Toc91064270"/>
      <w:bookmarkStart w:id="860" w:name="_Toc91065553"/>
      <w:bookmarkStart w:id="861" w:name="_Toc91083675"/>
      <w:bookmarkStart w:id="862" w:name="_Toc95942137"/>
      <w:r w:rsidRPr="00DE2CCC">
        <w:rPr>
          <w:rFonts w:ascii="Arial" w:eastAsia="Verdana" w:hAnsi="Arial" w:cs="Arial"/>
          <w:szCs w:val="22"/>
          <w:lang w:eastAsia="en-US" w:bidi="pt-BR"/>
        </w:rPr>
        <w:t>SETORES ESPECIAIS</w:t>
      </w:r>
      <w:bookmarkEnd w:id="851"/>
      <w:bookmarkEnd w:id="852"/>
      <w:bookmarkEnd w:id="853"/>
      <w:bookmarkEnd w:id="854"/>
      <w:bookmarkEnd w:id="855"/>
      <w:bookmarkEnd w:id="856"/>
      <w:bookmarkEnd w:id="857"/>
      <w:bookmarkEnd w:id="858"/>
      <w:bookmarkEnd w:id="859"/>
      <w:bookmarkEnd w:id="860"/>
      <w:bookmarkEnd w:id="861"/>
      <w:bookmarkEnd w:id="862"/>
    </w:p>
    <w:p w14:paraId="56729D0E"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hAnsi="Arial" w:cs="Arial"/>
          <w:sz w:val="22"/>
          <w:szCs w:val="22"/>
        </w:rPr>
      </w:pPr>
      <w:bookmarkStart w:id="863" w:name="_Hlk111909146"/>
      <w:r w:rsidRPr="00DE2CCC">
        <w:rPr>
          <w:rFonts w:ascii="Arial" w:hAnsi="Arial" w:cs="Arial"/>
          <w:sz w:val="22"/>
          <w:szCs w:val="22"/>
        </w:rPr>
        <w:t xml:space="preserve">Os </w:t>
      </w:r>
      <w:r w:rsidRPr="00DE2CCC">
        <w:rPr>
          <w:rFonts w:ascii="Arial" w:eastAsia="Calibri" w:hAnsi="Arial" w:cs="Arial"/>
          <w:sz w:val="22"/>
          <w:szCs w:val="22"/>
        </w:rPr>
        <w:t>Setores</w:t>
      </w:r>
      <w:r w:rsidRPr="00DE2CCC">
        <w:rPr>
          <w:rFonts w:ascii="Arial" w:hAnsi="Arial" w:cs="Arial"/>
          <w:sz w:val="22"/>
          <w:szCs w:val="22"/>
        </w:rPr>
        <w:t xml:space="preserve"> Especiais, sobrepostos às zonas e eixos, compreendem áreas com ordenações especiais de uso e ocupação do solo condicionadas às suas características locacionais, funcionais ou de ocupação urbanísticas. Tem o objetivo coletivo de compatibilização atividades com o meio ambiente, imóveis em áreas de fragilidade ou restrição ambiental e </w:t>
      </w:r>
      <w:bookmarkStart w:id="864" w:name="_Hlk111909166"/>
      <w:bookmarkEnd w:id="863"/>
      <w:r w:rsidRPr="00DE2CCC">
        <w:rPr>
          <w:rFonts w:ascii="Arial" w:hAnsi="Arial" w:cs="Arial"/>
          <w:sz w:val="22"/>
          <w:szCs w:val="22"/>
        </w:rPr>
        <w:t>parcelamentos irregulares que estejam em discordância com as normas urbanísticas vigentes, passíveis de regularização e de adequação, buscadas as soluções para as questões de ordem ambiental, fundiária ou urbanística, e de infraestrutura urbana.</w:t>
      </w:r>
      <w:bookmarkEnd w:id="864"/>
    </w:p>
    <w:p w14:paraId="06000884"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bookmarkStart w:id="865" w:name="_Hlk111909211"/>
      <w:r w:rsidRPr="00DE2CCC">
        <w:rPr>
          <w:rFonts w:ascii="Arial" w:eastAsia="Verdana" w:hAnsi="Arial" w:cs="Arial"/>
          <w:sz w:val="22"/>
          <w:szCs w:val="22"/>
          <w:lang w:bidi="pt-BR"/>
        </w:rPr>
        <w:t>Nos Setores Especiais, os parâmetros urbanísticos serão definidos de forma diferenciada</w:t>
      </w:r>
      <w:bookmarkStart w:id="866" w:name="_Hlk15230786"/>
      <w:r w:rsidRPr="00DE2CCC">
        <w:rPr>
          <w:rFonts w:ascii="Arial" w:eastAsia="Verdana" w:hAnsi="Arial" w:cs="Arial"/>
          <w:sz w:val="22"/>
          <w:szCs w:val="22"/>
          <w:lang w:bidi="pt-BR"/>
        </w:rPr>
        <w:t xml:space="preserve">, </w:t>
      </w:r>
      <w:r w:rsidRPr="00DE2CCC">
        <w:rPr>
          <w:rFonts w:ascii="Arial" w:eastAsia="Calibri" w:hAnsi="Arial" w:cs="Arial"/>
          <w:sz w:val="22"/>
          <w:szCs w:val="22"/>
        </w:rPr>
        <w:t>prevalecendo</w:t>
      </w:r>
      <w:r w:rsidRPr="00DE2CCC">
        <w:rPr>
          <w:rFonts w:ascii="Arial" w:eastAsia="Verdana" w:hAnsi="Arial" w:cs="Arial"/>
          <w:sz w:val="22"/>
          <w:szCs w:val="22"/>
          <w:lang w:bidi="pt-BR"/>
        </w:rPr>
        <w:t xml:space="preserve"> sobre os previstos para a zona</w:t>
      </w:r>
      <w:bookmarkEnd w:id="866"/>
      <w:r w:rsidRPr="00DE2CCC">
        <w:rPr>
          <w:rFonts w:ascii="Arial" w:eastAsia="Verdana" w:hAnsi="Arial" w:cs="Arial"/>
          <w:sz w:val="22"/>
          <w:szCs w:val="22"/>
          <w:lang w:bidi="pt-BR"/>
        </w:rPr>
        <w:t xml:space="preserve"> ou eixo em que se situe, não interferindo em alteração do zoneamento, podendo ou não ser mais restritivo no uso e ocupação do solo, exigir medidas mitigadoras e compensatórias de forma a minimizar potenciais riscos ao seu entorno, sendo definidos em função:</w:t>
      </w:r>
    </w:p>
    <w:p w14:paraId="4A536F0B" w14:textId="77777777" w:rsidR="00260152" w:rsidRPr="00DE2CCC" w:rsidRDefault="00260152" w:rsidP="007B74CC">
      <w:pPr>
        <w:numPr>
          <w:ilvl w:val="0"/>
          <w:numId w:val="317"/>
        </w:numPr>
        <w:spacing w:before="120" w:after="120" w:line="276" w:lineRule="auto"/>
        <w:ind w:left="1134" w:hanging="283"/>
        <w:jc w:val="both"/>
        <w:rPr>
          <w:rFonts w:ascii="Arial" w:eastAsia="Verdana" w:hAnsi="Arial" w:cs="Arial"/>
          <w:sz w:val="22"/>
          <w:szCs w:val="22"/>
          <w:lang w:bidi="pt-BR"/>
        </w:rPr>
      </w:pPr>
      <w:bookmarkStart w:id="867" w:name="_Hlk111909358"/>
      <w:bookmarkEnd w:id="865"/>
      <w:r w:rsidRPr="00DE2CCC">
        <w:rPr>
          <w:rFonts w:ascii="Arial" w:eastAsia="Verdana" w:hAnsi="Arial" w:cs="Arial"/>
          <w:sz w:val="22"/>
          <w:szCs w:val="22"/>
          <w:lang w:bidi="pt-BR"/>
        </w:rPr>
        <w:t xml:space="preserve">Da </w:t>
      </w:r>
      <w:r w:rsidRPr="00DE2CCC">
        <w:rPr>
          <w:rFonts w:ascii="Arial" w:eastAsia="Verdana" w:hAnsi="Arial" w:cs="Arial"/>
          <w:color w:val="000000"/>
          <w:sz w:val="22"/>
          <w:szCs w:val="22"/>
          <w:lang w:bidi="pt-BR"/>
        </w:rPr>
        <w:t>necessidade</w:t>
      </w:r>
      <w:r w:rsidRPr="00DE2CCC">
        <w:rPr>
          <w:rFonts w:ascii="Arial" w:eastAsia="Verdana" w:hAnsi="Arial" w:cs="Arial"/>
          <w:sz w:val="22"/>
          <w:szCs w:val="22"/>
          <w:lang w:bidi="pt-BR"/>
        </w:rPr>
        <w:t xml:space="preserve"> de estudos específicos para uso e ocupação do solo.</w:t>
      </w:r>
    </w:p>
    <w:p w14:paraId="7DD7D095" w14:textId="77777777" w:rsidR="00260152" w:rsidRPr="00DE2CCC" w:rsidRDefault="00260152" w:rsidP="007B74CC">
      <w:pPr>
        <w:numPr>
          <w:ilvl w:val="0"/>
          <w:numId w:val="317"/>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sz w:val="22"/>
          <w:szCs w:val="22"/>
          <w:lang w:bidi="pt-BR"/>
        </w:rPr>
        <w:t>Da disponibilidade de áreas interesse social</w:t>
      </w:r>
    </w:p>
    <w:p w14:paraId="5B69F14B" w14:textId="77777777" w:rsidR="00260152" w:rsidRPr="00DE2CCC" w:rsidRDefault="00260152" w:rsidP="007B74CC">
      <w:pPr>
        <w:numPr>
          <w:ilvl w:val="0"/>
          <w:numId w:val="317"/>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sz w:val="22"/>
          <w:szCs w:val="22"/>
          <w:lang w:bidi="pt-BR"/>
        </w:rPr>
        <w:t>Da necessidade da recuperação urbana ou de reversão de usos consolidados;</w:t>
      </w:r>
    </w:p>
    <w:p w14:paraId="0A5AAC2E" w14:textId="77777777" w:rsidR="00260152" w:rsidRPr="00DE2CCC" w:rsidRDefault="00260152" w:rsidP="007B74CC">
      <w:pPr>
        <w:numPr>
          <w:ilvl w:val="0"/>
          <w:numId w:val="317"/>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sz w:val="22"/>
          <w:szCs w:val="22"/>
          <w:lang w:bidi="pt-BR"/>
        </w:rPr>
        <w:t>Da necessidade de monitoramento de atividades e usos existentes;</w:t>
      </w:r>
    </w:p>
    <w:p w14:paraId="538C23B2" w14:textId="77777777" w:rsidR="00260152" w:rsidRPr="00DE2CCC" w:rsidRDefault="00260152" w:rsidP="007B74CC">
      <w:pPr>
        <w:numPr>
          <w:ilvl w:val="0"/>
          <w:numId w:val="317"/>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sz w:val="22"/>
          <w:szCs w:val="22"/>
          <w:lang w:bidi="pt-BR"/>
        </w:rPr>
        <w:t>Da disponibilidade de áreas para implantação de parques urbanos</w:t>
      </w:r>
    </w:p>
    <w:bookmarkEnd w:id="867"/>
    <w:p w14:paraId="42424C57"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DE2CCC">
        <w:rPr>
          <w:rFonts w:ascii="Arial" w:eastAsia="Verdana" w:hAnsi="Arial" w:cs="Arial"/>
          <w:sz w:val="22"/>
          <w:szCs w:val="22"/>
          <w:lang w:bidi="pt-BR"/>
        </w:rPr>
        <w:t>Os Setores Especiais são divididos em:</w:t>
      </w:r>
    </w:p>
    <w:p w14:paraId="047775EF" w14:textId="77777777" w:rsidR="00260152" w:rsidRPr="00DE2CCC" w:rsidRDefault="00260152" w:rsidP="007B74CC">
      <w:pPr>
        <w:numPr>
          <w:ilvl w:val="0"/>
          <w:numId w:val="318"/>
        </w:numPr>
        <w:spacing w:before="120" w:after="120" w:line="276" w:lineRule="auto"/>
        <w:ind w:left="1134" w:hanging="283"/>
        <w:jc w:val="both"/>
        <w:rPr>
          <w:rFonts w:ascii="Arial" w:hAnsi="Arial" w:cs="Arial"/>
          <w:sz w:val="22"/>
          <w:szCs w:val="22"/>
        </w:rPr>
      </w:pPr>
      <w:r w:rsidRPr="00DE2CCC">
        <w:rPr>
          <w:rFonts w:ascii="Arial" w:eastAsia="Verdana" w:hAnsi="Arial" w:cs="Arial"/>
          <w:color w:val="000000"/>
          <w:sz w:val="22"/>
          <w:szCs w:val="22"/>
          <w:lang w:bidi="pt-BR"/>
        </w:rPr>
        <w:t>Setor</w:t>
      </w:r>
      <w:r w:rsidRPr="00DE2CCC">
        <w:rPr>
          <w:rFonts w:ascii="Arial" w:hAnsi="Arial" w:cs="Arial"/>
          <w:sz w:val="22"/>
          <w:szCs w:val="22"/>
        </w:rPr>
        <w:t xml:space="preserve"> Especial de Ocupação Restrita – SEOR</w:t>
      </w:r>
    </w:p>
    <w:p w14:paraId="75F3FA82" w14:textId="77777777" w:rsidR="00260152" w:rsidRPr="00DE2CCC" w:rsidRDefault="00260152" w:rsidP="007B74CC">
      <w:pPr>
        <w:numPr>
          <w:ilvl w:val="0"/>
          <w:numId w:val="318"/>
        </w:numPr>
        <w:spacing w:before="120" w:after="120" w:line="276" w:lineRule="auto"/>
        <w:ind w:left="1134" w:hanging="283"/>
        <w:jc w:val="both"/>
        <w:rPr>
          <w:rFonts w:ascii="Arial" w:eastAsia="Verdana" w:hAnsi="Arial" w:cs="Arial"/>
          <w:color w:val="000000"/>
          <w:sz w:val="22"/>
          <w:szCs w:val="22"/>
          <w:lang w:bidi="pt-BR"/>
        </w:rPr>
      </w:pPr>
      <w:r w:rsidRPr="00DE2CCC">
        <w:rPr>
          <w:rFonts w:ascii="Arial" w:hAnsi="Arial" w:cs="Arial"/>
          <w:sz w:val="22"/>
          <w:szCs w:val="22"/>
        </w:rPr>
        <w:t xml:space="preserve">Setor Especial </w:t>
      </w:r>
      <w:r w:rsidRPr="00DE2CCC">
        <w:rPr>
          <w:rFonts w:ascii="Arial" w:eastAsia="Verdana" w:hAnsi="Arial" w:cs="Arial"/>
          <w:color w:val="000000"/>
          <w:sz w:val="22"/>
          <w:szCs w:val="22"/>
          <w:lang w:bidi="pt-BR"/>
        </w:rPr>
        <w:t>de Interesse Social – SEIS</w:t>
      </w:r>
    </w:p>
    <w:p w14:paraId="2BDE3F45" w14:textId="77777777" w:rsidR="00260152" w:rsidRPr="00DE2CCC" w:rsidRDefault="00260152" w:rsidP="007B74CC">
      <w:pPr>
        <w:numPr>
          <w:ilvl w:val="0"/>
          <w:numId w:val="318"/>
        </w:numPr>
        <w:spacing w:before="120" w:after="120" w:line="276" w:lineRule="auto"/>
        <w:ind w:left="1134" w:hanging="283"/>
        <w:jc w:val="both"/>
        <w:rPr>
          <w:rFonts w:ascii="Arial" w:hAnsi="Arial" w:cs="Arial"/>
          <w:sz w:val="22"/>
          <w:szCs w:val="22"/>
        </w:rPr>
      </w:pPr>
      <w:r w:rsidRPr="00DE2CCC">
        <w:rPr>
          <w:rFonts w:ascii="Arial" w:eastAsia="Verdana" w:hAnsi="Arial" w:cs="Arial"/>
          <w:color w:val="000000"/>
          <w:sz w:val="22"/>
          <w:szCs w:val="22"/>
          <w:lang w:bidi="pt-BR"/>
        </w:rPr>
        <w:t>Setor Especial de</w:t>
      </w:r>
      <w:r w:rsidRPr="00DE2CCC">
        <w:rPr>
          <w:rFonts w:ascii="Arial" w:hAnsi="Arial" w:cs="Arial"/>
          <w:sz w:val="22"/>
          <w:szCs w:val="22"/>
        </w:rPr>
        <w:t xml:space="preserve"> Recuperação Urbana – SERU</w:t>
      </w:r>
    </w:p>
    <w:p w14:paraId="082DFF3B" w14:textId="77777777" w:rsidR="00260152" w:rsidRPr="00DE2CCC" w:rsidRDefault="00260152" w:rsidP="007B74CC">
      <w:pPr>
        <w:numPr>
          <w:ilvl w:val="0"/>
          <w:numId w:val="318"/>
        </w:numPr>
        <w:spacing w:before="120" w:after="120" w:line="276" w:lineRule="auto"/>
        <w:ind w:left="1134" w:hanging="283"/>
        <w:jc w:val="both"/>
        <w:rPr>
          <w:rFonts w:ascii="Arial" w:hAnsi="Arial" w:cs="Arial"/>
          <w:sz w:val="22"/>
          <w:szCs w:val="22"/>
        </w:rPr>
      </w:pPr>
      <w:r w:rsidRPr="00DE2CCC">
        <w:rPr>
          <w:rFonts w:ascii="Arial" w:hAnsi="Arial" w:cs="Arial"/>
          <w:sz w:val="22"/>
          <w:szCs w:val="22"/>
        </w:rPr>
        <w:t xml:space="preserve">Setor Especial de </w:t>
      </w:r>
      <w:r w:rsidRPr="00DE2CCC">
        <w:rPr>
          <w:rFonts w:ascii="Arial" w:eastAsia="Verdana" w:hAnsi="Arial" w:cs="Arial"/>
          <w:color w:val="000000"/>
          <w:sz w:val="22"/>
          <w:szCs w:val="22"/>
          <w:lang w:bidi="pt-BR"/>
        </w:rPr>
        <w:t>Preservação</w:t>
      </w:r>
      <w:r w:rsidRPr="00DE2CCC">
        <w:rPr>
          <w:rFonts w:ascii="Arial" w:hAnsi="Arial" w:cs="Arial"/>
          <w:sz w:val="22"/>
          <w:szCs w:val="22"/>
        </w:rPr>
        <w:t xml:space="preserve"> Permanente – SEPP</w:t>
      </w:r>
    </w:p>
    <w:p w14:paraId="67A520A5" w14:textId="77777777" w:rsidR="00260152" w:rsidRPr="00247E9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247E9C">
        <w:rPr>
          <w:rFonts w:ascii="Arial" w:eastAsia="Calibri" w:hAnsi="Arial" w:cs="Arial"/>
          <w:sz w:val="22"/>
          <w:szCs w:val="22"/>
        </w:rPr>
        <w:t xml:space="preserve">O </w:t>
      </w:r>
      <w:r w:rsidRPr="00247E9C">
        <w:rPr>
          <w:rFonts w:ascii="Arial" w:eastAsia="Calibri" w:hAnsi="Arial" w:cs="Arial"/>
          <w:b/>
          <w:bCs/>
          <w:sz w:val="22"/>
          <w:szCs w:val="22"/>
        </w:rPr>
        <w:t>Setor Especial de Ocupação Restrita – SEOR</w:t>
      </w:r>
      <w:r w:rsidRPr="00247E9C">
        <w:rPr>
          <w:rFonts w:ascii="Arial" w:eastAsia="Calibri" w:hAnsi="Arial" w:cs="Arial"/>
          <w:b/>
          <w:sz w:val="22"/>
          <w:szCs w:val="22"/>
        </w:rPr>
        <w:t>,</w:t>
      </w:r>
      <w:r w:rsidRPr="00247E9C">
        <w:rPr>
          <w:rFonts w:ascii="Arial" w:eastAsia="Calibri" w:hAnsi="Arial" w:cs="Arial"/>
          <w:sz w:val="22"/>
          <w:szCs w:val="22"/>
        </w:rPr>
        <w:t xml:space="preserve"> </w:t>
      </w:r>
      <w:r w:rsidRPr="00247E9C">
        <w:rPr>
          <w:rFonts w:ascii="Arial" w:hAnsi="Arial" w:cs="Arial"/>
          <w:sz w:val="22"/>
          <w:szCs w:val="22"/>
        </w:rPr>
        <w:t xml:space="preserve">identifica nas diversas zonas as áreas de fragilidade ambiental, de </w:t>
      </w:r>
      <w:r w:rsidRPr="00247E9C">
        <w:rPr>
          <w:rFonts w:ascii="Arial" w:eastAsia="Verdana" w:hAnsi="Arial" w:cs="Arial"/>
          <w:sz w:val="22"/>
          <w:szCs w:val="22"/>
          <w:lang w:bidi="pt-BR"/>
        </w:rPr>
        <w:t>ocupação</w:t>
      </w:r>
      <w:r w:rsidRPr="00247E9C">
        <w:rPr>
          <w:rFonts w:ascii="Arial" w:hAnsi="Arial" w:cs="Arial"/>
          <w:sz w:val="22"/>
          <w:szCs w:val="22"/>
        </w:rPr>
        <w:t xml:space="preserve"> controlada e parâmetros mais restritivos, condicionantes do uso e ocupação do solo, por sua geomorfologia e geotecnia.</w:t>
      </w:r>
    </w:p>
    <w:p w14:paraId="44E24C35" w14:textId="77777777" w:rsidR="00260152" w:rsidRPr="00DE2CCC" w:rsidRDefault="00260152" w:rsidP="00260152">
      <w:pPr>
        <w:tabs>
          <w:tab w:val="left" w:pos="1134"/>
        </w:tabs>
        <w:spacing w:before="120" w:after="120" w:line="276" w:lineRule="auto"/>
        <w:jc w:val="both"/>
        <w:rPr>
          <w:rFonts w:ascii="Arial" w:eastAsia="Verdana" w:hAnsi="Arial" w:cs="Arial"/>
          <w:b/>
          <w:sz w:val="22"/>
          <w:szCs w:val="22"/>
          <w:lang w:bidi="pt-BR"/>
        </w:rPr>
      </w:pPr>
      <w:r w:rsidRPr="00247E9C">
        <w:rPr>
          <w:rFonts w:ascii="Arial" w:eastAsia="Verdana" w:hAnsi="Arial" w:cs="Arial"/>
          <w:b/>
          <w:sz w:val="22"/>
          <w:szCs w:val="22"/>
          <w:lang w:bidi="pt-BR"/>
        </w:rPr>
        <w:t xml:space="preserve">Parágrafo único: </w:t>
      </w:r>
      <w:r w:rsidRPr="00247E9C">
        <w:rPr>
          <w:rFonts w:ascii="Arial" w:eastAsia="Verdana" w:hAnsi="Arial" w:cs="Arial"/>
          <w:sz w:val="22"/>
          <w:szCs w:val="22"/>
          <w:lang w:bidi="pt-BR"/>
        </w:rPr>
        <w:t>As áreas</w:t>
      </w:r>
      <w:r w:rsidRPr="00247E9C">
        <w:rPr>
          <w:rFonts w:ascii="Arial" w:hAnsi="Arial" w:cs="Arial"/>
          <w:sz w:val="22"/>
          <w:szCs w:val="22"/>
        </w:rPr>
        <w:t xml:space="preserve"> localizadas no Setor Especial de Ocupação Restrita – SEOR </w:t>
      </w:r>
      <w:r w:rsidRPr="00247E9C">
        <w:rPr>
          <w:rFonts w:ascii="Arial" w:eastAsia="Verdana" w:hAnsi="Arial" w:cs="Arial"/>
          <w:color w:val="000000"/>
          <w:sz w:val="22"/>
          <w:szCs w:val="22"/>
          <w:lang w:bidi="pt-BR"/>
        </w:rPr>
        <w:t>exigem procedimentos especiais para aprovação de projetos de construção, parcelamento ou instalação de atividades,</w:t>
      </w:r>
      <w:r w:rsidRPr="00247E9C">
        <w:rPr>
          <w:rFonts w:ascii="Arial" w:hAnsi="Arial" w:cs="Arial"/>
          <w:sz w:val="22"/>
          <w:szCs w:val="22"/>
        </w:rPr>
        <w:t xml:space="preserve"> bem como na ampliação ou reforma das edificações existentes,</w:t>
      </w:r>
      <w:r w:rsidRPr="00247E9C">
        <w:rPr>
          <w:rFonts w:ascii="Arial" w:eastAsia="Verdana" w:hAnsi="Arial" w:cs="Arial"/>
          <w:color w:val="000000"/>
          <w:sz w:val="22"/>
          <w:szCs w:val="22"/>
          <w:lang w:bidi="pt-BR"/>
        </w:rPr>
        <w:t xml:space="preserve"> conforme dispõe o Anexo III.</w:t>
      </w:r>
    </w:p>
    <w:p w14:paraId="3892672B" w14:textId="5D26DC88"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rPr>
      </w:pPr>
      <w:r w:rsidRPr="00DE2CCC">
        <w:rPr>
          <w:rFonts w:ascii="Arial" w:eastAsia="Calibri" w:hAnsi="Arial" w:cs="Arial"/>
          <w:sz w:val="22"/>
          <w:szCs w:val="22"/>
        </w:rPr>
        <w:t xml:space="preserve">O </w:t>
      </w:r>
      <w:r w:rsidRPr="00DE2CCC">
        <w:rPr>
          <w:rFonts w:ascii="Arial" w:eastAsia="Calibri" w:hAnsi="Arial" w:cs="Arial"/>
          <w:b/>
          <w:bCs/>
          <w:sz w:val="22"/>
          <w:szCs w:val="22"/>
        </w:rPr>
        <w:t xml:space="preserve">Setor </w:t>
      </w:r>
      <w:r w:rsidRPr="00DE2CCC">
        <w:rPr>
          <w:rFonts w:ascii="Arial" w:hAnsi="Arial" w:cs="Arial"/>
          <w:b/>
          <w:bCs/>
          <w:sz w:val="22"/>
          <w:szCs w:val="22"/>
        </w:rPr>
        <w:t>Especial</w:t>
      </w:r>
      <w:r w:rsidRPr="00DE2CCC">
        <w:rPr>
          <w:rFonts w:ascii="Arial" w:eastAsia="Calibri" w:hAnsi="Arial" w:cs="Arial"/>
          <w:b/>
          <w:bCs/>
          <w:sz w:val="22"/>
          <w:szCs w:val="22"/>
        </w:rPr>
        <w:t xml:space="preserve"> de Interesse Social – SEIS,</w:t>
      </w:r>
      <w:r w:rsidRPr="00DE2CCC">
        <w:rPr>
          <w:rFonts w:ascii="Arial" w:eastAsia="Calibri" w:hAnsi="Arial" w:cs="Arial"/>
          <w:b/>
          <w:sz w:val="22"/>
          <w:szCs w:val="22"/>
        </w:rPr>
        <w:t xml:space="preserve"> </w:t>
      </w:r>
      <w:r w:rsidRPr="00DE2CCC">
        <w:rPr>
          <w:rFonts w:ascii="Arial" w:eastAsia="Calibri" w:hAnsi="Arial" w:cs="Arial"/>
          <w:sz w:val="22"/>
          <w:szCs w:val="22"/>
        </w:rPr>
        <w:t xml:space="preserve">tem por objetivo garantir o acesso da população à habitação popular, tanto pela abertura de novas áreas habitacionais quanto pela regularização de ocupações irregulares. </w:t>
      </w:r>
      <w:r w:rsidRPr="00DE2CCC">
        <w:rPr>
          <w:rFonts w:ascii="Arial" w:eastAsia="Verdana" w:hAnsi="Arial" w:cs="Arial"/>
          <w:sz w:val="22"/>
          <w:szCs w:val="22"/>
          <w:lang w:bidi="pt-BR"/>
        </w:rPr>
        <w:t>Nos perímetros urbanos, corresponde às áreas ou glebas não edificadas, com área igual ou superior a 15.000,00m² (quinze mil metros quadrados), sobrepostas à Zona Residencial – ZR, Zona Residencial Especial – ZRE, Eixos de Comércio e Serviços</w:t>
      </w:r>
      <w:r w:rsidR="0001439F">
        <w:rPr>
          <w:rFonts w:ascii="Arial" w:eastAsia="Verdana" w:hAnsi="Arial" w:cs="Arial"/>
          <w:sz w:val="22"/>
          <w:szCs w:val="22"/>
          <w:lang w:bidi="pt-BR"/>
        </w:rPr>
        <w:t xml:space="preserve"> </w:t>
      </w:r>
      <w:r w:rsidRPr="00DE2CCC">
        <w:rPr>
          <w:rFonts w:ascii="Arial" w:eastAsia="Verdana" w:hAnsi="Arial" w:cs="Arial"/>
          <w:sz w:val="22"/>
          <w:szCs w:val="22"/>
          <w:lang w:bidi="pt-BR"/>
        </w:rPr>
        <w:t>1 – ECS 1, Eixos de Comércio e Serviços 2 – ECS. 2.</w:t>
      </w:r>
    </w:p>
    <w:p w14:paraId="638CB542"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bCs/>
          <w:sz w:val="22"/>
          <w:szCs w:val="22"/>
        </w:rPr>
      </w:pPr>
      <w:r w:rsidRPr="00DE2CCC">
        <w:rPr>
          <w:rFonts w:ascii="Arial" w:eastAsia="Calibri" w:hAnsi="Arial" w:cs="Arial"/>
          <w:bCs/>
          <w:sz w:val="22"/>
          <w:szCs w:val="22"/>
        </w:rPr>
        <w:t xml:space="preserve">A delimitação das áreas para Habitação de Interesse Social deverá ser aprovada pela Câmara Municipal e </w:t>
      </w:r>
      <w:r w:rsidRPr="00DE2CCC">
        <w:rPr>
          <w:rFonts w:ascii="Arial" w:hAnsi="Arial" w:cs="Arial"/>
          <w:sz w:val="22"/>
          <w:szCs w:val="22"/>
        </w:rPr>
        <w:t>passará</w:t>
      </w:r>
      <w:r w:rsidRPr="00DE2CCC">
        <w:rPr>
          <w:rFonts w:ascii="Arial" w:eastAsia="Calibri" w:hAnsi="Arial" w:cs="Arial"/>
          <w:bCs/>
          <w:sz w:val="22"/>
          <w:szCs w:val="22"/>
        </w:rPr>
        <w:t xml:space="preserve"> a incorporar o Setor Especial de Interesse Social – SEIS, constando do Mapa de Zoneamento do Uso e Ocupação do Solo integrante dessa Lei.</w:t>
      </w:r>
    </w:p>
    <w:p w14:paraId="2812A09C" w14:textId="77777777"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r w:rsidRPr="00DE2CCC">
        <w:rPr>
          <w:rFonts w:ascii="Arial" w:eastAsia="Verdana" w:hAnsi="Arial" w:cs="Arial"/>
          <w:b/>
          <w:sz w:val="22"/>
          <w:szCs w:val="22"/>
          <w:lang w:bidi="pt-BR"/>
        </w:rPr>
        <w:lastRenderedPageBreak/>
        <w:t xml:space="preserve">§1º. </w:t>
      </w:r>
      <w:r w:rsidRPr="00DE2CCC">
        <w:rPr>
          <w:rFonts w:ascii="Arial" w:eastAsia="Verdana" w:hAnsi="Arial" w:cs="Arial"/>
          <w:sz w:val="22"/>
          <w:szCs w:val="22"/>
          <w:lang w:bidi="pt-BR"/>
        </w:rPr>
        <w:t xml:space="preserve">Após análise e parecer técnico favorável do Conselho da Cidade de Mandirituba –CONCIDADE, as áreas serão objeto de estudos específicos realizados pelo poder público, em parceria ou não, onde serão </w:t>
      </w:r>
      <w:r w:rsidRPr="00DE2CCC">
        <w:rPr>
          <w:rFonts w:ascii="Arial" w:hAnsi="Arial" w:cs="Arial"/>
          <w:sz w:val="22"/>
          <w:szCs w:val="22"/>
        </w:rPr>
        <w:t>buscadas</w:t>
      </w:r>
      <w:r w:rsidRPr="00DE2CCC">
        <w:rPr>
          <w:rFonts w:ascii="Arial" w:eastAsia="Verdana" w:hAnsi="Arial" w:cs="Arial"/>
          <w:sz w:val="22"/>
          <w:szCs w:val="22"/>
          <w:lang w:bidi="pt-BR"/>
        </w:rPr>
        <w:t xml:space="preserve"> as soluções para fins de criação de novas unidades de moradia para Habitação de Interesse Social, de regularização fundiária e fazer cumprir a função social da propriedade urbana.</w:t>
      </w:r>
    </w:p>
    <w:p w14:paraId="6DA84F45" w14:textId="77777777"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r w:rsidRPr="00DE2CCC">
        <w:rPr>
          <w:rFonts w:ascii="Arial" w:eastAsia="Verdana" w:hAnsi="Arial" w:cs="Arial"/>
          <w:b/>
          <w:sz w:val="22"/>
          <w:szCs w:val="22"/>
          <w:lang w:bidi="pt-BR"/>
        </w:rPr>
        <w:t>§2º.</w:t>
      </w:r>
      <w:r w:rsidRPr="00DE2CCC">
        <w:rPr>
          <w:rFonts w:ascii="Arial" w:eastAsia="Verdana" w:hAnsi="Arial" w:cs="Arial"/>
          <w:bCs/>
          <w:sz w:val="22"/>
          <w:szCs w:val="22"/>
          <w:lang w:bidi="pt-BR"/>
        </w:rPr>
        <w:t xml:space="preserve">Serão incluídos nos </w:t>
      </w:r>
      <w:r w:rsidRPr="00DE2CCC">
        <w:rPr>
          <w:rFonts w:ascii="Arial" w:hAnsi="Arial" w:cs="Arial"/>
          <w:sz w:val="22"/>
          <w:szCs w:val="22"/>
        </w:rPr>
        <w:t>Setores</w:t>
      </w:r>
      <w:r w:rsidRPr="00DE2CCC">
        <w:rPr>
          <w:rFonts w:ascii="Arial" w:eastAsia="Verdana" w:hAnsi="Arial" w:cs="Arial"/>
          <w:bCs/>
          <w:sz w:val="22"/>
          <w:szCs w:val="22"/>
          <w:lang w:bidi="pt-BR"/>
        </w:rPr>
        <w:t xml:space="preserve"> Especiais de Interesse Social - SEIS os lotes de interesse social doados ao Município, localizados nos loteamentos especiais, </w:t>
      </w:r>
      <w:r w:rsidRPr="00DE2CCC">
        <w:rPr>
          <w:rFonts w:ascii="Arial" w:eastAsia="Calibri" w:hAnsi="Arial" w:cs="Arial"/>
          <w:bCs/>
          <w:sz w:val="22"/>
          <w:szCs w:val="22"/>
        </w:rPr>
        <w:t>empreendimentos inclusivos de habitação de interesse social</w:t>
      </w:r>
      <w:r w:rsidRPr="00DE2CCC">
        <w:rPr>
          <w:rFonts w:ascii="Arial" w:eastAsia="Verdana" w:hAnsi="Arial" w:cs="Arial"/>
          <w:bCs/>
          <w:sz w:val="22"/>
          <w:szCs w:val="22"/>
          <w:lang w:bidi="pt-BR"/>
        </w:rPr>
        <w:t>, realizados em parceria com a iniciativa privada, previstos na Lei de Parcelamento, Remembramento e Fracionamento do Solo.</w:t>
      </w:r>
    </w:p>
    <w:p w14:paraId="6CF5F8A8" w14:textId="77777777" w:rsidR="00260152" w:rsidRPr="00DE2CCC" w:rsidRDefault="00260152" w:rsidP="00260152">
      <w:pPr>
        <w:tabs>
          <w:tab w:val="left" w:pos="1134"/>
        </w:tabs>
        <w:spacing w:before="120" w:after="120" w:line="276" w:lineRule="auto"/>
        <w:jc w:val="both"/>
        <w:rPr>
          <w:rFonts w:ascii="Arial" w:eastAsia="Calibri" w:hAnsi="Arial" w:cs="Arial"/>
          <w:sz w:val="22"/>
          <w:szCs w:val="22"/>
        </w:rPr>
      </w:pPr>
      <w:r w:rsidRPr="00DE2CCC">
        <w:rPr>
          <w:rFonts w:ascii="Arial" w:eastAsia="Calibri" w:hAnsi="Arial" w:cs="Arial"/>
          <w:b/>
          <w:sz w:val="22"/>
          <w:szCs w:val="22"/>
        </w:rPr>
        <w:t>§3º.</w:t>
      </w:r>
      <w:r w:rsidRPr="00DE2CCC">
        <w:rPr>
          <w:rFonts w:ascii="Arial" w:eastAsia="Calibri" w:hAnsi="Arial" w:cs="Arial"/>
          <w:sz w:val="22"/>
          <w:szCs w:val="22"/>
        </w:rPr>
        <w:t>Nos Setores Especiais de Interesse Social – SEIS, será exigido que, no mínimo, 85% do terreno seja reservado para Habitação de Interesse Social, admitindo-se a implantação de comércio e serviços de caráter local na fração restante.</w:t>
      </w:r>
    </w:p>
    <w:p w14:paraId="33514922"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DE2CCC">
        <w:rPr>
          <w:rFonts w:ascii="Arial" w:eastAsia="Verdana" w:hAnsi="Arial" w:cs="Arial"/>
          <w:sz w:val="22"/>
          <w:szCs w:val="22"/>
          <w:lang w:bidi="pt-BR"/>
        </w:rPr>
        <w:t xml:space="preserve">São denominados </w:t>
      </w:r>
      <w:r w:rsidRPr="00DE2CCC">
        <w:rPr>
          <w:rFonts w:ascii="Arial" w:eastAsia="Verdana" w:hAnsi="Arial" w:cs="Arial"/>
          <w:b/>
          <w:bCs/>
          <w:sz w:val="22"/>
          <w:szCs w:val="22"/>
          <w:lang w:bidi="pt-BR"/>
        </w:rPr>
        <w:t xml:space="preserve">Setores Especiais de Recuperação Urbana – SERU, </w:t>
      </w:r>
      <w:r w:rsidRPr="00DE2CCC">
        <w:rPr>
          <w:rFonts w:ascii="Arial" w:eastAsia="Verdana" w:hAnsi="Arial" w:cs="Arial"/>
          <w:sz w:val="22"/>
          <w:szCs w:val="22"/>
          <w:lang w:bidi="pt-BR"/>
        </w:rPr>
        <w:t>as áreas de ocupação consolidada, resultantes de urbanização e regularização fundiária objeto da REURB, loteamentos aprovados ou não, cujas ocupações não atendem aos índices urbanísticos do zoneamento, sendo objeto de reurbanização em legislação espec</w:t>
      </w:r>
      <w:r w:rsidR="00036BA7">
        <w:rPr>
          <w:rFonts w:ascii="Arial" w:eastAsia="Verdana" w:hAnsi="Arial" w:cs="Arial"/>
          <w:sz w:val="22"/>
          <w:szCs w:val="22"/>
          <w:lang w:bidi="pt-BR"/>
        </w:rPr>
        <w:t>íf</w:t>
      </w:r>
      <w:r w:rsidRPr="00DE2CCC">
        <w:rPr>
          <w:rFonts w:ascii="Arial" w:eastAsia="Verdana" w:hAnsi="Arial" w:cs="Arial"/>
          <w:sz w:val="22"/>
          <w:szCs w:val="22"/>
          <w:lang w:bidi="pt-BR"/>
        </w:rPr>
        <w:t>ica.</w:t>
      </w:r>
    </w:p>
    <w:p w14:paraId="506F59D1" w14:textId="77777777"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r w:rsidRPr="00DE2CCC">
        <w:rPr>
          <w:rFonts w:ascii="Arial" w:eastAsia="Calibri" w:hAnsi="Arial" w:cs="Arial"/>
          <w:b/>
          <w:bCs/>
          <w:sz w:val="22"/>
          <w:szCs w:val="22"/>
        </w:rPr>
        <w:t>Parágrafo único:</w:t>
      </w:r>
      <w:r w:rsidRPr="00DE2CCC">
        <w:rPr>
          <w:rFonts w:ascii="Arial" w:eastAsia="Verdana" w:hAnsi="Arial" w:cs="Arial"/>
          <w:sz w:val="22"/>
          <w:szCs w:val="22"/>
          <w:lang w:bidi="pt-BR"/>
        </w:rPr>
        <w:t xml:space="preserve"> Os Setores Especiais de Recuperação Urbana – SERU serão objetos de estudos específicos, onde serão buscadas as soluções para as questões fundiárias, de meio ambiente e de infraestrutura.</w:t>
      </w:r>
    </w:p>
    <w:p w14:paraId="5AD5972B"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rPr>
      </w:pPr>
      <w:bookmarkStart w:id="868" w:name="_Hlk111911913"/>
      <w:r w:rsidRPr="00DE2CCC">
        <w:rPr>
          <w:rFonts w:ascii="Arial" w:eastAsia="Calibri" w:hAnsi="Arial" w:cs="Arial"/>
          <w:sz w:val="22"/>
          <w:szCs w:val="22"/>
        </w:rPr>
        <w:t xml:space="preserve">Os </w:t>
      </w:r>
      <w:r w:rsidRPr="00DE2CCC">
        <w:rPr>
          <w:rFonts w:ascii="Arial" w:eastAsia="Calibri" w:hAnsi="Arial" w:cs="Arial"/>
          <w:b/>
          <w:bCs/>
          <w:sz w:val="22"/>
          <w:szCs w:val="22"/>
        </w:rPr>
        <w:t>Setores Especiais de Preservação Permanente – SEPP</w:t>
      </w:r>
      <w:r w:rsidRPr="00DE2CCC">
        <w:rPr>
          <w:rFonts w:ascii="Arial" w:eastAsia="Calibri" w:hAnsi="Arial" w:cs="Arial"/>
          <w:sz w:val="22"/>
          <w:szCs w:val="22"/>
        </w:rPr>
        <w:t xml:space="preserve"> são faixas de terreno destinadas à preservação ou reconstituição das matas ciliares ao longo dos cursos, das encostas e topos de morros, </w:t>
      </w:r>
      <w:r w:rsidRPr="00DE2CCC">
        <w:rPr>
          <w:rFonts w:ascii="Arial" w:eastAsia="Verdana" w:hAnsi="Arial" w:cs="Arial"/>
          <w:sz w:val="22"/>
          <w:szCs w:val="22"/>
          <w:lang w:bidi="pt-BR"/>
        </w:rPr>
        <w:t>as áreas não parceláveis e não edificáveis, destinadas a preservação dos recursos naturais e da qualidade ambiental do Município.</w:t>
      </w:r>
    </w:p>
    <w:p w14:paraId="4F152A35" w14:textId="77777777" w:rsidR="00260152" w:rsidRPr="00DE2CCC" w:rsidRDefault="00260152" w:rsidP="00260152">
      <w:pPr>
        <w:tabs>
          <w:tab w:val="left" w:pos="1134"/>
        </w:tabs>
        <w:spacing w:before="120" w:after="120" w:line="276" w:lineRule="auto"/>
        <w:jc w:val="both"/>
        <w:rPr>
          <w:rFonts w:ascii="Arial" w:eastAsia="Calibri" w:hAnsi="Arial" w:cs="Arial"/>
          <w:sz w:val="22"/>
          <w:szCs w:val="22"/>
        </w:rPr>
      </w:pPr>
      <w:r w:rsidRPr="00DE2CCC">
        <w:rPr>
          <w:rFonts w:ascii="Arial" w:eastAsia="Calibri" w:hAnsi="Arial" w:cs="Arial"/>
          <w:b/>
          <w:bCs/>
          <w:sz w:val="22"/>
          <w:szCs w:val="22"/>
        </w:rPr>
        <w:t>Parágrafo único:</w:t>
      </w:r>
      <w:r w:rsidRPr="00DE2CCC">
        <w:rPr>
          <w:rFonts w:ascii="Arial" w:eastAsia="Calibri" w:hAnsi="Arial" w:cs="Arial"/>
          <w:sz w:val="22"/>
          <w:szCs w:val="22"/>
        </w:rPr>
        <w:t xml:space="preserve"> É dever do Poder Público Municipal, através dos órgãos competentes, o resguardo e a reconstituição das matas ciliares, auxiliado, se necessário pelas instituições estaduais, federais e privadas.</w:t>
      </w:r>
    </w:p>
    <w:bookmarkEnd w:id="868"/>
    <w:p w14:paraId="7A010812"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sz w:val="22"/>
          <w:szCs w:val="22"/>
        </w:rPr>
      </w:pPr>
      <w:r w:rsidRPr="00DE2CCC">
        <w:rPr>
          <w:rFonts w:ascii="Arial" w:eastAsia="Calibri" w:hAnsi="Arial" w:cs="Arial"/>
          <w:sz w:val="22"/>
          <w:szCs w:val="22"/>
        </w:rPr>
        <w:t xml:space="preserve">Para os efeitos de proteção necessária dos recursos hídricos do Município ficam definidas as faixas de drenagem dos cursos d’água ou Fundos de Vale, de forma a garantir o perfeito escoamento das águas pluviais das bacias hidrográficas e preservação de áreas verdes, </w:t>
      </w:r>
      <w:bookmarkStart w:id="869" w:name="_Hlk85117099"/>
      <w:r w:rsidRPr="00DE2CCC">
        <w:rPr>
          <w:rFonts w:ascii="Arial" w:eastAsia="Calibri" w:hAnsi="Arial" w:cs="Arial"/>
          <w:sz w:val="22"/>
          <w:szCs w:val="22"/>
        </w:rPr>
        <w:t xml:space="preserve">conforme Lei Federal – Código Florestal nº </w:t>
      </w:r>
      <w:r w:rsidRPr="00DE2CCC">
        <w:rPr>
          <w:rFonts w:ascii="Arial" w:hAnsi="Arial" w:cs="Arial"/>
          <w:sz w:val="22"/>
          <w:szCs w:val="22"/>
        </w:rPr>
        <w:t>12.651/2012.</w:t>
      </w:r>
      <w:bookmarkEnd w:id="869"/>
    </w:p>
    <w:p w14:paraId="149F8C0F" w14:textId="77777777" w:rsidR="00260152" w:rsidRPr="00DE2CCC" w:rsidRDefault="00260152" w:rsidP="00260152">
      <w:pPr>
        <w:tabs>
          <w:tab w:val="left" w:pos="1134"/>
        </w:tabs>
        <w:spacing w:before="120" w:after="120" w:line="276" w:lineRule="auto"/>
        <w:jc w:val="both"/>
        <w:rPr>
          <w:rFonts w:ascii="Arial" w:eastAsia="Calibri" w:hAnsi="Arial" w:cs="Arial"/>
          <w:bCs/>
          <w:sz w:val="22"/>
          <w:szCs w:val="22"/>
        </w:rPr>
      </w:pPr>
      <w:r w:rsidRPr="00DE2CCC">
        <w:rPr>
          <w:rFonts w:ascii="Arial" w:eastAsia="Calibri" w:hAnsi="Arial" w:cs="Arial"/>
          <w:b/>
          <w:sz w:val="22"/>
          <w:szCs w:val="22"/>
        </w:rPr>
        <w:t>§1º.</w:t>
      </w:r>
      <w:r w:rsidRPr="00DE2CCC">
        <w:rPr>
          <w:rFonts w:ascii="Arial" w:eastAsia="Calibri" w:hAnsi="Arial" w:cs="Arial"/>
          <w:bCs/>
          <w:sz w:val="22"/>
          <w:szCs w:val="22"/>
        </w:rPr>
        <w:t xml:space="preserve"> As faixas de terreno destinadas à preservação ou reconstituição das matas ciliares em torno das nascentes e ao longo dos cursos d’água que se encontram dentro do perímetro urbano terão largura mínima de:</w:t>
      </w:r>
    </w:p>
    <w:p w14:paraId="47CCD61E" w14:textId="77777777" w:rsidR="00260152" w:rsidRPr="00DE2CCC" w:rsidRDefault="00260152" w:rsidP="007B74CC">
      <w:pPr>
        <w:numPr>
          <w:ilvl w:val="0"/>
          <w:numId w:val="319"/>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30,00 m (trinta metros) para cada lado dos cursos d’água com menos de 10,00 m (dez metros) de largura;</w:t>
      </w:r>
    </w:p>
    <w:p w14:paraId="183F1F5B" w14:textId="77777777" w:rsidR="00260152" w:rsidRPr="00DE2CCC" w:rsidRDefault="00260152" w:rsidP="007B74CC">
      <w:pPr>
        <w:numPr>
          <w:ilvl w:val="0"/>
          <w:numId w:val="319"/>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50,00 m (cinquenta metros) para cada lado dos cursos d’água que tenham de 10,00 m (dez metros) a 50,00 m (cinquenta metros) de largura;</w:t>
      </w:r>
    </w:p>
    <w:p w14:paraId="48A2B376" w14:textId="77777777" w:rsidR="00260152" w:rsidRPr="00DE2CCC" w:rsidRDefault="00260152" w:rsidP="007B74CC">
      <w:pPr>
        <w:numPr>
          <w:ilvl w:val="0"/>
          <w:numId w:val="319"/>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100,00 m (cem metros) para cada lado dos cursos d’água que tenham de 50,00 m (cinquenta metros) a 200,00 m (duzentos metros) de largura;</w:t>
      </w:r>
    </w:p>
    <w:p w14:paraId="24CB81B2" w14:textId="77777777" w:rsidR="00260152" w:rsidRPr="00DE2CCC" w:rsidRDefault="00260152" w:rsidP="007B74CC">
      <w:pPr>
        <w:numPr>
          <w:ilvl w:val="0"/>
          <w:numId w:val="319"/>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50,00 m (cinquenta metros) de raio contornando a cobertura ou nascentes dos rios, exceto quando já houver arruamento em torno destas, sendo então o limitante da faixa de preservação.</w:t>
      </w:r>
    </w:p>
    <w:p w14:paraId="2E3B5C9C" w14:textId="77777777" w:rsidR="00260152" w:rsidRPr="00DE2CCC" w:rsidRDefault="00260152" w:rsidP="00260152">
      <w:pPr>
        <w:tabs>
          <w:tab w:val="left" w:pos="1134"/>
        </w:tabs>
        <w:spacing w:before="120" w:after="120" w:line="276" w:lineRule="auto"/>
        <w:jc w:val="both"/>
        <w:rPr>
          <w:rFonts w:ascii="Arial" w:hAnsi="Arial" w:cs="Arial"/>
          <w:sz w:val="22"/>
          <w:szCs w:val="22"/>
        </w:rPr>
      </w:pPr>
      <w:r w:rsidRPr="00DE2CCC">
        <w:rPr>
          <w:rFonts w:ascii="Arial" w:hAnsi="Arial" w:cs="Arial"/>
          <w:b/>
          <w:bCs/>
          <w:sz w:val="22"/>
          <w:szCs w:val="22"/>
        </w:rPr>
        <w:lastRenderedPageBreak/>
        <w:t>§2º.</w:t>
      </w:r>
      <w:r w:rsidRPr="00DE2CCC">
        <w:rPr>
          <w:rFonts w:ascii="Arial" w:hAnsi="Arial" w:cs="Arial"/>
          <w:sz w:val="22"/>
          <w:szCs w:val="22"/>
        </w:rPr>
        <w:t xml:space="preserve"> Nos cursos d’água canalizados abertos dever-se-á prever uma faixa não edificável de, no mínimo, 15m (quinze metros) para cada lado das paredes do canal.</w:t>
      </w:r>
    </w:p>
    <w:p w14:paraId="365CA96F" w14:textId="77777777" w:rsidR="00260152" w:rsidRPr="00DE2CCC" w:rsidRDefault="00260152" w:rsidP="00260152">
      <w:pPr>
        <w:tabs>
          <w:tab w:val="left" w:pos="1134"/>
        </w:tabs>
        <w:spacing w:before="120" w:after="120" w:line="276" w:lineRule="auto"/>
        <w:jc w:val="both"/>
        <w:rPr>
          <w:rFonts w:ascii="Arial" w:hAnsi="Arial" w:cs="Arial"/>
          <w:sz w:val="22"/>
          <w:szCs w:val="22"/>
        </w:rPr>
      </w:pPr>
      <w:r w:rsidRPr="00DE2CCC">
        <w:rPr>
          <w:rFonts w:ascii="Arial" w:hAnsi="Arial" w:cs="Arial"/>
          <w:b/>
          <w:bCs/>
          <w:sz w:val="22"/>
          <w:szCs w:val="22"/>
        </w:rPr>
        <w:t xml:space="preserve">§3º. </w:t>
      </w:r>
      <w:r w:rsidRPr="00DE2CCC">
        <w:rPr>
          <w:rFonts w:ascii="Arial" w:hAnsi="Arial" w:cs="Arial"/>
          <w:sz w:val="22"/>
          <w:szCs w:val="22"/>
        </w:rPr>
        <w:t>Nos cursos d’água canalizados cobertos dever-se-á prever uma faixa de manutenção não edificável de, no mínimo, 5m (cinco metros) para cada lado das paredes da canalização.</w:t>
      </w:r>
    </w:p>
    <w:p w14:paraId="1BDCDC38" w14:textId="77777777" w:rsidR="00260152" w:rsidRPr="00DE2CCC" w:rsidRDefault="00260152" w:rsidP="00260152">
      <w:pPr>
        <w:spacing w:before="120" w:after="120" w:line="276" w:lineRule="auto"/>
        <w:jc w:val="both"/>
        <w:rPr>
          <w:rFonts w:ascii="Arial" w:hAnsi="Arial" w:cs="Arial"/>
        </w:rPr>
      </w:pPr>
    </w:p>
    <w:p w14:paraId="02F92278" w14:textId="77777777" w:rsidR="00260152" w:rsidRPr="00DE2CCC" w:rsidRDefault="00260152" w:rsidP="00260152">
      <w:pPr>
        <w:keepNext/>
        <w:keepLines/>
        <w:spacing w:before="120" w:after="120" w:line="276" w:lineRule="auto"/>
        <w:jc w:val="center"/>
        <w:outlineLvl w:val="2"/>
        <w:rPr>
          <w:rFonts w:ascii="Arial" w:eastAsia="Calibri" w:hAnsi="Arial" w:cs="Arial"/>
          <w:b/>
          <w:sz w:val="26"/>
          <w:szCs w:val="28"/>
          <w:lang w:eastAsia="en-US"/>
        </w:rPr>
      </w:pPr>
      <w:bookmarkStart w:id="870" w:name="_Toc90993859"/>
      <w:bookmarkStart w:id="871" w:name="_Toc90996642"/>
      <w:bookmarkStart w:id="872" w:name="_Toc90997493"/>
      <w:bookmarkStart w:id="873" w:name="_Toc91000023"/>
      <w:bookmarkStart w:id="874" w:name="_Toc91001478"/>
      <w:bookmarkStart w:id="875" w:name="_Toc91001776"/>
      <w:bookmarkStart w:id="876" w:name="_Toc91062485"/>
      <w:bookmarkStart w:id="877" w:name="_Toc91063360"/>
      <w:bookmarkStart w:id="878" w:name="_Toc91064271"/>
      <w:bookmarkStart w:id="879" w:name="_Toc91065554"/>
      <w:bookmarkStart w:id="880" w:name="_Toc91083676"/>
      <w:bookmarkStart w:id="881" w:name="_Toc95942138"/>
      <w:r w:rsidRPr="00DE2CCC">
        <w:rPr>
          <w:rFonts w:ascii="Arial" w:eastAsia="Calibri" w:hAnsi="Arial" w:cs="Arial"/>
          <w:b/>
          <w:sz w:val="26"/>
          <w:szCs w:val="28"/>
          <w:lang w:eastAsia="en-US"/>
        </w:rPr>
        <w:t>CAPÍTULO V – DO ZONEAMENTO RURAL</w:t>
      </w:r>
      <w:bookmarkEnd w:id="870"/>
      <w:bookmarkEnd w:id="871"/>
      <w:bookmarkEnd w:id="872"/>
      <w:bookmarkEnd w:id="873"/>
      <w:bookmarkEnd w:id="874"/>
      <w:bookmarkEnd w:id="875"/>
      <w:bookmarkEnd w:id="876"/>
      <w:bookmarkEnd w:id="877"/>
      <w:bookmarkEnd w:id="878"/>
      <w:bookmarkEnd w:id="879"/>
      <w:bookmarkEnd w:id="880"/>
      <w:bookmarkEnd w:id="881"/>
    </w:p>
    <w:p w14:paraId="2AAC0C11" w14:textId="77777777" w:rsidR="00260152" w:rsidRDefault="00260152" w:rsidP="007B74CC">
      <w:pPr>
        <w:numPr>
          <w:ilvl w:val="0"/>
          <w:numId w:val="332"/>
        </w:numPr>
        <w:tabs>
          <w:tab w:val="left" w:pos="1134"/>
        </w:tabs>
        <w:spacing w:before="120" w:after="120" w:line="276" w:lineRule="auto"/>
        <w:ind w:left="0" w:firstLine="0"/>
        <w:jc w:val="both"/>
        <w:rPr>
          <w:rFonts w:ascii="Arial" w:hAnsi="Arial" w:cs="Arial"/>
          <w:sz w:val="22"/>
          <w:szCs w:val="22"/>
        </w:rPr>
      </w:pPr>
      <w:r w:rsidRPr="00DE2CCC">
        <w:rPr>
          <w:rFonts w:ascii="Arial" w:eastAsia="Calibri" w:hAnsi="Arial" w:cs="Arial"/>
          <w:sz w:val="22"/>
          <w:szCs w:val="22"/>
        </w:rPr>
        <w:t>A Zona Ru</w:t>
      </w:r>
      <w:r w:rsidRPr="00DE2CCC">
        <w:rPr>
          <w:rFonts w:ascii="Arial" w:hAnsi="Arial" w:cs="Arial"/>
          <w:sz w:val="22"/>
          <w:szCs w:val="22"/>
        </w:rPr>
        <w:t>ral compreende a parte maior do território municipal, inserido em área de interesse de manancial de abastecimento público conforme Decreto Estadual nº 4435/2016, destinadas ao desenvolvimento de atividades rurais sustentáveis, com parâmetros de uso e ocupação adequados e compatíveis com a preservação da qualidade hídrica, conservação da paisagem e qualidade de vida rural.</w:t>
      </w:r>
    </w:p>
    <w:p w14:paraId="2557C40B" w14:textId="223E8BF2" w:rsidR="004E304F" w:rsidRPr="00DE2CCC" w:rsidRDefault="004E304F" w:rsidP="004E304F">
      <w:pPr>
        <w:tabs>
          <w:tab w:val="left" w:pos="1134"/>
        </w:tabs>
        <w:spacing w:before="120" w:after="120" w:line="276" w:lineRule="auto"/>
        <w:jc w:val="both"/>
        <w:rPr>
          <w:rFonts w:ascii="Arial" w:hAnsi="Arial" w:cs="Arial"/>
          <w:sz w:val="22"/>
          <w:szCs w:val="22"/>
        </w:rPr>
      </w:pPr>
      <w:r w:rsidRPr="00F37297">
        <w:rPr>
          <w:rFonts w:ascii="Arial" w:hAnsi="Arial" w:cs="Arial"/>
          <w:b/>
          <w:bCs/>
          <w:sz w:val="22"/>
          <w:szCs w:val="22"/>
        </w:rPr>
        <w:t xml:space="preserve">Parágrafo único: </w:t>
      </w:r>
      <w:r w:rsidRPr="00F37297">
        <w:rPr>
          <w:rFonts w:ascii="Arial" w:eastAsia="Calibri" w:hAnsi="Arial" w:cs="Arial"/>
          <w:sz w:val="22"/>
          <w:szCs w:val="22"/>
        </w:rPr>
        <w:t>Todas as atividades ou empreendimentos previstos deverão atender aos requisitos mínimos contidos na Lei Estadual 8935/89, normas e portarias específicas, bem como ao estabelecido no Decreto nº 10.</w:t>
      </w:r>
      <w:r w:rsidR="00F37297">
        <w:rPr>
          <w:rFonts w:ascii="Arial" w:eastAsia="Calibri" w:hAnsi="Arial" w:cs="Arial"/>
          <w:sz w:val="22"/>
          <w:szCs w:val="22"/>
        </w:rPr>
        <w:t>4</w:t>
      </w:r>
      <w:r w:rsidRPr="00F37297">
        <w:rPr>
          <w:rFonts w:ascii="Arial" w:eastAsia="Calibri" w:hAnsi="Arial" w:cs="Arial"/>
          <w:sz w:val="22"/>
          <w:szCs w:val="22"/>
        </w:rPr>
        <w:t>99 de março de 2022, que regulamenta o ordenamento territorial das áreas de mananciais de abastecimento público situadas na Região Metropolitana de Curitiba.</w:t>
      </w:r>
    </w:p>
    <w:p w14:paraId="330898A3" w14:textId="77777777" w:rsidR="00260152" w:rsidRPr="00247E9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bookmarkStart w:id="882" w:name="_Hlk112076260"/>
      <w:r w:rsidRPr="00247E9C">
        <w:rPr>
          <w:rFonts w:ascii="Arial" w:eastAsia="Verdana" w:hAnsi="Arial" w:cs="Arial"/>
          <w:sz w:val="22"/>
          <w:szCs w:val="22"/>
          <w:lang w:bidi="pt-BR"/>
        </w:rPr>
        <w:t>As construções, reformas e ampliações de edificações na Zona Rural deverão ser objeto de licenciamento pelo órgão municipal competente, observando-se os parâmetros de uso e ocupação do solo definidos nessa Lei e demais Leis municipais, nas legislações federais e estaduais específicas.</w:t>
      </w:r>
    </w:p>
    <w:bookmarkEnd w:id="882"/>
    <w:p w14:paraId="6BD4795B"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 xml:space="preserve">A </w:t>
      </w:r>
      <w:r w:rsidRPr="00DE2CCC">
        <w:rPr>
          <w:rFonts w:ascii="Arial" w:eastAsia="Verdana" w:hAnsi="Arial" w:cs="Arial"/>
          <w:sz w:val="22"/>
          <w:szCs w:val="22"/>
          <w:lang w:bidi="pt-BR"/>
        </w:rPr>
        <w:t>Zona</w:t>
      </w:r>
      <w:r w:rsidRPr="00DE2CCC">
        <w:rPr>
          <w:rFonts w:ascii="Arial" w:eastAsia="Verdana" w:hAnsi="Arial" w:cs="Arial"/>
          <w:color w:val="000000"/>
          <w:sz w:val="22"/>
          <w:szCs w:val="22"/>
          <w:lang w:bidi="pt-BR"/>
        </w:rPr>
        <w:t xml:space="preserve"> Rural fica </w:t>
      </w:r>
      <w:r w:rsidRPr="00DE2CCC">
        <w:rPr>
          <w:rFonts w:ascii="Arial" w:eastAsia="Verdana" w:hAnsi="Arial" w:cs="Arial"/>
          <w:sz w:val="22"/>
          <w:szCs w:val="22"/>
          <w:lang w:bidi="pt-BR"/>
        </w:rPr>
        <w:t>dividida</w:t>
      </w:r>
      <w:r w:rsidRPr="00DE2CCC">
        <w:rPr>
          <w:rFonts w:ascii="Arial" w:eastAsia="Verdana" w:hAnsi="Arial" w:cs="Arial"/>
          <w:color w:val="000000"/>
          <w:sz w:val="22"/>
          <w:szCs w:val="22"/>
          <w:lang w:bidi="pt-BR"/>
        </w:rPr>
        <w:t xml:space="preserve"> em:</w:t>
      </w:r>
    </w:p>
    <w:p w14:paraId="51409796" w14:textId="77777777" w:rsidR="00260152" w:rsidRPr="00DE2CCC" w:rsidRDefault="00260152" w:rsidP="007B74CC">
      <w:pPr>
        <w:numPr>
          <w:ilvl w:val="0"/>
          <w:numId w:val="320"/>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Zona de Produção Rural – ZPR</w:t>
      </w:r>
    </w:p>
    <w:p w14:paraId="36043554" w14:textId="77777777" w:rsidR="00260152" w:rsidRPr="00DE2CCC" w:rsidRDefault="00260152" w:rsidP="007B74CC">
      <w:pPr>
        <w:numPr>
          <w:ilvl w:val="0"/>
          <w:numId w:val="320"/>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Zona de Chácara – ZCH</w:t>
      </w:r>
    </w:p>
    <w:p w14:paraId="5A7E9734" w14:textId="77777777" w:rsidR="00260152" w:rsidRPr="00DE2CCC" w:rsidRDefault="00260152" w:rsidP="007B74CC">
      <w:pPr>
        <w:numPr>
          <w:ilvl w:val="0"/>
          <w:numId w:val="320"/>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Zona de Expansão Urbana – ZEU</w:t>
      </w:r>
    </w:p>
    <w:p w14:paraId="457B8EDD" w14:textId="77777777" w:rsidR="00260152" w:rsidRPr="00DE2CCC" w:rsidRDefault="00260152" w:rsidP="00260152">
      <w:pPr>
        <w:tabs>
          <w:tab w:val="left" w:pos="1134"/>
        </w:tabs>
        <w:spacing w:before="120" w:after="120" w:line="276" w:lineRule="auto"/>
        <w:jc w:val="both"/>
        <w:rPr>
          <w:rFonts w:ascii="Arial" w:hAnsi="Arial" w:cs="Arial"/>
          <w:sz w:val="22"/>
          <w:szCs w:val="22"/>
        </w:rPr>
      </w:pPr>
      <w:bookmarkStart w:id="883" w:name="_Hlk120722324"/>
      <w:r w:rsidRPr="00DE2CCC">
        <w:rPr>
          <w:rFonts w:ascii="Arial" w:hAnsi="Arial" w:cs="Arial"/>
          <w:b/>
          <w:bCs/>
          <w:sz w:val="22"/>
          <w:szCs w:val="22"/>
        </w:rPr>
        <w:t xml:space="preserve">Parágrafo único: </w:t>
      </w:r>
      <w:bookmarkEnd w:id="883"/>
      <w:r w:rsidRPr="00DE2CCC">
        <w:rPr>
          <w:rFonts w:ascii="Arial" w:eastAsia="Verdana" w:hAnsi="Arial" w:cs="Arial"/>
          <w:sz w:val="22"/>
          <w:szCs w:val="22"/>
          <w:lang w:bidi="pt-BR"/>
        </w:rPr>
        <w:t>Em</w:t>
      </w:r>
      <w:r w:rsidRPr="00DE2CCC">
        <w:rPr>
          <w:rFonts w:ascii="Arial" w:hAnsi="Arial" w:cs="Arial"/>
          <w:sz w:val="22"/>
          <w:szCs w:val="22"/>
        </w:rPr>
        <w:t xml:space="preserve"> casos específicos serão definidos os Setores Especiais como:</w:t>
      </w:r>
    </w:p>
    <w:p w14:paraId="3024A07C" w14:textId="77777777" w:rsidR="00260152" w:rsidRPr="00DE2CCC" w:rsidRDefault="00260152" w:rsidP="007B74CC">
      <w:pPr>
        <w:numPr>
          <w:ilvl w:val="0"/>
          <w:numId w:val="303"/>
        </w:numPr>
        <w:spacing w:after="240" w:line="360" w:lineRule="auto"/>
        <w:ind w:left="1134" w:right="-2"/>
        <w:contextualSpacing/>
        <w:jc w:val="both"/>
        <w:rPr>
          <w:rFonts w:ascii="Arial" w:hAnsi="Arial" w:cs="Arial"/>
          <w:sz w:val="22"/>
          <w:szCs w:val="22"/>
        </w:rPr>
      </w:pPr>
      <w:r w:rsidRPr="00DE2CCC">
        <w:rPr>
          <w:rFonts w:ascii="Arial" w:hAnsi="Arial" w:cs="Arial"/>
          <w:sz w:val="22"/>
          <w:szCs w:val="22"/>
        </w:rPr>
        <w:t>Setor Especial de Interesse Social – SEIS</w:t>
      </w:r>
    </w:p>
    <w:p w14:paraId="082D739E" w14:textId="77777777" w:rsidR="00260152" w:rsidRPr="00DE2CCC" w:rsidRDefault="00260152" w:rsidP="007B74CC">
      <w:pPr>
        <w:numPr>
          <w:ilvl w:val="0"/>
          <w:numId w:val="303"/>
        </w:numPr>
        <w:spacing w:after="240" w:line="360" w:lineRule="auto"/>
        <w:ind w:left="1134" w:right="-2"/>
        <w:contextualSpacing/>
        <w:jc w:val="both"/>
        <w:rPr>
          <w:rFonts w:ascii="Arial" w:hAnsi="Arial" w:cs="Arial"/>
          <w:sz w:val="22"/>
          <w:szCs w:val="22"/>
        </w:rPr>
      </w:pPr>
      <w:r w:rsidRPr="00DE2CCC">
        <w:rPr>
          <w:rFonts w:ascii="Arial" w:hAnsi="Arial" w:cs="Arial"/>
          <w:sz w:val="22"/>
          <w:szCs w:val="22"/>
        </w:rPr>
        <w:t>Setor Especial de Núcleos Urbanizados – SENU</w:t>
      </w:r>
    </w:p>
    <w:p w14:paraId="52B91B36" w14:textId="77777777" w:rsidR="00260152" w:rsidRPr="00DE2CCC" w:rsidRDefault="00260152" w:rsidP="007B74CC">
      <w:pPr>
        <w:numPr>
          <w:ilvl w:val="0"/>
          <w:numId w:val="303"/>
        </w:numPr>
        <w:spacing w:line="360" w:lineRule="auto"/>
        <w:ind w:left="1134" w:right="-2"/>
        <w:contextualSpacing/>
        <w:jc w:val="both"/>
        <w:rPr>
          <w:rFonts w:ascii="Arial" w:hAnsi="Arial" w:cs="Arial"/>
          <w:sz w:val="22"/>
          <w:szCs w:val="22"/>
        </w:rPr>
      </w:pPr>
      <w:r w:rsidRPr="00DE2CCC">
        <w:rPr>
          <w:rFonts w:ascii="Arial" w:hAnsi="Arial" w:cs="Arial"/>
          <w:sz w:val="22"/>
          <w:szCs w:val="22"/>
        </w:rPr>
        <w:t>Setor Especial de Preservação Permanente – SEPP</w:t>
      </w:r>
    </w:p>
    <w:p w14:paraId="2255C3E8"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hAnsi="Arial" w:cs="Arial"/>
          <w:sz w:val="22"/>
          <w:szCs w:val="22"/>
        </w:rPr>
      </w:pPr>
      <w:r w:rsidRPr="00DE2CCC">
        <w:rPr>
          <w:rFonts w:ascii="Arial" w:hAnsi="Arial" w:cs="Arial"/>
          <w:sz w:val="22"/>
          <w:szCs w:val="22"/>
        </w:rPr>
        <w:t xml:space="preserve">A </w:t>
      </w:r>
      <w:r w:rsidRPr="00DE2CCC">
        <w:rPr>
          <w:rFonts w:ascii="Arial" w:hAnsi="Arial" w:cs="Arial"/>
          <w:b/>
          <w:bCs/>
          <w:sz w:val="22"/>
          <w:szCs w:val="22"/>
        </w:rPr>
        <w:t>Zona de Produção Rural – ZPR,</w:t>
      </w:r>
      <w:r w:rsidRPr="00DE2CCC">
        <w:rPr>
          <w:rFonts w:ascii="Arial" w:hAnsi="Arial" w:cs="Arial"/>
          <w:sz w:val="22"/>
          <w:szCs w:val="22"/>
        </w:rPr>
        <w:t xml:space="preserve"> corresponde à porção do território municipal destinada à produção agrícola diversificada, pecuária, agroindústria, exploração mineral e vegetal, ao turismo e lazer, atividades comerciais, de serviços e industriais voltadas ao desenvolvimento rural sustentável, compatíveis com a conservação ambiental.  </w:t>
      </w:r>
    </w:p>
    <w:p w14:paraId="4F49543A" w14:textId="4CB38729" w:rsidR="00260152" w:rsidRPr="00DE2CCC" w:rsidRDefault="00260152" w:rsidP="007B74CC">
      <w:pPr>
        <w:numPr>
          <w:ilvl w:val="0"/>
          <w:numId w:val="332"/>
        </w:numPr>
        <w:tabs>
          <w:tab w:val="left" w:pos="1134"/>
        </w:tabs>
        <w:spacing w:before="120" w:after="120" w:line="276" w:lineRule="auto"/>
        <w:ind w:left="0" w:firstLine="0"/>
        <w:jc w:val="both"/>
        <w:rPr>
          <w:rFonts w:ascii="Arial" w:hAnsi="Arial" w:cs="Arial"/>
          <w:sz w:val="22"/>
          <w:szCs w:val="22"/>
        </w:rPr>
      </w:pPr>
      <w:r w:rsidRPr="00DE2CCC">
        <w:rPr>
          <w:rFonts w:ascii="Arial" w:hAnsi="Arial" w:cs="Arial"/>
          <w:sz w:val="22"/>
          <w:szCs w:val="22"/>
        </w:rPr>
        <w:t xml:space="preserve">A </w:t>
      </w:r>
      <w:r w:rsidRPr="00DE2CCC">
        <w:rPr>
          <w:rFonts w:ascii="Arial" w:hAnsi="Arial" w:cs="Arial"/>
          <w:b/>
          <w:bCs/>
          <w:sz w:val="22"/>
          <w:szCs w:val="22"/>
        </w:rPr>
        <w:t>Zona de Chácara – ZCH</w:t>
      </w:r>
      <w:r w:rsidRPr="00DE2CCC">
        <w:rPr>
          <w:rFonts w:ascii="Arial" w:hAnsi="Arial" w:cs="Arial"/>
          <w:sz w:val="22"/>
          <w:szCs w:val="22"/>
        </w:rPr>
        <w:t xml:space="preserve">, </w:t>
      </w:r>
      <w:r w:rsidR="00931B8B">
        <w:rPr>
          <w:rFonts w:ascii="Arial" w:hAnsi="Arial" w:cs="Arial"/>
          <w:sz w:val="22"/>
          <w:szCs w:val="22"/>
        </w:rPr>
        <w:t>corresponde às áreas</w:t>
      </w:r>
      <w:r w:rsidRPr="00DE2CCC">
        <w:rPr>
          <w:rFonts w:ascii="Arial" w:eastAsia="Verdana" w:hAnsi="Arial" w:cs="Arial"/>
          <w:sz w:val="22"/>
          <w:szCs w:val="22"/>
          <w:lang w:bidi="pt-BR"/>
        </w:rPr>
        <w:t xml:space="preserve"> com predominância do</w:t>
      </w:r>
      <w:r w:rsidRPr="00DE2CCC">
        <w:rPr>
          <w:rFonts w:ascii="Arial" w:hAnsi="Arial" w:cs="Arial"/>
          <w:sz w:val="22"/>
          <w:szCs w:val="22"/>
        </w:rPr>
        <w:t xml:space="preserve"> uso residencial de baixíssima densidade, associado ou não às atividades agrícolas e de lazer, caracterizando como uma zona de transição entre a área urbana e rural, região ao noroeste do Município, divisa com Fazenda Rio Grande pelo Rio Maurício.</w:t>
      </w:r>
    </w:p>
    <w:p w14:paraId="4B3110B5" w14:textId="3269F406" w:rsidR="00260152" w:rsidRPr="00DE2CCC" w:rsidRDefault="00260152" w:rsidP="007B74CC">
      <w:pPr>
        <w:numPr>
          <w:ilvl w:val="0"/>
          <w:numId w:val="332"/>
        </w:numPr>
        <w:tabs>
          <w:tab w:val="left" w:pos="1134"/>
        </w:tabs>
        <w:spacing w:before="120" w:after="120" w:line="276" w:lineRule="auto"/>
        <w:ind w:left="0" w:firstLine="0"/>
        <w:jc w:val="both"/>
        <w:rPr>
          <w:rFonts w:ascii="Arial" w:hAnsi="Arial" w:cs="Arial"/>
          <w:sz w:val="22"/>
          <w:szCs w:val="22"/>
        </w:rPr>
      </w:pPr>
      <w:r w:rsidRPr="00DE2CCC">
        <w:rPr>
          <w:rFonts w:ascii="Arial" w:hAnsi="Arial" w:cs="Arial"/>
          <w:sz w:val="22"/>
          <w:szCs w:val="22"/>
        </w:rPr>
        <w:t xml:space="preserve">A </w:t>
      </w:r>
      <w:r w:rsidRPr="00DE2CCC">
        <w:rPr>
          <w:rFonts w:ascii="Arial" w:hAnsi="Arial" w:cs="Arial"/>
          <w:b/>
          <w:bCs/>
          <w:sz w:val="22"/>
          <w:szCs w:val="22"/>
        </w:rPr>
        <w:t xml:space="preserve">Zona de Expansão Urbana – ZEU </w:t>
      </w:r>
      <w:r w:rsidRPr="00DE2CCC">
        <w:rPr>
          <w:rFonts w:ascii="Arial" w:hAnsi="Arial" w:cs="Arial"/>
          <w:sz w:val="22"/>
          <w:szCs w:val="22"/>
        </w:rPr>
        <w:t xml:space="preserve">corresponde às áreas prioritárias disponíveis a ampliação do perímetro urbano da Sede de Mandirituba, face a impossibilidade de expansão dentro de seu perímetro atual ou a conveniência de sua expansão.  </w:t>
      </w:r>
    </w:p>
    <w:p w14:paraId="345ACF37"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hAnsi="Arial" w:cs="Arial"/>
          <w:sz w:val="22"/>
          <w:szCs w:val="22"/>
        </w:rPr>
      </w:pPr>
      <w:r w:rsidRPr="00DE2CCC">
        <w:rPr>
          <w:rFonts w:ascii="Arial" w:hAnsi="Arial" w:cs="Arial"/>
          <w:sz w:val="22"/>
          <w:szCs w:val="22"/>
        </w:rPr>
        <w:lastRenderedPageBreak/>
        <w:t xml:space="preserve">O </w:t>
      </w:r>
      <w:r w:rsidRPr="00DE2CCC">
        <w:rPr>
          <w:rFonts w:ascii="Arial" w:hAnsi="Arial" w:cs="Arial"/>
          <w:b/>
          <w:bCs/>
          <w:sz w:val="22"/>
          <w:szCs w:val="22"/>
        </w:rPr>
        <w:t>Setor Especial de Núcleos Urbanizados – SENU</w:t>
      </w:r>
      <w:r w:rsidRPr="00DE2CCC">
        <w:rPr>
          <w:rFonts w:ascii="Arial" w:hAnsi="Arial" w:cs="Arial"/>
          <w:sz w:val="22"/>
          <w:szCs w:val="22"/>
        </w:rPr>
        <w:t xml:space="preserve"> compreende os assentamentos existentes, de caráter urbano, inseridos na Zona Rural municipal, passíveis de regularização em legislação específica, a partir de suas características urbanísticas, sob responsabilidade e avaliação dos setores técnicos competentes da Prefeitura Municipal e parecer do Conselho Municipal da Cidade de Mandirituba – CONCIDADE.</w:t>
      </w:r>
    </w:p>
    <w:p w14:paraId="1ACC3432" w14:textId="77777777" w:rsidR="00260152" w:rsidRPr="00247E9C" w:rsidRDefault="00260152" w:rsidP="007B74CC">
      <w:pPr>
        <w:numPr>
          <w:ilvl w:val="0"/>
          <w:numId w:val="332"/>
        </w:numPr>
        <w:tabs>
          <w:tab w:val="left" w:pos="1134"/>
        </w:tabs>
        <w:spacing w:before="120" w:after="120" w:line="276" w:lineRule="auto"/>
        <w:ind w:left="0" w:firstLine="0"/>
        <w:jc w:val="both"/>
        <w:rPr>
          <w:rFonts w:ascii="Arial" w:hAnsi="Arial" w:cs="Arial"/>
          <w:sz w:val="22"/>
          <w:szCs w:val="22"/>
        </w:rPr>
      </w:pPr>
      <w:bookmarkStart w:id="884" w:name="_Hlk112077459"/>
      <w:r w:rsidRPr="00247E9C">
        <w:rPr>
          <w:rFonts w:ascii="Arial" w:hAnsi="Arial" w:cs="Arial"/>
          <w:sz w:val="22"/>
          <w:szCs w:val="22"/>
        </w:rPr>
        <w:t>Para a conversão de um Setor Especial de Núcleos Urbanizados – SENU em perímetro urbano, serão avaliados, entre outros, os seguintes fatores:</w:t>
      </w:r>
    </w:p>
    <w:p w14:paraId="26FB1305" w14:textId="77777777" w:rsidR="00260152" w:rsidRPr="00247E9C" w:rsidRDefault="00260152" w:rsidP="007B74CC">
      <w:pPr>
        <w:numPr>
          <w:ilvl w:val="0"/>
          <w:numId w:val="321"/>
        </w:numPr>
        <w:spacing w:before="120" w:after="120" w:line="276" w:lineRule="auto"/>
        <w:ind w:left="1134" w:hanging="283"/>
        <w:jc w:val="both"/>
        <w:rPr>
          <w:rFonts w:ascii="Arial" w:eastAsia="Verdana" w:hAnsi="Arial" w:cs="Arial"/>
          <w:color w:val="000000"/>
          <w:sz w:val="22"/>
          <w:szCs w:val="22"/>
          <w:lang w:bidi="pt-BR"/>
        </w:rPr>
      </w:pPr>
      <w:r w:rsidRPr="00247E9C">
        <w:rPr>
          <w:rFonts w:ascii="Arial" w:eastAsia="Verdana" w:hAnsi="Arial" w:cs="Arial"/>
          <w:color w:val="000000"/>
          <w:sz w:val="22"/>
          <w:szCs w:val="22"/>
          <w:lang w:bidi="pt-BR"/>
        </w:rPr>
        <w:t>As áreas a serem regularizadas devem possuir levantamento topográfico dos terrenos e informações mínimas sobre a ocupação de cada lote como propriedade da terra, número de unidades habitacionais, renda e grau de vulnerabilidade das famílias, infraestrutura instalada, saneamento básico, oferta de serviços públicos e transporte coletivo, restrições ambientais.</w:t>
      </w:r>
    </w:p>
    <w:p w14:paraId="09156AC8" w14:textId="77777777" w:rsidR="00260152" w:rsidRPr="00247E9C" w:rsidRDefault="00260152" w:rsidP="007B74CC">
      <w:pPr>
        <w:numPr>
          <w:ilvl w:val="0"/>
          <w:numId w:val="321"/>
        </w:numPr>
        <w:spacing w:before="120" w:after="120" w:line="276" w:lineRule="auto"/>
        <w:ind w:left="1134" w:hanging="283"/>
        <w:jc w:val="both"/>
        <w:rPr>
          <w:rFonts w:ascii="Arial" w:eastAsia="Verdana" w:hAnsi="Arial" w:cs="Arial"/>
          <w:color w:val="000000"/>
          <w:sz w:val="22"/>
          <w:szCs w:val="22"/>
          <w:lang w:bidi="pt-BR"/>
        </w:rPr>
      </w:pPr>
      <w:bookmarkStart w:id="885" w:name="_Hlk112077576"/>
      <w:bookmarkEnd w:id="884"/>
      <w:r w:rsidRPr="00247E9C">
        <w:rPr>
          <w:rFonts w:ascii="Arial" w:eastAsia="Verdana" w:hAnsi="Arial" w:cs="Arial"/>
          <w:color w:val="000000"/>
          <w:sz w:val="22"/>
          <w:szCs w:val="22"/>
          <w:lang w:bidi="pt-BR"/>
        </w:rPr>
        <w:t>Preferencialmente devem estar inseridas em um único perímetro coeso, delimitado na medida do possível por divisores físicos e de propriedade cuja poligonal urbana deve gerar uma densidade compatível com uma gestão sustentável do território e com a oferta de serviços públicos básicos à população.</w:t>
      </w:r>
    </w:p>
    <w:p w14:paraId="15AE2478" w14:textId="77777777" w:rsidR="00260152" w:rsidRPr="00247E9C" w:rsidRDefault="00260152" w:rsidP="007B74CC">
      <w:pPr>
        <w:numPr>
          <w:ilvl w:val="0"/>
          <w:numId w:val="321"/>
        </w:numPr>
        <w:spacing w:before="120" w:after="120" w:line="276" w:lineRule="auto"/>
        <w:ind w:left="1134" w:hanging="283"/>
        <w:jc w:val="both"/>
        <w:rPr>
          <w:rFonts w:ascii="Arial" w:eastAsia="Verdana" w:hAnsi="Arial" w:cs="Arial"/>
          <w:color w:val="000000"/>
          <w:sz w:val="22"/>
          <w:szCs w:val="22"/>
          <w:lang w:bidi="pt-BR"/>
        </w:rPr>
      </w:pPr>
      <w:r w:rsidRPr="00247E9C">
        <w:rPr>
          <w:rFonts w:ascii="Arial" w:eastAsia="Verdana" w:hAnsi="Arial" w:cs="Arial"/>
          <w:color w:val="000000"/>
          <w:sz w:val="22"/>
          <w:szCs w:val="22"/>
          <w:lang w:bidi="pt-BR"/>
        </w:rPr>
        <w:t>A demarcação urbanística do perímetro do núcleo será referenciada pelos limites de propriedade e das edificações existentes consideradas para o setor como forma de regularização, implicando no cadastramento dos imóveis e recolhimento dos tributos aplicáveis.</w:t>
      </w:r>
    </w:p>
    <w:p w14:paraId="54B9D0B5" w14:textId="35284441" w:rsidR="00260152" w:rsidRPr="00DE2CCC" w:rsidRDefault="00260152" w:rsidP="00260152">
      <w:pPr>
        <w:spacing w:before="120" w:after="120" w:line="276" w:lineRule="auto"/>
        <w:jc w:val="both"/>
        <w:rPr>
          <w:rFonts w:ascii="Arial" w:hAnsi="Arial" w:cs="Arial"/>
          <w:sz w:val="22"/>
          <w:szCs w:val="22"/>
        </w:rPr>
      </w:pPr>
      <w:r w:rsidRPr="00247E9C">
        <w:rPr>
          <w:rFonts w:ascii="Arial" w:hAnsi="Arial" w:cs="Arial"/>
          <w:b/>
          <w:bCs/>
          <w:sz w:val="22"/>
          <w:szCs w:val="22"/>
        </w:rPr>
        <w:t>Parágrafo único:</w:t>
      </w:r>
      <w:r w:rsidRPr="00247E9C">
        <w:rPr>
          <w:rFonts w:ascii="Arial" w:hAnsi="Arial" w:cs="Arial"/>
          <w:sz w:val="22"/>
          <w:szCs w:val="22"/>
        </w:rPr>
        <w:t xml:space="preserve"> Qualquer alteração de perímetro urbano, ainda que indicada no Plano Diretor Municipal, deve seguir as orientações do Estatuto da Cidade e da </w:t>
      </w:r>
      <w:r w:rsidR="00931B8B">
        <w:rPr>
          <w:rFonts w:ascii="Arial" w:hAnsi="Arial" w:cs="Arial"/>
          <w:sz w:val="22"/>
          <w:szCs w:val="22"/>
        </w:rPr>
        <w:t xml:space="preserve">Agência de Assuntos Metropolitanos </w:t>
      </w:r>
      <w:r w:rsidR="001F668D">
        <w:rPr>
          <w:rFonts w:ascii="Arial" w:hAnsi="Arial" w:cs="Arial"/>
          <w:sz w:val="22"/>
          <w:szCs w:val="22"/>
        </w:rPr>
        <w:t>–</w:t>
      </w:r>
      <w:r w:rsidR="00931B8B">
        <w:rPr>
          <w:rFonts w:ascii="Arial" w:hAnsi="Arial" w:cs="Arial"/>
          <w:sz w:val="22"/>
          <w:szCs w:val="22"/>
        </w:rPr>
        <w:t xml:space="preserve"> AMEP</w:t>
      </w:r>
      <w:r w:rsidRPr="00247E9C">
        <w:rPr>
          <w:rFonts w:ascii="Arial" w:hAnsi="Arial" w:cs="Arial"/>
          <w:sz w:val="22"/>
          <w:szCs w:val="22"/>
        </w:rPr>
        <w:t>.</w:t>
      </w:r>
    </w:p>
    <w:bookmarkEnd w:id="885"/>
    <w:p w14:paraId="778883AC" w14:textId="093A24E3" w:rsidR="00260152" w:rsidRPr="00DE2CCC" w:rsidRDefault="00260152" w:rsidP="007B74CC">
      <w:pPr>
        <w:numPr>
          <w:ilvl w:val="0"/>
          <w:numId w:val="332"/>
        </w:numPr>
        <w:tabs>
          <w:tab w:val="left" w:pos="1134"/>
        </w:tabs>
        <w:spacing w:before="120" w:after="120" w:line="276" w:lineRule="auto"/>
        <w:ind w:left="0" w:firstLine="0"/>
        <w:jc w:val="both"/>
        <w:rPr>
          <w:rFonts w:ascii="Arial" w:hAnsi="Arial" w:cs="Arial"/>
          <w:sz w:val="22"/>
          <w:szCs w:val="22"/>
        </w:rPr>
      </w:pPr>
      <w:r w:rsidRPr="00DE2CCC">
        <w:rPr>
          <w:rFonts w:ascii="Arial" w:eastAsia="Calibri" w:hAnsi="Arial" w:cs="Arial"/>
          <w:sz w:val="22"/>
          <w:szCs w:val="22"/>
        </w:rPr>
        <w:t xml:space="preserve">O </w:t>
      </w:r>
      <w:r w:rsidRPr="00DE2CCC">
        <w:rPr>
          <w:rFonts w:ascii="Arial" w:eastAsia="Calibri" w:hAnsi="Arial" w:cs="Arial"/>
          <w:b/>
          <w:bCs/>
          <w:sz w:val="22"/>
          <w:szCs w:val="22"/>
        </w:rPr>
        <w:t xml:space="preserve">Setor Especial de Interesse Social </w:t>
      </w:r>
      <w:r w:rsidR="00A300BD" w:rsidRPr="00DE2CCC">
        <w:rPr>
          <w:rFonts w:ascii="Arial" w:eastAsia="Calibri" w:hAnsi="Arial" w:cs="Arial"/>
          <w:b/>
          <w:bCs/>
          <w:sz w:val="22"/>
          <w:szCs w:val="22"/>
        </w:rPr>
        <w:t>–</w:t>
      </w:r>
      <w:r w:rsidRPr="00DE2CCC">
        <w:rPr>
          <w:rFonts w:ascii="Arial" w:eastAsia="Calibri" w:hAnsi="Arial" w:cs="Arial"/>
          <w:b/>
          <w:bCs/>
          <w:sz w:val="22"/>
          <w:szCs w:val="22"/>
        </w:rPr>
        <w:t xml:space="preserve"> SEIS </w:t>
      </w:r>
      <w:r w:rsidRPr="00DE2CCC">
        <w:rPr>
          <w:rFonts w:ascii="Arial" w:eastAsia="Calibri" w:hAnsi="Arial" w:cs="Arial"/>
          <w:sz w:val="22"/>
          <w:szCs w:val="22"/>
        </w:rPr>
        <w:t>e o</w:t>
      </w:r>
      <w:r w:rsidRPr="00DE2CCC">
        <w:rPr>
          <w:rFonts w:ascii="Arial" w:eastAsia="Calibri" w:hAnsi="Arial" w:cs="Arial"/>
          <w:b/>
          <w:bCs/>
          <w:sz w:val="22"/>
          <w:szCs w:val="22"/>
        </w:rPr>
        <w:t xml:space="preserve"> Setor Especial de Preservação Permanente – SEPP </w:t>
      </w:r>
      <w:r w:rsidRPr="00DE2CCC">
        <w:rPr>
          <w:rFonts w:ascii="Arial" w:hAnsi="Arial" w:cs="Arial"/>
          <w:sz w:val="22"/>
          <w:szCs w:val="22"/>
        </w:rPr>
        <w:t xml:space="preserve">compreendem áreas com ordenações especiais de uso e ocupação do solo </w:t>
      </w:r>
      <w:r w:rsidRPr="00DE2CCC">
        <w:rPr>
          <w:rFonts w:ascii="Arial" w:eastAsia="Calibri" w:hAnsi="Arial" w:cs="Arial"/>
          <w:sz w:val="22"/>
          <w:szCs w:val="22"/>
        </w:rPr>
        <w:t xml:space="preserve">estabelecidas na Seção II – Setores Especiais, Capítulo IV desta lei, atendidas às exigências específicas de parcelamento do solo rural, da Lei Federal – Código Florestal nº </w:t>
      </w:r>
      <w:r w:rsidRPr="00DE2CCC">
        <w:rPr>
          <w:rFonts w:ascii="Arial" w:hAnsi="Arial" w:cs="Arial"/>
          <w:sz w:val="22"/>
          <w:szCs w:val="22"/>
        </w:rPr>
        <w:t>12.651/2012 e da legislação estadual vigente.</w:t>
      </w:r>
    </w:p>
    <w:p w14:paraId="4B30481B" w14:textId="77777777" w:rsidR="00260152" w:rsidRPr="00DE2CCC" w:rsidRDefault="00260152" w:rsidP="00260152">
      <w:pPr>
        <w:tabs>
          <w:tab w:val="left" w:pos="1134"/>
        </w:tabs>
        <w:spacing w:before="120" w:after="120" w:line="276" w:lineRule="auto"/>
        <w:jc w:val="both"/>
        <w:rPr>
          <w:rFonts w:ascii="Arial" w:hAnsi="Arial" w:cs="Arial"/>
          <w:sz w:val="22"/>
          <w:szCs w:val="22"/>
        </w:rPr>
      </w:pPr>
    </w:p>
    <w:p w14:paraId="164B1FEF" w14:textId="77777777" w:rsidR="00260152" w:rsidRPr="00DE2CCC" w:rsidRDefault="00260152" w:rsidP="00260152">
      <w:pPr>
        <w:keepNext/>
        <w:keepLines/>
        <w:spacing w:before="120" w:after="120" w:line="276" w:lineRule="auto"/>
        <w:jc w:val="center"/>
        <w:outlineLvl w:val="2"/>
        <w:rPr>
          <w:rFonts w:ascii="Arial" w:eastAsia="Calibri" w:hAnsi="Arial" w:cs="Arial"/>
          <w:b/>
          <w:sz w:val="26"/>
          <w:szCs w:val="28"/>
          <w:lang w:eastAsia="en-US"/>
        </w:rPr>
      </w:pPr>
      <w:bookmarkStart w:id="886" w:name="_Toc90993860"/>
      <w:bookmarkStart w:id="887" w:name="_Toc90996643"/>
      <w:bookmarkStart w:id="888" w:name="_Toc90997494"/>
      <w:bookmarkStart w:id="889" w:name="_Toc91000024"/>
      <w:bookmarkStart w:id="890" w:name="_Toc91001479"/>
      <w:bookmarkStart w:id="891" w:name="_Toc91001777"/>
      <w:bookmarkStart w:id="892" w:name="_Toc91062486"/>
      <w:bookmarkStart w:id="893" w:name="_Toc91063361"/>
      <w:bookmarkStart w:id="894" w:name="_Toc91064272"/>
      <w:bookmarkStart w:id="895" w:name="_Toc91065555"/>
      <w:bookmarkStart w:id="896" w:name="_Toc91083677"/>
      <w:bookmarkStart w:id="897" w:name="_Toc95942139"/>
      <w:r w:rsidRPr="00DE2CCC">
        <w:rPr>
          <w:rFonts w:ascii="Arial" w:eastAsia="Calibri" w:hAnsi="Arial" w:cs="Arial"/>
          <w:b/>
          <w:sz w:val="26"/>
          <w:szCs w:val="28"/>
          <w:lang w:eastAsia="en-US"/>
        </w:rPr>
        <w:t>CAPÍTULO VI – DA OCUPAÇÃO DO SOLO</w:t>
      </w:r>
      <w:bookmarkEnd w:id="886"/>
      <w:bookmarkEnd w:id="887"/>
      <w:bookmarkEnd w:id="888"/>
      <w:bookmarkEnd w:id="889"/>
      <w:bookmarkEnd w:id="890"/>
      <w:bookmarkEnd w:id="891"/>
      <w:bookmarkEnd w:id="892"/>
      <w:bookmarkEnd w:id="893"/>
      <w:bookmarkEnd w:id="894"/>
      <w:bookmarkEnd w:id="895"/>
      <w:bookmarkEnd w:id="896"/>
      <w:bookmarkEnd w:id="897"/>
    </w:p>
    <w:p w14:paraId="5B14CB6B" w14:textId="77777777" w:rsidR="00260152" w:rsidRPr="00DE2CCC" w:rsidRDefault="00260152" w:rsidP="00260152">
      <w:pPr>
        <w:keepNext/>
        <w:keepLines/>
        <w:spacing w:before="120" w:after="120" w:line="360" w:lineRule="auto"/>
        <w:jc w:val="center"/>
        <w:outlineLvl w:val="2"/>
        <w:rPr>
          <w:rFonts w:ascii="Arial" w:eastAsia="Calibri" w:hAnsi="Arial" w:cs="Arial"/>
          <w:b/>
          <w:szCs w:val="22"/>
          <w:lang w:eastAsia="en-US"/>
        </w:rPr>
      </w:pPr>
      <w:bookmarkStart w:id="898" w:name="_Toc90993861"/>
      <w:bookmarkStart w:id="899" w:name="_Toc90996644"/>
      <w:bookmarkStart w:id="900" w:name="_Toc90997495"/>
      <w:bookmarkStart w:id="901" w:name="_Toc91000025"/>
      <w:bookmarkStart w:id="902" w:name="_Toc91001480"/>
      <w:bookmarkStart w:id="903" w:name="_Toc91001778"/>
      <w:bookmarkStart w:id="904" w:name="_Toc91062487"/>
      <w:bookmarkStart w:id="905" w:name="_Toc91063362"/>
      <w:bookmarkStart w:id="906" w:name="_Toc91064273"/>
      <w:bookmarkStart w:id="907" w:name="_Toc91065556"/>
      <w:bookmarkStart w:id="908" w:name="_Toc91083678"/>
      <w:bookmarkStart w:id="909" w:name="_Toc95942140"/>
      <w:r w:rsidRPr="00DE2CCC">
        <w:rPr>
          <w:rFonts w:ascii="Arial" w:eastAsia="Calibri" w:hAnsi="Arial" w:cs="Arial"/>
          <w:b/>
          <w:szCs w:val="22"/>
          <w:lang w:eastAsia="en-US"/>
        </w:rPr>
        <w:t>SEÇÃO I</w:t>
      </w:r>
      <w:bookmarkEnd w:id="898"/>
      <w:bookmarkEnd w:id="899"/>
      <w:bookmarkEnd w:id="900"/>
      <w:bookmarkEnd w:id="901"/>
      <w:bookmarkEnd w:id="902"/>
      <w:bookmarkEnd w:id="903"/>
      <w:bookmarkEnd w:id="904"/>
      <w:bookmarkEnd w:id="905"/>
      <w:bookmarkEnd w:id="906"/>
      <w:bookmarkEnd w:id="907"/>
      <w:bookmarkEnd w:id="908"/>
      <w:bookmarkEnd w:id="909"/>
    </w:p>
    <w:p w14:paraId="47CCBF88" w14:textId="77777777" w:rsidR="00260152" w:rsidRPr="00DE2CCC" w:rsidRDefault="00260152" w:rsidP="00260152">
      <w:pPr>
        <w:keepNext/>
        <w:keepLines/>
        <w:spacing w:before="120" w:after="120" w:line="360" w:lineRule="auto"/>
        <w:jc w:val="center"/>
        <w:outlineLvl w:val="2"/>
        <w:rPr>
          <w:rFonts w:ascii="Arial" w:eastAsia="Verdana" w:hAnsi="Arial" w:cs="Arial"/>
          <w:szCs w:val="22"/>
          <w:lang w:eastAsia="en-US" w:bidi="pt-BR"/>
        </w:rPr>
      </w:pPr>
      <w:bookmarkStart w:id="910" w:name="_Toc90993862"/>
      <w:bookmarkStart w:id="911" w:name="_Toc90996645"/>
      <w:bookmarkStart w:id="912" w:name="_Toc90997496"/>
      <w:bookmarkStart w:id="913" w:name="_Toc91000026"/>
      <w:bookmarkStart w:id="914" w:name="_Toc91001481"/>
      <w:bookmarkStart w:id="915" w:name="_Toc91001779"/>
      <w:bookmarkStart w:id="916" w:name="_Toc91062488"/>
      <w:bookmarkStart w:id="917" w:name="_Toc91063363"/>
      <w:bookmarkStart w:id="918" w:name="_Toc91064274"/>
      <w:bookmarkStart w:id="919" w:name="_Toc91065557"/>
      <w:bookmarkStart w:id="920" w:name="_Toc91083679"/>
      <w:bookmarkStart w:id="921" w:name="_Toc95942141"/>
      <w:r w:rsidRPr="00DE2CCC">
        <w:rPr>
          <w:rFonts w:ascii="Arial" w:eastAsia="Verdana" w:hAnsi="Arial" w:cs="Arial"/>
          <w:szCs w:val="22"/>
          <w:lang w:eastAsia="en-US" w:bidi="pt-BR"/>
        </w:rPr>
        <w:t>ÍNDICES PARÂMETROS URBANÍSTICOS</w:t>
      </w:r>
      <w:bookmarkEnd w:id="910"/>
      <w:bookmarkEnd w:id="911"/>
      <w:bookmarkEnd w:id="912"/>
      <w:bookmarkEnd w:id="913"/>
      <w:bookmarkEnd w:id="914"/>
      <w:bookmarkEnd w:id="915"/>
      <w:bookmarkEnd w:id="916"/>
      <w:bookmarkEnd w:id="917"/>
      <w:bookmarkEnd w:id="918"/>
      <w:bookmarkEnd w:id="919"/>
      <w:bookmarkEnd w:id="920"/>
      <w:bookmarkEnd w:id="921"/>
    </w:p>
    <w:p w14:paraId="14DCA152"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DE2CCC">
        <w:rPr>
          <w:rFonts w:ascii="Arial" w:eastAsia="Verdana" w:hAnsi="Arial" w:cs="Arial"/>
          <w:sz w:val="22"/>
          <w:szCs w:val="22"/>
          <w:lang w:bidi="pt-BR"/>
        </w:rPr>
        <w:t xml:space="preserve">Os índices urbanísticos referentes à ocupação do solo específicos a cada zona, eixo ou setor, na área urbana e rural, </w:t>
      </w:r>
      <w:r w:rsidRPr="00DE2CCC">
        <w:rPr>
          <w:rFonts w:ascii="Arial" w:eastAsia="Verdana" w:hAnsi="Arial" w:cs="Arial"/>
          <w:color w:val="000000"/>
          <w:sz w:val="22"/>
          <w:szCs w:val="22"/>
          <w:lang w:bidi="pt-BR"/>
        </w:rPr>
        <w:t>correspondem</w:t>
      </w:r>
      <w:r w:rsidRPr="00DE2CCC">
        <w:rPr>
          <w:rFonts w:ascii="Arial" w:eastAsia="Verdana" w:hAnsi="Arial" w:cs="Arial"/>
          <w:sz w:val="22"/>
          <w:szCs w:val="22"/>
          <w:lang w:bidi="pt-BR"/>
        </w:rPr>
        <w:t xml:space="preserve"> às tabelas de parâmetros urbanísticos, inseridos nas Tabelas 01 a 14 do Anexo II, constantes desta lei, sendo:</w:t>
      </w:r>
    </w:p>
    <w:p w14:paraId="6F258341" w14:textId="77777777" w:rsidR="00260152" w:rsidRPr="00DE2CCC" w:rsidRDefault="00260152" w:rsidP="007B74CC">
      <w:pPr>
        <w:numPr>
          <w:ilvl w:val="0"/>
          <w:numId w:val="322"/>
        </w:numPr>
        <w:spacing w:before="120" w:after="120" w:line="276" w:lineRule="auto"/>
        <w:ind w:left="1134" w:hanging="283"/>
        <w:jc w:val="both"/>
        <w:rPr>
          <w:rFonts w:ascii="Arial" w:eastAsia="Verdana" w:hAnsi="Arial" w:cs="Arial"/>
          <w:sz w:val="22"/>
          <w:szCs w:val="22"/>
          <w:lang w:bidi="pt-BR"/>
        </w:rPr>
      </w:pPr>
      <w:r w:rsidRPr="00DE2CCC">
        <w:rPr>
          <w:rFonts w:ascii="Arial" w:eastAsia="Verdana" w:hAnsi="Arial" w:cs="Arial"/>
          <w:color w:val="000000"/>
          <w:sz w:val="22"/>
          <w:szCs w:val="22"/>
          <w:lang w:bidi="pt-BR"/>
        </w:rPr>
        <w:t>Área</w:t>
      </w:r>
      <w:r w:rsidRPr="00DE2CCC">
        <w:rPr>
          <w:rFonts w:ascii="Arial" w:eastAsia="Verdana" w:hAnsi="Arial" w:cs="Arial"/>
          <w:sz w:val="22"/>
          <w:szCs w:val="22"/>
          <w:lang w:bidi="pt-BR"/>
        </w:rPr>
        <w:t xml:space="preserve"> mínima do lote;</w:t>
      </w:r>
    </w:p>
    <w:p w14:paraId="0D2944DC" w14:textId="77777777" w:rsidR="00260152" w:rsidRPr="00DE2CCC" w:rsidRDefault="00260152" w:rsidP="007B74CC">
      <w:pPr>
        <w:numPr>
          <w:ilvl w:val="0"/>
          <w:numId w:val="322"/>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Testada mínima do lote;</w:t>
      </w:r>
    </w:p>
    <w:p w14:paraId="0343634C" w14:textId="77777777" w:rsidR="00260152" w:rsidRPr="00DE2CCC" w:rsidRDefault="00260152" w:rsidP="007B74CC">
      <w:pPr>
        <w:numPr>
          <w:ilvl w:val="0"/>
          <w:numId w:val="322"/>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Taxa de Ocupação Máxima;</w:t>
      </w:r>
    </w:p>
    <w:p w14:paraId="4B451700" w14:textId="77777777" w:rsidR="00260152" w:rsidRPr="00DE2CCC" w:rsidRDefault="00260152" w:rsidP="007B74CC">
      <w:pPr>
        <w:numPr>
          <w:ilvl w:val="0"/>
          <w:numId w:val="322"/>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Coeficiente de Aproveitamento;</w:t>
      </w:r>
    </w:p>
    <w:p w14:paraId="34904447" w14:textId="77777777" w:rsidR="00260152" w:rsidRPr="00DE2CCC" w:rsidRDefault="00260152" w:rsidP="007B74CC">
      <w:pPr>
        <w:numPr>
          <w:ilvl w:val="0"/>
          <w:numId w:val="322"/>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Taxa de permeabilidade Mínima;</w:t>
      </w:r>
    </w:p>
    <w:p w14:paraId="1D982A24" w14:textId="77777777" w:rsidR="00260152" w:rsidRPr="00DE2CCC" w:rsidRDefault="00260152" w:rsidP="007B74CC">
      <w:pPr>
        <w:numPr>
          <w:ilvl w:val="0"/>
          <w:numId w:val="322"/>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lastRenderedPageBreak/>
        <w:t>Altura Máxima, em número de pavimentos;</w:t>
      </w:r>
    </w:p>
    <w:p w14:paraId="71957274" w14:textId="77777777" w:rsidR="00260152" w:rsidRPr="00DE2CCC" w:rsidRDefault="00260152" w:rsidP="007B74CC">
      <w:pPr>
        <w:numPr>
          <w:ilvl w:val="0"/>
          <w:numId w:val="322"/>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Recuo Frontal Mínimo</w:t>
      </w:r>
    </w:p>
    <w:p w14:paraId="0D54C202" w14:textId="77777777" w:rsidR="00260152" w:rsidRPr="00DE2CCC" w:rsidRDefault="00260152" w:rsidP="007B74CC">
      <w:pPr>
        <w:numPr>
          <w:ilvl w:val="0"/>
          <w:numId w:val="322"/>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sz w:val="22"/>
          <w:szCs w:val="22"/>
          <w:lang w:bidi="pt-BR"/>
        </w:rPr>
        <w:t>A</w:t>
      </w:r>
      <w:r w:rsidRPr="00DE2CCC">
        <w:rPr>
          <w:rFonts w:ascii="Arial" w:eastAsia="Verdana" w:hAnsi="Arial" w:cs="Arial"/>
          <w:color w:val="000000"/>
          <w:sz w:val="22"/>
          <w:szCs w:val="22"/>
          <w:lang w:bidi="pt-BR"/>
        </w:rPr>
        <w:t>fastamentos</w:t>
      </w:r>
      <w:r w:rsidRPr="00DE2CCC">
        <w:rPr>
          <w:rFonts w:ascii="Arial" w:eastAsia="Verdana" w:hAnsi="Arial" w:cs="Arial"/>
          <w:sz w:val="22"/>
          <w:szCs w:val="22"/>
          <w:lang w:bidi="pt-BR"/>
        </w:rPr>
        <w:t xml:space="preserve"> Mínimos das </w:t>
      </w:r>
      <w:r w:rsidRPr="00DE2CCC">
        <w:rPr>
          <w:rFonts w:ascii="Arial" w:eastAsia="Verdana" w:hAnsi="Arial" w:cs="Arial"/>
          <w:spacing w:val="-6"/>
          <w:sz w:val="22"/>
          <w:szCs w:val="22"/>
          <w:lang w:bidi="pt-BR"/>
        </w:rPr>
        <w:t>Divisas (laterais e fundos) do lote</w:t>
      </w:r>
      <w:r w:rsidRPr="00DE2CCC">
        <w:rPr>
          <w:rFonts w:ascii="Arial" w:eastAsia="Verdana" w:hAnsi="Arial" w:cs="Arial"/>
          <w:sz w:val="22"/>
          <w:szCs w:val="22"/>
          <w:lang w:bidi="pt-BR"/>
        </w:rPr>
        <w:t>.</w:t>
      </w:r>
    </w:p>
    <w:p w14:paraId="07A36F91" w14:textId="77777777"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r w:rsidRPr="00DE2CCC">
        <w:rPr>
          <w:rFonts w:ascii="Arial" w:eastAsia="Verdana" w:hAnsi="Arial" w:cs="Arial"/>
          <w:b/>
          <w:sz w:val="22"/>
          <w:szCs w:val="22"/>
          <w:lang w:bidi="pt-BR"/>
        </w:rPr>
        <w:t xml:space="preserve">Parágrafo único: </w:t>
      </w:r>
      <w:r w:rsidRPr="00DE2CCC">
        <w:rPr>
          <w:rFonts w:ascii="Arial" w:eastAsia="Verdana" w:hAnsi="Arial" w:cs="Arial"/>
          <w:sz w:val="22"/>
          <w:szCs w:val="22"/>
          <w:lang w:bidi="pt-BR"/>
        </w:rPr>
        <w:t xml:space="preserve">Deverão ser observadas as condições estabelecidas para as edificações e seus elementos construtivos complementares, constantes no Código de Obras e Edificações. </w:t>
      </w:r>
    </w:p>
    <w:p w14:paraId="23FBC0EE"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DE2CCC">
        <w:rPr>
          <w:rFonts w:ascii="Arial" w:eastAsia="Verdana" w:hAnsi="Arial" w:cs="Arial"/>
          <w:sz w:val="22"/>
          <w:szCs w:val="22"/>
          <w:lang w:bidi="pt-BR"/>
        </w:rPr>
        <w:t>A área e a testada mínima do lote estão estabelecidas para fins de parcelamento do solo e correspondem ao menor lote previsto para a zona, eixo ou setor em que se situe.</w:t>
      </w:r>
    </w:p>
    <w:p w14:paraId="0C25273B" w14:textId="77777777" w:rsidR="00260152" w:rsidRPr="00DE2CCC" w:rsidRDefault="00260152" w:rsidP="00260152">
      <w:pPr>
        <w:tabs>
          <w:tab w:val="left" w:pos="1134"/>
        </w:tabs>
        <w:spacing w:before="120" w:after="120" w:line="276" w:lineRule="auto"/>
        <w:jc w:val="both"/>
        <w:rPr>
          <w:rFonts w:ascii="Arial" w:hAnsi="Arial" w:cs="Arial"/>
          <w:sz w:val="22"/>
          <w:szCs w:val="22"/>
        </w:rPr>
      </w:pPr>
      <w:r w:rsidRPr="00DE2CCC">
        <w:rPr>
          <w:rFonts w:ascii="Arial" w:hAnsi="Arial" w:cs="Arial"/>
          <w:b/>
          <w:bCs/>
          <w:sz w:val="22"/>
          <w:szCs w:val="22"/>
        </w:rPr>
        <w:t xml:space="preserve">§1º. </w:t>
      </w:r>
      <w:r w:rsidRPr="00DE2CCC">
        <w:rPr>
          <w:rFonts w:ascii="Arial" w:hAnsi="Arial" w:cs="Arial"/>
          <w:sz w:val="22"/>
          <w:szCs w:val="22"/>
        </w:rPr>
        <w:t xml:space="preserve">A testada mínima é a menor dimensão do lote permitida para fins de parcelamento do solo no alinhamento predial </w:t>
      </w:r>
      <w:r w:rsidRPr="00DE2CCC">
        <w:rPr>
          <w:rFonts w:ascii="Arial" w:eastAsia="Verdana" w:hAnsi="Arial" w:cs="Arial"/>
          <w:sz w:val="22"/>
          <w:szCs w:val="22"/>
          <w:lang w:bidi="pt-BR"/>
        </w:rPr>
        <w:t>para a zona, eixo ou setor em que se situe</w:t>
      </w:r>
      <w:r w:rsidRPr="00DE2CCC">
        <w:rPr>
          <w:rFonts w:ascii="Arial" w:hAnsi="Arial" w:cs="Arial"/>
          <w:sz w:val="22"/>
          <w:szCs w:val="22"/>
        </w:rPr>
        <w:t xml:space="preserve">. </w:t>
      </w:r>
    </w:p>
    <w:p w14:paraId="085EC1D4" w14:textId="77777777"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r w:rsidRPr="00DE2CCC">
        <w:rPr>
          <w:rFonts w:ascii="Arial" w:hAnsi="Arial" w:cs="Arial"/>
          <w:b/>
          <w:bCs/>
          <w:sz w:val="22"/>
          <w:szCs w:val="22"/>
        </w:rPr>
        <w:t xml:space="preserve">§2º. </w:t>
      </w:r>
      <w:r w:rsidRPr="00DE2CCC">
        <w:rPr>
          <w:rFonts w:ascii="Arial" w:hAnsi="Arial" w:cs="Arial"/>
          <w:sz w:val="22"/>
          <w:szCs w:val="22"/>
        </w:rPr>
        <w:t>Para fins de parcelamento do solo nos terrenos de esquina, a testada mínima estabelecida deverá ser acrescida do recuo frontal obrigatório previsto para cada eixo, zona ou setor especial, onde o terreno se localiza.</w:t>
      </w:r>
    </w:p>
    <w:p w14:paraId="363E88C1"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DE2CCC">
        <w:rPr>
          <w:rFonts w:ascii="Arial" w:eastAsia="Verdana" w:hAnsi="Arial" w:cs="Arial"/>
          <w:sz w:val="22"/>
          <w:szCs w:val="22"/>
          <w:lang w:bidi="pt-BR"/>
        </w:rPr>
        <w:t>Taxa de Ocupação é a razão entre a área de projeção horizontal da edificação ou edificações sobre o lote ou terreno e a área do terreno onde se pretende edificar, correspondendo a um percentual máximo permitido para cada zona, eixo ou setor.</w:t>
      </w:r>
    </w:p>
    <w:p w14:paraId="18112A6F" w14:textId="77777777"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bookmarkStart w:id="922" w:name="_Hlk2845200"/>
      <w:r w:rsidRPr="00DE2CCC">
        <w:rPr>
          <w:rFonts w:ascii="Arial" w:eastAsia="Verdana" w:hAnsi="Arial" w:cs="Arial"/>
          <w:b/>
          <w:sz w:val="22"/>
          <w:szCs w:val="22"/>
          <w:lang w:bidi="pt-BR"/>
        </w:rPr>
        <w:t>Parágrafo único:</w:t>
      </w:r>
      <w:r w:rsidRPr="00DE2CCC">
        <w:rPr>
          <w:rFonts w:ascii="Arial" w:eastAsia="Verdana" w:hAnsi="Arial" w:cs="Arial"/>
          <w:sz w:val="22"/>
          <w:szCs w:val="22"/>
          <w:lang w:bidi="pt-BR"/>
        </w:rPr>
        <w:t xml:space="preserve"> Não serão computados no cálculo da taxa de ocupação os seguintes elementos da construção:</w:t>
      </w:r>
    </w:p>
    <w:bookmarkEnd w:id="922"/>
    <w:p w14:paraId="6595A164" w14:textId="77777777" w:rsidR="00260152" w:rsidRPr="00DE2CCC" w:rsidRDefault="00260152" w:rsidP="007B74CC">
      <w:pPr>
        <w:numPr>
          <w:ilvl w:val="0"/>
          <w:numId w:val="323"/>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piscinas, parque infantil, jardins, calçadas internas e outros espaços de lazer descobertos ao ar livre, implantados no terreno;</w:t>
      </w:r>
    </w:p>
    <w:p w14:paraId="385D5497" w14:textId="77777777" w:rsidR="00260152" w:rsidRPr="00DE2CCC" w:rsidRDefault="00260152" w:rsidP="007B74CC">
      <w:pPr>
        <w:numPr>
          <w:ilvl w:val="0"/>
          <w:numId w:val="323"/>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pérgulas e marquises;</w:t>
      </w:r>
    </w:p>
    <w:p w14:paraId="6F8307D5" w14:textId="77777777" w:rsidR="00260152" w:rsidRPr="00DE2CCC" w:rsidRDefault="00260152" w:rsidP="007B74CC">
      <w:pPr>
        <w:numPr>
          <w:ilvl w:val="0"/>
          <w:numId w:val="323"/>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beirais de até 0,80m (oitenta centímetros);</w:t>
      </w:r>
    </w:p>
    <w:p w14:paraId="10D07490" w14:textId="77777777" w:rsidR="00260152" w:rsidRPr="00DE2CCC" w:rsidRDefault="00260152" w:rsidP="007B74CC">
      <w:pPr>
        <w:numPr>
          <w:ilvl w:val="0"/>
          <w:numId w:val="323"/>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sacadas, varandas e balcões com até 1,20m de profundidade, engastados em até 2 (dois) lados da edificação e com área inferior a 6,00m² (seis metros quadrados);</w:t>
      </w:r>
    </w:p>
    <w:p w14:paraId="2814674B" w14:textId="77777777" w:rsidR="00260152" w:rsidRPr="00DE2CCC" w:rsidRDefault="00260152" w:rsidP="007B74CC">
      <w:pPr>
        <w:numPr>
          <w:ilvl w:val="0"/>
          <w:numId w:val="323"/>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estacionamentos descobertos.</w:t>
      </w:r>
    </w:p>
    <w:p w14:paraId="31CB7DD1"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DE2CCC">
        <w:rPr>
          <w:rFonts w:ascii="Arial" w:eastAsia="Verdana" w:hAnsi="Arial" w:cs="Arial"/>
          <w:sz w:val="22"/>
          <w:szCs w:val="22"/>
          <w:lang w:bidi="pt-BR"/>
        </w:rPr>
        <w:t>Coeficiente de Aproveitamento é o índice estabelecido por esta Lei que, multiplicado pela área do terreno, fornece a área máxima de construção permitida em determinado lote.</w:t>
      </w:r>
    </w:p>
    <w:p w14:paraId="66A67F09" w14:textId="77777777"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r w:rsidRPr="00DE2CCC">
        <w:rPr>
          <w:rFonts w:ascii="Arial" w:eastAsia="Verdana" w:hAnsi="Arial" w:cs="Arial"/>
          <w:b/>
          <w:sz w:val="22"/>
          <w:szCs w:val="22"/>
          <w:lang w:bidi="pt-BR"/>
        </w:rPr>
        <w:t xml:space="preserve">Parágrafo único: </w:t>
      </w:r>
      <w:r w:rsidRPr="00DE2CCC">
        <w:rPr>
          <w:rFonts w:ascii="Arial" w:eastAsia="Verdana" w:hAnsi="Arial" w:cs="Arial"/>
          <w:sz w:val="22"/>
          <w:szCs w:val="22"/>
          <w:lang w:bidi="pt-BR"/>
        </w:rPr>
        <w:t>Não serão computados no cálculo do coeficiente de aproveitamento os seguintes elementos da construção:</w:t>
      </w:r>
    </w:p>
    <w:p w14:paraId="1C645A62" w14:textId="77777777" w:rsidR="00260152" w:rsidRPr="00DE2CCC" w:rsidRDefault="00260152" w:rsidP="007B74CC">
      <w:pPr>
        <w:numPr>
          <w:ilvl w:val="0"/>
          <w:numId w:val="324"/>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Subsolo destinado à garagem e ao uso comum da edificação;</w:t>
      </w:r>
    </w:p>
    <w:p w14:paraId="50EC1A79" w14:textId="77777777" w:rsidR="00260152" w:rsidRPr="00DE2CCC" w:rsidRDefault="00260152" w:rsidP="007B74CC">
      <w:pPr>
        <w:numPr>
          <w:ilvl w:val="0"/>
          <w:numId w:val="324"/>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Porões desde que não ultrapasse o máximo de 1/3 (um terço) da área do pavimento térreo;</w:t>
      </w:r>
    </w:p>
    <w:p w14:paraId="0CC068A1" w14:textId="77777777" w:rsidR="00260152" w:rsidRPr="00DE2CCC" w:rsidRDefault="00260152" w:rsidP="007B74CC">
      <w:pPr>
        <w:numPr>
          <w:ilvl w:val="0"/>
          <w:numId w:val="324"/>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Pavimentos sob pilotis de uso comum, devendo estar abertos e livres, no mínimo, em 80% (oitenta por cento) de sua área;</w:t>
      </w:r>
    </w:p>
    <w:p w14:paraId="4C7AA5B4" w14:textId="77777777" w:rsidR="00260152" w:rsidRPr="00DE2CCC" w:rsidRDefault="00260152" w:rsidP="007B74CC">
      <w:pPr>
        <w:numPr>
          <w:ilvl w:val="0"/>
          <w:numId w:val="324"/>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Mezaninos e sobreloja, quando integrada ao pavimento térreo, desde que não ultrapasse 50% (cinquenta por cento) da área deste pavimento;</w:t>
      </w:r>
    </w:p>
    <w:p w14:paraId="1833D398" w14:textId="77777777" w:rsidR="00260152" w:rsidRPr="00DE2CCC" w:rsidRDefault="00260152" w:rsidP="007B74CC">
      <w:pPr>
        <w:numPr>
          <w:ilvl w:val="0"/>
          <w:numId w:val="324"/>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Sacadas privativas, varandas e terraços, descobertos, desde que não vinculadas às dependências de serviço e com área total inferior a 6,00m² (seis metros quadrados) da área do pavimento onde estiver situada;</w:t>
      </w:r>
    </w:p>
    <w:p w14:paraId="17492299" w14:textId="6C0FEDD5" w:rsidR="00260152" w:rsidRPr="00DE2CCC" w:rsidRDefault="00260152" w:rsidP="007B74CC">
      <w:pPr>
        <w:numPr>
          <w:ilvl w:val="0"/>
          <w:numId w:val="324"/>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lastRenderedPageBreak/>
        <w:t xml:space="preserve">Beirais ou projeções de cobertura e alpendres, ambos em balanço, com no máximo </w:t>
      </w:r>
      <w:r w:rsidR="003A3FFD">
        <w:rPr>
          <w:rFonts w:ascii="Arial" w:eastAsia="Verdana" w:hAnsi="Arial" w:cs="Arial"/>
          <w:color w:val="000000"/>
          <w:sz w:val="22"/>
          <w:szCs w:val="22"/>
          <w:lang w:bidi="pt-BR"/>
        </w:rPr>
        <w:t>0</w:t>
      </w:r>
      <w:r w:rsidRPr="00DE2CCC">
        <w:rPr>
          <w:rFonts w:ascii="Arial" w:eastAsia="Verdana" w:hAnsi="Arial" w:cs="Arial"/>
          <w:color w:val="000000"/>
          <w:sz w:val="22"/>
          <w:szCs w:val="22"/>
          <w:lang w:bidi="pt-BR"/>
        </w:rPr>
        <w:t>,</w:t>
      </w:r>
      <w:r w:rsidR="003A3FFD">
        <w:rPr>
          <w:rFonts w:ascii="Arial" w:eastAsia="Verdana" w:hAnsi="Arial" w:cs="Arial"/>
          <w:color w:val="000000"/>
          <w:sz w:val="22"/>
          <w:szCs w:val="22"/>
          <w:lang w:bidi="pt-BR"/>
        </w:rPr>
        <w:t>8</w:t>
      </w:r>
      <w:r w:rsidRPr="00DE2CCC">
        <w:rPr>
          <w:rFonts w:ascii="Arial" w:eastAsia="Verdana" w:hAnsi="Arial" w:cs="Arial"/>
          <w:color w:val="000000"/>
          <w:sz w:val="22"/>
          <w:szCs w:val="22"/>
          <w:lang w:bidi="pt-BR"/>
        </w:rPr>
        <w:t>0m de projeção das paredes;</w:t>
      </w:r>
    </w:p>
    <w:p w14:paraId="6BC0F9C8" w14:textId="77777777" w:rsidR="00260152" w:rsidRPr="00DE2CCC" w:rsidRDefault="00260152" w:rsidP="007B74CC">
      <w:pPr>
        <w:numPr>
          <w:ilvl w:val="0"/>
          <w:numId w:val="324"/>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 xml:space="preserve">Ático, ou andar de cobertura, de uso comum ou incorporado a unidade do pavimento inferior, desde que a área coberta não ultrapasse 1/3 da superfície do último pavimento da edificação; </w:t>
      </w:r>
    </w:p>
    <w:p w14:paraId="653B6251" w14:textId="77777777" w:rsidR="00260152" w:rsidRPr="00DE2CCC" w:rsidRDefault="00260152" w:rsidP="007B74CC">
      <w:pPr>
        <w:numPr>
          <w:ilvl w:val="0"/>
          <w:numId w:val="324"/>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Sótão, desde que não ultrapasse o máximo de 1/3 (um terço) da área do pavimento imediatamente inferior, nos termos descritos no Código de Obras e Edificações;</w:t>
      </w:r>
    </w:p>
    <w:p w14:paraId="3237B696" w14:textId="77777777" w:rsidR="00260152" w:rsidRPr="00DE2CCC" w:rsidRDefault="00260152" w:rsidP="007B74CC">
      <w:pPr>
        <w:numPr>
          <w:ilvl w:val="0"/>
          <w:numId w:val="324"/>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Parque infantil, piscina e outros equipamentos de lazer descobertos implantados no terreno ou no terraço da edificação, nos termos descritos no Código de Obras e Edificações;</w:t>
      </w:r>
    </w:p>
    <w:p w14:paraId="1E646752" w14:textId="77777777" w:rsidR="00260152" w:rsidRPr="00DE2CCC" w:rsidRDefault="00260152" w:rsidP="007B74CC">
      <w:pPr>
        <w:numPr>
          <w:ilvl w:val="0"/>
          <w:numId w:val="324"/>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Áreas de estacionamento de veículos, calçadas e passeios quando descobertos;</w:t>
      </w:r>
    </w:p>
    <w:p w14:paraId="0CDC6B91" w14:textId="77777777" w:rsidR="00260152" w:rsidRPr="00DE2CCC" w:rsidRDefault="00260152" w:rsidP="007B74CC">
      <w:pPr>
        <w:numPr>
          <w:ilvl w:val="0"/>
          <w:numId w:val="324"/>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 xml:space="preserve">Casa de máquinas e de bombas, elevadores, escadas confinadas, pressurizada, enclausurada e protegida, caixa d’água, barrilete, reservatórios e centrais de condicionadores de ar, abrigo para central de gás, dutos e </w:t>
      </w:r>
      <w:proofErr w:type="spellStart"/>
      <w:r w:rsidRPr="00DE2CCC">
        <w:rPr>
          <w:rFonts w:ascii="Arial" w:eastAsia="Verdana" w:hAnsi="Arial" w:cs="Arial"/>
          <w:color w:val="000000"/>
          <w:sz w:val="22"/>
          <w:szCs w:val="22"/>
          <w:lang w:bidi="pt-BR"/>
        </w:rPr>
        <w:t>shafts</w:t>
      </w:r>
      <w:proofErr w:type="spellEnd"/>
      <w:r w:rsidRPr="00DE2CCC">
        <w:rPr>
          <w:rFonts w:ascii="Arial" w:eastAsia="Verdana" w:hAnsi="Arial" w:cs="Arial"/>
          <w:color w:val="000000"/>
          <w:sz w:val="22"/>
          <w:szCs w:val="22"/>
          <w:lang w:bidi="pt-BR"/>
        </w:rPr>
        <w:t>; e</w:t>
      </w:r>
    </w:p>
    <w:p w14:paraId="7F1744AE" w14:textId="77777777" w:rsidR="00260152" w:rsidRPr="00DE2CCC" w:rsidRDefault="00260152" w:rsidP="007B74CC">
      <w:pPr>
        <w:numPr>
          <w:ilvl w:val="0"/>
          <w:numId w:val="324"/>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Guaritas com área de até 6,00m² (seis metros quadrados).</w:t>
      </w:r>
    </w:p>
    <w:p w14:paraId="3AB2D174"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DE2CCC">
        <w:rPr>
          <w:rFonts w:ascii="Arial" w:eastAsia="Verdana" w:hAnsi="Arial" w:cs="Arial"/>
          <w:sz w:val="22"/>
          <w:szCs w:val="22"/>
          <w:lang w:bidi="pt-BR"/>
        </w:rPr>
        <w:t>O Coeficiente de Aproveitamento divide-se em:</w:t>
      </w:r>
    </w:p>
    <w:p w14:paraId="791A2DEC" w14:textId="77777777" w:rsidR="00260152" w:rsidRPr="00DE2CCC" w:rsidRDefault="00260152" w:rsidP="007B74CC">
      <w:pPr>
        <w:numPr>
          <w:ilvl w:val="0"/>
          <w:numId w:val="325"/>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Coeficiente de aproveitamento mínimo: refere-se ao parâmetro mínimo de ocupação do solo, para fins de caracterizar a subutilização do imóvel na aplicação dos instrumentos de cumprimento da função social da propriedade;</w:t>
      </w:r>
    </w:p>
    <w:p w14:paraId="7C60AE51" w14:textId="77777777" w:rsidR="00260152" w:rsidRPr="00DE2CCC" w:rsidRDefault="00260152" w:rsidP="007B74CC">
      <w:pPr>
        <w:numPr>
          <w:ilvl w:val="0"/>
          <w:numId w:val="325"/>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Coeficiente de aproveitamento básico: define a utilização autorizada de construção para todos os terrenos urbanos sem o pagamento de contrapartida;</w:t>
      </w:r>
    </w:p>
    <w:p w14:paraId="240C55BC" w14:textId="77777777" w:rsidR="00260152" w:rsidRPr="00DE2CCC" w:rsidRDefault="00260152" w:rsidP="007B74CC">
      <w:pPr>
        <w:numPr>
          <w:ilvl w:val="0"/>
          <w:numId w:val="325"/>
        </w:numPr>
        <w:spacing w:before="120" w:after="120" w:line="276" w:lineRule="auto"/>
        <w:ind w:left="1134" w:hanging="283"/>
        <w:jc w:val="both"/>
        <w:rPr>
          <w:rFonts w:ascii="Arial" w:eastAsia="Verdana" w:hAnsi="Arial" w:cs="Arial"/>
          <w:color w:val="000000"/>
          <w:sz w:val="22"/>
          <w:szCs w:val="22"/>
          <w:lang w:bidi="pt-BR"/>
        </w:rPr>
      </w:pPr>
      <w:r w:rsidRPr="00DE2CCC">
        <w:rPr>
          <w:rFonts w:ascii="Arial" w:eastAsia="Verdana" w:hAnsi="Arial" w:cs="Arial"/>
          <w:color w:val="000000"/>
          <w:sz w:val="22"/>
          <w:szCs w:val="22"/>
          <w:lang w:bidi="pt-BR"/>
        </w:rPr>
        <w:t>Coeficiente de aproveitamento máximo: valor máximo de aproveitamento a ser admitido em uma zona ou setor, a partir de contrapartidas, procedente da aplicação da Outorga Onerosa do Direito de Construir ou da Transferência do Direito de Construir.</w:t>
      </w:r>
    </w:p>
    <w:p w14:paraId="0841CDF7" w14:textId="77777777"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r w:rsidRPr="00DE2CCC">
        <w:rPr>
          <w:rFonts w:ascii="Arial" w:eastAsia="Verdana" w:hAnsi="Arial" w:cs="Arial"/>
          <w:b/>
          <w:sz w:val="22"/>
          <w:szCs w:val="22"/>
          <w:lang w:bidi="pt-BR"/>
        </w:rPr>
        <w:t xml:space="preserve">§1°. </w:t>
      </w:r>
      <w:r w:rsidRPr="00DE2CCC">
        <w:rPr>
          <w:rFonts w:ascii="Arial" w:eastAsia="Verdana" w:hAnsi="Arial" w:cs="Arial"/>
          <w:sz w:val="22"/>
          <w:szCs w:val="22"/>
          <w:lang w:bidi="pt-BR"/>
        </w:rPr>
        <w:t>As edificações em solo urbano somente poderão utilizar do Coeficiente de Aproveitamento Máximo mediante a Outorga Onerosa do Direito de Construir, caso não seja instituído deverá ser utilizado o Coeficiente de Aproveitamento Básico.</w:t>
      </w:r>
    </w:p>
    <w:p w14:paraId="5F8726D7" w14:textId="77777777"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r w:rsidRPr="00DE2CCC">
        <w:rPr>
          <w:rFonts w:ascii="Arial" w:eastAsia="Verdana" w:hAnsi="Arial" w:cs="Arial"/>
          <w:b/>
          <w:sz w:val="22"/>
          <w:szCs w:val="22"/>
          <w:lang w:bidi="pt-BR"/>
        </w:rPr>
        <w:t xml:space="preserve">§2°. </w:t>
      </w:r>
      <w:r w:rsidRPr="00DE2CCC">
        <w:rPr>
          <w:rFonts w:ascii="Arial" w:eastAsia="Verdana" w:hAnsi="Arial" w:cs="Arial"/>
          <w:sz w:val="22"/>
          <w:szCs w:val="22"/>
          <w:lang w:bidi="pt-BR"/>
        </w:rPr>
        <w:t>As edificações destinadas a habitações de interesse social, poderão utilizar o coeficiente de aproveitamento máximo definido para a zona sem a necessidade de contrapartida.</w:t>
      </w:r>
    </w:p>
    <w:p w14:paraId="5EE9E317" w14:textId="77777777"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r w:rsidRPr="00DE2CCC">
        <w:rPr>
          <w:rFonts w:ascii="Arial" w:eastAsia="Verdana" w:hAnsi="Arial" w:cs="Arial"/>
          <w:b/>
          <w:sz w:val="22"/>
          <w:szCs w:val="22"/>
          <w:lang w:bidi="pt-BR"/>
        </w:rPr>
        <w:t xml:space="preserve">§3°. </w:t>
      </w:r>
      <w:r w:rsidRPr="00DE2CCC">
        <w:rPr>
          <w:rFonts w:ascii="Arial" w:eastAsia="Verdana" w:hAnsi="Arial" w:cs="Arial"/>
          <w:sz w:val="22"/>
          <w:szCs w:val="22"/>
          <w:lang w:bidi="pt-BR"/>
        </w:rPr>
        <w:t>No cálculo para o Coeficiente de Aproveitamento, adota-se duas casas decimais, sem arredondamentos, e para o cálculo do número de pavimentos deve-se adotar apenas a parte inteira, desprezando-se os decimais.</w:t>
      </w:r>
    </w:p>
    <w:p w14:paraId="4DB9D327"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DE2CCC">
        <w:rPr>
          <w:rFonts w:ascii="Arial" w:eastAsia="Verdana" w:hAnsi="Arial" w:cs="Arial"/>
          <w:sz w:val="22"/>
          <w:szCs w:val="22"/>
          <w:lang w:bidi="pt-BR"/>
        </w:rPr>
        <w:t>Área Computável é a somatória das áreas edificadas que serão computadas no cálculo do coeficiente de aproveitamento.</w:t>
      </w:r>
    </w:p>
    <w:p w14:paraId="6CE66B49"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bookmarkStart w:id="923" w:name="_Hlk1565222"/>
      <w:r w:rsidRPr="00DE2CCC">
        <w:rPr>
          <w:rFonts w:ascii="Arial" w:eastAsia="Verdana" w:hAnsi="Arial" w:cs="Arial"/>
          <w:sz w:val="22"/>
          <w:szCs w:val="22"/>
          <w:lang w:bidi="pt-BR"/>
        </w:rPr>
        <w:t>Área Não Computável é a somatória das áreas edificadas que não serão computadas no cálculo do coeficiente de aproveitamento e na taxa de ocupação, conforme cada índice urbanístico.</w:t>
      </w:r>
    </w:p>
    <w:bookmarkEnd w:id="923"/>
    <w:p w14:paraId="5EAED3D7" w14:textId="6279A100"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DE2CCC">
        <w:rPr>
          <w:rFonts w:ascii="Arial" w:eastAsia="Verdana" w:hAnsi="Arial" w:cs="Arial"/>
          <w:sz w:val="22"/>
          <w:szCs w:val="22"/>
          <w:lang w:bidi="pt-BR"/>
        </w:rPr>
        <w:t xml:space="preserve">Área Construída é a área da superfície correspondente à projeção horizontal das áreas cobertas de cada pavimento, ou a soma das áreas cobertas de uma edificação. Corresponde </w:t>
      </w:r>
      <w:r w:rsidR="00F37297">
        <w:rPr>
          <w:rFonts w:ascii="Arial" w:eastAsia="Verdana" w:hAnsi="Arial" w:cs="Arial"/>
          <w:sz w:val="22"/>
          <w:szCs w:val="22"/>
          <w:lang w:bidi="pt-BR"/>
        </w:rPr>
        <w:t>à</w:t>
      </w:r>
      <w:r w:rsidRPr="00DE2CCC">
        <w:rPr>
          <w:rFonts w:ascii="Arial" w:eastAsia="Verdana" w:hAnsi="Arial" w:cs="Arial"/>
          <w:sz w:val="22"/>
          <w:szCs w:val="22"/>
          <w:lang w:bidi="pt-BR"/>
        </w:rPr>
        <w:t xml:space="preserve"> somatória das áreas computáveis e não computáveis de todos os pisos de uma </w:t>
      </w:r>
      <w:r w:rsidRPr="00DE2CCC">
        <w:rPr>
          <w:rFonts w:ascii="Arial" w:eastAsia="Verdana" w:hAnsi="Arial" w:cs="Arial"/>
          <w:sz w:val="22"/>
          <w:szCs w:val="22"/>
          <w:lang w:bidi="pt-BR"/>
        </w:rPr>
        <w:lastRenderedPageBreak/>
        <w:t>edificação, inclusive as ocupadas por paredes e pilares, e áreas externas de acordo com o previsto nesta Lei e nos termos do Código de Obras e Edificações.</w:t>
      </w:r>
    </w:p>
    <w:p w14:paraId="7401D6EA" w14:textId="77777777"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r w:rsidRPr="00DE2CCC">
        <w:rPr>
          <w:rFonts w:ascii="Arial" w:eastAsia="Verdana" w:hAnsi="Arial" w:cs="Arial"/>
          <w:b/>
          <w:sz w:val="22"/>
          <w:szCs w:val="22"/>
          <w:lang w:bidi="pt-BR"/>
        </w:rPr>
        <w:t>Parágrafo único:</w:t>
      </w:r>
      <w:r w:rsidRPr="00DE2CCC">
        <w:rPr>
          <w:rFonts w:ascii="Arial" w:eastAsia="Verdana" w:hAnsi="Arial" w:cs="Arial"/>
          <w:sz w:val="22"/>
          <w:szCs w:val="22"/>
          <w:lang w:bidi="pt-BR"/>
        </w:rPr>
        <w:t xml:space="preserve"> A área da piscina será considerada área construída, mas não será computada no cálculo do coeficiente de aproveitamento e na taxa de ocupação.</w:t>
      </w:r>
    </w:p>
    <w:p w14:paraId="059EB9DC"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DE2CCC">
        <w:rPr>
          <w:rFonts w:ascii="Arial" w:eastAsia="Verdana" w:hAnsi="Arial" w:cs="Arial"/>
          <w:sz w:val="22"/>
          <w:szCs w:val="22"/>
          <w:lang w:bidi="pt-BR"/>
        </w:rPr>
        <w:t xml:space="preserve">Taxa de Permeabilidade </w:t>
      </w:r>
      <w:r w:rsidRPr="00DE2CCC">
        <w:rPr>
          <w:rFonts w:ascii="Arial" w:hAnsi="Arial" w:cs="Arial"/>
          <w:sz w:val="22"/>
          <w:szCs w:val="22"/>
        </w:rPr>
        <w:t>Mínima é o percentual da área do terreno que deve ser mantida permeável.</w:t>
      </w:r>
      <w:r w:rsidRPr="00DE2CCC">
        <w:rPr>
          <w:rFonts w:ascii="Arial" w:eastAsia="Verdana" w:hAnsi="Arial" w:cs="Arial"/>
          <w:sz w:val="22"/>
          <w:szCs w:val="22"/>
          <w:lang w:bidi="pt-BR"/>
        </w:rPr>
        <w:t xml:space="preserve"> É a relação entre a área impermeabilizada do solo (área da edificação ou revestimento do solo com material que impeça ou dificulte a absorção das águas de chuva) e a área do terreno, conforme as disposições previstas no Código de Obras e Edificações</w:t>
      </w:r>
    </w:p>
    <w:p w14:paraId="354CE14C" w14:textId="77777777"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r w:rsidRPr="00DE2CCC">
        <w:rPr>
          <w:rFonts w:ascii="Arial" w:eastAsia="Verdana" w:hAnsi="Arial" w:cs="Arial"/>
          <w:b/>
          <w:sz w:val="22"/>
          <w:szCs w:val="22"/>
          <w:lang w:bidi="pt-BR"/>
        </w:rPr>
        <w:t xml:space="preserve">Parágrafo único: </w:t>
      </w:r>
      <w:r w:rsidRPr="00DE2CCC">
        <w:rPr>
          <w:rFonts w:ascii="Arial" w:hAnsi="Arial" w:cs="Arial"/>
          <w:sz w:val="22"/>
          <w:szCs w:val="22"/>
        </w:rPr>
        <w:t>A taxa de permeabilidade mínima poderá ser reduzida em no máximo 10%, desde que sejam implantados sistemas de aproveitamento de águas pluviais e/ou mecanismos de contenção de cheias, promovendo a interceptação por vegetação, infiltração e percolação no solo, retenção e/ou detenção das águas pluviais compatíveis com o volume de escoamento superficial produzido no lote, não podendo ser compartilhado com reservatório exigido pelo Corpo de Bombeiros.</w:t>
      </w:r>
    </w:p>
    <w:p w14:paraId="616BF92C"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DE2CCC">
        <w:rPr>
          <w:rFonts w:ascii="Arial" w:hAnsi="Arial" w:cs="Arial"/>
          <w:sz w:val="22"/>
          <w:szCs w:val="22"/>
        </w:rPr>
        <w:t xml:space="preserve">Altura máxima da edificação em metros é a dimensão vertical medida em metros, compreendida entre a menor cota do pavimento térreo e o ponto mais alto da edificação, considerando-se áticos, </w:t>
      </w:r>
      <w:r w:rsidRPr="00DE2CCC">
        <w:rPr>
          <w:rFonts w:ascii="Arial" w:eastAsia="Verdana" w:hAnsi="Arial" w:cs="Arial"/>
          <w:sz w:val="22"/>
          <w:szCs w:val="22"/>
          <w:lang w:bidi="pt-BR"/>
        </w:rPr>
        <w:t>chaminés</w:t>
      </w:r>
      <w:r w:rsidRPr="00DE2CCC">
        <w:rPr>
          <w:rFonts w:ascii="Arial" w:hAnsi="Arial" w:cs="Arial"/>
          <w:sz w:val="22"/>
          <w:szCs w:val="22"/>
        </w:rPr>
        <w:t>, dutos, blocos de caixa d´água e a casa de máquinas, conforme definido na Seção IX, Capítulo III do Código de Obras e Edificações.</w:t>
      </w:r>
    </w:p>
    <w:p w14:paraId="064301A7"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hAnsi="Arial" w:cs="Arial"/>
          <w:sz w:val="22"/>
          <w:szCs w:val="22"/>
        </w:rPr>
      </w:pPr>
      <w:r w:rsidRPr="00DE2CCC">
        <w:rPr>
          <w:rFonts w:ascii="Arial" w:hAnsi="Arial" w:cs="Arial"/>
          <w:sz w:val="22"/>
          <w:szCs w:val="22"/>
        </w:rPr>
        <w:t xml:space="preserve">Altura máxima da edificação em número de pavimentos é a dimensão vertical medida em número de pavimentos, compreendida entre a menor cota do pavimento térreo e a cota da laje de cobertura do </w:t>
      </w:r>
      <w:r w:rsidRPr="00DE2CCC">
        <w:rPr>
          <w:rFonts w:ascii="Arial" w:eastAsia="Verdana" w:hAnsi="Arial" w:cs="Arial"/>
          <w:sz w:val="22"/>
          <w:szCs w:val="22"/>
          <w:lang w:bidi="pt-BR"/>
        </w:rPr>
        <w:t>último</w:t>
      </w:r>
      <w:r w:rsidRPr="00DE2CCC">
        <w:rPr>
          <w:rFonts w:ascii="Arial" w:hAnsi="Arial" w:cs="Arial"/>
          <w:sz w:val="22"/>
          <w:szCs w:val="22"/>
        </w:rPr>
        <w:t xml:space="preserve"> pavimento.</w:t>
      </w:r>
    </w:p>
    <w:p w14:paraId="53A31006" w14:textId="77777777" w:rsidR="00260152" w:rsidRPr="00DE2CCC" w:rsidRDefault="00260152" w:rsidP="00260152">
      <w:pPr>
        <w:tabs>
          <w:tab w:val="left" w:pos="1134"/>
        </w:tabs>
        <w:spacing w:before="120" w:after="120" w:line="276" w:lineRule="auto"/>
        <w:jc w:val="both"/>
        <w:rPr>
          <w:rFonts w:ascii="Arial" w:hAnsi="Arial" w:cs="Arial"/>
          <w:sz w:val="22"/>
          <w:szCs w:val="22"/>
        </w:rPr>
      </w:pPr>
      <w:r w:rsidRPr="00DE2CCC">
        <w:rPr>
          <w:rFonts w:ascii="Arial" w:eastAsia="Verdana" w:hAnsi="Arial" w:cs="Arial"/>
          <w:b/>
          <w:sz w:val="22"/>
          <w:szCs w:val="22"/>
          <w:lang w:bidi="pt-BR"/>
        </w:rPr>
        <w:t xml:space="preserve">§1°. </w:t>
      </w:r>
      <w:r w:rsidRPr="00DE2CCC">
        <w:rPr>
          <w:rFonts w:ascii="Arial" w:hAnsi="Arial" w:cs="Arial"/>
          <w:sz w:val="22"/>
          <w:szCs w:val="22"/>
        </w:rPr>
        <w:t>A altura das edificações deverá obedecer à altura máxima em pavimentos prevista para cada zona, eixo ou setor especial em que o lote está localizado.</w:t>
      </w:r>
    </w:p>
    <w:p w14:paraId="31AAA467" w14:textId="77777777" w:rsidR="00260152" w:rsidRPr="00DE2CCC" w:rsidRDefault="00260152" w:rsidP="00260152">
      <w:pPr>
        <w:tabs>
          <w:tab w:val="left" w:pos="1134"/>
        </w:tabs>
        <w:spacing w:before="120" w:after="120" w:line="276" w:lineRule="auto"/>
        <w:jc w:val="both"/>
        <w:rPr>
          <w:rFonts w:ascii="Arial" w:hAnsi="Arial" w:cs="Arial"/>
          <w:sz w:val="22"/>
          <w:szCs w:val="22"/>
        </w:rPr>
      </w:pPr>
      <w:r w:rsidRPr="00DE2CCC">
        <w:rPr>
          <w:rFonts w:ascii="Arial" w:eastAsia="Verdana" w:hAnsi="Arial" w:cs="Arial"/>
          <w:b/>
          <w:sz w:val="22"/>
          <w:szCs w:val="22"/>
          <w:lang w:bidi="pt-BR"/>
        </w:rPr>
        <w:t xml:space="preserve">§2°. </w:t>
      </w:r>
      <w:r w:rsidRPr="00DE2CCC">
        <w:rPr>
          <w:rFonts w:ascii="Arial" w:hAnsi="Arial" w:cs="Arial"/>
          <w:sz w:val="22"/>
          <w:szCs w:val="22"/>
        </w:rPr>
        <w:t>Para fins de cálculo de número de pavimentos, desconsideram-se áticos, blocos de caixa d´água e casa de máquinas</w:t>
      </w:r>
    </w:p>
    <w:p w14:paraId="7A71BE4F" w14:textId="6D46F67A" w:rsidR="00260152" w:rsidRPr="00DE2CCC" w:rsidRDefault="00260152" w:rsidP="00260152">
      <w:pPr>
        <w:tabs>
          <w:tab w:val="left" w:pos="1134"/>
        </w:tabs>
        <w:spacing w:before="120" w:after="120" w:line="276" w:lineRule="auto"/>
        <w:jc w:val="both"/>
        <w:rPr>
          <w:rFonts w:ascii="Arial" w:hAnsi="Arial" w:cs="Arial"/>
          <w:sz w:val="22"/>
          <w:szCs w:val="22"/>
        </w:rPr>
      </w:pPr>
      <w:r w:rsidRPr="00DE2CCC">
        <w:rPr>
          <w:rFonts w:ascii="Arial" w:eastAsia="Verdana" w:hAnsi="Arial" w:cs="Arial"/>
          <w:b/>
          <w:sz w:val="22"/>
          <w:szCs w:val="22"/>
          <w:lang w:bidi="pt-BR"/>
        </w:rPr>
        <w:t xml:space="preserve">§3°. </w:t>
      </w:r>
      <w:r w:rsidRPr="00DE2CCC">
        <w:rPr>
          <w:rFonts w:ascii="Arial" w:hAnsi="Arial" w:cs="Arial"/>
          <w:sz w:val="22"/>
          <w:szCs w:val="22"/>
        </w:rPr>
        <w:t>Para dois pavimentos admite-se a altura máxima de 10</w:t>
      </w:r>
      <w:r w:rsidR="0001439F">
        <w:rPr>
          <w:rFonts w:ascii="Arial" w:hAnsi="Arial" w:cs="Arial"/>
          <w:sz w:val="22"/>
          <w:szCs w:val="22"/>
        </w:rPr>
        <w:t>,00</w:t>
      </w:r>
      <w:r w:rsidRPr="00DE2CCC">
        <w:rPr>
          <w:rFonts w:ascii="Arial" w:hAnsi="Arial" w:cs="Arial"/>
          <w:sz w:val="22"/>
          <w:szCs w:val="22"/>
        </w:rPr>
        <w:t xml:space="preserve"> m (dez metros).</w:t>
      </w:r>
    </w:p>
    <w:p w14:paraId="789ED40F"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DE2CCC">
        <w:rPr>
          <w:rFonts w:ascii="Arial" w:eastAsia="Verdana" w:hAnsi="Arial" w:cs="Arial"/>
          <w:sz w:val="22"/>
          <w:szCs w:val="22"/>
          <w:lang w:bidi="pt-BR"/>
        </w:rPr>
        <w:t xml:space="preserve">Recuo Frontal é a menor distância entre o alinhamento predial e a área construída, incluindo o </w:t>
      </w:r>
      <w:r w:rsidRPr="00DE2CCC">
        <w:rPr>
          <w:rFonts w:ascii="Arial" w:hAnsi="Arial" w:cs="Arial"/>
          <w:sz w:val="22"/>
          <w:szCs w:val="22"/>
        </w:rPr>
        <w:t>subsolo</w:t>
      </w:r>
      <w:r w:rsidRPr="00DE2CCC">
        <w:rPr>
          <w:rFonts w:ascii="Arial" w:eastAsia="Verdana" w:hAnsi="Arial" w:cs="Arial"/>
          <w:sz w:val="22"/>
          <w:szCs w:val="22"/>
          <w:lang w:bidi="pt-BR"/>
        </w:rPr>
        <w:t xml:space="preserve"> e os demais pavimentos.</w:t>
      </w:r>
    </w:p>
    <w:p w14:paraId="003A2AEE" w14:textId="77777777" w:rsidR="00260152" w:rsidRPr="00DE2CCC" w:rsidRDefault="00260152" w:rsidP="00260152">
      <w:pPr>
        <w:tabs>
          <w:tab w:val="left" w:pos="1134"/>
        </w:tabs>
        <w:spacing w:before="120" w:after="120" w:line="276" w:lineRule="auto"/>
        <w:jc w:val="both"/>
        <w:rPr>
          <w:rFonts w:ascii="Arial" w:hAnsi="Arial" w:cs="Arial"/>
          <w:sz w:val="22"/>
          <w:szCs w:val="22"/>
        </w:rPr>
      </w:pPr>
      <w:r w:rsidRPr="00DE2CCC">
        <w:rPr>
          <w:rFonts w:ascii="Arial" w:hAnsi="Arial" w:cs="Arial"/>
          <w:b/>
          <w:bCs/>
          <w:sz w:val="22"/>
          <w:szCs w:val="22"/>
        </w:rPr>
        <w:t>§1º.</w:t>
      </w:r>
      <w:r w:rsidRPr="00DE2CCC">
        <w:rPr>
          <w:rFonts w:ascii="Arial" w:hAnsi="Arial" w:cs="Arial"/>
          <w:sz w:val="22"/>
          <w:szCs w:val="22"/>
        </w:rPr>
        <w:t xml:space="preserve"> Quando se tratar de lote de esquina com profundidade média inferior a 14,00 m (quatorze metros), o recuo frontal obrigatório mínimo estabelecido poderá ser reduzido na proporção de 0,50 m (cinquenta centímetros) por metro ou fração de redução, até um recuo mínimo de 2,50 m (dois metros e cinquenta centímetros) de distância do alinhamento predial. </w:t>
      </w:r>
    </w:p>
    <w:tbl>
      <w:tblPr>
        <w:tblStyle w:val="Tabelacomgrade15"/>
        <w:tblW w:w="0" w:type="auto"/>
        <w:jc w:val="center"/>
        <w:tblLook w:val="04A0" w:firstRow="1" w:lastRow="0" w:firstColumn="1" w:lastColumn="0" w:noHBand="0" w:noVBand="1"/>
      </w:tblPr>
      <w:tblGrid>
        <w:gridCol w:w="4672"/>
        <w:gridCol w:w="4672"/>
      </w:tblGrid>
      <w:tr w:rsidR="00260152" w:rsidRPr="00DE2CCC" w14:paraId="20B71B3A" w14:textId="77777777" w:rsidTr="003C1014">
        <w:trPr>
          <w:jc w:val="center"/>
        </w:trPr>
        <w:tc>
          <w:tcPr>
            <w:tcW w:w="4672" w:type="dxa"/>
          </w:tcPr>
          <w:p w14:paraId="528D9A17" w14:textId="77777777" w:rsidR="00260152" w:rsidRPr="00DE2CCC" w:rsidRDefault="00260152" w:rsidP="003C1014">
            <w:pPr>
              <w:jc w:val="center"/>
              <w:rPr>
                <w:rFonts w:ascii="Arial" w:eastAsia="Calibri" w:hAnsi="Arial"/>
                <w:b/>
                <w:lang w:eastAsia="en-US"/>
              </w:rPr>
            </w:pPr>
            <w:r w:rsidRPr="00DE2CCC">
              <w:rPr>
                <w:rFonts w:ascii="Arial" w:eastAsia="Calibri" w:hAnsi="Arial"/>
                <w:b/>
                <w:lang w:eastAsia="en-US"/>
              </w:rPr>
              <w:t>PROFUNDIDADES</w:t>
            </w:r>
          </w:p>
        </w:tc>
        <w:tc>
          <w:tcPr>
            <w:tcW w:w="4672" w:type="dxa"/>
          </w:tcPr>
          <w:p w14:paraId="1D5D55F3" w14:textId="77777777" w:rsidR="00260152" w:rsidRPr="00DE2CCC" w:rsidRDefault="00260152" w:rsidP="003C1014">
            <w:pPr>
              <w:jc w:val="center"/>
              <w:rPr>
                <w:rFonts w:ascii="Arial" w:eastAsia="Calibri" w:hAnsi="Arial"/>
                <w:b/>
                <w:lang w:eastAsia="en-US"/>
              </w:rPr>
            </w:pPr>
            <w:r w:rsidRPr="00DE2CCC">
              <w:rPr>
                <w:rFonts w:ascii="Arial" w:eastAsia="Calibri" w:hAnsi="Arial"/>
                <w:b/>
                <w:lang w:eastAsia="en-US"/>
              </w:rPr>
              <w:t>RECUOS</w:t>
            </w:r>
          </w:p>
        </w:tc>
      </w:tr>
      <w:tr w:rsidR="00260152" w:rsidRPr="00DE2CCC" w14:paraId="5B210A6B" w14:textId="77777777" w:rsidTr="003C1014">
        <w:trPr>
          <w:jc w:val="center"/>
        </w:trPr>
        <w:tc>
          <w:tcPr>
            <w:tcW w:w="4672" w:type="dxa"/>
          </w:tcPr>
          <w:p w14:paraId="2B9C52A5" w14:textId="77777777" w:rsidR="00260152" w:rsidRPr="00DE2CCC" w:rsidRDefault="00260152" w:rsidP="003C1014">
            <w:pPr>
              <w:jc w:val="center"/>
              <w:rPr>
                <w:rFonts w:ascii="Arial" w:eastAsia="Calibri" w:hAnsi="Arial" w:cs="Arial"/>
              </w:rPr>
            </w:pPr>
            <w:r w:rsidRPr="00DE2CCC">
              <w:rPr>
                <w:rFonts w:ascii="Arial" w:eastAsia="Calibri" w:hAnsi="Arial" w:cs="Arial"/>
              </w:rPr>
              <w:t>14,00m</w:t>
            </w:r>
          </w:p>
        </w:tc>
        <w:tc>
          <w:tcPr>
            <w:tcW w:w="4672" w:type="dxa"/>
          </w:tcPr>
          <w:p w14:paraId="271B3DDD" w14:textId="77777777" w:rsidR="00260152" w:rsidRPr="00DE2CCC" w:rsidRDefault="00260152" w:rsidP="003C1014">
            <w:pPr>
              <w:jc w:val="center"/>
              <w:rPr>
                <w:rFonts w:ascii="Arial" w:eastAsia="Calibri" w:hAnsi="Arial" w:cs="Arial"/>
              </w:rPr>
            </w:pPr>
            <w:r w:rsidRPr="00DE2CCC">
              <w:rPr>
                <w:rFonts w:ascii="Arial" w:eastAsia="Calibri" w:hAnsi="Arial" w:cs="Arial"/>
              </w:rPr>
              <w:t>5,00m</w:t>
            </w:r>
          </w:p>
        </w:tc>
      </w:tr>
      <w:tr w:rsidR="00260152" w:rsidRPr="00DE2CCC" w14:paraId="65C0F3C9" w14:textId="77777777" w:rsidTr="003C1014">
        <w:trPr>
          <w:jc w:val="center"/>
        </w:trPr>
        <w:tc>
          <w:tcPr>
            <w:tcW w:w="4672" w:type="dxa"/>
          </w:tcPr>
          <w:p w14:paraId="1D99A17C" w14:textId="77777777" w:rsidR="00260152" w:rsidRPr="00DE2CCC" w:rsidRDefault="00260152" w:rsidP="003C1014">
            <w:pPr>
              <w:jc w:val="center"/>
              <w:rPr>
                <w:rFonts w:ascii="Arial" w:eastAsia="Calibri" w:hAnsi="Arial" w:cs="Arial"/>
              </w:rPr>
            </w:pPr>
            <w:r w:rsidRPr="00DE2CCC">
              <w:rPr>
                <w:rFonts w:ascii="Arial" w:eastAsia="Calibri" w:hAnsi="Arial" w:cs="Arial"/>
              </w:rPr>
              <w:t>13,00m</w:t>
            </w:r>
          </w:p>
        </w:tc>
        <w:tc>
          <w:tcPr>
            <w:tcW w:w="4672" w:type="dxa"/>
          </w:tcPr>
          <w:p w14:paraId="29D4DA21" w14:textId="77777777" w:rsidR="00260152" w:rsidRPr="00DE2CCC" w:rsidRDefault="00260152" w:rsidP="003C1014">
            <w:pPr>
              <w:tabs>
                <w:tab w:val="left" w:pos="2730"/>
              </w:tabs>
              <w:jc w:val="center"/>
              <w:rPr>
                <w:rFonts w:ascii="Arial" w:eastAsia="Calibri" w:hAnsi="Arial" w:cs="Arial"/>
              </w:rPr>
            </w:pPr>
            <w:r w:rsidRPr="00DE2CCC">
              <w:rPr>
                <w:rFonts w:ascii="Arial" w:eastAsia="Calibri" w:hAnsi="Arial" w:cs="Arial"/>
              </w:rPr>
              <w:t>4,50m</w:t>
            </w:r>
          </w:p>
        </w:tc>
      </w:tr>
      <w:tr w:rsidR="00260152" w:rsidRPr="00DE2CCC" w14:paraId="0509D593" w14:textId="77777777" w:rsidTr="003C1014">
        <w:trPr>
          <w:jc w:val="center"/>
        </w:trPr>
        <w:tc>
          <w:tcPr>
            <w:tcW w:w="4672" w:type="dxa"/>
          </w:tcPr>
          <w:p w14:paraId="36555105" w14:textId="77777777" w:rsidR="00260152" w:rsidRPr="00DE2CCC" w:rsidRDefault="00260152" w:rsidP="003C1014">
            <w:pPr>
              <w:jc w:val="center"/>
              <w:rPr>
                <w:rFonts w:ascii="Arial" w:eastAsia="Calibri" w:hAnsi="Arial" w:cs="Arial"/>
              </w:rPr>
            </w:pPr>
            <w:r w:rsidRPr="00DE2CCC">
              <w:rPr>
                <w:rFonts w:ascii="Arial" w:eastAsia="Calibri" w:hAnsi="Arial" w:cs="Arial"/>
              </w:rPr>
              <w:t>12,00m</w:t>
            </w:r>
          </w:p>
        </w:tc>
        <w:tc>
          <w:tcPr>
            <w:tcW w:w="4672" w:type="dxa"/>
          </w:tcPr>
          <w:p w14:paraId="0211EEFB" w14:textId="77777777" w:rsidR="00260152" w:rsidRPr="00DE2CCC" w:rsidRDefault="00260152" w:rsidP="003C1014">
            <w:pPr>
              <w:jc w:val="center"/>
              <w:rPr>
                <w:rFonts w:ascii="Arial" w:eastAsia="Calibri" w:hAnsi="Arial" w:cs="Arial"/>
              </w:rPr>
            </w:pPr>
            <w:r w:rsidRPr="00DE2CCC">
              <w:rPr>
                <w:rFonts w:ascii="Arial" w:eastAsia="Calibri" w:hAnsi="Arial" w:cs="Arial"/>
              </w:rPr>
              <w:t>4,00m</w:t>
            </w:r>
          </w:p>
        </w:tc>
      </w:tr>
      <w:tr w:rsidR="00260152" w:rsidRPr="00DE2CCC" w14:paraId="4FA19989" w14:textId="77777777" w:rsidTr="003C1014">
        <w:trPr>
          <w:jc w:val="center"/>
        </w:trPr>
        <w:tc>
          <w:tcPr>
            <w:tcW w:w="4672" w:type="dxa"/>
          </w:tcPr>
          <w:p w14:paraId="65531955" w14:textId="77777777" w:rsidR="00260152" w:rsidRPr="00DE2CCC" w:rsidRDefault="00260152" w:rsidP="003C1014">
            <w:pPr>
              <w:jc w:val="center"/>
              <w:rPr>
                <w:rFonts w:ascii="Arial" w:eastAsia="Calibri" w:hAnsi="Arial" w:cs="Arial"/>
              </w:rPr>
            </w:pPr>
            <w:r w:rsidRPr="00DE2CCC">
              <w:rPr>
                <w:rFonts w:ascii="Arial" w:eastAsia="Calibri" w:hAnsi="Arial" w:cs="Arial"/>
              </w:rPr>
              <w:t>11,00m</w:t>
            </w:r>
          </w:p>
        </w:tc>
        <w:tc>
          <w:tcPr>
            <w:tcW w:w="4672" w:type="dxa"/>
          </w:tcPr>
          <w:p w14:paraId="3FFFB3CD" w14:textId="77777777" w:rsidR="00260152" w:rsidRPr="00DE2CCC" w:rsidRDefault="00260152" w:rsidP="003C1014">
            <w:pPr>
              <w:jc w:val="center"/>
              <w:rPr>
                <w:rFonts w:ascii="Arial" w:eastAsia="Calibri" w:hAnsi="Arial" w:cs="Arial"/>
              </w:rPr>
            </w:pPr>
            <w:r w:rsidRPr="00DE2CCC">
              <w:rPr>
                <w:rFonts w:ascii="Arial" w:eastAsia="Calibri" w:hAnsi="Arial" w:cs="Arial"/>
              </w:rPr>
              <w:t>3,50m</w:t>
            </w:r>
          </w:p>
        </w:tc>
      </w:tr>
      <w:tr w:rsidR="00260152" w:rsidRPr="00DE2CCC" w14:paraId="4AF0AAC5" w14:textId="77777777" w:rsidTr="003C1014">
        <w:trPr>
          <w:trHeight w:val="85"/>
          <w:jc w:val="center"/>
        </w:trPr>
        <w:tc>
          <w:tcPr>
            <w:tcW w:w="4672" w:type="dxa"/>
          </w:tcPr>
          <w:p w14:paraId="058C035A" w14:textId="77777777" w:rsidR="00260152" w:rsidRPr="00DE2CCC" w:rsidRDefault="00260152" w:rsidP="003C1014">
            <w:pPr>
              <w:tabs>
                <w:tab w:val="left" w:pos="1739"/>
              </w:tabs>
              <w:jc w:val="center"/>
              <w:rPr>
                <w:rFonts w:ascii="Arial" w:eastAsia="Calibri" w:hAnsi="Arial" w:cs="Arial"/>
              </w:rPr>
            </w:pPr>
            <w:r w:rsidRPr="00DE2CCC">
              <w:rPr>
                <w:rFonts w:ascii="Arial" w:eastAsia="Calibri" w:hAnsi="Arial" w:cs="Arial"/>
              </w:rPr>
              <w:t>10,00m</w:t>
            </w:r>
          </w:p>
        </w:tc>
        <w:tc>
          <w:tcPr>
            <w:tcW w:w="4672" w:type="dxa"/>
          </w:tcPr>
          <w:p w14:paraId="67693A5B" w14:textId="77777777" w:rsidR="00260152" w:rsidRPr="00DE2CCC" w:rsidRDefault="00260152" w:rsidP="003C1014">
            <w:pPr>
              <w:jc w:val="center"/>
              <w:rPr>
                <w:rFonts w:ascii="Arial" w:eastAsia="Calibri" w:hAnsi="Arial" w:cs="Arial"/>
              </w:rPr>
            </w:pPr>
            <w:r w:rsidRPr="00DE2CCC">
              <w:rPr>
                <w:rFonts w:ascii="Arial" w:eastAsia="Calibri" w:hAnsi="Arial" w:cs="Arial"/>
              </w:rPr>
              <w:t>3,00m</w:t>
            </w:r>
          </w:p>
        </w:tc>
      </w:tr>
      <w:tr w:rsidR="00260152" w:rsidRPr="00DE2CCC" w14:paraId="16FA4186" w14:textId="77777777" w:rsidTr="003C1014">
        <w:trPr>
          <w:trHeight w:val="85"/>
          <w:jc w:val="center"/>
        </w:trPr>
        <w:tc>
          <w:tcPr>
            <w:tcW w:w="4672" w:type="dxa"/>
          </w:tcPr>
          <w:p w14:paraId="0DD42F1F" w14:textId="77777777" w:rsidR="00260152" w:rsidRPr="00DE2CCC" w:rsidRDefault="00260152" w:rsidP="003C1014">
            <w:pPr>
              <w:tabs>
                <w:tab w:val="left" w:pos="1739"/>
              </w:tabs>
              <w:jc w:val="center"/>
              <w:rPr>
                <w:rFonts w:ascii="Arial" w:eastAsia="Calibri" w:hAnsi="Arial" w:cs="Arial"/>
              </w:rPr>
            </w:pPr>
            <w:r w:rsidRPr="00DE2CCC">
              <w:rPr>
                <w:rFonts w:ascii="Arial" w:eastAsia="Calibri" w:hAnsi="Arial" w:cs="Arial"/>
              </w:rPr>
              <w:t>9,00m</w:t>
            </w:r>
          </w:p>
        </w:tc>
        <w:tc>
          <w:tcPr>
            <w:tcW w:w="4672" w:type="dxa"/>
          </w:tcPr>
          <w:p w14:paraId="20206CCA" w14:textId="77777777" w:rsidR="00260152" w:rsidRPr="00DE2CCC" w:rsidRDefault="00260152" w:rsidP="003C1014">
            <w:pPr>
              <w:jc w:val="center"/>
              <w:rPr>
                <w:rFonts w:ascii="Arial" w:eastAsia="Calibri" w:hAnsi="Arial" w:cs="Arial"/>
              </w:rPr>
            </w:pPr>
            <w:r w:rsidRPr="00DE2CCC">
              <w:rPr>
                <w:rFonts w:ascii="Arial" w:eastAsia="Calibri" w:hAnsi="Arial" w:cs="Arial"/>
              </w:rPr>
              <w:t>2,50m</w:t>
            </w:r>
          </w:p>
        </w:tc>
      </w:tr>
    </w:tbl>
    <w:p w14:paraId="19B077BE" w14:textId="77777777" w:rsidR="00260152" w:rsidRPr="00DE2CCC" w:rsidRDefault="00260152" w:rsidP="00260152">
      <w:pPr>
        <w:tabs>
          <w:tab w:val="left" w:pos="1134"/>
        </w:tabs>
        <w:spacing w:before="120" w:after="120" w:line="276" w:lineRule="auto"/>
        <w:jc w:val="both"/>
        <w:rPr>
          <w:rFonts w:ascii="Arial" w:hAnsi="Arial" w:cs="Arial"/>
          <w:b/>
          <w:bCs/>
          <w:sz w:val="22"/>
          <w:szCs w:val="22"/>
        </w:rPr>
      </w:pPr>
      <w:r w:rsidRPr="00DE2CCC">
        <w:rPr>
          <w:rFonts w:ascii="Arial" w:hAnsi="Arial" w:cs="Arial"/>
          <w:b/>
          <w:bCs/>
          <w:sz w:val="22"/>
          <w:szCs w:val="22"/>
        </w:rPr>
        <w:t>§2º.</w:t>
      </w:r>
      <w:r w:rsidRPr="00DE2CCC">
        <w:rPr>
          <w:rFonts w:ascii="Arial" w:hAnsi="Arial" w:cs="Arial"/>
          <w:sz w:val="22"/>
          <w:szCs w:val="22"/>
        </w:rPr>
        <w:t xml:space="preserve"> Para novas edificações em que o lote é atingido por projeto viário aprovado, que modifique o alinhamento predial estabelecido ou diretriz de arruamento, o recuo frontal obrigatório deverá ser contado a partir do novo alinhamento ou do limite da diretriz de arruamento. </w:t>
      </w:r>
    </w:p>
    <w:p w14:paraId="21EE6122"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hAnsi="Arial" w:cs="Arial"/>
          <w:sz w:val="22"/>
          <w:szCs w:val="22"/>
        </w:rPr>
      </w:pPr>
      <w:r w:rsidRPr="00DE2CCC">
        <w:rPr>
          <w:rFonts w:ascii="Arial" w:hAnsi="Arial" w:cs="Arial"/>
          <w:sz w:val="22"/>
          <w:szCs w:val="22"/>
        </w:rPr>
        <w:lastRenderedPageBreak/>
        <w:t>A área do Recuo Frontal Mínimo deverá ser ajardinada, sendo admitida pavimentação de acesso de pedestres e de veículos, quando houver.</w:t>
      </w:r>
    </w:p>
    <w:p w14:paraId="5111162A" w14:textId="77777777"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r w:rsidRPr="00DE2CCC">
        <w:rPr>
          <w:rFonts w:ascii="Arial" w:eastAsia="Verdana" w:hAnsi="Arial" w:cs="Arial"/>
          <w:b/>
          <w:sz w:val="22"/>
          <w:szCs w:val="22"/>
          <w:lang w:bidi="pt-BR"/>
        </w:rPr>
        <w:t xml:space="preserve">Parágrafo único: </w:t>
      </w:r>
      <w:r w:rsidRPr="00DE2CCC">
        <w:rPr>
          <w:rFonts w:ascii="Arial" w:eastAsia="Verdana" w:hAnsi="Arial" w:cs="Arial"/>
          <w:sz w:val="22"/>
          <w:szCs w:val="22"/>
          <w:lang w:bidi="pt-BR"/>
        </w:rPr>
        <w:t>É vedado o uso do Recuo Frontal Mínimo exigido para estacionamento ou garagem, exceto quando descobertos ou nos casos de coberturas leves e removíveis previstas no Código de Obras e Edificações.</w:t>
      </w:r>
    </w:p>
    <w:p w14:paraId="178C27AC"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DE2CCC">
        <w:rPr>
          <w:rFonts w:ascii="Arial" w:eastAsia="Verdana" w:hAnsi="Arial" w:cs="Arial"/>
          <w:sz w:val="22"/>
          <w:szCs w:val="22"/>
          <w:lang w:bidi="pt-BR"/>
        </w:rPr>
        <w:t>O Afastamento das Divisas é a menor distância entre as laterais e os fundos do lote e a área construída, no térreo e demais pavimentos.</w:t>
      </w:r>
    </w:p>
    <w:p w14:paraId="76DA9FDD" w14:textId="77777777" w:rsidR="00260152" w:rsidRPr="00DE2CCC" w:rsidRDefault="00260152" w:rsidP="00260152">
      <w:pPr>
        <w:tabs>
          <w:tab w:val="left" w:pos="1134"/>
        </w:tabs>
        <w:spacing w:before="120" w:after="120" w:line="276" w:lineRule="auto"/>
        <w:jc w:val="both"/>
        <w:rPr>
          <w:rFonts w:ascii="Arial" w:eastAsia="Verdana" w:hAnsi="Arial" w:cs="Arial"/>
          <w:sz w:val="22"/>
          <w:szCs w:val="22"/>
          <w:lang w:bidi="pt-BR"/>
        </w:rPr>
      </w:pPr>
      <w:r w:rsidRPr="00DE2CCC">
        <w:rPr>
          <w:rFonts w:ascii="Arial" w:eastAsia="Verdana" w:hAnsi="Arial" w:cs="Arial"/>
          <w:b/>
          <w:sz w:val="22"/>
          <w:szCs w:val="22"/>
          <w:lang w:bidi="pt-BR"/>
        </w:rPr>
        <w:t xml:space="preserve">Parágrafo único: </w:t>
      </w:r>
      <w:r w:rsidRPr="00DE2CCC">
        <w:rPr>
          <w:rFonts w:ascii="Arial" w:eastAsia="Verdana" w:hAnsi="Arial" w:cs="Arial"/>
          <w:sz w:val="22"/>
          <w:szCs w:val="22"/>
          <w:lang w:bidi="pt-BR"/>
        </w:rPr>
        <w:t xml:space="preserve">É vedado o uso dos Afastamentos Mínimos das Divisas exigidos, exceto nos casos previstos nesta lei e no Código de Obras e Edificações (projeções de saliências). </w:t>
      </w:r>
    </w:p>
    <w:p w14:paraId="3C33CBD5"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Verdana" w:hAnsi="Arial" w:cs="Arial"/>
          <w:sz w:val="22"/>
          <w:szCs w:val="22"/>
          <w:lang w:bidi="pt-BR"/>
        </w:rPr>
      </w:pPr>
      <w:r w:rsidRPr="00DE2CCC">
        <w:rPr>
          <w:rFonts w:ascii="Arial" w:eastAsia="Verdana" w:hAnsi="Arial" w:cs="Arial"/>
          <w:sz w:val="22"/>
          <w:szCs w:val="22"/>
          <w:lang w:bidi="pt-BR"/>
        </w:rPr>
        <w:t>É permitida a construção de edificações nas divisas laterais e fundos do lote, com paredes de espessura mínima de 20 cm (vinte centímetros), desde que não apresentem aberturas na parede sobre a divisa, atendendo as demais disposições previstas nesta Lei, devendo respeitar o afastamento mínimo previsto para a zona no caso de aberturas relativas à área de ventilação e iluminação dos compartimentos, nos termos previstos no Anexo II, III e IV do Código de Obras e Edificações.</w:t>
      </w:r>
    </w:p>
    <w:p w14:paraId="2A1F8F9C" w14:textId="77777777" w:rsidR="00260152" w:rsidRPr="00DE2CCC" w:rsidRDefault="00260152" w:rsidP="00260152">
      <w:pPr>
        <w:tabs>
          <w:tab w:val="left" w:pos="1134"/>
        </w:tabs>
        <w:spacing w:before="120" w:after="120" w:line="276" w:lineRule="auto"/>
        <w:jc w:val="both"/>
        <w:rPr>
          <w:rFonts w:ascii="Arial" w:eastAsiaTheme="majorEastAsia" w:hAnsi="Arial" w:cs="Arial"/>
          <w:b/>
          <w:color w:val="767171" w:themeColor="background2" w:themeShade="80"/>
          <w:sz w:val="22"/>
          <w:szCs w:val="22"/>
        </w:rPr>
      </w:pPr>
      <w:r w:rsidRPr="00DE2CCC">
        <w:rPr>
          <w:rFonts w:ascii="Arial" w:eastAsia="Verdana" w:hAnsi="Arial" w:cs="Arial"/>
          <w:b/>
          <w:sz w:val="22"/>
          <w:szCs w:val="22"/>
          <w:lang w:bidi="pt-BR"/>
        </w:rPr>
        <w:t xml:space="preserve">Parágrafo único: </w:t>
      </w:r>
      <w:r w:rsidRPr="00DE2CCC">
        <w:rPr>
          <w:rFonts w:ascii="Arial" w:eastAsia="Verdana" w:hAnsi="Arial" w:cs="Arial"/>
          <w:sz w:val="22"/>
          <w:szCs w:val="22"/>
          <w:lang w:bidi="pt-BR"/>
        </w:rPr>
        <w:t>As edificações em madeira deverão guardar um afastamento lateral e de fundos no mínimo de 2,00 m (dois metros) e respeitar o Recuo Frontal Mínimo da zona, eixo ou setor a que pertence.</w:t>
      </w:r>
    </w:p>
    <w:p w14:paraId="17D5165C" w14:textId="77777777" w:rsidR="00260152" w:rsidRPr="00DE2CCC" w:rsidRDefault="00260152" w:rsidP="00260152">
      <w:pPr>
        <w:tabs>
          <w:tab w:val="left" w:pos="1134"/>
        </w:tabs>
        <w:spacing w:before="120" w:after="120" w:line="276" w:lineRule="auto"/>
        <w:jc w:val="both"/>
        <w:rPr>
          <w:rFonts w:ascii="Arial" w:eastAsiaTheme="majorEastAsia" w:hAnsi="Arial" w:cs="Arial"/>
          <w:b/>
          <w:color w:val="767171" w:themeColor="background2" w:themeShade="80"/>
          <w:sz w:val="22"/>
          <w:szCs w:val="22"/>
        </w:rPr>
      </w:pPr>
    </w:p>
    <w:p w14:paraId="64C79439" w14:textId="77777777" w:rsidR="00260152" w:rsidRPr="00DE2CCC" w:rsidRDefault="00260152" w:rsidP="00260152">
      <w:pPr>
        <w:keepNext/>
        <w:keepLines/>
        <w:spacing w:before="120" w:after="120" w:line="276" w:lineRule="auto"/>
        <w:jc w:val="center"/>
        <w:outlineLvl w:val="2"/>
        <w:rPr>
          <w:rFonts w:ascii="Arial" w:eastAsia="Calibri" w:hAnsi="Arial" w:cs="Arial"/>
          <w:b/>
          <w:sz w:val="26"/>
          <w:szCs w:val="28"/>
          <w:lang w:eastAsia="en-US"/>
        </w:rPr>
      </w:pPr>
      <w:bookmarkStart w:id="924" w:name="_Toc90993863"/>
      <w:bookmarkStart w:id="925" w:name="_Toc90996646"/>
      <w:bookmarkStart w:id="926" w:name="_Toc90997497"/>
      <w:bookmarkStart w:id="927" w:name="_Toc91000027"/>
      <w:bookmarkStart w:id="928" w:name="_Toc91001482"/>
      <w:bookmarkStart w:id="929" w:name="_Toc91001780"/>
      <w:bookmarkStart w:id="930" w:name="_Toc91062489"/>
      <w:bookmarkStart w:id="931" w:name="_Toc91063364"/>
      <w:bookmarkStart w:id="932" w:name="_Toc91064275"/>
      <w:bookmarkStart w:id="933" w:name="_Toc91065558"/>
      <w:bookmarkStart w:id="934" w:name="_Toc91083680"/>
      <w:bookmarkStart w:id="935" w:name="_Toc95942142"/>
      <w:r w:rsidRPr="00DE2CCC">
        <w:rPr>
          <w:rFonts w:ascii="Arial" w:eastAsia="Calibri" w:hAnsi="Arial" w:cs="Arial"/>
          <w:b/>
          <w:sz w:val="26"/>
          <w:szCs w:val="28"/>
          <w:lang w:eastAsia="en-US"/>
        </w:rPr>
        <w:t>CAPÍTULO VII – DAS DISPOSIÇÕES FINAIS</w:t>
      </w:r>
      <w:bookmarkEnd w:id="924"/>
      <w:bookmarkEnd w:id="925"/>
      <w:bookmarkEnd w:id="926"/>
      <w:bookmarkEnd w:id="927"/>
      <w:bookmarkEnd w:id="928"/>
      <w:bookmarkEnd w:id="929"/>
      <w:bookmarkEnd w:id="930"/>
      <w:bookmarkEnd w:id="931"/>
      <w:bookmarkEnd w:id="932"/>
      <w:bookmarkEnd w:id="933"/>
      <w:bookmarkEnd w:id="934"/>
      <w:bookmarkEnd w:id="935"/>
    </w:p>
    <w:p w14:paraId="578E2F83"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hAnsi="Arial" w:cs="Arial"/>
          <w:sz w:val="22"/>
          <w:szCs w:val="22"/>
        </w:rPr>
      </w:pPr>
      <w:r w:rsidRPr="00DE2CCC">
        <w:rPr>
          <w:rFonts w:ascii="Arial" w:hAnsi="Arial" w:cs="Arial"/>
          <w:sz w:val="22"/>
          <w:szCs w:val="22"/>
        </w:rPr>
        <w:t xml:space="preserve">Esta Lei não se aplica aos projetos e processos de parcelamento, remembramento e fracionamento de uso e ocupação do solo urbano que já estiverem aprovados ou com análises prévias com autorização de protocolo e dentro do prazo de validade na Administração Municipal na data de sua publicação, respeitados os prazos de vigência dos respectivos alvarás e consultas prévias. </w:t>
      </w:r>
    </w:p>
    <w:p w14:paraId="04C1A882" w14:textId="77777777" w:rsidR="00260152" w:rsidRPr="00DE2CCC" w:rsidRDefault="00260152" w:rsidP="00260152">
      <w:pPr>
        <w:tabs>
          <w:tab w:val="left" w:pos="1134"/>
        </w:tabs>
        <w:spacing w:before="120" w:after="120" w:line="276" w:lineRule="auto"/>
        <w:jc w:val="both"/>
        <w:rPr>
          <w:rFonts w:ascii="Arial" w:hAnsi="Arial" w:cs="Arial"/>
          <w:sz w:val="22"/>
          <w:szCs w:val="22"/>
        </w:rPr>
      </w:pPr>
      <w:bookmarkStart w:id="936" w:name="_Hlk85127389"/>
      <w:r w:rsidRPr="00DE2CCC">
        <w:rPr>
          <w:rFonts w:ascii="Arial" w:hAnsi="Arial" w:cs="Arial"/>
          <w:b/>
          <w:bCs/>
          <w:sz w:val="22"/>
          <w:szCs w:val="22"/>
        </w:rPr>
        <w:t>§1º.</w:t>
      </w:r>
      <w:r w:rsidRPr="00DE2CCC">
        <w:rPr>
          <w:rFonts w:ascii="Arial" w:hAnsi="Arial" w:cs="Arial"/>
          <w:sz w:val="22"/>
          <w:szCs w:val="22"/>
        </w:rPr>
        <w:t xml:space="preserve"> Os Alvarás e projetos de parcelamento, remembramento e fracionamento do solo cuja implantação, obra ou construção não tenha sido iniciada, no prazo de dois anos perderão o efeito.</w:t>
      </w:r>
    </w:p>
    <w:bookmarkEnd w:id="936"/>
    <w:p w14:paraId="146A36A1" w14:textId="77777777" w:rsidR="00260152" w:rsidRPr="00DE2CCC" w:rsidRDefault="00260152" w:rsidP="00260152">
      <w:pPr>
        <w:tabs>
          <w:tab w:val="left" w:pos="1134"/>
        </w:tabs>
        <w:spacing w:before="120" w:after="120" w:line="276" w:lineRule="auto"/>
        <w:jc w:val="both"/>
        <w:rPr>
          <w:rFonts w:ascii="Arial" w:hAnsi="Arial" w:cs="Arial"/>
          <w:sz w:val="22"/>
          <w:szCs w:val="22"/>
        </w:rPr>
      </w:pPr>
      <w:r w:rsidRPr="00DE2CCC">
        <w:rPr>
          <w:rFonts w:ascii="Arial" w:hAnsi="Arial" w:cs="Arial"/>
          <w:b/>
          <w:bCs/>
          <w:sz w:val="22"/>
          <w:szCs w:val="22"/>
        </w:rPr>
        <w:t>§2º.</w:t>
      </w:r>
      <w:r w:rsidRPr="00DE2CCC">
        <w:rPr>
          <w:rFonts w:ascii="Arial" w:hAnsi="Arial" w:cs="Arial"/>
          <w:sz w:val="22"/>
          <w:szCs w:val="22"/>
        </w:rPr>
        <w:t xml:space="preserve"> As alterações a serem introduzidas nos projetos e processos ficarão sujeitas às exigências desta Lei. </w:t>
      </w:r>
    </w:p>
    <w:p w14:paraId="49BE8931"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hAnsi="Arial" w:cs="Arial"/>
          <w:sz w:val="22"/>
          <w:szCs w:val="22"/>
        </w:rPr>
      </w:pPr>
      <w:r w:rsidRPr="00DE2CCC">
        <w:rPr>
          <w:rFonts w:ascii="Arial" w:hAnsi="Arial" w:cs="Arial"/>
          <w:sz w:val="22"/>
          <w:szCs w:val="22"/>
        </w:rPr>
        <w:t xml:space="preserve">Os projetos em análise pela Secretaria Municipal de Obras e Urbanismo, protocolados anteriormente à data de aprovação desta lei, devidamente instruídos com os documentos mínimos exigidos, terão o prazo de 90 (noventa) dias úteis para receber a autorização para protocolar o Alvará de Construção, conforme parâmetros da legislação anterior. </w:t>
      </w:r>
    </w:p>
    <w:p w14:paraId="2DA1FA50" w14:textId="77777777" w:rsidR="00260152" w:rsidRPr="00DE2CCC" w:rsidRDefault="00260152" w:rsidP="00260152">
      <w:pPr>
        <w:tabs>
          <w:tab w:val="left" w:pos="1134"/>
        </w:tabs>
        <w:spacing w:before="120" w:after="120" w:line="276" w:lineRule="auto"/>
        <w:jc w:val="both"/>
        <w:rPr>
          <w:rFonts w:ascii="Arial" w:hAnsi="Arial" w:cs="Arial"/>
          <w:sz w:val="22"/>
          <w:szCs w:val="22"/>
        </w:rPr>
      </w:pPr>
      <w:r w:rsidRPr="00DE2CCC">
        <w:rPr>
          <w:rFonts w:ascii="Arial" w:hAnsi="Arial" w:cs="Arial"/>
          <w:b/>
          <w:bCs/>
          <w:sz w:val="22"/>
          <w:szCs w:val="22"/>
        </w:rPr>
        <w:t>§1º.</w:t>
      </w:r>
      <w:r w:rsidRPr="00DE2CCC">
        <w:rPr>
          <w:rFonts w:ascii="Arial" w:hAnsi="Arial" w:cs="Arial"/>
          <w:sz w:val="22"/>
          <w:szCs w:val="22"/>
        </w:rPr>
        <w:t xml:space="preserve"> Os projetos que receberem a autorização para protocolar terão prazo de 60 (sessenta) dias para solicitar o Alvará de Construção.</w:t>
      </w:r>
    </w:p>
    <w:p w14:paraId="3A0C9CEA" w14:textId="77777777" w:rsidR="00260152" w:rsidRPr="00DE2CCC" w:rsidRDefault="00260152" w:rsidP="00260152">
      <w:pPr>
        <w:tabs>
          <w:tab w:val="left" w:pos="1134"/>
        </w:tabs>
        <w:spacing w:before="120" w:after="120" w:line="276" w:lineRule="auto"/>
        <w:jc w:val="both"/>
        <w:rPr>
          <w:rFonts w:ascii="Arial" w:eastAsia="Calibri" w:hAnsi="Arial" w:cs="Arial"/>
          <w:b/>
          <w:sz w:val="22"/>
          <w:szCs w:val="22"/>
        </w:rPr>
      </w:pPr>
      <w:bookmarkStart w:id="937" w:name="_Hlk85127433"/>
      <w:r w:rsidRPr="00DE2CCC">
        <w:rPr>
          <w:rFonts w:ascii="Arial" w:hAnsi="Arial" w:cs="Arial"/>
          <w:b/>
          <w:bCs/>
          <w:sz w:val="22"/>
          <w:szCs w:val="22"/>
        </w:rPr>
        <w:t>§2º.</w:t>
      </w:r>
      <w:r w:rsidRPr="00DE2CCC">
        <w:rPr>
          <w:rFonts w:ascii="Arial" w:hAnsi="Arial" w:cs="Arial"/>
          <w:sz w:val="22"/>
          <w:szCs w:val="22"/>
        </w:rPr>
        <w:t xml:space="preserve"> Os projetos de loteamento e condomínio terão prazo de 120 (cento e vinte) dias úteis para receber a autorização para protocolar aprovação final, caso contrário deverão atender às exigências da nova legislação urbanística municipal vigente.</w:t>
      </w:r>
    </w:p>
    <w:bookmarkEnd w:id="937"/>
    <w:p w14:paraId="10EC8C49" w14:textId="77777777" w:rsidR="00260152" w:rsidRPr="00DE2CCC" w:rsidRDefault="00260152" w:rsidP="007B74CC">
      <w:pPr>
        <w:numPr>
          <w:ilvl w:val="0"/>
          <w:numId w:val="332"/>
        </w:numPr>
        <w:tabs>
          <w:tab w:val="left" w:pos="1134"/>
        </w:tabs>
        <w:spacing w:before="120" w:after="120" w:line="276" w:lineRule="auto"/>
        <w:ind w:left="0" w:firstLine="0"/>
        <w:jc w:val="both"/>
        <w:rPr>
          <w:rFonts w:ascii="Arial" w:eastAsia="Calibri" w:hAnsi="Arial" w:cs="Arial"/>
          <w:b/>
          <w:sz w:val="22"/>
          <w:szCs w:val="22"/>
        </w:rPr>
      </w:pPr>
      <w:r w:rsidRPr="00DE2CCC">
        <w:rPr>
          <w:rFonts w:ascii="Arial" w:hAnsi="Arial" w:cs="Arial"/>
          <w:sz w:val="22"/>
          <w:szCs w:val="22"/>
        </w:rPr>
        <w:t>Esta Lei entra em vigor na data de sua publicação, e revoga expressamente à Lei Municipal 431/2008 e suas alterações, revogadas as demais disposições em contrário.</w:t>
      </w:r>
    </w:p>
    <w:p w14:paraId="5DCE86BD" w14:textId="77777777" w:rsidR="00260152" w:rsidRPr="00DE2CCC" w:rsidRDefault="00260152" w:rsidP="00260152">
      <w:pPr>
        <w:rPr>
          <w:rFonts w:ascii="Arial" w:eastAsia="Calibri" w:hAnsi="Arial" w:cs="Arial"/>
        </w:rPr>
      </w:pPr>
      <w:bookmarkStart w:id="938" w:name="_Hlk82530705"/>
    </w:p>
    <w:p w14:paraId="5713DFAB" w14:textId="77777777" w:rsidR="00260152" w:rsidRPr="00DE2CCC" w:rsidRDefault="00260152" w:rsidP="00260152">
      <w:pPr>
        <w:ind w:left="1416" w:firstLine="708"/>
        <w:rPr>
          <w:rFonts w:ascii="Arial" w:eastAsia="Calibri" w:hAnsi="Arial" w:cs="Arial"/>
        </w:rPr>
      </w:pPr>
    </w:p>
    <w:p w14:paraId="30788940" w14:textId="77777777" w:rsidR="00260152" w:rsidRPr="00DE2CCC" w:rsidRDefault="00260152" w:rsidP="00260152">
      <w:pPr>
        <w:ind w:left="1416" w:firstLine="708"/>
        <w:rPr>
          <w:rFonts w:ascii="Arial" w:eastAsia="Calibri" w:hAnsi="Arial" w:cs="Arial"/>
        </w:rPr>
      </w:pPr>
    </w:p>
    <w:p w14:paraId="1B3625D5" w14:textId="77777777" w:rsidR="00260152" w:rsidRPr="00DE2CCC" w:rsidRDefault="00260152" w:rsidP="00260152">
      <w:pPr>
        <w:ind w:left="1416" w:firstLine="708"/>
        <w:rPr>
          <w:rFonts w:ascii="Arial" w:eastAsia="Calibri" w:hAnsi="Arial" w:cs="Arial"/>
        </w:rPr>
      </w:pPr>
      <w:r w:rsidRPr="00DE2CCC">
        <w:rPr>
          <w:rFonts w:ascii="Arial" w:eastAsia="Calibri" w:hAnsi="Arial" w:cs="Arial"/>
        </w:rPr>
        <w:t>Mandirituba, _____________________.</w:t>
      </w:r>
    </w:p>
    <w:p w14:paraId="07561E18" w14:textId="77777777" w:rsidR="00260152" w:rsidRPr="00DE2CCC" w:rsidRDefault="00260152" w:rsidP="00260152">
      <w:pPr>
        <w:rPr>
          <w:rFonts w:ascii="Arial" w:eastAsia="Calibri" w:hAnsi="Arial" w:cs="Arial"/>
          <w:bCs/>
        </w:rPr>
      </w:pPr>
    </w:p>
    <w:p w14:paraId="0DCD3DA9" w14:textId="77777777" w:rsidR="00260152" w:rsidRPr="00DE2CCC" w:rsidRDefault="00260152" w:rsidP="00260152">
      <w:pPr>
        <w:rPr>
          <w:rFonts w:ascii="Arial" w:eastAsia="Calibri" w:hAnsi="Arial" w:cs="Arial"/>
          <w:bCs/>
        </w:rPr>
      </w:pPr>
    </w:p>
    <w:p w14:paraId="15C3460D" w14:textId="77777777" w:rsidR="00260152" w:rsidRPr="00DE2CCC" w:rsidRDefault="00260152" w:rsidP="00260152">
      <w:pPr>
        <w:rPr>
          <w:rFonts w:ascii="Arial" w:eastAsia="Calibri" w:hAnsi="Arial" w:cs="Arial"/>
          <w:bCs/>
        </w:rPr>
      </w:pPr>
    </w:p>
    <w:p w14:paraId="7F632966" w14:textId="77777777" w:rsidR="00260152" w:rsidRPr="00DE2CCC" w:rsidRDefault="00260152" w:rsidP="00260152">
      <w:pPr>
        <w:ind w:left="2835"/>
        <w:rPr>
          <w:rFonts w:ascii="Arial" w:eastAsia="Calibri" w:hAnsi="Arial" w:cs="Arial"/>
          <w:b/>
        </w:rPr>
      </w:pPr>
      <w:r w:rsidRPr="00DE2CCC">
        <w:rPr>
          <w:rFonts w:ascii="Arial" w:eastAsia="Calibri" w:hAnsi="Arial" w:cs="Arial"/>
          <w:b/>
        </w:rPr>
        <w:t xml:space="preserve">Luis </w:t>
      </w:r>
      <w:proofErr w:type="spellStart"/>
      <w:r w:rsidRPr="00DE2CCC">
        <w:rPr>
          <w:rFonts w:ascii="Arial" w:eastAsia="Calibri" w:hAnsi="Arial" w:cs="Arial"/>
          <w:b/>
        </w:rPr>
        <w:t>Antonio</w:t>
      </w:r>
      <w:proofErr w:type="spellEnd"/>
      <w:r w:rsidRPr="00DE2CCC">
        <w:rPr>
          <w:rFonts w:ascii="Arial" w:eastAsia="Calibri" w:hAnsi="Arial" w:cs="Arial"/>
          <w:b/>
        </w:rPr>
        <w:t xml:space="preserve"> Biscaia</w:t>
      </w:r>
    </w:p>
    <w:p w14:paraId="1A38359A" w14:textId="77777777" w:rsidR="00260152" w:rsidRPr="00DE2CCC" w:rsidRDefault="00260152" w:rsidP="00260152">
      <w:pPr>
        <w:ind w:left="2124" w:firstLine="708"/>
        <w:rPr>
          <w:rFonts w:ascii="Arial" w:eastAsia="Calibri" w:hAnsi="Arial" w:cs="Arial"/>
        </w:rPr>
      </w:pPr>
      <w:r w:rsidRPr="00DE2CCC">
        <w:rPr>
          <w:rFonts w:ascii="Arial" w:eastAsia="Calibri" w:hAnsi="Arial" w:cs="Arial"/>
          <w:bCs/>
        </w:rPr>
        <w:t>Prefeito Municipal</w:t>
      </w:r>
    </w:p>
    <w:bookmarkEnd w:id="938"/>
    <w:p w14:paraId="796D1F0C" w14:textId="77777777" w:rsidR="00260152" w:rsidRPr="00DE2CCC" w:rsidRDefault="00260152" w:rsidP="00260152">
      <w:pPr>
        <w:spacing w:after="160" w:line="259" w:lineRule="auto"/>
        <w:rPr>
          <w:rFonts w:ascii="Franklin Gothic Demi" w:eastAsiaTheme="majorEastAsia" w:hAnsi="Franklin Gothic Demi" w:cstheme="majorBidi"/>
          <w:b/>
          <w:color w:val="767171" w:themeColor="background2" w:themeShade="80"/>
          <w:sz w:val="26"/>
          <w:szCs w:val="32"/>
        </w:rPr>
      </w:pPr>
      <w:r w:rsidRPr="00DE2CCC">
        <w:br w:type="page"/>
      </w:r>
    </w:p>
    <w:p w14:paraId="6A4D01D9" w14:textId="77777777" w:rsidR="00260152" w:rsidRPr="00B12F87" w:rsidRDefault="00260152" w:rsidP="00260152">
      <w:pPr>
        <w:pStyle w:val="Ttulo1"/>
      </w:pPr>
      <w:bookmarkStart w:id="939" w:name="_Toc82610176"/>
      <w:bookmarkStart w:id="940" w:name="_Toc90993864"/>
      <w:bookmarkStart w:id="941" w:name="_Toc90996647"/>
      <w:bookmarkStart w:id="942" w:name="_Toc90997498"/>
      <w:bookmarkStart w:id="943" w:name="_Toc91000028"/>
      <w:bookmarkStart w:id="944" w:name="_Toc91001483"/>
      <w:bookmarkStart w:id="945" w:name="_Toc91001781"/>
      <w:bookmarkStart w:id="946" w:name="_Toc91062490"/>
      <w:bookmarkStart w:id="947" w:name="_Toc91063365"/>
      <w:bookmarkStart w:id="948" w:name="_Toc91064276"/>
      <w:bookmarkStart w:id="949" w:name="_Toc91065559"/>
      <w:bookmarkStart w:id="950" w:name="_Toc91083681"/>
      <w:bookmarkStart w:id="951" w:name="_Toc95942143"/>
      <w:r>
        <w:lastRenderedPageBreak/>
        <w:t>ANEXOS</w:t>
      </w:r>
      <w:bookmarkEnd w:id="939"/>
      <w:bookmarkEnd w:id="940"/>
      <w:bookmarkEnd w:id="941"/>
      <w:bookmarkEnd w:id="942"/>
      <w:bookmarkEnd w:id="943"/>
      <w:bookmarkEnd w:id="944"/>
      <w:bookmarkEnd w:id="945"/>
      <w:bookmarkEnd w:id="946"/>
      <w:bookmarkEnd w:id="947"/>
      <w:bookmarkEnd w:id="948"/>
      <w:bookmarkEnd w:id="949"/>
      <w:bookmarkEnd w:id="950"/>
      <w:bookmarkEnd w:id="951"/>
    </w:p>
    <w:p w14:paraId="274CD0A7" w14:textId="77777777" w:rsidR="00260152" w:rsidRPr="001A253B" w:rsidRDefault="00260152" w:rsidP="00260152">
      <w:pPr>
        <w:spacing w:after="160" w:line="259" w:lineRule="auto"/>
        <w:rPr>
          <w:rFonts w:ascii="Franklin Gothic Demi Cond" w:hAnsi="Franklin Gothic Demi Cond" w:cs="Calibri"/>
          <w:bCs/>
          <w:iCs/>
          <w:color w:val="767171" w:themeColor="background2" w:themeShade="80"/>
          <w:kern w:val="32"/>
          <w:sz w:val="36"/>
          <w:szCs w:val="36"/>
        </w:rPr>
      </w:pPr>
      <w:r w:rsidRPr="001A253B">
        <w:rPr>
          <w:sz w:val="36"/>
          <w:szCs w:val="36"/>
        </w:rPr>
        <w:br w:type="page"/>
      </w:r>
    </w:p>
    <w:p w14:paraId="48ED62F2" w14:textId="77777777" w:rsidR="00260152" w:rsidRPr="003F334A" w:rsidRDefault="00260152" w:rsidP="00260152">
      <w:pPr>
        <w:pStyle w:val="Ttulo2"/>
        <w:numPr>
          <w:ilvl w:val="0"/>
          <w:numId w:val="0"/>
        </w:numPr>
      </w:pPr>
      <w:bookmarkStart w:id="952" w:name="_Toc82610177"/>
      <w:bookmarkStart w:id="953" w:name="_Toc90993865"/>
      <w:bookmarkStart w:id="954" w:name="_Toc90996648"/>
      <w:bookmarkStart w:id="955" w:name="_Toc90997499"/>
      <w:bookmarkStart w:id="956" w:name="_Toc91000029"/>
      <w:bookmarkStart w:id="957" w:name="_Toc91001484"/>
      <w:bookmarkStart w:id="958" w:name="_Toc91001782"/>
      <w:bookmarkStart w:id="959" w:name="_Toc91062491"/>
      <w:bookmarkStart w:id="960" w:name="_Toc91063366"/>
      <w:bookmarkStart w:id="961" w:name="_Toc91064277"/>
      <w:bookmarkStart w:id="962" w:name="_Toc91065560"/>
      <w:bookmarkStart w:id="963" w:name="_Toc91083682"/>
      <w:bookmarkStart w:id="964" w:name="_Toc95942144"/>
      <w:r>
        <w:lastRenderedPageBreak/>
        <w:t>ANEXO I</w:t>
      </w:r>
      <w:r w:rsidRPr="00703F0B">
        <w:t xml:space="preserve"> – </w:t>
      </w:r>
      <w:r>
        <w:t>CLASSIFICAÇÃO DO USO DO SOLO</w:t>
      </w:r>
      <w:bookmarkEnd w:id="952"/>
      <w:bookmarkEnd w:id="953"/>
      <w:bookmarkEnd w:id="954"/>
      <w:bookmarkEnd w:id="955"/>
      <w:bookmarkEnd w:id="956"/>
      <w:bookmarkEnd w:id="957"/>
      <w:bookmarkEnd w:id="958"/>
      <w:bookmarkEnd w:id="959"/>
      <w:bookmarkEnd w:id="960"/>
      <w:bookmarkEnd w:id="961"/>
      <w:bookmarkEnd w:id="962"/>
      <w:bookmarkEnd w:id="963"/>
      <w:bookmarkEnd w:id="964"/>
    </w:p>
    <w:p w14:paraId="55F9B44E" w14:textId="77777777" w:rsidR="00260152" w:rsidRPr="00705220" w:rsidRDefault="00260152" w:rsidP="00260152">
      <w:pPr>
        <w:jc w:val="center"/>
        <w:rPr>
          <w:rFonts w:ascii="Arial Black" w:hAnsi="Arial Black" w:cs="Calibri"/>
          <w:b/>
          <w:bCs/>
          <w:sz w:val="28"/>
          <w:szCs w:val="28"/>
        </w:rPr>
      </w:pPr>
      <w:r w:rsidRPr="00705220">
        <w:rPr>
          <w:rFonts w:ascii="Arial Black" w:hAnsi="Arial Black" w:cs="Calibri"/>
          <w:b/>
          <w:bCs/>
          <w:sz w:val="28"/>
          <w:szCs w:val="28"/>
        </w:rPr>
        <w:t xml:space="preserve">CLASSIFICAÇÃO DE USOS DO SOLO </w:t>
      </w:r>
      <w:bookmarkStart w:id="965" w:name="_Hlk530305589"/>
    </w:p>
    <w:p w14:paraId="6786FEBB" w14:textId="77777777" w:rsidR="00260152" w:rsidRPr="003F334A" w:rsidRDefault="00260152" w:rsidP="007B74CC">
      <w:pPr>
        <w:pStyle w:val="PargrafodaLista"/>
        <w:widowControl w:val="0"/>
        <w:numPr>
          <w:ilvl w:val="0"/>
          <w:numId w:val="291"/>
        </w:numPr>
        <w:tabs>
          <w:tab w:val="left" w:pos="430"/>
        </w:tabs>
        <w:autoSpaceDE w:val="0"/>
        <w:autoSpaceDN w:val="0"/>
        <w:spacing w:before="118"/>
        <w:ind w:right="215"/>
        <w:contextualSpacing w:val="0"/>
        <w:jc w:val="both"/>
        <w:rPr>
          <w:rFonts w:ascii="Arial" w:hAnsi="Arial" w:cs="Arial"/>
          <w:sz w:val="20"/>
          <w:szCs w:val="20"/>
        </w:rPr>
      </w:pPr>
      <w:r w:rsidRPr="003F334A">
        <w:rPr>
          <w:rFonts w:ascii="Arial" w:hAnsi="Arial" w:cs="Arial"/>
          <w:b/>
          <w:sz w:val="20"/>
          <w:szCs w:val="20"/>
        </w:rPr>
        <w:t xml:space="preserve">USO HABITACIONAL: </w:t>
      </w:r>
      <w:r w:rsidRPr="003F334A">
        <w:rPr>
          <w:rFonts w:ascii="Arial" w:hAnsi="Arial" w:cs="Arial"/>
          <w:sz w:val="20"/>
          <w:szCs w:val="20"/>
        </w:rPr>
        <w:t>resultado da utilização da edificação para fim habitacional permanente ou transitório, classificado</w:t>
      </w:r>
      <w:r>
        <w:rPr>
          <w:rFonts w:ascii="Arial" w:hAnsi="Arial" w:cs="Arial"/>
          <w:sz w:val="20"/>
          <w:szCs w:val="20"/>
        </w:rPr>
        <w:t xml:space="preserve"> </w:t>
      </w:r>
      <w:r w:rsidRPr="003F334A">
        <w:rPr>
          <w:rFonts w:ascii="Arial" w:hAnsi="Arial" w:cs="Arial"/>
          <w:sz w:val="20"/>
          <w:szCs w:val="20"/>
        </w:rPr>
        <w:t>em:</w:t>
      </w:r>
    </w:p>
    <w:p w14:paraId="40E74970" w14:textId="77777777" w:rsidR="00260152" w:rsidRPr="003F334A" w:rsidRDefault="00260152" w:rsidP="007B74CC">
      <w:pPr>
        <w:pStyle w:val="PargrafodaLista"/>
        <w:widowControl w:val="0"/>
        <w:numPr>
          <w:ilvl w:val="0"/>
          <w:numId w:val="289"/>
        </w:numPr>
        <w:tabs>
          <w:tab w:val="left" w:pos="830"/>
        </w:tabs>
        <w:autoSpaceDE w:val="0"/>
        <w:autoSpaceDN w:val="0"/>
        <w:spacing w:before="115"/>
        <w:ind w:right="210"/>
        <w:contextualSpacing w:val="0"/>
        <w:jc w:val="both"/>
        <w:rPr>
          <w:rFonts w:ascii="Arial" w:hAnsi="Arial" w:cs="Arial"/>
          <w:sz w:val="20"/>
          <w:szCs w:val="20"/>
        </w:rPr>
      </w:pPr>
      <w:r w:rsidRPr="003F334A">
        <w:rPr>
          <w:rFonts w:ascii="Arial" w:hAnsi="Arial" w:cs="Arial"/>
          <w:b/>
          <w:sz w:val="20"/>
          <w:szCs w:val="20"/>
        </w:rPr>
        <w:t>HABITAÇÃO UNIFAMILIAR:</w:t>
      </w:r>
      <w:r w:rsidRPr="003F334A">
        <w:rPr>
          <w:rFonts w:ascii="Arial" w:hAnsi="Arial" w:cs="Arial"/>
          <w:sz w:val="20"/>
          <w:szCs w:val="20"/>
        </w:rPr>
        <w:t xml:space="preserve"> edificação isolada destinada a servir de moradia a uma só</w:t>
      </w:r>
      <w:r>
        <w:rPr>
          <w:rFonts w:ascii="Arial" w:hAnsi="Arial" w:cs="Arial"/>
          <w:sz w:val="20"/>
          <w:szCs w:val="20"/>
        </w:rPr>
        <w:t xml:space="preserve"> </w:t>
      </w:r>
      <w:r w:rsidRPr="003F334A">
        <w:rPr>
          <w:rFonts w:ascii="Arial" w:hAnsi="Arial" w:cs="Arial"/>
          <w:sz w:val="20"/>
          <w:szCs w:val="20"/>
        </w:rPr>
        <w:t>família;</w:t>
      </w:r>
    </w:p>
    <w:p w14:paraId="03F9310C" w14:textId="77777777" w:rsidR="00260152" w:rsidRPr="003F334A" w:rsidRDefault="00260152" w:rsidP="007B74CC">
      <w:pPr>
        <w:pStyle w:val="PargrafodaLista"/>
        <w:widowControl w:val="0"/>
        <w:numPr>
          <w:ilvl w:val="0"/>
          <w:numId w:val="289"/>
        </w:numPr>
        <w:tabs>
          <w:tab w:val="left" w:pos="830"/>
        </w:tabs>
        <w:autoSpaceDE w:val="0"/>
        <w:autoSpaceDN w:val="0"/>
        <w:spacing w:before="115"/>
        <w:ind w:right="210"/>
        <w:contextualSpacing w:val="0"/>
        <w:jc w:val="both"/>
        <w:rPr>
          <w:rFonts w:ascii="Arial" w:hAnsi="Arial" w:cs="Arial"/>
          <w:sz w:val="20"/>
          <w:szCs w:val="20"/>
        </w:rPr>
      </w:pPr>
      <w:r w:rsidRPr="003F334A">
        <w:rPr>
          <w:rFonts w:ascii="Arial" w:hAnsi="Arial" w:cs="Arial"/>
          <w:b/>
          <w:sz w:val="20"/>
          <w:szCs w:val="20"/>
        </w:rPr>
        <w:t>HABITAÇÃO COLETIVA:</w:t>
      </w:r>
      <w:r w:rsidRPr="003F334A">
        <w:rPr>
          <w:rFonts w:ascii="Arial" w:hAnsi="Arial" w:cs="Arial"/>
          <w:sz w:val="20"/>
          <w:szCs w:val="20"/>
        </w:rPr>
        <w:t xml:space="preserve"> edificação que comporta mais de 02 (duas) unidades residenciais autônomas, agrupadas verticalmente com áreas de circulação interna comuns à edificação e acesso ao logradouro</w:t>
      </w:r>
      <w:r>
        <w:rPr>
          <w:rFonts w:ascii="Arial" w:hAnsi="Arial" w:cs="Arial"/>
          <w:sz w:val="20"/>
          <w:szCs w:val="20"/>
        </w:rPr>
        <w:t xml:space="preserve"> </w:t>
      </w:r>
      <w:r w:rsidRPr="003F334A">
        <w:rPr>
          <w:rFonts w:ascii="Arial" w:hAnsi="Arial" w:cs="Arial"/>
          <w:sz w:val="20"/>
          <w:szCs w:val="20"/>
        </w:rPr>
        <w:t>público;</w:t>
      </w:r>
    </w:p>
    <w:p w14:paraId="09DB474B" w14:textId="388C7F23" w:rsidR="00260152" w:rsidRPr="003F334A" w:rsidRDefault="00260152" w:rsidP="007B74CC">
      <w:pPr>
        <w:pStyle w:val="PargrafodaLista"/>
        <w:widowControl w:val="0"/>
        <w:numPr>
          <w:ilvl w:val="0"/>
          <w:numId w:val="289"/>
        </w:numPr>
        <w:tabs>
          <w:tab w:val="left" w:pos="830"/>
        </w:tabs>
        <w:autoSpaceDE w:val="0"/>
        <w:autoSpaceDN w:val="0"/>
        <w:spacing w:before="120"/>
        <w:ind w:right="212"/>
        <w:contextualSpacing w:val="0"/>
        <w:jc w:val="both"/>
        <w:rPr>
          <w:rFonts w:ascii="Arial" w:hAnsi="Arial" w:cs="Arial"/>
          <w:sz w:val="20"/>
          <w:szCs w:val="20"/>
        </w:rPr>
      </w:pPr>
      <w:r w:rsidRPr="003F334A">
        <w:rPr>
          <w:rFonts w:ascii="Arial" w:hAnsi="Arial" w:cs="Arial"/>
          <w:b/>
          <w:sz w:val="20"/>
          <w:szCs w:val="20"/>
        </w:rPr>
        <w:t>HABITAÇÃO UNIFAMILIAR EM SÉRIE:</w:t>
      </w:r>
      <w:r w:rsidRPr="003F334A">
        <w:rPr>
          <w:rFonts w:ascii="Arial" w:eastAsia="Verdana" w:hAnsi="Arial" w:cs="Arial"/>
          <w:sz w:val="20"/>
          <w:szCs w:val="20"/>
          <w:lang w:bidi="pt-BR"/>
        </w:rPr>
        <w:t xml:space="preserve"> três ou mais unidades residenciais autônomas de residências unifamiliares agrupadas horizontalmente, contíguas ou não, com no máximo 02 (dois) pavimentos, em regime de condomínio, paralelas ou transversais ao alinhamento predial, com até no máximo </w:t>
      </w:r>
      <w:r>
        <w:rPr>
          <w:rFonts w:ascii="Arial" w:eastAsia="Verdana" w:hAnsi="Arial" w:cs="Arial"/>
          <w:sz w:val="20"/>
          <w:szCs w:val="20"/>
          <w:lang w:bidi="pt-BR"/>
        </w:rPr>
        <w:t>2</w:t>
      </w:r>
      <w:r w:rsidRPr="003F334A">
        <w:rPr>
          <w:rFonts w:ascii="Arial" w:eastAsia="Verdana" w:hAnsi="Arial" w:cs="Arial"/>
          <w:sz w:val="20"/>
          <w:szCs w:val="20"/>
          <w:lang w:bidi="pt-BR"/>
        </w:rPr>
        <w:t>0</w:t>
      </w:r>
      <w:r w:rsidR="0001439F">
        <w:rPr>
          <w:rFonts w:ascii="Arial" w:eastAsia="Verdana" w:hAnsi="Arial" w:cs="Arial"/>
          <w:sz w:val="20"/>
          <w:szCs w:val="20"/>
          <w:lang w:bidi="pt-BR"/>
        </w:rPr>
        <w:t xml:space="preserve"> (vinte)</w:t>
      </w:r>
      <w:r w:rsidRPr="003F334A">
        <w:rPr>
          <w:rFonts w:ascii="Arial" w:eastAsia="Verdana" w:hAnsi="Arial" w:cs="Arial"/>
          <w:sz w:val="20"/>
          <w:szCs w:val="20"/>
          <w:lang w:bidi="pt-BR"/>
        </w:rPr>
        <w:t xml:space="preserve"> unidades residenciais;</w:t>
      </w:r>
    </w:p>
    <w:p w14:paraId="3C4AC8FC" w14:textId="77777777" w:rsidR="00260152" w:rsidRPr="003F334A" w:rsidRDefault="00260152" w:rsidP="007B74CC">
      <w:pPr>
        <w:pStyle w:val="PargrafodaLista"/>
        <w:widowControl w:val="0"/>
        <w:numPr>
          <w:ilvl w:val="0"/>
          <w:numId w:val="289"/>
        </w:numPr>
        <w:tabs>
          <w:tab w:val="left" w:pos="830"/>
        </w:tabs>
        <w:autoSpaceDE w:val="0"/>
        <w:autoSpaceDN w:val="0"/>
        <w:spacing w:before="119"/>
        <w:ind w:right="211"/>
        <w:contextualSpacing w:val="0"/>
        <w:jc w:val="both"/>
        <w:rPr>
          <w:rFonts w:ascii="Arial" w:hAnsi="Arial" w:cs="Arial"/>
          <w:b/>
          <w:bCs/>
          <w:sz w:val="20"/>
          <w:szCs w:val="20"/>
        </w:rPr>
      </w:pPr>
      <w:r w:rsidRPr="003F334A">
        <w:rPr>
          <w:rFonts w:ascii="Arial" w:hAnsi="Arial" w:cs="Arial"/>
          <w:b/>
          <w:bCs/>
          <w:sz w:val="20"/>
          <w:szCs w:val="20"/>
        </w:rPr>
        <w:t>HABITAÇÃO TRANSITÓRIA:</w:t>
      </w:r>
    </w:p>
    <w:p w14:paraId="1C0D42FE" w14:textId="558E1301" w:rsidR="00260152" w:rsidRPr="003F334A" w:rsidRDefault="00260152" w:rsidP="007B74CC">
      <w:pPr>
        <w:pStyle w:val="PargrafodaLista"/>
        <w:widowControl w:val="0"/>
        <w:numPr>
          <w:ilvl w:val="0"/>
          <w:numId w:val="290"/>
        </w:numPr>
        <w:tabs>
          <w:tab w:val="left" w:pos="830"/>
        </w:tabs>
        <w:autoSpaceDE w:val="0"/>
        <w:autoSpaceDN w:val="0"/>
        <w:spacing w:before="119"/>
        <w:ind w:right="211"/>
        <w:contextualSpacing w:val="0"/>
        <w:jc w:val="both"/>
        <w:rPr>
          <w:rFonts w:ascii="Arial" w:hAnsi="Arial" w:cs="Arial"/>
          <w:b/>
          <w:sz w:val="20"/>
          <w:szCs w:val="20"/>
        </w:rPr>
      </w:pPr>
      <w:r w:rsidRPr="003F334A">
        <w:rPr>
          <w:rFonts w:ascii="Arial" w:hAnsi="Arial" w:cs="Arial"/>
          <w:b/>
          <w:sz w:val="20"/>
          <w:szCs w:val="20"/>
        </w:rPr>
        <w:t xml:space="preserve">TRANSITÓRIA 1: </w:t>
      </w:r>
      <w:r w:rsidR="00E660F8" w:rsidRPr="003F334A">
        <w:rPr>
          <w:rFonts w:ascii="Arial" w:eastAsia="Verdana" w:hAnsi="Arial" w:cs="Arial"/>
          <w:bCs/>
          <w:sz w:val="20"/>
          <w:szCs w:val="20"/>
          <w:lang w:bidi="pt-BR"/>
        </w:rPr>
        <w:t>albergue</w:t>
      </w:r>
      <w:r w:rsidR="00E660F8" w:rsidRPr="003F334A">
        <w:rPr>
          <w:rFonts w:ascii="Arial" w:hAnsi="Arial" w:cs="Arial"/>
          <w:bCs/>
          <w:sz w:val="20"/>
          <w:szCs w:val="20"/>
        </w:rPr>
        <w:t>,</w:t>
      </w:r>
      <w:r w:rsidR="00E660F8">
        <w:rPr>
          <w:rFonts w:ascii="Arial" w:hAnsi="Arial" w:cs="Arial"/>
          <w:bCs/>
          <w:sz w:val="20"/>
          <w:szCs w:val="20"/>
        </w:rPr>
        <w:t xml:space="preserve"> </w:t>
      </w:r>
      <w:r w:rsidRPr="003F334A">
        <w:rPr>
          <w:rFonts w:ascii="Arial" w:hAnsi="Arial" w:cs="Arial"/>
          <w:bCs/>
          <w:sz w:val="20"/>
          <w:szCs w:val="20"/>
        </w:rPr>
        <w:t xml:space="preserve">apart-hotel, </w:t>
      </w:r>
      <w:r w:rsidR="00E660F8" w:rsidRPr="003F334A">
        <w:rPr>
          <w:rFonts w:ascii="Arial" w:hAnsi="Arial" w:cs="Arial"/>
          <w:bCs/>
          <w:sz w:val="20"/>
          <w:szCs w:val="20"/>
        </w:rPr>
        <w:t>hotel</w:t>
      </w:r>
      <w:r w:rsidR="00E660F8">
        <w:rPr>
          <w:rFonts w:ascii="Arial" w:hAnsi="Arial" w:cs="Arial"/>
          <w:bCs/>
          <w:sz w:val="20"/>
          <w:szCs w:val="20"/>
        </w:rPr>
        <w:t xml:space="preserve">, </w:t>
      </w:r>
      <w:r w:rsidR="00E660F8" w:rsidRPr="003F334A">
        <w:rPr>
          <w:rFonts w:ascii="Arial" w:eastAsia="Verdana" w:hAnsi="Arial" w:cs="Arial"/>
          <w:bCs/>
          <w:sz w:val="20"/>
          <w:szCs w:val="20"/>
          <w:lang w:bidi="pt-BR"/>
        </w:rPr>
        <w:t xml:space="preserve">hostel, </w:t>
      </w:r>
      <w:r w:rsidRPr="003F334A">
        <w:rPr>
          <w:rFonts w:ascii="Arial" w:hAnsi="Arial" w:cs="Arial"/>
          <w:bCs/>
          <w:sz w:val="20"/>
          <w:szCs w:val="20"/>
        </w:rPr>
        <w:t>pensão</w:t>
      </w:r>
    </w:p>
    <w:p w14:paraId="43CFBCC6" w14:textId="77777777" w:rsidR="00260152" w:rsidRPr="003F334A" w:rsidRDefault="00260152" w:rsidP="007B74CC">
      <w:pPr>
        <w:pStyle w:val="PargrafodaLista"/>
        <w:widowControl w:val="0"/>
        <w:numPr>
          <w:ilvl w:val="0"/>
          <w:numId w:val="290"/>
        </w:numPr>
        <w:tabs>
          <w:tab w:val="left" w:pos="830"/>
        </w:tabs>
        <w:autoSpaceDE w:val="0"/>
        <w:autoSpaceDN w:val="0"/>
        <w:spacing w:before="119"/>
        <w:ind w:right="211"/>
        <w:contextualSpacing w:val="0"/>
        <w:jc w:val="both"/>
        <w:rPr>
          <w:rFonts w:ascii="Arial" w:hAnsi="Arial" w:cs="Arial"/>
          <w:b/>
          <w:sz w:val="20"/>
          <w:szCs w:val="20"/>
        </w:rPr>
      </w:pPr>
      <w:r w:rsidRPr="003F334A">
        <w:rPr>
          <w:rFonts w:ascii="Arial" w:hAnsi="Arial" w:cs="Arial"/>
          <w:b/>
          <w:sz w:val="20"/>
          <w:szCs w:val="20"/>
        </w:rPr>
        <w:t>TRANSITÓRIA 2:</w:t>
      </w:r>
      <w:r>
        <w:rPr>
          <w:rFonts w:ascii="Arial" w:hAnsi="Arial" w:cs="Arial"/>
          <w:b/>
          <w:sz w:val="20"/>
          <w:szCs w:val="20"/>
        </w:rPr>
        <w:t xml:space="preserve"> </w:t>
      </w:r>
      <w:r w:rsidRPr="003F334A">
        <w:rPr>
          <w:rFonts w:ascii="Arial" w:hAnsi="Arial" w:cs="Arial"/>
          <w:bCs/>
          <w:sz w:val="20"/>
          <w:szCs w:val="20"/>
        </w:rPr>
        <w:t>hotel fazenda</w:t>
      </w:r>
      <w:r>
        <w:rPr>
          <w:rFonts w:ascii="Arial" w:hAnsi="Arial" w:cs="Arial"/>
          <w:bCs/>
          <w:sz w:val="20"/>
          <w:szCs w:val="20"/>
        </w:rPr>
        <w:t xml:space="preserve"> </w:t>
      </w:r>
      <w:r>
        <w:rPr>
          <w:rFonts w:ascii="Arial" w:hAnsi="Arial" w:cs="Arial"/>
          <w:b/>
          <w:sz w:val="20"/>
          <w:szCs w:val="20"/>
        </w:rPr>
        <w:t xml:space="preserve">e </w:t>
      </w:r>
      <w:r w:rsidRPr="003F334A">
        <w:rPr>
          <w:rFonts w:ascii="Arial" w:hAnsi="Arial" w:cs="Arial"/>
          <w:bCs/>
          <w:sz w:val="20"/>
          <w:szCs w:val="20"/>
        </w:rPr>
        <w:t>motel</w:t>
      </w:r>
    </w:p>
    <w:p w14:paraId="1389E21B" w14:textId="77777777" w:rsidR="00260152" w:rsidRPr="003F334A" w:rsidRDefault="00260152" w:rsidP="007B74CC">
      <w:pPr>
        <w:pStyle w:val="PargrafodaLista"/>
        <w:widowControl w:val="0"/>
        <w:numPr>
          <w:ilvl w:val="0"/>
          <w:numId w:val="289"/>
        </w:numPr>
        <w:tabs>
          <w:tab w:val="left" w:pos="830"/>
        </w:tabs>
        <w:autoSpaceDE w:val="0"/>
        <w:autoSpaceDN w:val="0"/>
        <w:spacing w:before="119"/>
        <w:ind w:right="211"/>
        <w:contextualSpacing w:val="0"/>
        <w:jc w:val="both"/>
        <w:rPr>
          <w:rFonts w:ascii="Arial" w:hAnsi="Arial" w:cs="Arial"/>
          <w:b/>
          <w:sz w:val="20"/>
          <w:szCs w:val="20"/>
        </w:rPr>
      </w:pPr>
      <w:r w:rsidRPr="003F334A">
        <w:rPr>
          <w:rFonts w:ascii="Arial" w:hAnsi="Arial" w:cs="Arial"/>
          <w:b/>
          <w:sz w:val="20"/>
          <w:szCs w:val="20"/>
        </w:rPr>
        <w:t xml:space="preserve">HABITAÇÃO DE USO INSTITUCIONAL: </w:t>
      </w:r>
    </w:p>
    <w:p w14:paraId="2BB3E80C" w14:textId="77777777" w:rsidR="00260152" w:rsidRPr="003F334A" w:rsidRDefault="00260152" w:rsidP="00260152">
      <w:pPr>
        <w:pStyle w:val="PargrafodaLista"/>
        <w:widowControl w:val="0"/>
        <w:tabs>
          <w:tab w:val="left" w:pos="830"/>
        </w:tabs>
        <w:autoSpaceDE w:val="0"/>
        <w:autoSpaceDN w:val="0"/>
        <w:spacing w:before="120"/>
        <w:ind w:left="842" w:right="215"/>
        <w:contextualSpacing w:val="0"/>
        <w:jc w:val="both"/>
        <w:rPr>
          <w:rFonts w:ascii="Arial" w:hAnsi="Arial" w:cs="Arial"/>
          <w:sz w:val="20"/>
          <w:szCs w:val="20"/>
        </w:rPr>
      </w:pPr>
      <w:r w:rsidRPr="003F334A">
        <w:rPr>
          <w:rFonts w:ascii="Arial" w:hAnsi="Arial" w:cs="Arial"/>
          <w:b/>
          <w:sz w:val="20"/>
          <w:szCs w:val="20"/>
        </w:rPr>
        <w:t>Atividades</w:t>
      </w:r>
      <w:r w:rsidRPr="003F334A">
        <w:rPr>
          <w:rFonts w:ascii="Arial" w:hAnsi="Arial" w:cs="Arial"/>
          <w:sz w:val="20"/>
          <w:szCs w:val="20"/>
        </w:rPr>
        <w:t xml:space="preserve">: </w:t>
      </w:r>
    </w:p>
    <w:p w14:paraId="2FD9DDB7" w14:textId="2B665832"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Albergue </w:t>
      </w:r>
    </w:p>
    <w:p w14:paraId="541B88A6" w14:textId="3E2DA68E"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Alojamento estudantil e casa do estudante</w:t>
      </w:r>
    </w:p>
    <w:p w14:paraId="3F5639F9" w14:textId="68C2A3C4"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Asilo e casa de repouso  </w:t>
      </w:r>
    </w:p>
    <w:p w14:paraId="69FACDFC" w14:textId="4FB91403"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Convento e seminário </w:t>
      </w:r>
    </w:p>
    <w:p w14:paraId="55BD3628" w14:textId="0E6DA2A4"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Internato e orfanato</w:t>
      </w:r>
    </w:p>
    <w:p w14:paraId="56D36ECD" w14:textId="77777777" w:rsidR="00260152" w:rsidRPr="003F334A" w:rsidRDefault="00260152" w:rsidP="00260152">
      <w:pPr>
        <w:pStyle w:val="PargrafodaLista"/>
        <w:widowControl w:val="0"/>
        <w:tabs>
          <w:tab w:val="left" w:pos="830"/>
        </w:tabs>
        <w:autoSpaceDE w:val="0"/>
        <w:autoSpaceDN w:val="0"/>
        <w:ind w:left="1562" w:right="211"/>
        <w:contextualSpacing w:val="0"/>
        <w:jc w:val="both"/>
        <w:rPr>
          <w:rFonts w:ascii="Arial" w:hAnsi="Arial" w:cs="Arial"/>
          <w:b/>
          <w:sz w:val="20"/>
          <w:szCs w:val="20"/>
        </w:rPr>
      </w:pPr>
    </w:p>
    <w:p w14:paraId="084E9940" w14:textId="77777777" w:rsidR="00260152" w:rsidRPr="003F334A" w:rsidRDefault="00260152" w:rsidP="007B74CC">
      <w:pPr>
        <w:pStyle w:val="PargrafodaLista"/>
        <w:widowControl w:val="0"/>
        <w:numPr>
          <w:ilvl w:val="0"/>
          <w:numId w:val="291"/>
        </w:numPr>
        <w:tabs>
          <w:tab w:val="left" w:pos="593"/>
        </w:tabs>
        <w:autoSpaceDE w:val="0"/>
        <w:autoSpaceDN w:val="0"/>
        <w:spacing w:before="120"/>
        <w:ind w:right="209"/>
        <w:jc w:val="both"/>
        <w:rPr>
          <w:rFonts w:ascii="Arial" w:hAnsi="Arial" w:cs="Arial"/>
          <w:sz w:val="20"/>
          <w:szCs w:val="20"/>
        </w:rPr>
      </w:pPr>
      <w:r w:rsidRPr="003F334A">
        <w:rPr>
          <w:rFonts w:ascii="Arial" w:hAnsi="Arial" w:cs="Arial"/>
          <w:b/>
          <w:sz w:val="20"/>
          <w:szCs w:val="20"/>
        </w:rPr>
        <w:t xml:space="preserve">USO COMUNITÁRIO: </w:t>
      </w:r>
    </w:p>
    <w:p w14:paraId="4A59D982" w14:textId="77777777" w:rsidR="00260152" w:rsidRPr="003F334A" w:rsidRDefault="00260152" w:rsidP="007B74CC">
      <w:pPr>
        <w:pStyle w:val="PargrafodaLista"/>
        <w:widowControl w:val="0"/>
        <w:numPr>
          <w:ilvl w:val="0"/>
          <w:numId w:val="326"/>
        </w:numPr>
        <w:tabs>
          <w:tab w:val="left" w:pos="830"/>
        </w:tabs>
        <w:autoSpaceDE w:val="0"/>
        <w:autoSpaceDN w:val="0"/>
        <w:spacing w:before="119"/>
        <w:ind w:right="211"/>
        <w:contextualSpacing w:val="0"/>
        <w:jc w:val="both"/>
        <w:rPr>
          <w:rFonts w:ascii="Arial" w:hAnsi="Arial" w:cs="Arial"/>
          <w:sz w:val="20"/>
          <w:szCs w:val="20"/>
        </w:rPr>
      </w:pPr>
      <w:r w:rsidRPr="003F334A">
        <w:rPr>
          <w:rFonts w:ascii="Arial" w:hAnsi="Arial" w:cs="Arial"/>
          <w:b/>
          <w:bCs/>
          <w:sz w:val="20"/>
          <w:szCs w:val="20"/>
        </w:rPr>
        <w:t>COMUNITÁRIO</w:t>
      </w:r>
      <w:r w:rsidRPr="003F334A">
        <w:rPr>
          <w:rFonts w:ascii="Arial" w:hAnsi="Arial" w:cs="Arial"/>
          <w:b/>
          <w:sz w:val="20"/>
          <w:szCs w:val="20"/>
        </w:rPr>
        <w:t xml:space="preserve"> 1: </w:t>
      </w:r>
    </w:p>
    <w:p w14:paraId="73FA1EF9" w14:textId="77777777" w:rsidR="00260152" w:rsidRPr="003F334A" w:rsidRDefault="00260152" w:rsidP="00260152">
      <w:pPr>
        <w:pStyle w:val="PargrafodaLista"/>
        <w:widowControl w:val="0"/>
        <w:tabs>
          <w:tab w:val="left" w:pos="830"/>
        </w:tabs>
        <w:autoSpaceDE w:val="0"/>
        <w:autoSpaceDN w:val="0"/>
        <w:spacing w:before="120"/>
        <w:ind w:left="842" w:right="215"/>
        <w:contextualSpacing w:val="0"/>
        <w:jc w:val="both"/>
        <w:rPr>
          <w:rFonts w:ascii="Arial" w:hAnsi="Arial" w:cs="Arial"/>
          <w:sz w:val="20"/>
          <w:szCs w:val="20"/>
        </w:rPr>
      </w:pPr>
      <w:r w:rsidRPr="003F334A">
        <w:rPr>
          <w:rFonts w:ascii="Arial" w:hAnsi="Arial" w:cs="Arial"/>
          <w:b/>
          <w:sz w:val="20"/>
          <w:szCs w:val="20"/>
        </w:rPr>
        <w:t>Atividades</w:t>
      </w:r>
      <w:r w:rsidRPr="003F334A">
        <w:rPr>
          <w:rFonts w:ascii="Arial" w:hAnsi="Arial" w:cs="Arial"/>
          <w:sz w:val="20"/>
          <w:szCs w:val="20"/>
        </w:rPr>
        <w:t xml:space="preserve">: </w:t>
      </w:r>
    </w:p>
    <w:p w14:paraId="5D8332FD" w14:textId="3CC06F9F"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Ambulatório </w:t>
      </w:r>
    </w:p>
    <w:p w14:paraId="0D47E98E" w14:textId="7D62FA4E"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Berçário, creche, hotel para bebês </w:t>
      </w:r>
    </w:p>
    <w:p w14:paraId="1AD7B7AB" w14:textId="29846E3E"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Biblioteca </w:t>
      </w:r>
    </w:p>
    <w:p w14:paraId="60ADCEBF" w14:textId="28D13470"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Estabelecimento de ensino maternal, pré-escolar, jardim de infância</w:t>
      </w:r>
    </w:p>
    <w:p w14:paraId="06E15500" w14:textId="230783B7"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Escola especial e atividades similares</w:t>
      </w:r>
    </w:p>
    <w:p w14:paraId="0D868BCA" w14:textId="373AE3D5"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Unidades de assistência social e unidades de saúde </w:t>
      </w:r>
    </w:p>
    <w:p w14:paraId="7DAD6CFE" w14:textId="77777777" w:rsidR="00260152" w:rsidRPr="003F334A" w:rsidRDefault="00260152" w:rsidP="007B74CC">
      <w:pPr>
        <w:pStyle w:val="PargrafodaLista"/>
        <w:widowControl w:val="0"/>
        <w:numPr>
          <w:ilvl w:val="0"/>
          <w:numId w:val="326"/>
        </w:numPr>
        <w:tabs>
          <w:tab w:val="left" w:pos="830"/>
        </w:tabs>
        <w:autoSpaceDE w:val="0"/>
        <w:autoSpaceDN w:val="0"/>
        <w:spacing w:before="119"/>
        <w:ind w:right="211"/>
        <w:contextualSpacing w:val="0"/>
        <w:jc w:val="both"/>
        <w:rPr>
          <w:rFonts w:ascii="Arial" w:hAnsi="Arial" w:cs="Arial"/>
          <w:sz w:val="20"/>
          <w:szCs w:val="20"/>
        </w:rPr>
      </w:pPr>
      <w:r w:rsidRPr="003F334A">
        <w:rPr>
          <w:rFonts w:ascii="Arial" w:hAnsi="Arial" w:cs="Arial"/>
          <w:b/>
          <w:bCs/>
          <w:sz w:val="20"/>
          <w:szCs w:val="20"/>
        </w:rPr>
        <w:t>COMUNITÁRIO</w:t>
      </w:r>
      <w:r w:rsidRPr="003F334A">
        <w:rPr>
          <w:rFonts w:ascii="Arial" w:hAnsi="Arial" w:cs="Arial"/>
          <w:b/>
          <w:sz w:val="20"/>
          <w:szCs w:val="20"/>
        </w:rPr>
        <w:t xml:space="preserve"> 2: </w:t>
      </w:r>
    </w:p>
    <w:p w14:paraId="013B375A" w14:textId="77777777" w:rsidR="00260152" w:rsidRPr="003F334A" w:rsidRDefault="00260152" w:rsidP="00260152">
      <w:pPr>
        <w:pStyle w:val="PargrafodaLista"/>
        <w:widowControl w:val="0"/>
        <w:tabs>
          <w:tab w:val="left" w:pos="830"/>
        </w:tabs>
        <w:autoSpaceDE w:val="0"/>
        <w:autoSpaceDN w:val="0"/>
        <w:spacing w:before="120"/>
        <w:ind w:left="842" w:right="215"/>
        <w:contextualSpacing w:val="0"/>
        <w:jc w:val="both"/>
        <w:rPr>
          <w:rFonts w:ascii="Arial" w:hAnsi="Arial" w:cs="Arial"/>
          <w:sz w:val="20"/>
          <w:szCs w:val="20"/>
        </w:rPr>
      </w:pPr>
      <w:r w:rsidRPr="003F334A">
        <w:rPr>
          <w:rFonts w:ascii="Arial" w:hAnsi="Arial" w:cs="Arial"/>
          <w:b/>
          <w:sz w:val="20"/>
          <w:szCs w:val="20"/>
        </w:rPr>
        <w:t>Atividades</w:t>
      </w:r>
      <w:r w:rsidRPr="003F334A">
        <w:rPr>
          <w:rFonts w:ascii="Arial" w:hAnsi="Arial" w:cs="Arial"/>
          <w:sz w:val="20"/>
          <w:szCs w:val="20"/>
        </w:rPr>
        <w:t xml:space="preserve">: </w:t>
      </w:r>
    </w:p>
    <w:p w14:paraId="57C71A89" w14:textId="0447B4C5"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Auditório </w:t>
      </w:r>
    </w:p>
    <w:p w14:paraId="0C51E55F" w14:textId="5342A0BD"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Boliche</w:t>
      </w:r>
    </w:p>
    <w:p w14:paraId="3CD92628" w14:textId="08AA3288"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Casa de espetáculos artísticos</w:t>
      </w:r>
    </w:p>
    <w:p w14:paraId="7199B2A8" w14:textId="24009B65"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Casa de culto, templo religioso e atividades similares</w:t>
      </w:r>
    </w:p>
    <w:p w14:paraId="3067C6FA" w14:textId="7249EF60"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Campo de futebol </w:t>
      </w:r>
    </w:p>
    <w:p w14:paraId="184926AF" w14:textId="26AA7539"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Centro de recreação </w:t>
      </w:r>
    </w:p>
    <w:p w14:paraId="495DD473" w14:textId="1A164A27"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Centro de convenções</w:t>
      </w:r>
    </w:p>
    <w:p w14:paraId="2FAC278E" w14:textId="57F0E140"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Centro de exposições</w:t>
      </w:r>
    </w:p>
    <w:p w14:paraId="7A763C03" w14:textId="095A6D19"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Cinema</w:t>
      </w:r>
    </w:p>
    <w:p w14:paraId="24E93F98" w14:textId="4FEA6E53"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Clube social e esportivo, sede cultural, e/ou associação recreativa</w:t>
      </w:r>
    </w:p>
    <w:p w14:paraId="2339717A" w14:textId="1B19A6F2"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Clube noturno, discoteca, danceteria, boates </w:t>
      </w:r>
    </w:p>
    <w:p w14:paraId="6DC32531" w14:textId="51A85A58"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Colônias de férias</w:t>
      </w:r>
    </w:p>
    <w:p w14:paraId="7276BAC4" w14:textId="5F49FDDA"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Delegacia </w:t>
      </w:r>
    </w:p>
    <w:p w14:paraId="4FE7D5AE" w14:textId="72190B36" w:rsidR="00260152" w:rsidRPr="0064369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Estabelecimentos de ensino de 1º e 2º </w:t>
      </w:r>
      <w:r w:rsidR="00260152" w:rsidRPr="0064369A">
        <w:rPr>
          <w:rFonts w:ascii="Arial" w:hAnsi="Arial" w:cs="Arial"/>
          <w:bCs/>
          <w:sz w:val="20"/>
          <w:szCs w:val="20"/>
        </w:rPr>
        <w:t>e 3º graus</w:t>
      </w:r>
    </w:p>
    <w:p w14:paraId="0BFD6462" w14:textId="5AB20BEA" w:rsidR="00260152" w:rsidRPr="0064369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64369A">
        <w:rPr>
          <w:rFonts w:ascii="Arial" w:hAnsi="Arial" w:cs="Arial"/>
          <w:bCs/>
          <w:sz w:val="20"/>
          <w:szCs w:val="20"/>
        </w:rPr>
        <w:t>Galeria de arte</w:t>
      </w:r>
    </w:p>
    <w:p w14:paraId="1300B3DC" w14:textId="777CC182"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lastRenderedPageBreak/>
        <w:t xml:space="preserve">Hospital, </w:t>
      </w:r>
      <w:r w:rsidR="00260152" w:rsidRPr="003F334A">
        <w:rPr>
          <w:rFonts w:ascii="Arial" w:hAnsi="Arial" w:cs="Arial"/>
          <w:bCs/>
          <w:sz w:val="20"/>
          <w:szCs w:val="20"/>
        </w:rPr>
        <w:t>maternidade, pronto socorro, sanatório</w:t>
      </w:r>
    </w:p>
    <w:p w14:paraId="1D00B180" w14:textId="2F272D8B"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Museu </w:t>
      </w:r>
    </w:p>
    <w:p w14:paraId="3EA64647" w14:textId="76DE112F"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Piscina pública </w:t>
      </w:r>
    </w:p>
    <w:p w14:paraId="0BE2F646" w14:textId="606E3306"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Ringue de patinação </w:t>
      </w:r>
    </w:p>
    <w:p w14:paraId="1D0EA529" w14:textId="1C375445"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Teatro</w:t>
      </w:r>
    </w:p>
    <w:p w14:paraId="55E2E58B" w14:textId="77777777" w:rsidR="00260152" w:rsidRPr="003F334A" w:rsidRDefault="00260152" w:rsidP="007B74CC">
      <w:pPr>
        <w:pStyle w:val="PargrafodaLista"/>
        <w:widowControl w:val="0"/>
        <w:numPr>
          <w:ilvl w:val="0"/>
          <w:numId w:val="326"/>
        </w:numPr>
        <w:tabs>
          <w:tab w:val="left" w:pos="830"/>
        </w:tabs>
        <w:autoSpaceDE w:val="0"/>
        <w:autoSpaceDN w:val="0"/>
        <w:spacing w:before="119"/>
        <w:ind w:right="211"/>
        <w:contextualSpacing w:val="0"/>
        <w:jc w:val="both"/>
        <w:rPr>
          <w:rFonts w:ascii="Arial" w:hAnsi="Arial" w:cs="Arial"/>
          <w:sz w:val="20"/>
          <w:szCs w:val="20"/>
        </w:rPr>
      </w:pPr>
      <w:r w:rsidRPr="003F334A">
        <w:rPr>
          <w:rFonts w:ascii="Arial" w:hAnsi="Arial" w:cs="Arial"/>
          <w:b/>
          <w:bCs/>
          <w:sz w:val="20"/>
          <w:szCs w:val="20"/>
        </w:rPr>
        <w:t>COMUNITÁRIO</w:t>
      </w:r>
      <w:r w:rsidRPr="003F334A">
        <w:rPr>
          <w:rFonts w:ascii="Arial" w:hAnsi="Arial" w:cs="Arial"/>
          <w:b/>
          <w:sz w:val="20"/>
          <w:szCs w:val="20"/>
        </w:rPr>
        <w:t xml:space="preserve"> 3</w:t>
      </w:r>
    </w:p>
    <w:p w14:paraId="7C8CE28E" w14:textId="77777777" w:rsidR="00260152" w:rsidRPr="003F334A" w:rsidRDefault="00260152" w:rsidP="00260152">
      <w:pPr>
        <w:pStyle w:val="PargrafodaLista"/>
        <w:widowControl w:val="0"/>
        <w:tabs>
          <w:tab w:val="left" w:pos="830"/>
        </w:tabs>
        <w:autoSpaceDE w:val="0"/>
        <w:autoSpaceDN w:val="0"/>
        <w:spacing w:before="120"/>
        <w:ind w:left="842" w:right="215"/>
        <w:contextualSpacing w:val="0"/>
        <w:jc w:val="both"/>
        <w:rPr>
          <w:rFonts w:ascii="Arial" w:hAnsi="Arial" w:cs="Arial"/>
          <w:sz w:val="20"/>
          <w:szCs w:val="20"/>
        </w:rPr>
      </w:pPr>
      <w:r w:rsidRPr="003F334A">
        <w:rPr>
          <w:rFonts w:ascii="Arial" w:hAnsi="Arial" w:cs="Arial"/>
          <w:b/>
          <w:sz w:val="20"/>
          <w:szCs w:val="20"/>
        </w:rPr>
        <w:t>Atividades</w:t>
      </w:r>
      <w:r w:rsidRPr="003F334A">
        <w:rPr>
          <w:rFonts w:ascii="Arial" w:hAnsi="Arial" w:cs="Arial"/>
          <w:sz w:val="20"/>
          <w:szCs w:val="20"/>
        </w:rPr>
        <w:t xml:space="preserve">: </w:t>
      </w:r>
    </w:p>
    <w:p w14:paraId="43DC525A" w14:textId="353AF8BE"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Autódromo, kartódromo </w:t>
      </w:r>
    </w:p>
    <w:p w14:paraId="0679A163" w14:textId="7399E1CE" w:rsidR="0001439F" w:rsidRPr="003F334A" w:rsidRDefault="00E660F8" w:rsidP="0001439F">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Campus universitário</w:t>
      </w:r>
    </w:p>
    <w:p w14:paraId="76502EC5" w14:textId="2CF408C6"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Casa de detenção e custódia </w:t>
      </w:r>
    </w:p>
    <w:p w14:paraId="7D1F20DE" w14:textId="364EA6A4"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Centro de equitação, hipódromo</w:t>
      </w:r>
    </w:p>
    <w:p w14:paraId="2E3CD4AB" w14:textId="1313C660"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Circo</w:t>
      </w:r>
    </w:p>
    <w:p w14:paraId="0DD8B587" w14:textId="7ED912BD"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Estabelecimento de ensino e atividades</w:t>
      </w:r>
      <w:r w:rsidR="00260152">
        <w:rPr>
          <w:rFonts w:ascii="Arial" w:hAnsi="Arial" w:cs="Arial"/>
          <w:bCs/>
          <w:sz w:val="20"/>
          <w:szCs w:val="20"/>
        </w:rPr>
        <w:t xml:space="preserve"> </w:t>
      </w:r>
      <w:r w:rsidR="00260152" w:rsidRPr="003F334A">
        <w:rPr>
          <w:rFonts w:ascii="Arial" w:hAnsi="Arial" w:cs="Arial"/>
          <w:bCs/>
          <w:sz w:val="20"/>
          <w:szCs w:val="20"/>
        </w:rPr>
        <w:t>similares</w:t>
      </w:r>
      <w:r w:rsidR="00260152">
        <w:rPr>
          <w:rFonts w:ascii="Arial" w:hAnsi="Arial" w:cs="Arial"/>
          <w:bCs/>
          <w:sz w:val="20"/>
          <w:szCs w:val="20"/>
        </w:rPr>
        <w:t xml:space="preserve"> de grande porte</w:t>
      </w:r>
    </w:p>
    <w:p w14:paraId="4DB8C21A" w14:textId="633B65DC"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Estádio, pista de treinamento</w:t>
      </w:r>
    </w:p>
    <w:p w14:paraId="43FB32EA" w14:textId="67F3CE65"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Instituições de medidas s</w:t>
      </w:r>
      <w:r w:rsidR="00F37297">
        <w:rPr>
          <w:rFonts w:ascii="Arial" w:hAnsi="Arial" w:cs="Arial"/>
          <w:bCs/>
          <w:sz w:val="20"/>
          <w:szCs w:val="20"/>
        </w:rPr>
        <w:t>ó</w:t>
      </w:r>
      <w:r w:rsidR="00260152" w:rsidRPr="003F334A">
        <w:rPr>
          <w:rFonts w:ascii="Arial" w:hAnsi="Arial" w:cs="Arial"/>
          <w:bCs/>
          <w:sz w:val="20"/>
          <w:szCs w:val="20"/>
        </w:rPr>
        <w:t>c</w:t>
      </w:r>
      <w:r w:rsidR="00931B8B">
        <w:rPr>
          <w:rFonts w:ascii="Arial" w:hAnsi="Arial" w:cs="Arial"/>
          <w:bCs/>
          <w:sz w:val="20"/>
          <w:szCs w:val="20"/>
        </w:rPr>
        <w:t>i</w:t>
      </w:r>
      <w:r w:rsidR="00260152" w:rsidRPr="003F334A">
        <w:rPr>
          <w:rFonts w:ascii="Arial" w:hAnsi="Arial" w:cs="Arial"/>
          <w:bCs/>
          <w:sz w:val="20"/>
          <w:szCs w:val="20"/>
        </w:rPr>
        <w:t>o educativas</w:t>
      </w:r>
    </w:p>
    <w:p w14:paraId="16DD2230" w14:textId="6EC893F3"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Parque de diversão</w:t>
      </w:r>
    </w:p>
    <w:p w14:paraId="3C75437C" w14:textId="0DD438D0"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Penitenciária, presídios e cadeias públicas </w:t>
      </w:r>
    </w:p>
    <w:p w14:paraId="79AAC0CA" w14:textId="51A5430D"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Rodeio</w:t>
      </w:r>
    </w:p>
    <w:p w14:paraId="26B2EFEF" w14:textId="77777777" w:rsidR="00260152" w:rsidRPr="003F334A" w:rsidRDefault="00260152" w:rsidP="00260152">
      <w:pPr>
        <w:pStyle w:val="PargrafodaLista"/>
        <w:widowControl w:val="0"/>
        <w:tabs>
          <w:tab w:val="left" w:pos="830"/>
        </w:tabs>
        <w:autoSpaceDE w:val="0"/>
        <w:autoSpaceDN w:val="0"/>
        <w:spacing w:before="120"/>
        <w:ind w:left="122" w:right="215"/>
        <w:contextualSpacing w:val="0"/>
        <w:jc w:val="both"/>
        <w:rPr>
          <w:rFonts w:ascii="Arial" w:hAnsi="Arial" w:cs="Arial"/>
          <w:sz w:val="20"/>
          <w:szCs w:val="20"/>
        </w:rPr>
      </w:pPr>
    </w:p>
    <w:p w14:paraId="39AB62B1" w14:textId="77777777" w:rsidR="00260152" w:rsidRPr="003F334A" w:rsidRDefault="00260152" w:rsidP="007B74CC">
      <w:pPr>
        <w:pStyle w:val="PargrafodaLista"/>
        <w:numPr>
          <w:ilvl w:val="0"/>
          <w:numId w:val="291"/>
        </w:numPr>
        <w:spacing w:after="160" w:line="259" w:lineRule="auto"/>
        <w:rPr>
          <w:rFonts w:ascii="Arial" w:hAnsi="Arial" w:cs="Arial"/>
          <w:b/>
          <w:sz w:val="20"/>
          <w:szCs w:val="20"/>
        </w:rPr>
      </w:pPr>
      <w:r w:rsidRPr="003F334A">
        <w:rPr>
          <w:rFonts w:ascii="Arial" w:hAnsi="Arial" w:cs="Arial"/>
          <w:b/>
          <w:sz w:val="20"/>
          <w:szCs w:val="20"/>
        </w:rPr>
        <w:t>USO COMERCIAL e SERVIÇOS:</w:t>
      </w:r>
    </w:p>
    <w:p w14:paraId="7EF5E2FC" w14:textId="77777777" w:rsidR="00260152" w:rsidRPr="003F334A" w:rsidRDefault="00260152" w:rsidP="007B74CC">
      <w:pPr>
        <w:pStyle w:val="PargrafodaLista"/>
        <w:numPr>
          <w:ilvl w:val="0"/>
          <w:numId w:val="293"/>
        </w:numPr>
        <w:spacing w:after="160" w:line="259" w:lineRule="auto"/>
        <w:rPr>
          <w:rFonts w:ascii="Arial" w:hAnsi="Arial" w:cs="Arial"/>
          <w:sz w:val="20"/>
          <w:szCs w:val="20"/>
        </w:rPr>
      </w:pPr>
      <w:r w:rsidRPr="003F334A">
        <w:rPr>
          <w:rFonts w:ascii="Arial" w:hAnsi="Arial" w:cs="Arial"/>
          <w:b/>
          <w:sz w:val="20"/>
          <w:szCs w:val="20"/>
        </w:rPr>
        <w:t>COMÉRCIO E SERVIÇO VICINAL:</w:t>
      </w:r>
    </w:p>
    <w:p w14:paraId="3A11D0B6" w14:textId="77777777" w:rsidR="00260152" w:rsidRPr="003F334A" w:rsidRDefault="00260152" w:rsidP="00260152">
      <w:pPr>
        <w:pStyle w:val="PargrafodaLista"/>
        <w:widowControl w:val="0"/>
        <w:tabs>
          <w:tab w:val="left" w:pos="830"/>
        </w:tabs>
        <w:autoSpaceDE w:val="0"/>
        <w:autoSpaceDN w:val="0"/>
        <w:spacing w:before="120"/>
        <w:ind w:left="842" w:right="215"/>
        <w:contextualSpacing w:val="0"/>
        <w:jc w:val="both"/>
        <w:rPr>
          <w:rFonts w:ascii="Arial" w:hAnsi="Arial" w:cs="Arial"/>
          <w:b/>
          <w:sz w:val="20"/>
          <w:szCs w:val="20"/>
        </w:rPr>
      </w:pPr>
      <w:r w:rsidRPr="003F334A">
        <w:rPr>
          <w:rFonts w:ascii="Arial" w:hAnsi="Arial" w:cs="Arial"/>
          <w:b/>
          <w:sz w:val="20"/>
          <w:szCs w:val="20"/>
        </w:rPr>
        <w:t xml:space="preserve"> Atividades:</w:t>
      </w:r>
    </w:p>
    <w:p w14:paraId="5880B700" w14:textId="19AC037A"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Açougue</w:t>
      </w:r>
    </w:p>
    <w:p w14:paraId="5CF94F85" w14:textId="72A625C3"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Agência de serviços postais</w:t>
      </w:r>
    </w:p>
    <w:p w14:paraId="636C76F5" w14:textId="02C2663C"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Alfaiataria, costureira</w:t>
      </w:r>
    </w:p>
    <w:p w14:paraId="76D8A4EE" w14:textId="74E6A9D3" w:rsidR="0001439F" w:rsidRPr="003F334A" w:rsidRDefault="00E660F8" w:rsidP="0001439F">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Artigo/equipamento isolamento (</w:t>
      </w:r>
      <w:r w:rsidR="0001439F" w:rsidRPr="003F334A">
        <w:rPr>
          <w:rFonts w:ascii="Arial" w:hAnsi="Arial" w:cs="Arial"/>
          <w:bCs/>
          <w:sz w:val="20"/>
          <w:szCs w:val="20"/>
        </w:rPr>
        <w:t>termo acústicos, sonoros e similares)</w:t>
      </w:r>
    </w:p>
    <w:p w14:paraId="531C8672" w14:textId="4BC40DD2"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Atelier de profissionais autônomos</w:t>
      </w:r>
    </w:p>
    <w:p w14:paraId="085E9D68" w14:textId="7BAB04FC"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Bar</w:t>
      </w:r>
    </w:p>
    <w:p w14:paraId="30C95807" w14:textId="5C5397AB"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Bicicletaria</w:t>
      </w:r>
    </w:p>
    <w:p w14:paraId="3742D5B1" w14:textId="0DF01401"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Bilhar, </w:t>
      </w:r>
      <w:proofErr w:type="spellStart"/>
      <w:r w:rsidRPr="003F334A">
        <w:rPr>
          <w:rFonts w:ascii="Arial" w:hAnsi="Arial" w:cs="Arial"/>
          <w:bCs/>
          <w:sz w:val="20"/>
          <w:szCs w:val="20"/>
        </w:rPr>
        <w:t>snooker</w:t>
      </w:r>
      <w:proofErr w:type="spellEnd"/>
      <w:r w:rsidRPr="003F334A">
        <w:rPr>
          <w:rFonts w:ascii="Arial" w:hAnsi="Arial" w:cs="Arial"/>
          <w:bCs/>
          <w:sz w:val="20"/>
          <w:szCs w:val="20"/>
        </w:rPr>
        <w:t>, pebolim</w:t>
      </w:r>
    </w:p>
    <w:p w14:paraId="1A0CB647" w14:textId="74824511"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Cafeteria, cantina, casa de chá</w:t>
      </w:r>
    </w:p>
    <w:p w14:paraId="74B98680" w14:textId="5E77FE5E"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Casa lotérica</w:t>
      </w:r>
    </w:p>
    <w:p w14:paraId="0C69CBFF" w14:textId="38AD9706"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Cestas de café da manhã</w:t>
      </w:r>
    </w:p>
    <w:p w14:paraId="51C3B3E7" w14:textId="47B26A43"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Comércio de </w:t>
      </w:r>
      <w:r w:rsidR="00260152" w:rsidRPr="003F334A">
        <w:rPr>
          <w:rFonts w:ascii="Arial" w:hAnsi="Arial" w:cs="Arial"/>
          <w:bCs/>
          <w:sz w:val="20"/>
          <w:szCs w:val="20"/>
        </w:rPr>
        <w:t>artesanato</w:t>
      </w:r>
    </w:p>
    <w:p w14:paraId="5BD97C95" w14:textId="6FC7D913"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artigos de armarinhos</w:t>
      </w:r>
    </w:p>
    <w:p w14:paraId="418D4DE6" w14:textId="3D4BEE74"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bookmarkStart w:id="966" w:name="_Hlk535698683"/>
      <w:r w:rsidRPr="003F334A">
        <w:rPr>
          <w:rFonts w:ascii="Arial" w:hAnsi="Arial" w:cs="Arial"/>
          <w:bCs/>
          <w:sz w:val="20"/>
          <w:szCs w:val="20"/>
        </w:rPr>
        <w:t xml:space="preserve">Comércio de </w:t>
      </w:r>
      <w:bookmarkEnd w:id="966"/>
      <w:r w:rsidRPr="003F334A">
        <w:rPr>
          <w:rFonts w:ascii="Arial" w:hAnsi="Arial" w:cs="Arial"/>
          <w:bCs/>
          <w:sz w:val="20"/>
          <w:szCs w:val="20"/>
        </w:rPr>
        <w:t>artigos cama, mesa e banho</w:t>
      </w:r>
    </w:p>
    <w:p w14:paraId="64F24E5D" w14:textId="2FB484DA"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artigo decoração</w:t>
      </w:r>
    </w:p>
    <w:p w14:paraId="3EB52F82" w14:textId="72C17D39"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artigo/equipamento animal</w:t>
      </w:r>
    </w:p>
    <w:p w14:paraId="47EC7361" w14:textId="5929352F"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artigo/equipamento couro</w:t>
      </w:r>
    </w:p>
    <w:p w14:paraId="55133252" w14:textId="5E21EF27"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artigo/equipamento elétrico-eletrônico</w:t>
      </w:r>
    </w:p>
    <w:p w14:paraId="5C7E44B6" w14:textId="7FABC044"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artigo/equipamento erótico</w:t>
      </w:r>
    </w:p>
    <w:p w14:paraId="731EDA8C" w14:textId="7BE52C47" w:rsidR="00260152" w:rsidRPr="003F334A" w:rsidRDefault="00E67A4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Pr>
          <w:rFonts w:ascii="Arial" w:hAnsi="Arial" w:cs="Arial"/>
          <w:bCs/>
          <w:sz w:val="20"/>
          <w:szCs w:val="20"/>
        </w:rPr>
        <w:t>C</w:t>
      </w:r>
      <w:r w:rsidR="00260152" w:rsidRPr="003F334A">
        <w:rPr>
          <w:rFonts w:ascii="Arial" w:hAnsi="Arial" w:cs="Arial"/>
          <w:bCs/>
          <w:sz w:val="20"/>
          <w:szCs w:val="20"/>
        </w:rPr>
        <w:t>omércio de artigo/equipamento escritório/informática</w:t>
      </w:r>
    </w:p>
    <w:p w14:paraId="01B3244D" w14:textId="098CD791"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artigo/equipamento esotérico</w:t>
      </w:r>
    </w:p>
    <w:p w14:paraId="50843FC4" w14:textId="751EBB83"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artigo/equipamento esportivo</w:t>
      </w:r>
    </w:p>
    <w:p w14:paraId="7C8F18F8" w14:textId="7552AD90"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artigo/equipamento estética</w:t>
      </w:r>
    </w:p>
    <w:p w14:paraId="18BDDFFA" w14:textId="52345F52"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artigo/equipamento estofaria</w:t>
      </w:r>
    </w:p>
    <w:p w14:paraId="4746334A" w14:textId="436CCF29"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artigo/equipamento festa e enfeite</w:t>
      </w:r>
    </w:p>
    <w:p w14:paraId="6B2A83EF" w14:textId="7B99ED38"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artigo/equipamento hidráulico</w:t>
      </w:r>
    </w:p>
    <w:p w14:paraId="591450CC" w14:textId="233122FC"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artigo/equipamento incêndio e segurança</w:t>
      </w:r>
    </w:p>
    <w:p w14:paraId="0E9F0B23" w14:textId="1364B2F9"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artigo/equipamento jardinagem</w:t>
      </w:r>
    </w:p>
    <w:p w14:paraId="067B06C6" w14:textId="4C60AC4B"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artigo/equipamento modelismo</w:t>
      </w:r>
    </w:p>
    <w:p w14:paraId="38BF913A" w14:textId="2FD8B347"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artigo/equipamento papel e papelão</w:t>
      </w:r>
    </w:p>
    <w:p w14:paraId="283339DC" w14:textId="0A41E41F"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artigo/equipamento religioso</w:t>
      </w:r>
    </w:p>
    <w:p w14:paraId="503F73F4" w14:textId="529EBFF1"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artigo têxtil</w:t>
      </w:r>
    </w:p>
    <w:p w14:paraId="2D5038F9" w14:textId="570AB3E6"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artigo vestuário</w:t>
      </w:r>
    </w:p>
    <w:p w14:paraId="79A6806B" w14:textId="4DEDF4B2"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reparação de brinquedos</w:t>
      </w:r>
    </w:p>
    <w:p w14:paraId="03999285" w14:textId="413E32AE"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lastRenderedPageBreak/>
        <w:t>Comércio de calçados e artigos de sapataria</w:t>
      </w:r>
    </w:p>
    <w:p w14:paraId="35969F5B" w14:textId="312BCA63"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calhas, condutores e rufos</w:t>
      </w:r>
    </w:p>
    <w:p w14:paraId="6E6C31E2" w14:textId="3667359F"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refeições embaladas</w:t>
      </w:r>
    </w:p>
    <w:p w14:paraId="47C2A469" w14:textId="5A1280DD"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Confeitaria</w:t>
      </w:r>
    </w:p>
    <w:p w14:paraId="112A2CFC" w14:textId="2E2DFA36"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Consultório médico</w:t>
      </w:r>
    </w:p>
    <w:p w14:paraId="1A0C750C" w14:textId="4792AC85"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Consultório odontológico</w:t>
      </w:r>
    </w:p>
    <w:p w14:paraId="6AF31B5C" w14:textId="2382BC30"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Consultório psicológico</w:t>
      </w:r>
    </w:p>
    <w:p w14:paraId="0B6D75A3" w14:textId="11963CF5"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Consultório veterinário</w:t>
      </w:r>
    </w:p>
    <w:p w14:paraId="0146A032" w14:textId="4EB9A23C"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Correio</w:t>
      </w:r>
    </w:p>
    <w:p w14:paraId="0D7C5790" w14:textId="6B8EFDEB"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Curso de artes plásticas</w:t>
      </w:r>
    </w:p>
    <w:p w14:paraId="7637E808" w14:textId="6757E1C1"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Curso de processamento de dados</w:t>
      </w:r>
    </w:p>
    <w:p w14:paraId="59CD7381" w14:textId="15E5C0B2"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Curso de </w:t>
      </w:r>
      <w:r w:rsidR="00260152" w:rsidRPr="003F334A">
        <w:rPr>
          <w:rFonts w:ascii="Arial" w:hAnsi="Arial" w:cs="Arial"/>
          <w:bCs/>
          <w:sz w:val="20"/>
          <w:szCs w:val="20"/>
        </w:rPr>
        <w:t>programação de computadores</w:t>
      </w:r>
    </w:p>
    <w:p w14:paraId="39D4F002" w14:textId="6372D7D7"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Despachante do serviço de trânsito autônomo</w:t>
      </w:r>
    </w:p>
    <w:p w14:paraId="390855E4" w14:textId="73CADCC3"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Domicílio tributário ou endereço fiscal</w:t>
      </w:r>
    </w:p>
    <w:p w14:paraId="0FD3EB84" w14:textId="0ECA9D20"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Entregador autônomo de alimentos, com domicílio tributário</w:t>
      </w:r>
    </w:p>
    <w:p w14:paraId="4FFED8B4" w14:textId="608330C3"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Entregador autônomo de encomendas com motocicleta (motoboy)</w:t>
      </w:r>
    </w:p>
    <w:p w14:paraId="7ECC629B" w14:textId="29EAFA9E"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Entregador de alimentos autônomo</w:t>
      </w:r>
    </w:p>
    <w:p w14:paraId="01EFBFC3" w14:textId="4A420FB1"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Escritório de profissionais autônomos</w:t>
      </w:r>
    </w:p>
    <w:p w14:paraId="659C3B3C" w14:textId="12495802"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Escritório de serviços de recepção para festas</w:t>
      </w:r>
    </w:p>
    <w:p w14:paraId="35994AC3" w14:textId="052DE225"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Farmácia, drogaria, ervanário</w:t>
      </w:r>
    </w:p>
    <w:p w14:paraId="54D5DCC7" w14:textId="366ECF54"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Floricultura, flores ornamentais</w:t>
      </w:r>
    </w:p>
    <w:p w14:paraId="2B839224" w14:textId="329B7BF8"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Hortifrutigranjeiros</w:t>
      </w:r>
    </w:p>
    <w:p w14:paraId="718A2C5E" w14:textId="3403A8BF"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Jogos eletrônicos, </w:t>
      </w:r>
      <w:proofErr w:type="spellStart"/>
      <w:r w:rsidRPr="003F334A">
        <w:rPr>
          <w:rFonts w:ascii="Arial" w:hAnsi="Arial" w:cs="Arial"/>
          <w:bCs/>
          <w:sz w:val="20"/>
          <w:szCs w:val="20"/>
        </w:rPr>
        <w:t>lan</w:t>
      </w:r>
      <w:r w:rsidR="00931B8B">
        <w:rPr>
          <w:rFonts w:ascii="Arial" w:hAnsi="Arial" w:cs="Arial"/>
          <w:bCs/>
          <w:sz w:val="20"/>
          <w:szCs w:val="20"/>
        </w:rPr>
        <w:t>-</w:t>
      </w:r>
      <w:r w:rsidR="00260152" w:rsidRPr="003F334A">
        <w:rPr>
          <w:rFonts w:ascii="Arial" w:hAnsi="Arial" w:cs="Arial"/>
          <w:bCs/>
          <w:sz w:val="20"/>
          <w:szCs w:val="20"/>
        </w:rPr>
        <w:t>house</w:t>
      </w:r>
      <w:proofErr w:type="spellEnd"/>
      <w:r w:rsidR="00260152" w:rsidRPr="003F334A">
        <w:rPr>
          <w:rFonts w:ascii="Arial" w:hAnsi="Arial" w:cs="Arial"/>
          <w:bCs/>
          <w:sz w:val="20"/>
          <w:szCs w:val="20"/>
        </w:rPr>
        <w:t xml:space="preserve">, cyber café e atividades similares </w:t>
      </w:r>
    </w:p>
    <w:p w14:paraId="5CD50251" w14:textId="12C8E0F4"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Lanchonete</w:t>
      </w:r>
    </w:p>
    <w:p w14:paraId="72C6B41D" w14:textId="00B3B48F"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Leiteria</w:t>
      </w:r>
    </w:p>
    <w:p w14:paraId="4BF8C2CE" w14:textId="0D8AAB15"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Livraria, revistaria</w:t>
      </w:r>
    </w:p>
    <w:p w14:paraId="215645DC" w14:textId="630F2F8F"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Locadora de </w:t>
      </w:r>
      <w:proofErr w:type="spellStart"/>
      <w:r w:rsidRPr="003F334A">
        <w:rPr>
          <w:rFonts w:ascii="Arial" w:hAnsi="Arial" w:cs="Arial"/>
          <w:bCs/>
          <w:sz w:val="20"/>
          <w:szCs w:val="20"/>
        </w:rPr>
        <w:t>cds</w:t>
      </w:r>
      <w:proofErr w:type="spellEnd"/>
      <w:r w:rsidRPr="003F334A">
        <w:rPr>
          <w:rFonts w:ascii="Arial" w:hAnsi="Arial" w:cs="Arial"/>
          <w:bCs/>
          <w:sz w:val="20"/>
          <w:szCs w:val="20"/>
        </w:rPr>
        <w:t xml:space="preserve">, games, filmes e </w:t>
      </w:r>
      <w:proofErr w:type="spellStart"/>
      <w:r w:rsidRPr="003F334A">
        <w:rPr>
          <w:rFonts w:ascii="Arial" w:hAnsi="Arial" w:cs="Arial"/>
          <w:bCs/>
          <w:sz w:val="20"/>
          <w:szCs w:val="20"/>
        </w:rPr>
        <w:t>dvds</w:t>
      </w:r>
      <w:proofErr w:type="spellEnd"/>
    </w:p>
    <w:p w14:paraId="05C2C76A" w14:textId="1C644689"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Locadora de roupas</w:t>
      </w:r>
    </w:p>
    <w:p w14:paraId="1C68F3B8" w14:textId="7524FB96"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Loja de antiguidades</w:t>
      </w:r>
    </w:p>
    <w:p w14:paraId="015A94E4" w14:textId="446B46D9"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Manicure </w:t>
      </w:r>
    </w:p>
    <w:p w14:paraId="0B0EA767" w14:textId="59362E68"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Mercearia, minimercado</w:t>
      </w:r>
    </w:p>
    <w:p w14:paraId="4C38D337" w14:textId="0F0501CD"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Montagem de bijuterias</w:t>
      </w:r>
    </w:p>
    <w:p w14:paraId="3B0BBE2F" w14:textId="290DB23C"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Oficina de consertos de bolsas e similares</w:t>
      </w:r>
    </w:p>
    <w:p w14:paraId="4C8BE119" w14:textId="51F8EC20"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Oficina de consertos de </w:t>
      </w:r>
      <w:r w:rsidR="00260152" w:rsidRPr="003F334A">
        <w:rPr>
          <w:rFonts w:ascii="Arial" w:hAnsi="Arial" w:cs="Arial"/>
          <w:bCs/>
          <w:sz w:val="20"/>
          <w:szCs w:val="20"/>
        </w:rPr>
        <w:t>eletrodomésticos</w:t>
      </w:r>
    </w:p>
    <w:p w14:paraId="2D47559F" w14:textId="46064027"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Oficina de reparação de instrumentos musicais</w:t>
      </w:r>
    </w:p>
    <w:p w14:paraId="24AC90ED" w14:textId="0EB130CF"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Ótica e acessórios</w:t>
      </w:r>
    </w:p>
    <w:p w14:paraId="0B40979D" w14:textId="20BF0855"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Padaria, panificadora</w:t>
      </w:r>
    </w:p>
    <w:p w14:paraId="48050866" w14:textId="73B1CC23"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Papelaria e/ou material escolar</w:t>
      </w:r>
    </w:p>
    <w:p w14:paraId="04200AE6" w14:textId="73C1008C"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Pastelaria, hamburgueria</w:t>
      </w:r>
    </w:p>
    <w:p w14:paraId="5C4EC4DD" w14:textId="5F5DDB90"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Peixaria</w:t>
      </w:r>
    </w:p>
    <w:p w14:paraId="54E32BAC" w14:textId="262591DD"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Posto de coleta de material para exames clínicos de laboratório</w:t>
      </w:r>
    </w:p>
    <w:p w14:paraId="2A0F5A13" w14:textId="29CD8912"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Posto de venda de gás liquefeito de petróleo (até 40un. P13), água mineral e bebidas</w:t>
      </w:r>
    </w:p>
    <w:p w14:paraId="29FF56A8" w14:textId="01999B42"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Posto de venda de pães</w:t>
      </w:r>
    </w:p>
    <w:p w14:paraId="43AC3702" w14:textId="18AD3A00"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Quitanda, hortifrutigranjeiros</w:t>
      </w:r>
    </w:p>
    <w:p w14:paraId="40C7289C" w14:textId="5D5051E7"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Relojoaria</w:t>
      </w:r>
    </w:p>
    <w:p w14:paraId="336DBD31" w14:textId="06C92E53"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Salão de beleza, instituto de beleza</w:t>
      </w:r>
    </w:p>
    <w:p w14:paraId="13FFD672" w14:textId="5A66D28A"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Sapataria</w:t>
      </w:r>
    </w:p>
    <w:p w14:paraId="58D29E7E" w14:textId="04BE71A6"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Serviços de dedetização</w:t>
      </w:r>
    </w:p>
    <w:p w14:paraId="231721C4" w14:textId="2AB14BB2"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Serviços de encadernação, cópias e plotagens</w:t>
      </w:r>
    </w:p>
    <w:p w14:paraId="49771573" w14:textId="333DCB32"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Serviços de limpeza de caixas d’água</w:t>
      </w:r>
    </w:p>
    <w:p w14:paraId="787EADEC" w14:textId="41FC000A"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Sorveteria</w:t>
      </w:r>
    </w:p>
    <w:p w14:paraId="2EE32C13" w14:textId="6D89700E"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Tatuagem e gravações na pele</w:t>
      </w:r>
    </w:p>
    <w:p w14:paraId="5C1E99C3" w14:textId="77777777" w:rsidR="00260152" w:rsidRPr="003F334A" w:rsidRDefault="00260152" w:rsidP="00260152">
      <w:pPr>
        <w:pStyle w:val="Corpodetexto"/>
        <w:tabs>
          <w:tab w:val="left" w:pos="-993"/>
          <w:tab w:val="left" w:pos="1418"/>
        </w:tabs>
        <w:ind w:left="1080"/>
        <w:rPr>
          <w:rFonts w:cs="Arial"/>
          <w:b/>
          <w:sz w:val="20"/>
          <w:szCs w:val="20"/>
        </w:rPr>
      </w:pPr>
    </w:p>
    <w:p w14:paraId="1CFDA4E9" w14:textId="77777777" w:rsidR="00260152" w:rsidRPr="003F334A" w:rsidRDefault="00260152" w:rsidP="007B74CC">
      <w:pPr>
        <w:pStyle w:val="PargrafodaLista"/>
        <w:numPr>
          <w:ilvl w:val="0"/>
          <w:numId w:val="293"/>
        </w:numPr>
        <w:spacing w:after="160"/>
        <w:jc w:val="both"/>
        <w:rPr>
          <w:rFonts w:ascii="Arial" w:hAnsi="Arial" w:cs="Arial"/>
          <w:sz w:val="20"/>
          <w:szCs w:val="20"/>
        </w:rPr>
      </w:pPr>
      <w:bookmarkStart w:id="967" w:name="_Hlk79858262"/>
      <w:r w:rsidRPr="003F334A">
        <w:rPr>
          <w:rFonts w:ascii="Arial" w:hAnsi="Arial" w:cs="Arial"/>
          <w:b/>
          <w:sz w:val="20"/>
          <w:szCs w:val="20"/>
        </w:rPr>
        <w:t xml:space="preserve">COMÉRCIO E SERVIÇO DE BAIRRO: </w:t>
      </w:r>
    </w:p>
    <w:p w14:paraId="49AC34AB" w14:textId="77777777" w:rsidR="00260152" w:rsidRPr="003F334A" w:rsidRDefault="00260152" w:rsidP="00260152">
      <w:pPr>
        <w:pStyle w:val="PargrafodaLista"/>
        <w:widowControl w:val="0"/>
        <w:tabs>
          <w:tab w:val="left" w:pos="830"/>
        </w:tabs>
        <w:autoSpaceDE w:val="0"/>
        <w:autoSpaceDN w:val="0"/>
        <w:spacing w:before="120"/>
        <w:ind w:left="842" w:right="215"/>
        <w:contextualSpacing w:val="0"/>
        <w:jc w:val="both"/>
        <w:rPr>
          <w:rFonts w:ascii="Arial" w:hAnsi="Arial" w:cs="Arial"/>
          <w:b/>
          <w:sz w:val="20"/>
          <w:szCs w:val="20"/>
        </w:rPr>
      </w:pPr>
      <w:r w:rsidRPr="003F334A">
        <w:rPr>
          <w:rFonts w:ascii="Arial" w:hAnsi="Arial" w:cs="Arial"/>
          <w:b/>
          <w:sz w:val="20"/>
          <w:szCs w:val="20"/>
        </w:rPr>
        <w:t>Atividades:</w:t>
      </w:r>
    </w:p>
    <w:p w14:paraId="6E6D5C89" w14:textId="77777777" w:rsidR="00260152" w:rsidRPr="003F334A" w:rsidRDefault="00260152" w:rsidP="00260152">
      <w:pPr>
        <w:pStyle w:val="PargrafodaLista"/>
        <w:widowControl w:val="0"/>
        <w:tabs>
          <w:tab w:val="left" w:pos="830"/>
        </w:tabs>
        <w:autoSpaceDE w:val="0"/>
        <w:autoSpaceDN w:val="0"/>
        <w:spacing w:before="94"/>
        <w:ind w:left="830" w:right="207"/>
        <w:contextualSpacing w:val="0"/>
        <w:jc w:val="both"/>
        <w:rPr>
          <w:rFonts w:ascii="Arial" w:hAnsi="Arial" w:cs="Arial"/>
          <w:bCs/>
          <w:sz w:val="20"/>
          <w:szCs w:val="20"/>
        </w:rPr>
      </w:pPr>
      <w:r w:rsidRPr="003F334A">
        <w:rPr>
          <w:rFonts w:ascii="Arial" w:hAnsi="Arial" w:cs="Arial"/>
          <w:bCs/>
          <w:sz w:val="20"/>
          <w:szCs w:val="20"/>
        </w:rPr>
        <w:t xml:space="preserve">*Consideradas BAIRRO, as atividades classificadas como comércio e serviço VICINAL, com </w:t>
      </w:r>
      <w:r w:rsidRPr="003F334A">
        <w:rPr>
          <w:rFonts w:ascii="Arial" w:hAnsi="Arial" w:cs="Arial"/>
          <w:bCs/>
          <w:sz w:val="20"/>
          <w:szCs w:val="20"/>
        </w:rPr>
        <w:lastRenderedPageBreak/>
        <w:t>área correspondente à categoria de médio porte.</w:t>
      </w:r>
    </w:p>
    <w:p w14:paraId="7483DA7E" w14:textId="77777777" w:rsidR="00260152" w:rsidRPr="003F334A" w:rsidRDefault="00260152" w:rsidP="00260152">
      <w:pPr>
        <w:pStyle w:val="PargrafodaLista"/>
        <w:widowControl w:val="0"/>
        <w:tabs>
          <w:tab w:val="left" w:pos="830"/>
        </w:tabs>
        <w:autoSpaceDE w:val="0"/>
        <w:autoSpaceDN w:val="0"/>
        <w:spacing w:before="94"/>
        <w:ind w:left="830" w:right="207"/>
        <w:contextualSpacing w:val="0"/>
        <w:jc w:val="both"/>
        <w:rPr>
          <w:rFonts w:ascii="Arial" w:hAnsi="Arial" w:cs="Arial"/>
          <w:bCs/>
          <w:sz w:val="20"/>
          <w:szCs w:val="20"/>
        </w:rPr>
      </w:pPr>
    </w:p>
    <w:bookmarkEnd w:id="967"/>
    <w:p w14:paraId="0162152E" w14:textId="1204E087" w:rsidR="00260152" w:rsidRPr="003F334A" w:rsidRDefault="00E660F8" w:rsidP="007B74CC">
      <w:pPr>
        <w:pStyle w:val="PargrafodaLista"/>
        <w:numPr>
          <w:ilvl w:val="0"/>
          <w:numId w:val="297"/>
        </w:numPr>
        <w:tabs>
          <w:tab w:val="left" w:pos="-993"/>
        </w:tabs>
        <w:jc w:val="both"/>
        <w:rPr>
          <w:rFonts w:ascii="Arial" w:hAnsi="Arial" w:cs="Arial"/>
          <w:bCs/>
          <w:sz w:val="20"/>
          <w:szCs w:val="20"/>
        </w:rPr>
      </w:pPr>
      <w:r w:rsidRPr="003F334A">
        <w:rPr>
          <w:rFonts w:ascii="Arial" w:hAnsi="Arial" w:cs="Arial"/>
          <w:bCs/>
          <w:sz w:val="20"/>
          <w:szCs w:val="20"/>
        </w:rPr>
        <w:t>Academias</w:t>
      </w:r>
    </w:p>
    <w:p w14:paraId="2AD32D80" w14:textId="38CD13EB"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Agência bancária, banco</w:t>
      </w:r>
    </w:p>
    <w:p w14:paraId="02854C4A" w14:textId="4CA8AF71"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Agência de empregos, de encomendas</w:t>
      </w:r>
    </w:p>
    <w:p w14:paraId="4ECC681E" w14:textId="2C4680A3"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Agenciamento de cargas</w:t>
      </w:r>
    </w:p>
    <w:p w14:paraId="12C3360F" w14:textId="4FD037D4"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Animais vivos </w:t>
      </w:r>
      <w:r w:rsidR="00260152" w:rsidRPr="003F334A">
        <w:rPr>
          <w:rFonts w:ascii="Arial" w:hAnsi="Arial" w:cs="Arial"/>
          <w:bCs/>
          <w:sz w:val="20"/>
          <w:szCs w:val="20"/>
        </w:rPr>
        <w:t>(varejo)</w:t>
      </w:r>
    </w:p>
    <w:p w14:paraId="65FDA681" w14:textId="043E0BA2"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Autoescola</w:t>
      </w:r>
    </w:p>
    <w:p w14:paraId="4EE98086" w14:textId="4D0F6D75"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Borracharia</w:t>
      </w:r>
    </w:p>
    <w:p w14:paraId="6EF47077" w14:textId="2DEF2008"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Choperia, churrascaria, petiscaria, pizzaria</w:t>
      </w:r>
    </w:p>
    <w:p w14:paraId="328B72A0" w14:textId="7F1B9C30"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varejista de ferragens</w:t>
      </w:r>
    </w:p>
    <w:p w14:paraId="2AB94575" w14:textId="5CCA5054"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bookmarkStart w:id="968" w:name="_Hlk535748691"/>
      <w:r w:rsidRPr="003F334A">
        <w:rPr>
          <w:rFonts w:ascii="Arial" w:hAnsi="Arial" w:cs="Arial"/>
          <w:bCs/>
          <w:sz w:val="20"/>
          <w:szCs w:val="20"/>
        </w:rPr>
        <w:t xml:space="preserve">Comércio varejista de </w:t>
      </w:r>
      <w:bookmarkEnd w:id="968"/>
      <w:r w:rsidRPr="003F334A">
        <w:rPr>
          <w:rFonts w:ascii="Arial" w:hAnsi="Arial" w:cs="Arial"/>
          <w:bCs/>
          <w:sz w:val="20"/>
          <w:szCs w:val="20"/>
        </w:rPr>
        <w:t>material de construção</w:t>
      </w:r>
    </w:p>
    <w:p w14:paraId="20AA7179" w14:textId="218F0875"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varejista de máquinas, equipamentos, peças e acessórios</w:t>
      </w:r>
    </w:p>
    <w:p w14:paraId="45CFEBE0" w14:textId="0FF5961B"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bookmarkStart w:id="969" w:name="_Hlk535748536"/>
      <w:r w:rsidRPr="003F334A">
        <w:rPr>
          <w:rFonts w:ascii="Arial" w:hAnsi="Arial" w:cs="Arial"/>
          <w:bCs/>
          <w:sz w:val="20"/>
          <w:szCs w:val="20"/>
        </w:rPr>
        <w:t xml:space="preserve">Comércio varejista de </w:t>
      </w:r>
      <w:bookmarkEnd w:id="969"/>
      <w:r w:rsidRPr="003F334A">
        <w:rPr>
          <w:rFonts w:ascii="Arial" w:hAnsi="Arial" w:cs="Arial"/>
          <w:bCs/>
          <w:sz w:val="20"/>
          <w:szCs w:val="20"/>
        </w:rPr>
        <w:t>móveis, eletrodomésticos e similares</w:t>
      </w:r>
    </w:p>
    <w:p w14:paraId="5498BDB3" w14:textId="2E3A69A4"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Comércio de produto e equipamento </w:t>
      </w:r>
      <w:proofErr w:type="spellStart"/>
      <w:r w:rsidRPr="003F334A">
        <w:rPr>
          <w:rFonts w:ascii="Arial" w:hAnsi="Arial" w:cs="Arial"/>
          <w:bCs/>
          <w:sz w:val="20"/>
          <w:szCs w:val="20"/>
        </w:rPr>
        <w:t>odonto</w:t>
      </w:r>
      <w:proofErr w:type="spellEnd"/>
      <w:r w:rsidRPr="003F334A">
        <w:rPr>
          <w:rFonts w:ascii="Arial" w:hAnsi="Arial" w:cs="Arial"/>
          <w:bCs/>
          <w:sz w:val="20"/>
          <w:szCs w:val="20"/>
        </w:rPr>
        <w:t>-médico-hospitalar</w:t>
      </w:r>
    </w:p>
    <w:p w14:paraId="02B26741" w14:textId="468A3876"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produto agrícola e agropecuário</w:t>
      </w:r>
    </w:p>
    <w:p w14:paraId="112FD952" w14:textId="309B7077"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produto de higiene e limpeza sem envase</w:t>
      </w:r>
    </w:p>
    <w:p w14:paraId="61E11EFB" w14:textId="5AE2C399"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Comércio de produto </w:t>
      </w:r>
      <w:r w:rsidR="00260152" w:rsidRPr="003F334A">
        <w:rPr>
          <w:rFonts w:ascii="Arial" w:hAnsi="Arial" w:cs="Arial"/>
          <w:bCs/>
          <w:sz w:val="20"/>
          <w:szCs w:val="20"/>
        </w:rPr>
        <w:t>veterinário e ração</w:t>
      </w:r>
    </w:p>
    <w:p w14:paraId="146E60EC" w14:textId="0C268A33"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produto desidratado</w:t>
      </w:r>
    </w:p>
    <w:p w14:paraId="47AC72AD" w14:textId="6B7440B9" w:rsidR="0001439F" w:rsidRPr="003F334A" w:rsidRDefault="00E660F8" w:rsidP="0001439F">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Comércio de veículos, peças e acessórios</w:t>
      </w:r>
    </w:p>
    <w:p w14:paraId="6988FA20" w14:textId="6E6CDF15"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Distribuidora de bebidas</w:t>
      </w:r>
    </w:p>
    <w:p w14:paraId="46F086E6" w14:textId="48F9F878"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Escritório administrativo</w:t>
      </w:r>
    </w:p>
    <w:p w14:paraId="14740744" w14:textId="6B589554"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Estabelecimento de ensino de cursos livres</w:t>
      </w:r>
    </w:p>
    <w:p w14:paraId="424769C9" w14:textId="156BEBE1"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Estacionamento comercial</w:t>
      </w:r>
    </w:p>
    <w:p w14:paraId="48B212B2" w14:textId="311A1CA5"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Imobiliária, administração de imóveis e condomínios</w:t>
      </w:r>
    </w:p>
    <w:p w14:paraId="728405DC" w14:textId="447E8570"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Joalheria</w:t>
      </w:r>
    </w:p>
    <w:p w14:paraId="4DE1C8E6" w14:textId="47F956E0"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Laboratório de análises clínicas, radiológico e fotográfico</w:t>
      </w:r>
    </w:p>
    <w:p w14:paraId="69E502AF" w14:textId="20475275"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Lavanderia</w:t>
      </w:r>
    </w:p>
    <w:p w14:paraId="11A4D954" w14:textId="2067D520"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Loja de departamentos</w:t>
      </w:r>
    </w:p>
    <w:p w14:paraId="7C32389D" w14:textId="0E7A5235"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Manutenção, reparação e conservação de elevadores</w:t>
      </w:r>
    </w:p>
    <w:p w14:paraId="2DB2DBB8" w14:textId="5C0AD3D0"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Mercado</w:t>
      </w:r>
    </w:p>
    <w:p w14:paraId="41A3DEE9" w14:textId="32F37385"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Petshop / banho e tosa</w:t>
      </w:r>
    </w:p>
    <w:p w14:paraId="46AB6BE8" w14:textId="5DF1409D"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Purificador de água</w:t>
      </w:r>
    </w:p>
    <w:p w14:paraId="39578643" w14:textId="01248B71"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Redes de proteção</w:t>
      </w:r>
    </w:p>
    <w:p w14:paraId="6DC69027" w14:textId="6F16172A"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Restaurante, </w:t>
      </w:r>
      <w:proofErr w:type="spellStart"/>
      <w:r w:rsidRPr="003F334A">
        <w:rPr>
          <w:rFonts w:ascii="Arial" w:hAnsi="Arial" w:cs="Arial"/>
          <w:bCs/>
          <w:sz w:val="20"/>
          <w:szCs w:val="20"/>
        </w:rPr>
        <w:t>roticeria</w:t>
      </w:r>
      <w:proofErr w:type="spellEnd"/>
    </w:p>
    <w:p w14:paraId="759523DF" w14:textId="7B7C724E"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Serviços de lavagem de veículos</w:t>
      </w:r>
    </w:p>
    <w:p w14:paraId="758E1E04" w14:textId="77777777" w:rsidR="00260152" w:rsidRPr="003F334A" w:rsidRDefault="00260152" w:rsidP="00260152">
      <w:pPr>
        <w:pBdr>
          <w:top w:val="nil"/>
          <w:left w:val="nil"/>
          <w:bottom w:val="nil"/>
          <w:right w:val="nil"/>
          <w:between w:val="nil"/>
        </w:pBdr>
        <w:spacing w:line="288" w:lineRule="auto"/>
        <w:jc w:val="both"/>
        <w:rPr>
          <w:rFonts w:ascii="Arial" w:eastAsia="Arial" w:hAnsi="Arial" w:cs="Arial"/>
          <w:sz w:val="20"/>
          <w:szCs w:val="20"/>
        </w:rPr>
      </w:pPr>
      <w:bookmarkStart w:id="970" w:name="_Hlk535697641"/>
    </w:p>
    <w:p w14:paraId="682270F8" w14:textId="77777777" w:rsidR="00260152" w:rsidRPr="003F334A" w:rsidRDefault="00260152" w:rsidP="007B74CC">
      <w:pPr>
        <w:pStyle w:val="PargrafodaLista"/>
        <w:numPr>
          <w:ilvl w:val="0"/>
          <w:numId w:val="293"/>
        </w:numPr>
        <w:pBdr>
          <w:top w:val="nil"/>
          <w:left w:val="nil"/>
          <w:bottom w:val="nil"/>
          <w:right w:val="nil"/>
          <w:between w:val="nil"/>
        </w:pBdr>
        <w:spacing w:line="288" w:lineRule="auto"/>
        <w:jc w:val="both"/>
        <w:rPr>
          <w:rFonts w:ascii="Arial" w:eastAsia="Arial" w:hAnsi="Arial" w:cs="Arial"/>
          <w:sz w:val="20"/>
          <w:szCs w:val="20"/>
        </w:rPr>
      </w:pPr>
      <w:r w:rsidRPr="003F334A">
        <w:rPr>
          <w:rFonts w:ascii="Arial" w:hAnsi="Arial" w:cs="Arial"/>
          <w:b/>
          <w:sz w:val="20"/>
          <w:szCs w:val="20"/>
        </w:rPr>
        <w:t xml:space="preserve">COMÉRCIO E SERVIÇO SETORIAL: </w:t>
      </w:r>
    </w:p>
    <w:p w14:paraId="0C54BB21" w14:textId="77777777" w:rsidR="00260152" w:rsidRPr="003F334A" w:rsidRDefault="00260152" w:rsidP="00260152">
      <w:pPr>
        <w:pStyle w:val="PargrafodaLista"/>
        <w:ind w:left="1080"/>
        <w:jc w:val="both"/>
        <w:rPr>
          <w:rFonts w:ascii="Arial" w:hAnsi="Arial" w:cs="Arial"/>
          <w:sz w:val="20"/>
          <w:szCs w:val="20"/>
        </w:rPr>
      </w:pPr>
    </w:p>
    <w:p w14:paraId="299B9D15" w14:textId="77777777" w:rsidR="00260152" w:rsidRPr="003F334A" w:rsidRDefault="00260152" w:rsidP="00260152">
      <w:pPr>
        <w:pStyle w:val="PargrafodaLista"/>
        <w:widowControl w:val="0"/>
        <w:tabs>
          <w:tab w:val="left" w:pos="830"/>
        </w:tabs>
        <w:autoSpaceDE w:val="0"/>
        <w:autoSpaceDN w:val="0"/>
        <w:spacing w:before="94"/>
        <w:ind w:left="830" w:right="207"/>
        <w:contextualSpacing w:val="0"/>
        <w:jc w:val="both"/>
        <w:rPr>
          <w:rFonts w:ascii="Arial" w:hAnsi="Arial" w:cs="Arial"/>
          <w:b/>
          <w:sz w:val="20"/>
          <w:szCs w:val="20"/>
        </w:rPr>
      </w:pPr>
      <w:r w:rsidRPr="003F334A">
        <w:rPr>
          <w:rFonts w:ascii="Arial" w:hAnsi="Arial" w:cs="Arial"/>
          <w:b/>
          <w:sz w:val="20"/>
          <w:szCs w:val="20"/>
        </w:rPr>
        <w:t>Atividades:</w:t>
      </w:r>
    </w:p>
    <w:p w14:paraId="51E5FC07" w14:textId="77777777" w:rsidR="00260152" w:rsidRPr="003F334A" w:rsidRDefault="00260152" w:rsidP="00260152">
      <w:pPr>
        <w:pStyle w:val="PargrafodaLista"/>
        <w:widowControl w:val="0"/>
        <w:tabs>
          <w:tab w:val="left" w:pos="830"/>
        </w:tabs>
        <w:autoSpaceDE w:val="0"/>
        <w:autoSpaceDN w:val="0"/>
        <w:spacing w:before="94"/>
        <w:ind w:left="830" w:right="207"/>
        <w:contextualSpacing w:val="0"/>
        <w:jc w:val="both"/>
        <w:rPr>
          <w:rFonts w:ascii="Arial" w:hAnsi="Arial" w:cs="Arial"/>
          <w:bCs/>
          <w:sz w:val="20"/>
          <w:szCs w:val="20"/>
        </w:rPr>
      </w:pPr>
      <w:r w:rsidRPr="003F334A">
        <w:rPr>
          <w:rFonts w:ascii="Arial" w:hAnsi="Arial" w:cs="Arial"/>
          <w:bCs/>
          <w:sz w:val="20"/>
          <w:szCs w:val="20"/>
        </w:rPr>
        <w:t>*Consideradas SETORIAL, as atividades classificadas como comércio e serviço de BAIRRO, com área correspondente à categoria de médio porte.</w:t>
      </w:r>
    </w:p>
    <w:bookmarkEnd w:id="970"/>
    <w:p w14:paraId="7F028ABB" w14:textId="22F44B07"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Boliche e/ou pebolim e/ou sinuca</w:t>
      </w:r>
    </w:p>
    <w:p w14:paraId="1F91213F" w14:textId="3DC83CD2"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Buffet/salão de festas</w:t>
      </w:r>
    </w:p>
    <w:p w14:paraId="1DB5245D" w14:textId="2AC073CE"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Carnes </w:t>
      </w:r>
      <w:r w:rsidR="00260152" w:rsidRPr="003F334A">
        <w:rPr>
          <w:rFonts w:ascii="Arial" w:hAnsi="Arial" w:cs="Arial"/>
          <w:bCs/>
          <w:sz w:val="20"/>
          <w:szCs w:val="20"/>
        </w:rPr>
        <w:t>(atacado - depósito frigorificado)</w:t>
      </w:r>
    </w:p>
    <w:p w14:paraId="4940B949" w14:textId="69658C83"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Centro comercial </w:t>
      </w:r>
    </w:p>
    <w:p w14:paraId="5310F385" w14:textId="75F240BE"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Clínica </w:t>
      </w:r>
    </w:p>
    <w:p w14:paraId="4C5B1287" w14:textId="5254DD10"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Edifícios de escritórios</w:t>
      </w:r>
    </w:p>
    <w:p w14:paraId="5CE29D62" w14:textId="6272593A"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bookmarkStart w:id="971" w:name="_Hlk535696781"/>
      <w:r w:rsidRPr="003F334A">
        <w:rPr>
          <w:rFonts w:ascii="Arial" w:hAnsi="Arial" w:cs="Arial"/>
          <w:bCs/>
          <w:sz w:val="20"/>
          <w:szCs w:val="20"/>
        </w:rPr>
        <w:t>Emissora de tv</w:t>
      </w:r>
    </w:p>
    <w:bookmarkEnd w:id="971"/>
    <w:p w14:paraId="7CBC985B" w14:textId="3C695920"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Entidades financeiras</w:t>
      </w:r>
    </w:p>
    <w:p w14:paraId="6A2DE081" w14:textId="2A496639"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Escritório de comércio atacadista </w:t>
      </w:r>
    </w:p>
    <w:p w14:paraId="7D0AA208" w14:textId="1CFBD30B"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bookmarkStart w:id="972" w:name="_Hlk535696902"/>
      <w:r w:rsidRPr="003F334A">
        <w:rPr>
          <w:rFonts w:ascii="Arial" w:hAnsi="Arial" w:cs="Arial"/>
          <w:bCs/>
          <w:sz w:val="20"/>
          <w:szCs w:val="20"/>
        </w:rPr>
        <w:t>Hospital veterinário</w:t>
      </w:r>
    </w:p>
    <w:p w14:paraId="1BF6FFB3" w14:textId="2A8C4DD0"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Hotel para animais</w:t>
      </w:r>
    </w:p>
    <w:bookmarkEnd w:id="972"/>
    <w:p w14:paraId="6DBC33FE" w14:textId="459903D0"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Impressoras, editoras, gráficas</w:t>
      </w:r>
    </w:p>
    <w:p w14:paraId="6823796D" w14:textId="5E62F3DF"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Lojas de </w:t>
      </w:r>
      <w:r w:rsidR="00260152" w:rsidRPr="003F334A">
        <w:rPr>
          <w:rFonts w:ascii="Arial" w:hAnsi="Arial" w:cs="Arial"/>
          <w:bCs/>
          <w:sz w:val="20"/>
          <w:szCs w:val="20"/>
        </w:rPr>
        <w:t>departamentos</w:t>
      </w:r>
    </w:p>
    <w:p w14:paraId="33F64901" w14:textId="4F685927"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bookmarkStart w:id="973" w:name="_Hlk535696431"/>
      <w:r w:rsidRPr="003F334A">
        <w:rPr>
          <w:rFonts w:ascii="Arial" w:hAnsi="Arial" w:cs="Arial"/>
          <w:bCs/>
          <w:sz w:val="20"/>
          <w:szCs w:val="20"/>
        </w:rPr>
        <w:t>Oficina auto elétrica</w:t>
      </w:r>
    </w:p>
    <w:p w14:paraId="0A5B6F40" w14:textId="7F5CDB1D"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lastRenderedPageBreak/>
        <w:t>Oficina de lataria e pintura de veículos, máquinas e equipamentos em geral</w:t>
      </w:r>
    </w:p>
    <w:p w14:paraId="70C7B374" w14:textId="746DE2CE"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Oficina de manutenção de veículos automotores </w:t>
      </w:r>
    </w:p>
    <w:p w14:paraId="383C54BD" w14:textId="2119D5C5"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Oficinas de funilaria, lataria e pintura</w:t>
      </w:r>
    </w:p>
    <w:p w14:paraId="7D8BAA34" w14:textId="3AC2EE61"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Sede de empresas </w:t>
      </w:r>
    </w:p>
    <w:bookmarkEnd w:id="973"/>
    <w:p w14:paraId="720D7B08" w14:textId="26FC1AA7"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proofErr w:type="spellStart"/>
      <w:r w:rsidRPr="003F334A">
        <w:rPr>
          <w:rFonts w:ascii="Arial" w:hAnsi="Arial" w:cs="Arial"/>
          <w:bCs/>
          <w:sz w:val="20"/>
          <w:szCs w:val="20"/>
        </w:rPr>
        <w:t>Serv-car</w:t>
      </w:r>
      <w:proofErr w:type="spellEnd"/>
    </w:p>
    <w:p w14:paraId="0A35E2B6" w14:textId="34C9FEFE"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hAnsi="Arial" w:cs="Arial"/>
          <w:bCs/>
          <w:sz w:val="20"/>
          <w:szCs w:val="20"/>
        </w:rPr>
      </w:pPr>
      <w:r w:rsidRPr="003F334A">
        <w:rPr>
          <w:rFonts w:ascii="Arial" w:hAnsi="Arial" w:cs="Arial"/>
          <w:bCs/>
          <w:sz w:val="20"/>
          <w:szCs w:val="20"/>
        </w:rPr>
        <w:t xml:space="preserve">Serviços públicos </w:t>
      </w:r>
    </w:p>
    <w:p w14:paraId="50471CE2" w14:textId="1C544949" w:rsidR="00260152" w:rsidRPr="003F334A" w:rsidRDefault="00E660F8" w:rsidP="007B74CC">
      <w:pPr>
        <w:pStyle w:val="PargrafodaLista"/>
        <w:widowControl w:val="0"/>
        <w:numPr>
          <w:ilvl w:val="0"/>
          <w:numId w:val="292"/>
        </w:numPr>
        <w:tabs>
          <w:tab w:val="left" w:pos="830"/>
        </w:tabs>
        <w:autoSpaceDE w:val="0"/>
        <w:autoSpaceDN w:val="0"/>
        <w:ind w:right="211"/>
        <w:contextualSpacing w:val="0"/>
        <w:jc w:val="both"/>
        <w:rPr>
          <w:rFonts w:ascii="Arial" w:eastAsia="Arial" w:hAnsi="Arial" w:cs="Arial"/>
          <w:sz w:val="20"/>
          <w:szCs w:val="20"/>
        </w:rPr>
      </w:pPr>
      <w:r w:rsidRPr="003F334A">
        <w:rPr>
          <w:rFonts w:ascii="Arial" w:hAnsi="Arial" w:cs="Arial"/>
          <w:bCs/>
          <w:sz w:val="20"/>
          <w:szCs w:val="20"/>
        </w:rPr>
        <w:t xml:space="preserve">Supermercados e hipermercado e atividades similares </w:t>
      </w:r>
    </w:p>
    <w:p w14:paraId="532BEFDA" w14:textId="77777777" w:rsidR="00260152" w:rsidRPr="003F334A" w:rsidRDefault="00260152" w:rsidP="00260152">
      <w:pPr>
        <w:widowControl w:val="0"/>
        <w:tabs>
          <w:tab w:val="left" w:pos="830"/>
        </w:tabs>
        <w:autoSpaceDE w:val="0"/>
        <w:autoSpaceDN w:val="0"/>
        <w:spacing w:before="94"/>
        <w:ind w:right="207"/>
        <w:jc w:val="both"/>
        <w:rPr>
          <w:rFonts w:ascii="Arial" w:hAnsi="Arial" w:cs="Arial"/>
          <w:b/>
          <w:sz w:val="20"/>
          <w:szCs w:val="20"/>
        </w:rPr>
      </w:pPr>
    </w:p>
    <w:p w14:paraId="579D71A9" w14:textId="77777777" w:rsidR="00260152" w:rsidRPr="003F334A" w:rsidRDefault="00260152" w:rsidP="007B74CC">
      <w:pPr>
        <w:pStyle w:val="PargrafodaLista"/>
        <w:widowControl w:val="0"/>
        <w:numPr>
          <w:ilvl w:val="0"/>
          <w:numId w:val="293"/>
        </w:numPr>
        <w:tabs>
          <w:tab w:val="left" w:pos="830"/>
        </w:tabs>
        <w:autoSpaceDE w:val="0"/>
        <w:autoSpaceDN w:val="0"/>
        <w:spacing w:before="120"/>
        <w:ind w:right="213"/>
        <w:jc w:val="both"/>
        <w:rPr>
          <w:rFonts w:ascii="Arial" w:hAnsi="Arial" w:cs="Arial"/>
          <w:sz w:val="20"/>
          <w:szCs w:val="20"/>
        </w:rPr>
      </w:pPr>
      <w:r w:rsidRPr="003F334A">
        <w:rPr>
          <w:rFonts w:ascii="Arial" w:hAnsi="Arial" w:cs="Arial"/>
          <w:b/>
          <w:sz w:val="20"/>
          <w:szCs w:val="20"/>
        </w:rPr>
        <w:t xml:space="preserve">COMÉRCIO E SERVIÇO GERAL: </w:t>
      </w:r>
    </w:p>
    <w:p w14:paraId="4E1E36B6" w14:textId="77777777" w:rsidR="00260152" w:rsidRPr="003F334A" w:rsidRDefault="00260152" w:rsidP="00260152">
      <w:pPr>
        <w:pStyle w:val="PargrafodaLista"/>
        <w:widowControl w:val="0"/>
        <w:tabs>
          <w:tab w:val="left" w:pos="830"/>
        </w:tabs>
        <w:autoSpaceDE w:val="0"/>
        <w:autoSpaceDN w:val="0"/>
        <w:spacing w:before="120"/>
        <w:ind w:left="1080" w:right="213"/>
        <w:jc w:val="both"/>
        <w:rPr>
          <w:rFonts w:ascii="Arial" w:hAnsi="Arial" w:cs="Arial"/>
          <w:sz w:val="20"/>
          <w:szCs w:val="20"/>
        </w:rPr>
      </w:pPr>
    </w:p>
    <w:p w14:paraId="7825C78B" w14:textId="77777777" w:rsidR="00260152" w:rsidRPr="003F334A" w:rsidRDefault="00260152" w:rsidP="00260152">
      <w:pPr>
        <w:pStyle w:val="PargrafodaLista"/>
        <w:widowControl w:val="0"/>
        <w:tabs>
          <w:tab w:val="left" w:pos="830"/>
        </w:tabs>
        <w:autoSpaceDE w:val="0"/>
        <w:autoSpaceDN w:val="0"/>
        <w:spacing w:before="120"/>
        <w:ind w:left="1080" w:right="213"/>
        <w:jc w:val="both"/>
        <w:rPr>
          <w:rFonts w:ascii="Arial" w:hAnsi="Arial" w:cs="Arial"/>
          <w:b/>
          <w:sz w:val="20"/>
          <w:szCs w:val="20"/>
        </w:rPr>
      </w:pPr>
      <w:r w:rsidRPr="003F334A">
        <w:rPr>
          <w:rFonts w:ascii="Arial" w:hAnsi="Arial" w:cs="Arial"/>
          <w:b/>
          <w:sz w:val="20"/>
          <w:szCs w:val="20"/>
        </w:rPr>
        <w:t>Atividades:</w:t>
      </w:r>
    </w:p>
    <w:p w14:paraId="5C65211F" w14:textId="77777777" w:rsidR="00260152" w:rsidRPr="003F334A" w:rsidRDefault="00260152" w:rsidP="00260152">
      <w:pPr>
        <w:pStyle w:val="PargrafodaLista"/>
        <w:widowControl w:val="0"/>
        <w:tabs>
          <w:tab w:val="left" w:pos="830"/>
        </w:tabs>
        <w:autoSpaceDE w:val="0"/>
        <w:autoSpaceDN w:val="0"/>
        <w:spacing w:before="120"/>
        <w:ind w:left="1080" w:right="213"/>
        <w:jc w:val="both"/>
        <w:rPr>
          <w:rFonts w:ascii="Arial" w:hAnsi="Arial" w:cs="Arial"/>
          <w:bCs/>
          <w:sz w:val="20"/>
          <w:szCs w:val="20"/>
        </w:rPr>
      </w:pPr>
      <w:r w:rsidRPr="003F334A">
        <w:rPr>
          <w:rFonts w:ascii="Arial" w:hAnsi="Arial" w:cs="Arial"/>
          <w:bCs/>
          <w:sz w:val="20"/>
          <w:szCs w:val="20"/>
        </w:rPr>
        <w:t>*Consideradas GERAL, as atividades classificadas como comércio e serviço de BAIRRO com área correspondente à categoria de grande porte.</w:t>
      </w:r>
    </w:p>
    <w:p w14:paraId="2EB48565" w14:textId="77777777" w:rsidR="00260152" w:rsidRPr="003F334A" w:rsidRDefault="00260152" w:rsidP="00260152">
      <w:pPr>
        <w:pStyle w:val="PargrafodaLista"/>
        <w:widowControl w:val="0"/>
        <w:tabs>
          <w:tab w:val="left" w:pos="830"/>
        </w:tabs>
        <w:autoSpaceDE w:val="0"/>
        <w:autoSpaceDN w:val="0"/>
        <w:spacing w:before="120"/>
        <w:ind w:left="1080" w:right="213"/>
        <w:jc w:val="both"/>
        <w:rPr>
          <w:rFonts w:ascii="Arial" w:hAnsi="Arial" w:cs="Arial"/>
          <w:bCs/>
          <w:sz w:val="20"/>
          <w:szCs w:val="20"/>
        </w:rPr>
      </w:pPr>
    </w:p>
    <w:p w14:paraId="5E6E3314" w14:textId="77777777" w:rsidR="00260152" w:rsidRPr="003F334A" w:rsidRDefault="00260152" w:rsidP="00260152">
      <w:pPr>
        <w:pStyle w:val="PargrafodaLista"/>
        <w:widowControl w:val="0"/>
        <w:tabs>
          <w:tab w:val="left" w:pos="830"/>
        </w:tabs>
        <w:autoSpaceDE w:val="0"/>
        <w:autoSpaceDN w:val="0"/>
        <w:spacing w:before="120"/>
        <w:ind w:left="1080" w:right="213"/>
        <w:jc w:val="both"/>
        <w:rPr>
          <w:rFonts w:ascii="Arial" w:hAnsi="Arial" w:cs="Arial"/>
          <w:b/>
          <w:sz w:val="20"/>
          <w:szCs w:val="20"/>
        </w:rPr>
      </w:pPr>
      <w:r w:rsidRPr="003F334A">
        <w:rPr>
          <w:rFonts w:ascii="Arial" w:hAnsi="Arial" w:cs="Arial"/>
          <w:b/>
          <w:sz w:val="20"/>
          <w:szCs w:val="20"/>
        </w:rPr>
        <w:t>Atividades:</w:t>
      </w:r>
    </w:p>
    <w:p w14:paraId="44AA79BB" w14:textId="731FFF7E" w:rsidR="00260152" w:rsidRPr="003F334A" w:rsidRDefault="00E660F8" w:rsidP="007B74CC">
      <w:pPr>
        <w:pStyle w:val="PargrafodaLista"/>
        <w:numPr>
          <w:ilvl w:val="0"/>
          <w:numId w:val="296"/>
        </w:numPr>
        <w:tabs>
          <w:tab w:val="left" w:pos="-993"/>
        </w:tabs>
        <w:jc w:val="both"/>
        <w:rPr>
          <w:rFonts w:ascii="Arial" w:hAnsi="Arial" w:cs="Arial"/>
          <w:bCs/>
          <w:sz w:val="20"/>
          <w:szCs w:val="20"/>
        </w:rPr>
      </w:pPr>
      <w:r w:rsidRPr="003F334A">
        <w:rPr>
          <w:rFonts w:ascii="Arial" w:hAnsi="Arial" w:cs="Arial"/>
          <w:bCs/>
          <w:sz w:val="20"/>
          <w:szCs w:val="20"/>
        </w:rPr>
        <w:t xml:space="preserve">Agenciamento de cargas </w:t>
      </w:r>
    </w:p>
    <w:p w14:paraId="5B0CD140" w14:textId="74AC323F" w:rsidR="00260152" w:rsidRPr="003F334A" w:rsidRDefault="00E660F8" w:rsidP="007B74CC">
      <w:pPr>
        <w:numPr>
          <w:ilvl w:val="0"/>
          <w:numId w:val="296"/>
        </w:numPr>
        <w:pBdr>
          <w:top w:val="nil"/>
          <w:left w:val="nil"/>
          <w:bottom w:val="nil"/>
          <w:right w:val="nil"/>
          <w:between w:val="nil"/>
        </w:pBdr>
        <w:spacing w:line="288" w:lineRule="auto"/>
        <w:contextualSpacing/>
        <w:jc w:val="both"/>
        <w:rPr>
          <w:rFonts w:ascii="Arial" w:hAnsi="Arial" w:cs="Arial"/>
          <w:bCs/>
          <w:sz w:val="20"/>
          <w:szCs w:val="20"/>
        </w:rPr>
      </w:pPr>
      <w:r w:rsidRPr="003F334A">
        <w:rPr>
          <w:rFonts w:ascii="Arial" w:hAnsi="Arial" w:cs="Arial"/>
          <w:bCs/>
          <w:sz w:val="20"/>
          <w:szCs w:val="20"/>
        </w:rPr>
        <w:t>Aluguel de máquinas e equipamentos de construção e demolição</w:t>
      </w:r>
    </w:p>
    <w:p w14:paraId="15C467AF" w14:textId="4DED17A0" w:rsidR="00260152" w:rsidRPr="003F334A" w:rsidRDefault="00E660F8" w:rsidP="007B74CC">
      <w:pPr>
        <w:pStyle w:val="PargrafodaLista"/>
        <w:numPr>
          <w:ilvl w:val="0"/>
          <w:numId w:val="296"/>
        </w:numPr>
        <w:tabs>
          <w:tab w:val="left" w:pos="-993"/>
        </w:tabs>
        <w:jc w:val="both"/>
        <w:rPr>
          <w:rFonts w:ascii="Arial" w:hAnsi="Arial" w:cs="Arial"/>
          <w:bCs/>
          <w:sz w:val="20"/>
          <w:szCs w:val="20"/>
        </w:rPr>
      </w:pPr>
      <w:r w:rsidRPr="003F334A">
        <w:rPr>
          <w:rFonts w:ascii="Arial" w:hAnsi="Arial" w:cs="Arial"/>
          <w:bCs/>
          <w:sz w:val="20"/>
          <w:szCs w:val="20"/>
        </w:rPr>
        <w:t>Armazéns gerais</w:t>
      </w:r>
    </w:p>
    <w:p w14:paraId="2ACA597A" w14:textId="534291AA" w:rsidR="00260152" w:rsidRPr="003F334A" w:rsidRDefault="00E660F8" w:rsidP="007B74CC">
      <w:pPr>
        <w:numPr>
          <w:ilvl w:val="0"/>
          <w:numId w:val="296"/>
        </w:numPr>
        <w:pBdr>
          <w:top w:val="nil"/>
          <w:left w:val="nil"/>
          <w:bottom w:val="nil"/>
          <w:right w:val="nil"/>
          <w:between w:val="nil"/>
        </w:pBdr>
        <w:spacing w:line="288" w:lineRule="auto"/>
        <w:contextualSpacing/>
        <w:jc w:val="both"/>
        <w:rPr>
          <w:rFonts w:ascii="Arial" w:hAnsi="Arial" w:cs="Arial"/>
          <w:bCs/>
          <w:sz w:val="20"/>
          <w:szCs w:val="20"/>
        </w:rPr>
      </w:pPr>
      <w:r w:rsidRPr="003F334A">
        <w:rPr>
          <w:rFonts w:ascii="Arial" w:hAnsi="Arial" w:cs="Arial"/>
          <w:bCs/>
          <w:sz w:val="20"/>
          <w:szCs w:val="20"/>
        </w:rPr>
        <w:t>Ataúdes funerários e urnas</w:t>
      </w:r>
    </w:p>
    <w:p w14:paraId="2FD759F0" w14:textId="5F3676C6" w:rsidR="00260152" w:rsidRPr="003F334A" w:rsidRDefault="00E660F8" w:rsidP="007B74CC">
      <w:pPr>
        <w:numPr>
          <w:ilvl w:val="0"/>
          <w:numId w:val="296"/>
        </w:numPr>
        <w:pBdr>
          <w:top w:val="nil"/>
          <w:left w:val="nil"/>
          <w:bottom w:val="nil"/>
          <w:right w:val="nil"/>
          <w:between w:val="nil"/>
        </w:pBdr>
        <w:spacing w:line="288" w:lineRule="auto"/>
        <w:contextualSpacing/>
        <w:jc w:val="both"/>
        <w:rPr>
          <w:rFonts w:ascii="Arial" w:hAnsi="Arial" w:cs="Arial"/>
          <w:bCs/>
          <w:sz w:val="20"/>
          <w:szCs w:val="20"/>
        </w:rPr>
      </w:pPr>
      <w:r w:rsidRPr="003F334A">
        <w:rPr>
          <w:rFonts w:ascii="Arial" w:hAnsi="Arial" w:cs="Arial"/>
          <w:bCs/>
          <w:sz w:val="20"/>
          <w:szCs w:val="20"/>
        </w:rPr>
        <w:t>Blindagem de veículos</w:t>
      </w:r>
    </w:p>
    <w:p w14:paraId="73A22400" w14:textId="4C54D60E" w:rsidR="00260152" w:rsidRPr="003F334A" w:rsidRDefault="00E660F8" w:rsidP="007B74CC">
      <w:pPr>
        <w:numPr>
          <w:ilvl w:val="0"/>
          <w:numId w:val="296"/>
        </w:numPr>
        <w:pBdr>
          <w:top w:val="nil"/>
          <w:left w:val="nil"/>
          <w:bottom w:val="nil"/>
          <w:right w:val="nil"/>
          <w:between w:val="nil"/>
        </w:pBdr>
        <w:spacing w:line="288" w:lineRule="auto"/>
        <w:contextualSpacing/>
        <w:jc w:val="both"/>
        <w:rPr>
          <w:rFonts w:ascii="Arial" w:hAnsi="Arial" w:cs="Arial"/>
          <w:bCs/>
          <w:sz w:val="20"/>
          <w:szCs w:val="20"/>
        </w:rPr>
      </w:pPr>
      <w:r w:rsidRPr="003F334A">
        <w:rPr>
          <w:rFonts w:ascii="Arial" w:hAnsi="Arial" w:cs="Arial"/>
          <w:bCs/>
          <w:sz w:val="20"/>
          <w:szCs w:val="20"/>
        </w:rPr>
        <w:t>Borracharia com vulcanização</w:t>
      </w:r>
    </w:p>
    <w:p w14:paraId="2E4C0FB5" w14:textId="6191AC5D" w:rsidR="00260152" w:rsidRPr="003F334A" w:rsidRDefault="00E660F8" w:rsidP="007B74CC">
      <w:pPr>
        <w:pStyle w:val="PargrafodaLista"/>
        <w:numPr>
          <w:ilvl w:val="0"/>
          <w:numId w:val="296"/>
        </w:numPr>
        <w:tabs>
          <w:tab w:val="left" w:pos="-993"/>
        </w:tabs>
        <w:jc w:val="both"/>
        <w:rPr>
          <w:rFonts w:ascii="Arial" w:hAnsi="Arial" w:cs="Arial"/>
          <w:bCs/>
          <w:sz w:val="20"/>
          <w:szCs w:val="20"/>
        </w:rPr>
      </w:pPr>
      <w:r w:rsidRPr="003F334A">
        <w:rPr>
          <w:rFonts w:ascii="Arial" w:hAnsi="Arial" w:cs="Arial"/>
          <w:bCs/>
          <w:sz w:val="20"/>
          <w:szCs w:val="20"/>
        </w:rPr>
        <w:t xml:space="preserve">Canil, gatil </w:t>
      </w:r>
    </w:p>
    <w:p w14:paraId="37036866" w14:textId="6BC3BDC2" w:rsidR="00260152" w:rsidRPr="003F334A" w:rsidRDefault="00E660F8" w:rsidP="007B74CC">
      <w:pPr>
        <w:pStyle w:val="PargrafodaLista"/>
        <w:numPr>
          <w:ilvl w:val="0"/>
          <w:numId w:val="296"/>
        </w:numPr>
        <w:tabs>
          <w:tab w:val="left" w:pos="-993"/>
        </w:tabs>
        <w:jc w:val="both"/>
        <w:rPr>
          <w:rFonts w:ascii="Arial" w:hAnsi="Arial" w:cs="Arial"/>
          <w:bCs/>
          <w:sz w:val="20"/>
          <w:szCs w:val="20"/>
        </w:rPr>
      </w:pPr>
      <w:r w:rsidRPr="003F334A">
        <w:rPr>
          <w:rFonts w:ascii="Arial" w:eastAsia="Arial" w:hAnsi="Arial" w:cs="Arial"/>
          <w:sz w:val="20"/>
          <w:szCs w:val="20"/>
        </w:rPr>
        <w:t>Centro automotivo (serviços de veículos em geral)</w:t>
      </w:r>
    </w:p>
    <w:p w14:paraId="18C8DC23" w14:textId="55C4C877" w:rsidR="00260152" w:rsidRPr="003F334A" w:rsidRDefault="00E660F8" w:rsidP="007B74CC">
      <w:pPr>
        <w:pStyle w:val="PargrafodaLista"/>
        <w:numPr>
          <w:ilvl w:val="0"/>
          <w:numId w:val="296"/>
        </w:numPr>
        <w:tabs>
          <w:tab w:val="left" w:pos="-993"/>
        </w:tabs>
        <w:jc w:val="both"/>
        <w:rPr>
          <w:rFonts w:ascii="Arial" w:hAnsi="Arial" w:cs="Arial"/>
          <w:bCs/>
          <w:sz w:val="20"/>
          <w:szCs w:val="20"/>
        </w:rPr>
      </w:pPr>
      <w:r w:rsidRPr="003F334A">
        <w:rPr>
          <w:rFonts w:ascii="Arial" w:hAnsi="Arial" w:cs="Arial"/>
          <w:bCs/>
          <w:sz w:val="20"/>
          <w:szCs w:val="20"/>
        </w:rPr>
        <w:t>Comércio atacadista em geral</w:t>
      </w:r>
    </w:p>
    <w:p w14:paraId="6CB1DE57" w14:textId="59190D91" w:rsidR="00260152" w:rsidRPr="003F334A" w:rsidRDefault="00E660F8" w:rsidP="007B74CC">
      <w:pPr>
        <w:pStyle w:val="PargrafodaLista"/>
        <w:numPr>
          <w:ilvl w:val="0"/>
          <w:numId w:val="296"/>
        </w:numPr>
        <w:tabs>
          <w:tab w:val="left" w:pos="-993"/>
        </w:tabs>
        <w:jc w:val="both"/>
        <w:rPr>
          <w:rFonts w:ascii="Arial" w:hAnsi="Arial" w:cs="Arial"/>
          <w:bCs/>
          <w:sz w:val="20"/>
          <w:szCs w:val="20"/>
        </w:rPr>
      </w:pPr>
      <w:r w:rsidRPr="003F334A">
        <w:rPr>
          <w:rFonts w:ascii="Arial" w:hAnsi="Arial" w:cs="Arial"/>
          <w:bCs/>
          <w:sz w:val="20"/>
          <w:szCs w:val="20"/>
        </w:rPr>
        <w:t>Comércio varejista de grandes máquinas e equipamentos</w:t>
      </w:r>
    </w:p>
    <w:p w14:paraId="7EAB8F36" w14:textId="3E6E1851" w:rsidR="00260152" w:rsidRPr="003F334A" w:rsidRDefault="00E660F8" w:rsidP="007B74CC">
      <w:pPr>
        <w:numPr>
          <w:ilvl w:val="0"/>
          <w:numId w:val="296"/>
        </w:numPr>
        <w:pBdr>
          <w:top w:val="nil"/>
          <w:left w:val="nil"/>
          <w:bottom w:val="nil"/>
          <w:right w:val="nil"/>
          <w:between w:val="nil"/>
        </w:pBdr>
        <w:spacing w:line="288" w:lineRule="auto"/>
        <w:contextualSpacing/>
        <w:jc w:val="both"/>
        <w:rPr>
          <w:rFonts w:ascii="Arial" w:hAnsi="Arial" w:cs="Arial"/>
          <w:bCs/>
          <w:sz w:val="20"/>
          <w:szCs w:val="20"/>
        </w:rPr>
      </w:pPr>
      <w:r w:rsidRPr="003F334A">
        <w:rPr>
          <w:rFonts w:ascii="Arial" w:hAnsi="Arial" w:cs="Arial"/>
          <w:bCs/>
          <w:sz w:val="20"/>
          <w:szCs w:val="20"/>
        </w:rPr>
        <w:t>Comércio varejista de madeira sem desdobramento</w:t>
      </w:r>
    </w:p>
    <w:p w14:paraId="16A20221" w14:textId="5B3E1641" w:rsidR="00260152" w:rsidRPr="003F334A" w:rsidRDefault="00E660F8" w:rsidP="007B74CC">
      <w:pPr>
        <w:numPr>
          <w:ilvl w:val="0"/>
          <w:numId w:val="296"/>
        </w:numPr>
        <w:pBdr>
          <w:top w:val="nil"/>
          <w:left w:val="nil"/>
          <w:bottom w:val="nil"/>
          <w:right w:val="nil"/>
          <w:between w:val="nil"/>
        </w:pBdr>
        <w:spacing w:line="288" w:lineRule="auto"/>
        <w:contextualSpacing/>
        <w:jc w:val="both"/>
        <w:rPr>
          <w:rFonts w:ascii="Arial" w:hAnsi="Arial" w:cs="Arial"/>
          <w:bCs/>
          <w:sz w:val="20"/>
          <w:szCs w:val="20"/>
        </w:rPr>
      </w:pPr>
      <w:r w:rsidRPr="003F334A">
        <w:rPr>
          <w:rFonts w:ascii="Arial" w:hAnsi="Arial" w:cs="Arial"/>
          <w:bCs/>
          <w:sz w:val="20"/>
          <w:szCs w:val="20"/>
        </w:rPr>
        <w:t>Comércio varejista de materiais, equipamentos e reagente para laboratório</w:t>
      </w:r>
    </w:p>
    <w:p w14:paraId="60387B09" w14:textId="34972853" w:rsidR="00260152" w:rsidRPr="003F334A" w:rsidRDefault="00E660F8" w:rsidP="007B74CC">
      <w:pPr>
        <w:numPr>
          <w:ilvl w:val="0"/>
          <w:numId w:val="296"/>
        </w:numPr>
        <w:pBdr>
          <w:top w:val="nil"/>
          <w:left w:val="nil"/>
          <w:bottom w:val="nil"/>
          <w:right w:val="nil"/>
          <w:between w:val="nil"/>
        </w:pBdr>
        <w:spacing w:line="276" w:lineRule="auto"/>
        <w:contextualSpacing/>
        <w:jc w:val="both"/>
        <w:rPr>
          <w:rFonts w:ascii="Arial" w:hAnsi="Arial" w:cs="Arial"/>
          <w:bCs/>
          <w:sz w:val="20"/>
          <w:szCs w:val="20"/>
        </w:rPr>
      </w:pPr>
      <w:r w:rsidRPr="003F334A">
        <w:rPr>
          <w:rFonts w:ascii="Arial" w:hAnsi="Arial" w:cs="Arial"/>
          <w:bCs/>
          <w:sz w:val="20"/>
          <w:szCs w:val="20"/>
        </w:rPr>
        <w:t>Comércio varejista de   tintas, vernizes</w:t>
      </w:r>
    </w:p>
    <w:p w14:paraId="71D4FA4F" w14:textId="6FA84C5B"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Depósitos e distribuidoras em geral </w:t>
      </w:r>
    </w:p>
    <w:p w14:paraId="12939413" w14:textId="064A09B2" w:rsidR="00260152" w:rsidRPr="003F334A" w:rsidRDefault="00E660F8" w:rsidP="007B74CC">
      <w:pPr>
        <w:numPr>
          <w:ilvl w:val="0"/>
          <w:numId w:val="296"/>
        </w:numPr>
        <w:pBdr>
          <w:top w:val="nil"/>
          <w:left w:val="nil"/>
          <w:bottom w:val="nil"/>
          <w:right w:val="nil"/>
          <w:between w:val="nil"/>
        </w:pBdr>
        <w:spacing w:line="276" w:lineRule="auto"/>
        <w:contextualSpacing/>
        <w:jc w:val="both"/>
        <w:rPr>
          <w:rFonts w:ascii="Arial" w:hAnsi="Arial" w:cs="Arial"/>
          <w:bCs/>
          <w:sz w:val="20"/>
          <w:szCs w:val="20"/>
        </w:rPr>
      </w:pPr>
      <w:r w:rsidRPr="003F334A">
        <w:rPr>
          <w:rFonts w:ascii="Arial" w:hAnsi="Arial" w:cs="Arial"/>
          <w:bCs/>
          <w:sz w:val="20"/>
          <w:szCs w:val="20"/>
        </w:rPr>
        <w:t>Depósito de materiais de construção</w:t>
      </w:r>
    </w:p>
    <w:p w14:paraId="42A45B9E" w14:textId="2046892D"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Entrepostos, cooperativas, silos</w:t>
      </w:r>
    </w:p>
    <w:p w14:paraId="365B9783" w14:textId="76832312"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Grandes oficinas de veículos</w:t>
      </w:r>
    </w:p>
    <w:p w14:paraId="72D051A1" w14:textId="3D08675D"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Grandes oficinas de lataria e pintura  </w:t>
      </w:r>
    </w:p>
    <w:p w14:paraId="3CD893E9" w14:textId="64516734"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Marmorarias, granitos, mármores e pedras para revestimento</w:t>
      </w:r>
    </w:p>
    <w:p w14:paraId="5BAF2663" w14:textId="3A708E06" w:rsidR="00260152" w:rsidRPr="003F334A" w:rsidRDefault="00E660F8" w:rsidP="007B74CC">
      <w:pPr>
        <w:numPr>
          <w:ilvl w:val="0"/>
          <w:numId w:val="296"/>
        </w:numPr>
        <w:pBdr>
          <w:top w:val="nil"/>
          <w:left w:val="nil"/>
          <w:bottom w:val="nil"/>
          <w:right w:val="nil"/>
          <w:between w:val="nil"/>
        </w:pBdr>
        <w:spacing w:line="276" w:lineRule="auto"/>
        <w:contextualSpacing/>
        <w:jc w:val="both"/>
        <w:rPr>
          <w:rFonts w:ascii="Arial" w:hAnsi="Arial" w:cs="Arial"/>
          <w:bCs/>
          <w:sz w:val="20"/>
          <w:szCs w:val="20"/>
        </w:rPr>
      </w:pPr>
      <w:r w:rsidRPr="003F334A">
        <w:rPr>
          <w:rFonts w:ascii="Arial" w:hAnsi="Arial" w:cs="Arial"/>
          <w:bCs/>
          <w:sz w:val="20"/>
          <w:szCs w:val="20"/>
        </w:rPr>
        <w:t>Oficina de manutenção, reparação e reforma de carrocerias</w:t>
      </w:r>
    </w:p>
    <w:p w14:paraId="69608E83" w14:textId="682EDF10"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Serviço de coleta de lixo</w:t>
      </w:r>
    </w:p>
    <w:p w14:paraId="38481CAB" w14:textId="7D769B72"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Serviço de jateamento</w:t>
      </w:r>
    </w:p>
    <w:p w14:paraId="4180A73C" w14:textId="239974E7"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Serviço de recauchutagem de pneus</w:t>
      </w:r>
    </w:p>
    <w:p w14:paraId="7F9C7DD6" w14:textId="4FBF63D5" w:rsidR="00260152" w:rsidRPr="003F334A" w:rsidRDefault="00E660F8" w:rsidP="007B74CC">
      <w:pPr>
        <w:numPr>
          <w:ilvl w:val="0"/>
          <w:numId w:val="296"/>
        </w:numPr>
        <w:pBdr>
          <w:top w:val="nil"/>
          <w:left w:val="nil"/>
          <w:bottom w:val="nil"/>
          <w:right w:val="nil"/>
          <w:between w:val="nil"/>
        </w:pBdr>
        <w:spacing w:line="276" w:lineRule="auto"/>
        <w:contextualSpacing/>
        <w:jc w:val="both"/>
        <w:rPr>
          <w:rFonts w:ascii="Arial" w:hAnsi="Arial" w:cs="Arial"/>
          <w:bCs/>
          <w:sz w:val="20"/>
          <w:szCs w:val="20"/>
        </w:rPr>
      </w:pPr>
      <w:r w:rsidRPr="003F334A">
        <w:rPr>
          <w:rFonts w:ascii="Arial" w:hAnsi="Arial" w:cs="Arial"/>
          <w:bCs/>
          <w:sz w:val="20"/>
          <w:szCs w:val="20"/>
        </w:rPr>
        <w:t>Transformação de veículos</w:t>
      </w:r>
    </w:p>
    <w:p w14:paraId="3194812A" w14:textId="650F6C3B"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Transportadora</w:t>
      </w:r>
      <w:r w:rsidR="00260152" w:rsidRPr="003F334A">
        <w:rPr>
          <w:rFonts w:ascii="Arial" w:hAnsi="Arial" w:cs="Arial"/>
          <w:sz w:val="20"/>
          <w:szCs w:val="20"/>
        </w:rPr>
        <w:t xml:space="preserve"> e serviços de logística em geral</w:t>
      </w:r>
    </w:p>
    <w:p w14:paraId="292BFD01" w14:textId="7CD3C88B" w:rsidR="00260152" w:rsidRPr="003F334A" w:rsidRDefault="00E660F8" w:rsidP="007B74CC">
      <w:pPr>
        <w:numPr>
          <w:ilvl w:val="0"/>
          <w:numId w:val="296"/>
        </w:numPr>
        <w:pBdr>
          <w:top w:val="nil"/>
          <w:left w:val="nil"/>
          <w:bottom w:val="nil"/>
          <w:right w:val="nil"/>
          <w:between w:val="nil"/>
        </w:pBdr>
        <w:spacing w:line="276" w:lineRule="auto"/>
        <w:contextualSpacing/>
        <w:jc w:val="both"/>
        <w:rPr>
          <w:rFonts w:ascii="Arial" w:hAnsi="Arial" w:cs="Arial"/>
          <w:bCs/>
          <w:sz w:val="20"/>
          <w:szCs w:val="20"/>
        </w:rPr>
      </w:pPr>
      <w:r w:rsidRPr="003F334A">
        <w:rPr>
          <w:rFonts w:ascii="Arial" w:hAnsi="Arial" w:cs="Arial"/>
          <w:bCs/>
          <w:sz w:val="20"/>
          <w:szCs w:val="20"/>
        </w:rPr>
        <w:t>Transporte de resíduos (guarda, limpeza e manutenção de veículos)</w:t>
      </w:r>
    </w:p>
    <w:p w14:paraId="1795D38D" w14:textId="0F91FF85" w:rsidR="00260152" w:rsidRPr="003F334A" w:rsidRDefault="00E660F8" w:rsidP="007B74CC">
      <w:pPr>
        <w:numPr>
          <w:ilvl w:val="0"/>
          <w:numId w:val="296"/>
        </w:numPr>
        <w:pBdr>
          <w:top w:val="nil"/>
          <w:left w:val="nil"/>
          <w:bottom w:val="nil"/>
          <w:right w:val="nil"/>
          <w:between w:val="nil"/>
        </w:pBdr>
        <w:spacing w:line="276" w:lineRule="auto"/>
        <w:contextualSpacing/>
        <w:jc w:val="both"/>
        <w:rPr>
          <w:rFonts w:ascii="Arial" w:hAnsi="Arial" w:cs="Arial"/>
          <w:bCs/>
          <w:sz w:val="20"/>
          <w:szCs w:val="20"/>
        </w:rPr>
      </w:pPr>
      <w:r w:rsidRPr="003F334A">
        <w:rPr>
          <w:rFonts w:ascii="Arial" w:hAnsi="Arial" w:cs="Arial"/>
          <w:bCs/>
          <w:sz w:val="20"/>
          <w:szCs w:val="20"/>
        </w:rPr>
        <w:t>Transporte de valores</w:t>
      </w:r>
    </w:p>
    <w:p w14:paraId="69E186EF" w14:textId="143435E0" w:rsidR="00260152" w:rsidRPr="003F334A" w:rsidRDefault="00E660F8" w:rsidP="007B74CC">
      <w:pPr>
        <w:numPr>
          <w:ilvl w:val="0"/>
          <w:numId w:val="296"/>
        </w:numPr>
        <w:pBdr>
          <w:top w:val="nil"/>
          <w:left w:val="nil"/>
          <w:bottom w:val="nil"/>
          <w:right w:val="nil"/>
          <w:between w:val="nil"/>
        </w:pBdr>
        <w:spacing w:line="276" w:lineRule="auto"/>
        <w:contextualSpacing/>
        <w:jc w:val="both"/>
        <w:rPr>
          <w:rFonts w:ascii="Arial" w:hAnsi="Arial" w:cs="Arial"/>
          <w:bCs/>
          <w:sz w:val="20"/>
          <w:szCs w:val="20"/>
        </w:rPr>
      </w:pPr>
      <w:r w:rsidRPr="003F334A">
        <w:rPr>
          <w:rFonts w:ascii="Arial" w:hAnsi="Arial" w:cs="Arial"/>
          <w:bCs/>
          <w:sz w:val="20"/>
          <w:szCs w:val="20"/>
        </w:rPr>
        <w:t>Veículos pesados e peças</w:t>
      </w:r>
    </w:p>
    <w:p w14:paraId="0C02804E" w14:textId="77777777" w:rsidR="00260152" w:rsidRPr="003F334A" w:rsidRDefault="00260152" w:rsidP="007B74CC">
      <w:pPr>
        <w:pStyle w:val="PargrafodaLista"/>
        <w:widowControl w:val="0"/>
        <w:numPr>
          <w:ilvl w:val="0"/>
          <w:numId w:val="293"/>
        </w:numPr>
        <w:tabs>
          <w:tab w:val="left" w:pos="830"/>
        </w:tabs>
        <w:autoSpaceDE w:val="0"/>
        <w:autoSpaceDN w:val="0"/>
        <w:spacing w:before="121"/>
        <w:ind w:right="213"/>
        <w:contextualSpacing w:val="0"/>
        <w:jc w:val="both"/>
        <w:rPr>
          <w:rFonts w:ascii="Arial" w:hAnsi="Arial" w:cs="Arial"/>
          <w:sz w:val="20"/>
          <w:szCs w:val="20"/>
        </w:rPr>
      </w:pPr>
      <w:r w:rsidRPr="003F334A">
        <w:rPr>
          <w:rFonts w:ascii="Arial" w:hAnsi="Arial" w:cs="Arial"/>
          <w:b/>
          <w:sz w:val="20"/>
          <w:szCs w:val="20"/>
        </w:rPr>
        <w:t xml:space="preserve">COMÉRCIO E SERVIÇO ESPECÍFICO: </w:t>
      </w:r>
    </w:p>
    <w:p w14:paraId="5700DF04" w14:textId="77777777" w:rsidR="00260152" w:rsidRPr="003F334A" w:rsidRDefault="00260152" w:rsidP="00260152">
      <w:pPr>
        <w:pStyle w:val="PargrafodaLista"/>
        <w:widowControl w:val="0"/>
        <w:tabs>
          <w:tab w:val="left" w:pos="830"/>
        </w:tabs>
        <w:autoSpaceDE w:val="0"/>
        <w:autoSpaceDN w:val="0"/>
        <w:spacing w:before="120"/>
        <w:ind w:left="1080" w:right="213"/>
        <w:jc w:val="both"/>
        <w:rPr>
          <w:rFonts w:ascii="Arial" w:hAnsi="Arial" w:cs="Arial"/>
          <w:b/>
          <w:sz w:val="20"/>
          <w:szCs w:val="20"/>
        </w:rPr>
      </w:pPr>
      <w:r w:rsidRPr="003F334A">
        <w:rPr>
          <w:rFonts w:ascii="Arial" w:hAnsi="Arial" w:cs="Arial"/>
          <w:b/>
          <w:sz w:val="20"/>
          <w:szCs w:val="20"/>
        </w:rPr>
        <w:t>Atividades:</w:t>
      </w:r>
    </w:p>
    <w:p w14:paraId="57787C83" w14:textId="6B759A95"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Aeroporto</w:t>
      </w:r>
    </w:p>
    <w:p w14:paraId="444D822F" w14:textId="4CFC01CC"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Capela mortuária, funerária</w:t>
      </w:r>
    </w:p>
    <w:p w14:paraId="6C8821AF" w14:textId="2C21E50B"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Cemitério, crematório, ossário</w:t>
      </w:r>
    </w:p>
    <w:p w14:paraId="3D8123E5" w14:textId="1A0AC0AE"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Centro de controle de vôo</w:t>
      </w:r>
    </w:p>
    <w:p w14:paraId="1E4AE2A2" w14:textId="5F3038CF"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Coleta e acondicionamento de resíduos de saúde</w:t>
      </w:r>
    </w:p>
    <w:p w14:paraId="39E51D8B" w14:textId="1FAD59DF"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Coleta, </w:t>
      </w:r>
      <w:r w:rsidR="00260152" w:rsidRPr="003F334A">
        <w:rPr>
          <w:rFonts w:ascii="Arial" w:hAnsi="Arial" w:cs="Arial"/>
          <w:bCs/>
          <w:sz w:val="20"/>
          <w:szCs w:val="20"/>
        </w:rPr>
        <w:t>acondicionamento e comércio de resíduos recicláveis</w:t>
      </w:r>
    </w:p>
    <w:p w14:paraId="25AB3C48" w14:textId="14AE4DE1"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Comércio varejista de combustíveis</w:t>
      </w:r>
    </w:p>
    <w:p w14:paraId="35346761" w14:textId="3C902EC6"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lastRenderedPageBreak/>
        <w:t>Comércio varejista de derivados de petróleo</w:t>
      </w:r>
    </w:p>
    <w:p w14:paraId="366ECA2F" w14:textId="1BD2373D"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Depósito e/ou usina de tratamento de resíduos e comércio de sucatas</w:t>
      </w:r>
    </w:p>
    <w:p w14:paraId="534F2DA9" w14:textId="46AEBCF9"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Depósito de explosivos, inflamáveis e produtos químicos</w:t>
      </w:r>
    </w:p>
    <w:p w14:paraId="1F979C44" w14:textId="311843F7"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Distribuidora de inflamáveis (</w:t>
      </w:r>
      <w:proofErr w:type="spellStart"/>
      <w:r w:rsidRPr="003F334A">
        <w:rPr>
          <w:rFonts w:ascii="Arial" w:hAnsi="Arial" w:cs="Arial"/>
          <w:bCs/>
          <w:sz w:val="20"/>
          <w:szCs w:val="20"/>
        </w:rPr>
        <w:t>glp</w:t>
      </w:r>
      <w:proofErr w:type="spellEnd"/>
      <w:r w:rsidRPr="003F334A">
        <w:rPr>
          <w:rFonts w:ascii="Arial" w:hAnsi="Arial" w:cs="Arial"/>
          <w:bCs/>
          <w:sz w:val="20"/>
          <w:szCs w:val="20"/>
        </w:rPr>
        <w:t xml:space="preserve"> a partir de 40 unidades p-13)</w:t>
      </w:r>
    </w:p>
    <w:p w14:paraId="16529773" w14:textId="54AE80ED"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Depósito e comércio varejista de derivados de petróleo</w:t>
      </w:r>
    </w:p>
    <w:p w14:paraId="7988D9D6" w14:textId="7DCD926E" w:rsidR="00260152" w:rsidRPr="00964A36"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Depósito de ferro-velho </w:t>
      </w:r>
      <w:r w:rsidR="00260152" w:rsidRPr="00964A36">
        <w:rPr>
          <w:rFonts w:ascii="Arial" w:hAnsi="Arial" w:cs="Arial"/>
          <w:bCs/>
          <w:sz w:val="20"/>
          <w:szCs w:val="20"/>
        </w:rPr>
        <w:t>e recicláveis</w:t>
      </w:r>
    </w:p>
    <w:p w14:paraId="1219D663" w14:textId="4DB9328F" w:rsidR="00260152" w:rsidRPr="00964A36"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964A36">
        <w:rPr>
          <w:rFonts w:ascii="Arial" w:hAnsi="Arial" w:cs="Arial"/>
          <w:bCs/>
          <w:sz w:val="20"/>
          <w:szCs w:val="20"/>
        </w:rPr>
        <w:t>Estações de controle, estação rádio base-</w:t>
      </w:r>
      <w:proofErr w:type="spellStart"/>
      <w:r w:rsidRPr="00964A36">
        <w:rPr>
          <w:rFonts w:ascii="Arial" w:hAnsi="Arial" w:cs="Arial"/>
          <w:bCs/>
          <w:sz w:val="20"/>
          <w:szCs w:val="20"/>
        </w:rPr>
        <w:t>erb</w:t>
      </w:r>
      <w:proofErr w:type="spellEnd"/>
      <w:r w:rsidRPr="00964A36">
        <w:rPr>
          <w:rFonts w:ascii="Arial" w:hAnsi="Arial" w:cs="Arial"/>
          <w:bCs/>
          <w:sz w:val="20"/>
          <w:szCs w:val="20"/>
        </w:rPr>
        <w:t xml:space="preserve"> </w:t>
      </w:r>
    </w:p>
    <w:p w14:paraId="04426052" w14:textId="1D5B2E76" w:rsidR="00260152" w:rsidRPr="00964A36"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964A36">
        <w:rPr>
          <w:rFonts w:ascii="Arial" w:hAnsi="Arial" w:cs="Arial"/>
          <w:bCs/>
          <w:sz w:val="20"/>
          <w:szCs w:val="20"/>
        </w:rPr>
        <w:t>Garagem de ônibus e caminhões</w:t>
      </w:r>
    </w:p>
    <w:p w14:paraId="0175E0CA" w14:textId="27849669"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Gases industriais, medicinais, produtos químicos sem envase</w:t>
      </w:r>
    </w:p>
    <w:p w14:paraId="223D654C" w14:textId="02884A64"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Pintura eletrostática</w:t>
      </w:r>
    </w:p>
    <w:p w14:paraId="2863EC21" w14:textId="63C9A723"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Posto de abastecimento de aeronaves</w:t>
      </w:r>
    </w:p>
    <w:p w14:paraId="1C6672F6" w14:textId="72E9AFFF"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Posto de gasolina, combustíveis</w:t>
      </w:r>
    </w:p>
    <w:p w14:paraId="215515B5" w14:textId="662B9DDA"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Recauchutagem e/ou recapagem de pneus</w:t>
      </w:r>
    </w:p>
    <w:p w14:paraId="582E83C7" w14:textId="4E1D372B"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Serviços de bombas de combustível para abastecimento de veículos da empresa ou de frota própria</w:t>
      </w:r>
    </w:p>
    <w:p w14:paraId="0B824246" w14:textId="3F7A3B45"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Shopping, outlet e similares </w:t>
      </w:r>
    </w:p>
    <w:p w14:paraId="1F35327A" w14:textId="7D297A1D"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Subestação reguladora de energia elétrica, de telecomunicações e torre de telecomunicação;</w:t>
      </w:r>
    </w:p>
    <w:p w14:paraId="56DE2AE4" w14:textId="6DE6C94E"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Subestação de captação de água e tratamento de efluentes e água</w:t>
      </w:r>
    </w:p>
    <w:p w14:paraId="24204BFD" w14:textId="3DB604C7"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Transporte rodoviário / urbano de passageiros</w:t>
      </w:r>
    </w:p>
    <w:p w14:paraId="060FF69D" w14:textId="2095A2EA"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Usina de </w:t>
      </w:r>
      <w:r w:rsidR="00260152" w:rsidRPr="003F334A">
        <w:rPr>
          <w:rFonts w:ascii="Arial" w:hAnsi="Arial" w:cs="Arial"/>
          <w:bCs/>
          <w:sz w:val="20"/>
          <w:szCs w:val="20"/>
        </w:rPr>
        <w:t>incineração;</w:t>
      </w:r>
    </w:p>
    <w:p w14:paraId="2D74A660" w14:textId="7F1DA76A"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Usina de tratamento de resíduos</w:t>
      </w:r>
    </w:p>
    <w:p w14:paraId="6F1F7355" w14:textId="77777777" w:rsidR="00260152" w:rsidRPr="003F334A" w:rsidRDefault="00260152" w:rsidP="00260152">
      <w:pPr>
        <w:widowControl w:val="0"/>
        <w:tabs>
          <w:tab w:val="left" w:pos="830"/>
        </w:tabs>
        <w:autoSpaceDE w:val="0"/>
        <w:autoSpaceDN w:val="0"/>
        <w:ind w:right="213"/>
        <w:jc w:val="both"/>
        <w:rPr>
          <w:rFonts w:ascii="Arial" w:hAnsi="Arial" w:cs="Arial"/>
          <w:bCs/>
          <w:sz w:val="20"/>
          <w:szCs w:val="20"/>
        </w:rPr>
      </w:pPr>
    </w:p>
    <w:p w14:paraId="24988881" w14:textId="77777777" w:rsidR="00260152" w:rsidRPr="003F334A" w:rsidRDefault="00260152" w:rsidP="00260152">
      <w:pPr>
        <w:widowControl w:val="0"/>
        <w:tabs>
          <w:tab w:val="left" w:pos="830"/>
        </w:tabs>
        <w:autoSpaceDE w:val="0"/>
        <w:autoSpaceDN w:val="0"/>
        <w:ind w:right="213"/>
        <w:jc w:val="both"/>
        <w:rPr>
          <w:rFonts w:ascii="Arial" w:hAnsi="Arial" w:cs="Arial"/>
          <w:bCs/>
          <w:sz w:val="20"/>
          <w:szCs w:val="20"/>
        </w:rPr>
      </w:pPr>
    </w:p>
    <w:p w14:paraId="0AB983D3" w14:textId="77777777" w:rsidR="00260152" w:rsidRPr="003F334A" w:rsidRDefault="00260152" w:rsidP="00260152">
      <w:pPr>
        <w:widowControl w:val="0"/>
        <w:tabs>
          <w:tab w:val="left" w:pos="578"/>
        </w:tabs>
        <w:autoSpaceDE w:val="0"/>
        <w:autoSpaceDN w:val="0"/>
        <w:spacing w:before="118"/>
        <w:ind w:right="211"/>
        <w:jc w:val="both"/>
        <w:rPr>
          <w:rFonts w:ascii="Arial" w:hAnsi="Arial" w:cs="Arial"/>
          <w:sz w:val="20"/>
          <w:szCs w:val="20"/>
        </w:rPr>
      </w:pPr>
      <w:r w:rsidRPr="003F334A">
        <w:rPr>
          <w:rFonts w:ascii="Arial" w:hAnsi="Arial" w:cs="Arial"/>
          <w:b/>
          <w:sz w:val="20"/>
          <w:szCs w:val="20"/>
        </w:rPr>
        <w:t>V. USO INDUSTRIAL</w:t>
      </w:r>
    </w:p>
    <w:p w14:paraId="0A02E9A8" w14:textId="77777777" w:rsidR="00260152" w:rsidRPr="003F334A" w:rsidRDefault="00260152" w:rsidP="00260152">
      <w:pPr>
        <w:widowControl w:val="0"/>
        <w:tabs>
          <w:tab w:val="left" w:pos="830"/>
        </w:tabs>
        <w:autoSpaceDE w:val="0"/>
        <w:autoSpaceDN w:val="0"/>
        <w:spacing w:before="121"/>
        <w:ind w:right="209"/>
        <w:jc w:val="both"/>
        <w:rPr>
          <w:rFonts w:ascii="Arial" w:hAnsi="Arial" w:cs="Arial"/>
          <w:sz w:val="20"/>
          <w:szCs w:val="20"/>
        </w:rPr>
      </w:pPr>
      <w:r w:rsidRPr="003F334A">
        <w:rPr>
          <w:rFonts w:ascii="Arial" w:hAnsi="Arial" w:cs="Arial"/>
          <w:b/>
          <w:sz w:val="20"/>
          <w:szCs w:val="20"/>
        </w:rPr>
        <w:t>a. INDÚSTRIA CASEIRA:</w:t>
      </w:r>
    </w:p>
    <w:p w14:paraId="2CCA87C2" w14:textId="77777777" w:rsidR="00260152" w:rsidRPr="003F334A" w:rsidRDefault="00260152" w:rsidP="00260152">
      <w:pPr>
        <w:widowControl w:val="0"/>
        <w:tabs>
          <w:tab w:val="left" w:pos="830"/>
        </w:tabs>
        <w:autoSpaceDE w:val="0"/>
        <w:autoSpaceDN w:val="0"/>
        <w:spacing w:before="121"/>
        <w:ind w:right="209"/>
        <w:jc w:val="both"/>
        <w:rPr>
          <w:rFonts w:ascii="Arial" w:hAnsi="Arial" w:cs="Arial"/>
          <w:b/>
          <w:sz w:val="20"/>
          <w:szCs w:val="20"/>
        </w:rPr>
      </w:pPr>
      <w:r w:rsidRPr="003F334A">
        <w:rPr>
          <w:rFonts w:ascii="Arial" w:hAnsi="Arial" w:cs="Arial"/>
          <w:b/>
          <w:sz w:val="20"/>
          <w:szCs w:val="20"/>
        </w:rPr>
        <w:tab/>
        <w:t>Atividades:</w:t>
      </w:r>
    </w:p>
    <w:p w14:paraId="70C6DA04" w14:textId="100CD22B"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Artesanatos em geral</w:t>
      </w:r>
    </w:p>
    <w:p w14:paraId="17A6C2AB" w14:textId="05F19707"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Fabricação de absorventes e fraldas</w:t>
      </w:r>
    </w:p>
    <w:p w14:paraId="7386CD4B" w14:textId="29AE40E1"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Fabricação acessórios em geral</w:t>
      </w:r>
    </w:p>
    <w:p w14:paraId="157EB8C6" w14:textId="7FAD3A16"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compotas e conservas de legumes e vegetais em </w:t>
      </w:r>
      <w:r w:rsidR="00260152" w:rsidRPr="003F334A">
        <w:rPr>
          <w:rFonts w:ascii="Arial" w:hAnsi="Arial" w:cs="Arial"/>
          <w:bCs/>
          <w:sz w:val="20"/>
          <w:szCs w:val="20"/>
        </w:rPr>
        <w:t>geral</w:t>
      </w:r>
    </w:p>
    <w:p w14:paraId="39834797" w14:textId="43955BEA"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Fabricação de doces e geleias de frutas</w:t>
      </w:r>
    </w:p>
    <w:p w14:paraId="7C5E4684" w14:textId="51FB690C"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Fabricação queijos e embutidos</w:t>
      </w:r>
    </w:p>
    <w:p w14:paraId="47C42DEA" w14:textId="6DA798B0"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Processamento ou </w:t>
      </w:r>
      <w:proofErr w:type="spellStart"/>
      <w:r w:rsidRPr="003F334A">
        <w:rPr>
          <w:rFonts w:ascii="Arial" w:hAnsi="Arial" w:cs="Arial"/>
          <w:bCs/>
          <w:sz w:val="20"/>
          <w:szCs w:val="20"/>
        </w:rPr>
        <w:t>semi-processamento</w:t>
      </w:r>
      <w:proofErr w:type="spellEnd"/>
      <w:r w:rsidRPr="003F334A">
        <w:rPr>
          <w:rFonts w:ascii="Arial" w:hAnsi="Arial" w:cs="Arial"/>
          <w:bCs/>
          <w:sz w:val="20"/>
          <w:szCs w:val="20"/>
        </w:rPr>
        <w:t xml:space="preserve"> </w:t>
      </w:r>
      <w:r w:rsidR="00260152" w:rsidRPr="003F334A">
        <w:rPr>
          <w:rFonts w:ascii="Arial" w:hAnsi="Arial" w:cs="Arial"/>
          <w:bCs/>
          <w:sz w:val="20"/>
          <w:szCs w:val="20"/>
        </w:rPr>
        <w:t>de hortaliças e frutas em geral</w:t>
      </w:r>
    </w:p>
    <w:p w14:paraId="4C223C81"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produtos naturais e desidratados</w:t>
      </w:r>
    </w:p>
    <w:p w14:paraId="5877FA2D" w14:textId="77777777" w:rsidR="00260152" w:rsidRPr="003F334A" w:rsidRDefault="00260152" w:rsidP="00260152">
      <w:pPr>
        <w:pStyle w:val="PargrafodaLista"/>
        <w:widowControl w:val="0"/>
        <w:tabs>
          <w:tab w:val="left" w:pos="830"/>
        </w:tabs>
        <w:autoSpaceDE w:val="0"/>
        <w:autoSpaceDN w:val="0"/>
        <w:spacing w:before="122"/>
        <w:ind w:left="122" w:right="206"/>
        <w:contextualSpacing w:val="0"/>
        <w:jc w:val="both"/>
        <w:rPr>
          <w:rFonts w:ascii="Arial" w:hAnsi="Arial" w:cs="Arial"/>
          <w:sz w:val="20"/>
          <w:szCs w:val="20"/>
        </w:rPr>
      </w:pPr>
      <w:r w:rsidRPr="003F334A">
        <w:rPr>
          <w:rFonts w:ascii="Arial" w:hAnsi="Arial" w:cs="Arial"/>
          <w:b/>
          <w:sz w:val="20"/>
          <w:szCs w:val="20"/>
        </w:rPr>
        <w:t>b. INDÚSTRIA 1 (incômoda)</w:t>
      </w:r>
    </w:p>
    <w:p w14:paraId="0DC57DF9" w14:textId="77777777" w:rsidR="00260152" w:rsidRPr="003F334A" w:rsidRDefault="00260152" w:rsidP="00260152">
      <w:pPr>
        <w:pStyle w:val="PargrafodaLista"/>
        <w:widowControl w:val="0"/>
        <w:tabs>
          <w:tab w:val="left" w:pos="830"/>
        </w:tabs>
        <w:autoSpaceDE w:val="0"/>
        <w:autoSpaceDN w:val="0"/>
        <w:spacing w:before="122"/>
        <w:ind w:left="122" w:right="206"/>
        <w:contextualSpacing w:val="0"/>
        <w:jc w:val="both"/>
        <w:rPr>
          <w:rFonts w:ascii="Arial" w:hAnsi="Arial" w:cs="Arial"/>
          <w:sz w:val="20"/>
          <w:szCs w:val="20"/>
        </w:rPr>
      </w:pPr>
      <w:r w:rsidRPr="003F334A">
        <w:rPr>
          <w:rFonts w:ascii="Arial" w:hAnsi="Arial" w:cs="Arial"/>
          <w:b/>
          <w:sz w:val="20"/>
          <w:szCs w:val="20"/>
        </w:rPr>
        <w:tab/>
        <w:t>Atividades</w:t>
      </w:r>
      <w:r w:rsidRPr="003F334A">
        <w:rPr>
          <w:rFonts w:ascii="Arial" w:hAnsi="Arial" w:cs="Arial"/>
          <w:sz w:val="20"/>
          <w:szCs w:val="20"/>
        </w:rPr>
        <w:t>:</w:t>
      </w:r>
    </w:p>
    <w:p w14:paraId="6C7E62F7"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bookmarkStart w:id="974" w:name="_Hlk79855612"/>
      <w:r w:rsidRPr="003F334A">
        <w:rPr>
          <w:rFonts w:ascii="Arial" w:hAnsi="Arial" w:cs="Arial"/>
          <w:bCs/>
          <w:sz w:val="20"/>
          <w:szCs w:val="20"/>
        </w:rPr>
        <w:t>Fabricação de peças, ornatos e estruturas de cimento e gesso;</w:t>
      </w:r>
    </w:p>
    <w:p w14:paraId="47A78FB2"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estruturas de madeira e artigos de carpintaria; </w:t>
      </w:r>
    </w:p>
    <w:p w14:paraId="02408426"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Fabricação de artefatos e móveis de madeira torneada;</w:t>
      </w:r>
    </w:p>
    <w:p w14:paraId="001A492D"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Fabricação de artigos de madeira para uso doméstico, industrial e comercial;</w:t>
      </w:r>
    </w:p>
    <w:p w14:paraId="0B75ECA4"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Fabricação de artefatos e móveis de bambu, vime, junco, ou palha trançada - exclusive móveis e chapéus;</w:t>
      </w:r>
    </w:p>
    <w:p w14:paraId="4603F6E9"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Fabricação de artefatos diversos de couros e peles - exclusive calçados, artigos</w:t>
      </w:r>
      <w:r>
        <w:rPr>
          <w:rFonts w:ascii="Arial" w:hAnsi="Arial" w:cs="Arial"/>
          <w:bCs/>
          <w:sz w:val="20"/>
          <w:szCs w:val="20"/>
        </w:rPr>
        <w:t xml:space="preserve"> </w:t>
      </w:r>
      <w:r w:rsidRPr="003F334A">
        <w:rPr>
          <w:rFonts w:ascii="Arial" w:hAnsi="Arial" w:cs="Arial"/>
          <w:bCs/>
          <w:sz w:val="20"/>
          <w:szCs w:val="20"/>
        </w:rPr>
        <w:t>de</w:t>
      </w:r>
      <w:r>
        <w:rPr>
          <w:rFonts w:ascii="Arial" w:hAnsi="Arial" w:cs="Arial"/>
          <w:bCs/>
          <w:sz w:val="20"/>
          <w:szCs w:val="20"/>
        </w:rPr>
        <w:t xml:space="preserve"> </w:t>
      </w:r>
      <w:r w:rsidRPr="003F334A">
        <w:rPr>
          <w:rFonts w:ascii="Arial" w:hAnsi="Arial" w:cs="Arial"/>
          <w:bCs/>
          <w:sz w:val="20"/>
          <w:szCs w:val="20"/>
        </w:rPr>
        <w:t>vestuário e selaria;</w:t>
      </w:r>
    </w:p>
    <w:p w14:paraId="21242019"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produtos de perfumaria e velas; </w:t>
      </w:r>
    </w:p>
    <w:p w14:paraId="01F020E0"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artigos de material plástico para embalagem e acondicionamento, impressos ou não; </w:t>
      </w:r>
    </w:p>
    <w:p w14:paraId="7429D0EB"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lastRenderedPageBreak/>
        <w:t xml:space="preserve">Fabricação de artigos diversos de material plástico, fitas, flâmulas, dísticos, brindes, objetos de adornos, artigos de escritórios; </w:t>
      </w:r>
    </w:p>
    <w:p w14:paraId="0340B346"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estopa, de materiais para estofos e recuperação de resíduos têxteis; malharia e fabricação de tecidos elásticos;                      </w:t>
      </w:r>
    </w:p>
    <w:p w14:paraId="642A3E33"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artigos de passamanaria, fitas, filós, rendas e bordados; </w:t>
      </w:r>
    </w:p>
    <w:p w14:paraId="43A10618"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Fabricação e/ou confecções de roupas e artefatos de tecido;</w:t>
      </w:r>
    </w:p>
    <w:p w14:paraId="68F53414" w14:textId="77777777" w:rsidR="00E660F8" w:rsidRPr="003F334A" w:rsidRDefault="00E660F8" w:rsidP="00E660F8">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Industrialização de produtos de origem animal;</w:t>
      </w:r>
    </w:p>
    <w:p w14:paraId="21DBE0C6" w14:textId="77777777" w:rsidR="00E660F8" w:rsidRPr="003F334A" w:rsidRDefault="00E660F8" w:rsidP="00E660F8">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Industrialização de produtos de origem vegetal, fabricação e engarrafamento de bebidas; </w:t>
      </w:r>
    </w:p>
    <w:p w14:paraId="0B4AC8ED" w14:textId="77777777" w:rsidR="00E660F8" w:rsidRPr="003F334A" w:rsidRDefault="00E660F8" w:rsidP="00E660F8">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Indústria editorial e gráfica (todas as atividades do ramo);</w:t>
      </w:r>
    </w:p>
    <w:p w14:paraId="13738FDA"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Reciclagem de produtos de origem vegetal</w:t>
      </w:r>
    </w:p>
    <w:p w14:paraId="53625C76"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Reciclagem de resíduos sólidos urbanos sem efluentes</w:t>
      </w:r>
    </w:p>
    <w:p w14:paraId="7F81F288"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Serralheria, fabricação e montagem de esquadrias em geral;</w:t>
      </w:r>
    </w:p>
    <w:p w14:paraId="3742392D"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Serviço de Reparação de máquinas ou manutenção de máquinas, aparelhos, equipamentos e veículos;</w:t>
      </w:r>
    </w:p>
    <w:p w14:paraId="701D3F7D"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Usina de Reciclagem</w:t>
      </w:r>
    </w:p>
    <w:bookmarkEnd w:id="974"/>
    <w:p w14:paraId="2D19891C" w14:textId="77777777" w:rsidR="00260152" w:rsidRPr="003F334A" w:rsidRDefault="00260152" w:rsidP="00260152">
      <w:pPr>
        <w:pStyle w:val="PargrafodaLista"/>
        <w:widowControl w:val="0"/>
        <w:tabs>
          <w:tab w:val="left" w:pos="830"/>
        </w:tabs>
        <w:autoSpaceDE w:val="0"/>
        <w:autoSpaceDN w:val="0"/>
        <w:spacing w:before="122"/>
        <w:ind w:left="122" w:right="206"/>
        <w:contextualSpacing w:val="0"/>
        <w:jc w:val="both"/>
        <w:rPr>
          <w:rFonts w:ascii="Arial" w:hAnsi="Arial" w:cs="Arial"/>
          <w:sz w:val="20"/>
          <w:szCs w:val="20"/>
        </w:rPr>
      </w:pPr>
    </w:p>
    <w:p w14:paraId="47ADC3D3" w14:textId="77777777" w:rsidR="00260152" w:rsidRPr="003F334A" w:rsidRDefault="00260152" w:rsidP="007B74CC">
      <w:pPr>
        <w:pStyle w:val="PargrafodaLista"/>
        <w:numPr>
          <w:ilvl w:val="0"/>
          <w:numId w:val="295"/>
        </w:numPr>
        <w:tabs>
          <w:tab w:val="left" w:pos="830"/>
        </w:tabs>
        <w:spacing w:before="122" w:after="160" w:line="259" w:lineRule="auto"/>
        <w:ind w:right="206"/>
        <w:rPr>
          <w:rFonts w:ascii="Arial" w:hAnsi="Arial" w:cs="Arial"/>
          <w:sz w:val="20"/>
          <w:szCs w:val="20"/>
        </w:rPr>
      </w:pPr>
      <w:r w:rsidRPr="003F334A">
        <w:rPr>
          <w:rFonts w:ascii="Arial" w:hAnsi="Arial" w:cs="Arial"/>
          <w:b/>
          <w:sz w:val="20"/>
          <w:szCs w:val="20"/>
        </w:rPr>
        <w:t>INDÚSTRIA 2 (nociva):</w:t>
      </w:r>
    </w:p>
    <w:p w14:paraId="703E4885" w14:textId="77777777" w:rsidR="00260152" w:rsidRPr="003F334A" w:rsidRDefault="00260152" w:rsidP="00260152">
      <w:pPr>
        <w:pStyle w:val="PargrafodaLista"/>
        <w:tabs>
          <w:tab w:val="left" w:pos="830"/>
        </w:tabs>
        <w:spacing w:before="122"/>
        <w:ind w:right="206"/>
        <w:rPr>
          <w:rFonts w:ascii="Arial" w:hAnsi="Arial" w:cs="Arial"/>
          <w:b/>
          <w:sz w:val="20"/>
          <w:szCs w:val="20"/>
        </w:rPr>
      </w:pPr>
      <w:r w:rsidRPr="003F334A">
        <w:rPr>
          <w:rFonts w:ascii="Arial" w:hAnsi="Arial" w:cs="Arial"/>
          <w:b/>
          <w:sz w:val="20"/>
          <w:szCs w:val="20"/>
        </w:rPr>
        <w:t>Atividades:</w:t>
      </w:r>
    </w:p>
    <w:p w14:paraId="2071127A"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eastAsia="Calibri" w:hAnsi="Arial" w:cs="Arial"/>
          <w:sz w:val="20"/>
          <w:szCs w:val="20"/>
        </w:rPr>
        <w:t xml:space="preserve">Aparelhamento </w:t>
      </w:r>
      <w:r w:rsidRPr="003F334A">
        <w:rPr>
          <w:rFonts w:ascii="Arial" w:hAnsi="Arial" w:cs="Arial"/>
          <w:bCs/>
          <w:sz w:val="20"/>
          <w:szCs w:val="20"/>
        </w:rPr>
        <w:t>de pedras para construção e execução de trabalhos em mármores, ardósia, granito e outras pedras;</w:t>
      </w:r>
    </w:p>
    <w:p w14:paraId="2CDE850C"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Beneficiamento de borracha natural; </w:t>
      </w:r>
    </w:p>
    <w:p w14:paraId="6FA2F612"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Beneficiamento, fiação e tecelagem de fibras têxteis vegetais e de origem animal</w:t>
      </w:r>
      <w:r>
        <w:rPr>
          <w:rFonts w:ascii="Arial" w:hAnsi="Arial" w:cs="Arial"/>
          <w:bCs/>
          <w:sz w:val="20"/>
          <w:szCs w:val="20"/>
        </w:rPr>
        <w:t>,</w:t>
      </w:r>
      <w:r w:rsidRPr="003F334A">
        <w:rPr>
          <w:rFonts w:ascii="Arial" w:hAnsi="Arial" w:cs="Arial"/>
          <w:bCs/>
          <w:sz w:val="20"/>
          <w:szCs w:val="20"/>
        </w:rPr>
        <w:t xml:space="preserve"> artificiais e sintéticas; </w:t>
      </w:r>
    </w:p>
    <w:p w14:paraId="59C71323"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Beneficiamento, moagem, torrefação e fabricação de produtos alimentares; </w:t>
      </w:r>
    </w:p>
    <w:p w14:paraId="453616A2"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Desdobramento de madeiras - excluindo serrarias; de artefatos de papel não associada à produção de papel; </w:t>
      </w:r>
    </w:p>
    <w:p w14:paraId="470F146D"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artefatos de papelão, cartolina e cartão, impressos ou não simples ou plastificados, não associada à produção de papelão, cartolina e cartão; </w:t>
      </w:r>
    </w:p>
    <w:p w14:paraId="288F6FB1"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artefatos de borracha (peças e acessórios para veículos, máquinas e aparelhos, correias, canos, tubos, artigos para uso doméstico, galochas e botas) - exceto artigos de vestuário; </w:t>
      </w:r>
    </w:p>
    <w:p w14:paraId="21BCA7D4"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artigos de metal, sem tratamento químico superficial e/ou </w:t>
      </w:r>
      <w:proofErr w:type="spellStart"/>
      <w:r w:rsidRPr="003F334A">
        <w:rPr>
          <w:rFonts w:ascii="Arial" w:hAnsi="Arial" w:cs="Arial"/>
          <w:bCs/>
          <w:sz w:val="20"/>
          <w:szCs w:val="20"/>
        </w:rPr>
        <w:t>galvanotécnico</w:t>
      </w:r>
      <w:proofErr w:type="spellEnd"/>
      <w:r w:rsidRPr="003F334A">
        <w:rPr>
          <w:rFonts w:ascii="Arial" w:hAnsi="Arial" w:cs="Arial"/>
          <w:bCs/>
          <w:sz w:val="20"/>
          <w:szCs w:val="20"/>
        </w:rPr>
        <w:t xml:space="preserve"> e/ou pintura por aspersão e/ou aplicação de verniz e/ou esmaltação; </w:t>
      </w:r>
    </w:p>
    <w:p w14:paraId="5D7F3147"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acabamento de superfícies (jateamento); </w:t>
      </w:r>
    </w:p>
    <w:p w14:paraId="739252A6"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Fabricação e elaboração de vidro e cristal;</w:t>
      </w:r>
    </w:p>
    <w:p w14:paraId="4F798CAF"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e elaboração de produtos diversos de minerais não metálicos; produção de laminados de aço; </w:t>
      </w:r>
    </w:p>
    <w:p w14:paraId="05170273"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concentrados aromáticos naturais, artificiais e sintéticos - inclusive mescla; </w:t>
      </w:r>
    </w:p>
    <w:p w14:paraId="5EC5A654"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e acabamento de fios e tecidos, não processado em fiações e tecelagens; </w:t>
      </w:r>
    </w:p>
    <w:p w14:paraId="5F8AD954"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fermentos e leveduras; </w:t>
      </w:r>
    </w:p>
    <w:p w14:paraId="6CC04C2C"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máquinas, aparelhos, peças e acessórios sem tratamento térmico e/ou </w:t>
      </w:r>
      <w:proofErr w:type="spellStart"/>
      <w:r w:rsidRPr="003F334A">
        <w:rPr>
          <w:rFonts w:ascii="Arial" w:hAnsi="Arial" w:cs="Arial"/>
          <w:bCs/>
          <w:sz w:val="20"/>
          <w:szCs w:val="20"/>
        </w:rPr>
        <w:t>galvanotécnico</w:t>
      </w:r>
      <w:proofErr w:type="spellEnd"/>
      <w:r w:rsidRPr="003F334A">
        <w:rPr>
          <w:rFonts w:ascii="Arial" w:hAnsi="Arial" w:cs="Arial"/>
          <w:bCs/>
          <w:sz w:val="20"/>
          <w:szCs w:val="20"/>
        </w:rPr>
        <w:t xml:space="preserve"> e/ou fundição; de material elétrico;</w:t>
      </w:r>
    </w:p>
    <w:p w14:paraId="283719F7"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Fabricação de máquinas, aparelhos e equipamentos para comunicação e informática;</w:t>
      </w:r>
    </w:p>
    <w:p w14:paraId="64EBD472"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e recondicionamento de pneumáticos e câmaras-de-ar e fabricação de material para recondicionamento de pneumáticos; </w:t>
      </w:r>
    </w:p>
    <w:p w14:paraId="464210B3"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peças, ornatos e estruturas de amianto; </w:t>
      </w:r>
    </w:p>
    <w:p w14:paraId="6F878375"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produtos farmacêuticos e veterinários (todas as atividades industriais dedicadas a estes ramos); </w:t>
      </w:r>
    </w:p>
    <w:p w14:paraId="3CCB16F1"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resinas e de fibras e fios artificiais e sintéticos e de borracha e látex sintéticos; </w:t>
      </w:r>
    </w:p>
    <w:p w14:paraId="563BE3B5"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lastRenderedPageBreak/>
        <w:t xml:space="preserve">Fabricação de sabão, detergentes e glicerina; produção de óleos, gorduras e ceras vegetais e animais, em bruto, de óleos de essências vegetais e outros produtos de destilação da madeira - excluindo refinação de produtos alimentares; </w:t>
      </w:r>
    </w:p>
    <w:p w14:paraId="529B6D85"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Fabricação de tecidos especiais;</w:t>
      </w:r>
    </w:p>
    <w:p w14:paraId="2FC56E32"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Fabricação de telhas, tijolos e outros artigos de barro cozido - exclusive de cerâmica;</w:t>
      </w:r>
    </w:p>
    <w:p w14:paraId="442136B3"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tintas, esmaltes, lacas, vernizes, impermeabilizantes, solventes e secantes; </w:t>
      </w:r>
    </w:p>
    <w:p w14:paraId="493C5641"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vinagre; Resfriamento e distribuição de leite; </w:t>
      </w:r>
    </w:p>
    <w:p w14:paraId="2AC5E4AA"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Lavação e amaciamento; </w:t>
      </w:r>
    </w:p>
    <w:p w14:paraId="04E21A90"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Preparação de fumo, fabricação de cigarros, charutos e cigarrilhas e outras atividades de elaboração do tabaco, não especificadas ou não classificadas; </w:t>
      </w:r>
    </w:p>
    <w:p w14:paraId="7121C0C1"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Preparação do leite e fabricação de produtos de laticínios;</w:t>
      </w:r>
    </w:p>
    <w:p w14:paraId="36ECA007"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Refinação e preparação de óleos e gorduras vegetais, produção de manteiga de cacau e gorduras de origem animal</w:t>
      </w:r>
      <w:r>
        <w:rPr>
          <w:rFonts w:ascii="Arial" w:hAnsi="Arial" w:cs="Arial"/>
          <w:bCs/>
          <w:sz w:val="20"/>
          <w:szCs w:val="20"/>
        </w:rPr>
        <w:t>,</w:t>
      </w:r>
      <w:r w:rsidRPr="003F334A">
        <w:rPr>
          <w:rFonts w:ascii="Arial" w:hAnsi="Arial" w:cs="Arial"/>
          <w:bCs/>
          <w:sz w:val="20"/>
          <w:szCs w:val="20"/>
        </w:rPr>
        <w:t xml:space="preserve"> destinadas a alimentação; </w:t>
      </w:r>
    </w:p>
    <w:p w14:paraId="2EC40662"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Serviço Industrial de soldas e semelhantes;</w:t>
      </w:r>
    </w:p>
    <w:p w14:paraId="3135AF46"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Serviço de Usinagem</w:t>
      </w:r>
    </w:p>
    <w:p w14:paraId="7391E9D1"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Usina de produção de concreto</w:t>
      </w:r>
      <w:r>
        <w:rPr>
          <w:rFonts w:ascii="Arial" w:hAnsi="Arial" w:cs="Arial"/>
          <w:bCs/>
          <w:sz w:val="20"/>
          <w:szCs w:val="20"/>
        </w:rPr>
        <w:t>.</w:t>
      </w:r>
    </w:p>
    <w:p w14:paraId="3FC3EB84" w14:textId="77777777" w:rsidR="00260152" w:rsidRPr="003F334A" w:rsidRDefault="00260152" w:rsidP="00260152">
      <w:pPr>
        <w:widowControl w:val="0"/>
        <w:tabs>
          <w:tab w:val="left" w:pos="830"/>
        </w:tabs>
        <w:autoSpaceDE w:val="0"/>
        <w:autoSpaceDN w:val="0"/>
        <w:spacing w:before="119"/>
        <w:ind w:right="217"/>
        <w:jc w:val="both"/>
        <w:rPr>
          <w:rFonts w:ascii="Arial" w:hAnsi="Arial" w:cs="Arial"/>
          <w:bCs/>
          <w:sz w:val="20"/>
          <w:szCs w:val="20"/>
        </w:rPr>
      </w:pPr>
    </w:p>
    <w:p w14:paraId="5A2EF2B4" w14:textId="77777777" w:rsidR="00260152" w:rsidRPr="003F334A" w:rsidRDefault="00260152" w:rsidP="00260152">
      <w:pPr>
        <w:widowControl w:val="0"/>
        <w:tabs>
          <w:tab w:val="left" w:pos="1515"/>
        </w:tabs>
        <w:autoSpaceDE w:val="0"/>
        <w:autoSpaceDN w:val="0"/>
        <w:spacing w:before="119"/>
        <w:ind w:right="217"/>
        <w:jc w:val="both"/>
        <w:rPr>
          <w:rFonts w:ascii="Arial" w:hAnsi="Arial" w:cs="Arial"/>
          <w:sz w:val="20"/>
          <w:szCs w:val="20"/>
        </w:rPr>
      </w:pPr>
      <w:r w:rsidRPr="003F334A">
        <w:rPr>
          <w:rFonts w:ascii="Arial" w:hAnsi="Arial" w:cs="Arial"/>
          <w:b/>
          <w:sz w:val="20"/>
          <w:szCs w:val="20"/>
        </w:rPr>
        <w:t>d. INDÚSTRIA 3 (perigosa):</w:t>
      </w:r>
    </w:p>
    <w:p w14:paraId="5621D5BB" w14:textId="77777777" w:rsidR="00260152" w:rsidRPr="003F334A" w:rsidRDefault="00260152" w:rsidP="00260152">
      <w:pPr>
        <w:widowControl w:val="0"/>
        <w:tabs>
          <w:tab w:val="left" w:pos="1515"/>
        </w:tabs>
        <w:autoSpaceDE w:val="0"/>
        <w:autoSpaceDN w:val="0"/>
        <w:spacing w:before="119"/>
        <w:ind w:right="217"/>
        <w:jc w:val="both"/>
        <w:rPr>
          <w:rFonts w:ascii="Arial" w:hAnsi="Arial" w:cs="Arial"/>
          <w:b/>
          <w:sz w:val="20"/>
          <w:szCs w:val="20"/>
        </w:rPr>
      </w:pPr>
      <w:r w:rsidRPr="003F334A">
        <w:rPr>
          <w:rFonts w:ascii="Arial" w:hAnsi="Arial" w:cs="Arial"/>
          <w:b/>
          <w:sz w:val="20"/>
          <w:szCs w:val="20"/>
        </w:rPr>
        <w:t xml:space="preserve">              Atividades:</w:t>
      </w:r>
    </w:p>
    <w:p w14:paraId="6B1147D0"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Beneficiamento de minerais com flotação;</w:t>
      </w:r>
    </w:p>
    <w:p w14:paraId="10FCF173"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Beneficiamento e preparação de carvão mineral, não associado à extração;</w:t>
      </w:r>
    </w:p>
    <w:p w14:paraId="52C7780E"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Curtimento e outras preparações de couros e peles;</w:t>
      </w:r>
    </w:p>
    <w:p w14:paraId="4955A287"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Fabricação de material cerâmico;</w:t>
      </w:r>
    </w:p>
    <w:p w14:paraId="7548EF07"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Fabricação de cimento;</w:t>
      </w:r>
    </w:p>
    <w:p w14:paraId="0A06E585"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artigos de metal, não especificados ou não classificados, com tratamento químico superficial e/ou </w:t>
      </w:r>
      <w:proofErr w:type="spellStart"/>
      <w:r w:rsidRPr="003F334A">
        <w:rPr>
          <w:rFonts w:ascii="Arial" w:hAnsi="Arial" w:cs="Arial"/>
          <w:bCs/>
          <w:sz w:val="20"/>
          <w:szCs w:val="20"/>
        </w:rPr>
        <w:t>galvanotécnico</w:t>
      </w:r>
      <w:proofErr w:type="spellEnd"/>
      <w:r w:rsidRPr="003F334A">
        <w:rPr>
          <w:rFonts w:ascii="Arial" w:hAnsi="Arial" w:cs="Arial"/>
          <w:bCs/>
          <w:sz w:val="20"/>
          <w:szCs w:val="20"/>
        </w:rPr>
        <w:t xml:space="preserve"> e/ou pintura por aspersão e/ou aplicação de verniz e/ou esmaltação;</w:t>
      </w:r>
    </w:p>
    <w:p w14:paraId="459FCA1A"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Fabricação de pilhas, baterias e acumuladores:</w:t>
      </w:r>
    </w:p>
    <w:p w14:paraId="1E19166C"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Fabricação de papel e/ou celulose;</w:t>
      </w:r>
    </w:p>
    <w:p w14:paraId="437DF1F2"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Fabricação de adubos, fertilizantes e corretivos de solo, inseticidas, germicidas, fungicidas, herbicidas, nematicidas e acaricidas;</w:t>
      </w:r>
    </w:p>
    <w:p w14:paraId="51B79A0B"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corantes e pigmentos; </w:t>
      </w:r>
    </w:p>
    <w:p w14:paraId="0B9D7CA1"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preparados para limpeza e polimento, desinfetantes e inseticidas, germicidas e fungicidas; </w:t>
      </w:r>
    </w:p>
    <w:p w14:paraId="33C2DDCB"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artefatos têxteis, com estamparia e/ou tintura; </w:t>
      </w:r>
    </w:p>
    <w:p w14:paraId="55C37C27"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carvão vegetal, ativado e </w:t>
      </w:r>
      <w:proofErr w:type="spellStart"/>
      <w:r w:rsidRPr="003F334A">
        <w:rPr>
          <w:rFonts w:ascii="Arial" w:hAnsi="Arial" w:cs="Arial"/>
          <w:bCs/>
          <w:sz w:val="20"/>
          <w:szCs w:val="20"/>
        </w:rPr>
        <w:t>cardiff</w:t>
      </w:r>
      <w:proofErr w:type="spellEnd"/>
      <w:r w:rsidRPr="003F334A">
        <w:rPr>
          <w:rFonts w:ascii="Arial" w:hAnsi="Arial" w:cs="Arial"/>
          <w:bCs/>
          <w:sz w:val="20"/>
          <w:szCs w:val="20"/>
        </w:rPr>
        <w:t>.</w:t>
      </w:r>
    </w:p>
    <w:p w14:paraId="477EC1FA"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Fabricação de rações balanceadas e de alimentos preparados para animais – inclusive farinhas de carne, sangue, osso, peixe e pena; </w:t>
      </w:r>
    </w:p>
    <w:p w14:paraId="64E47D8B"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Preparação de</w:t>
      </w:r>
      <w:r>
        <w:rPr>
          <w:rFonts w:ascii="Arial" w:hAnsi="Arial" w:cs="Arial"/>
          <w:bCs/>
          <w:sz w:val="20"/>
          <w:szCs w:val="20"/>
        </w:rPr>
        <w:t xml:space="preserve"> </w:t>
      </w:r>
      <w:r w:rsidRPr="003F334A">
        <w:rPr>
          <w:rFonts w:ascii="Arial" w:hAnsi="Arial" w:cs="Arial"/>
          <w:bCs/>
          <w:sz w:val="20"/>
          <w:szCs w:val="20"/>
        </w:rPr>
        <w:t>pescado e fabricação de conservas de pescado;</w:t>
      </w:r>
    </w:p>
    <w:p w14:paraId="2CB122A7" w14:textId="1141DC4D"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Produção de ferro e aço e suas ligas em qualquer forma, sem redução de minério, com fusão Metalurgia dos metais e ligas não-ferrosos em formas primárias - inclusive metais preciosos</w:t>
      </w:r>
      <w:r w:rsidR="00931B8B" w:rsidRPr="00E84AF9">
        <w:rPr>
          <w:rFonts w:ascii="Arial" w:hAnsi="Arial" w:cs="Arial"/>
          <w:b/>
          <w:bCs/>
          <w:sz w:val="28"/>
          <w:szCs w:val="28"/>
        </w:rPr>
        <w:t>*</w:t>
      </w:r>
      <w:r w:rsidRPr="003F334A">
        <w:rPr>
          <w:rFonts w:ascii="Arial" w:hAnsi="Arial" w:cs="Arial"/>
          <w:bCs/>
          <w:sz w:val="20"/>
          <w:szCs w:val="20"/>
        </w:rPr>
        <w:t>;</w:t>
      </w:r>
    </w:p>
    <w:p w14:paraId="228B1C63" w14:textId="5C3E70E5"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Produção de elementos químicos e produtos químicos inorgânicos, orgânicos, </w:t>
      </w:r>
      <w:proofErr w:type="spellStart"/>
      <w:r w:rsidRPr="003F334A">
        <w:rPr>
          <w:rFonts w:ascii="Arial" w:hAnsi="Arial" w:cs="Arial"/>
          <w:bCs/>
          <w:sz w:val="20"/>
          <w:szCs w:val="20"/>
        </w:rPr>
        <w:t>organo</w:t>
      </w:r>
      <w:proofErr w:type="spellEnd"/>
      <w:r w:rsidRPr="003F334A">
        <w:rPr>
          <w:rFonts w:ascii="Arial" w:hAnsi="Arial" w:cs="Arial"/>
          <w:bCs/>
          <w:sz w:val="20"/>
          <w:szCs w:val="20"/>
        </w:rPr>
        <w:t>-inorgânicos – excluindo produtos derivados do processamento do petróleo, de rochas ole</w:t>
      </w:r>
      <w:r>
        <w:rPr>
          <w:rFonts w:ascii="Arial" w:hAnsi="Arial" w:cs="Arial"/>
          <w:bCs/>
          <w:sz w:val="20"/>
          <w:szCs w:val="20"/>
        </w:rPr>
        <w:t>í</w:t>
      </w:r>
      <w:r w:rsidRPr="003F334A">
        <w:rPr>
          <w:rFonts w:ascii="Arial" w:hAnsi="Arial" w:cs="Arial"/>
          <w:bCs/>
          <w:sz w:val="20"/>
          <w:szCs w:val="20"/>
        </w:rPr>
        <w:t>genas, do carvão mineral e de madeira</w:t>
      </w:r>
      <w:r w:rsidR="00931B8B" w:rsidRPr="00E84AF9">
        <w:rPr>
          <w:rFonts w:ascii="Arial" w:hAnsi="Arial" w:cs="Arial"/>
          <w:b/>
          <w:bCs/>
          <w:sz w:val="28"/>
          <w:szCs w:val="28"/>
        </w:rPr>
        <w:t>*</w:t>
      </w:r>
      <w:r w:rsidRPr="003F334A">
        <w:rPr>
          <w:rFonts w:ascii="Arial" w:hAnsi="Arial" w:cs="Arial"/>
          <w:bCs/>
          <w:sz w:val="20"/>
          <w:szCs w:val="20"/>
        </w:rPr>
        <w:t>;</w:t>
      </w:r>
    </w:p>
    <w:p w14:paraId="4DCCD2E3"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Recuperação e refino de óleos minerais, vegetais e animais; </w:t>
      </w:r>
    </w:p>
    <w:p w14:paraId="45C32EE6" w14:textId="154DA548"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Refino do petróleo e destilação de álcool por processamento de cana de açúcar, mandioca, madeira e outros vegetais</w:t>
      </w:r>
      <w:r w:rsidR="00931B8B" w:rsidRPr="00E84AF9">
        <w:rPr>
          <w:rFonts w:ascii="Arial" w:hAnsi="Arial" w:cs="Arial"/>
          <w:b/>
          <w:bCs/>
          <w:sz w:val="28"/>
          <w:szCs w:val="28"/>
        </w:rPr>
        <w:t>*</w:t>
      </w:r>
      <w:r w:rsidRPr="003F334A">
        <w:rPr>
          <w:rFonts w:ascii="Arial" w:hAnsi="Arial" w:cs="Arial"/>
          <w:bCs/>
          <w:sz w:val="20"/>
          <w:szCs w:val="20"/>
        </w:rPr>
        <w:t>;</w:t>
      </w:r>
    </w:p>
    <w:p w14:paraId="6BEAFEA0" w14:textId="4BFDD580" w:rsidR="00260152" w:rsidRPr="003F334A" w:rsidRDefault="00E660F8"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lastRenderedPageBreak/>
        <w:t xml:space="preserve">Serviço </w:t>
      </w:r>
      <w:r w:rsidR="00260152" w:rsidRPr="003F334A">
        <w:rPr>
          <w:rFonts w:ascii="Arial" w:hAnsi="Arial" w:cs="Arial"/>
          <w:bCs/>
          <w:sz w:val="20"/>
          <w:szCs w:val="20"/>
        </w:rPr>
        <w:t>de tratamento de superfícies: galvanoplastia, cromagem, zincagem</w:t>
      </w:r>
      <w:r w:rsidR="00931B8B" w:rsidRPr="00F7177B">
        <w:rPr>
          <w:rFonts w:ascii="Arial" w:hAnsi="Arial" w:cs="Arial"/>
          <w:b/>
          <w:bCs/>
          <w:sz w:val="28"/>
          <w:szCs w:val="28"/>
        </w:rPr>
        <w:t>*</w:t>
      </w:r>
      <w:r w:rsidR="00931B8B">
        <w:rPr>
          <w:rFonts w:ascii="Arial" w:hAnsi="Arial" w:cs="Arial"/>
          <w:bCs/>
          <w:sz w:val="20"/>
          <w:szCs w:val="20"/>
        </w:rPr>
        <w:t>;</w:t>
      </w:r>
    </w:p>
    <w:p w14:paraId="31372E7F"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Tingimento, estamparia e outros acabamentos em roupas, peças do vestuário e artefatos diversos de tecidos;</w:t>
      </w:r>
    </w:p>
    <w:p w14:paraId="2CFF870B"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 xml:space="preserve">Usinas de produção de concreto asfáltico; </w:t>
      </w:r>
    </w:p>
    <w:p w14:paraId="61EC80B8" w14:textId="1D4CE20E" w:rsidR="00260152" w:rsidDel="00E660F8"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sidDel="00E660F8">
        <w:rPr>
          <w:rFonts w:ascii="Arial" w:hAnsi="Arial" w:cs="Arial"/>
          <w:bCs/>
          <w:sz w:val="20"/>
          <w:szCs w:val="20"/>
        </w:rPr>
        <w:t>Siderurgia e elaboração de produtos siderúrgicos com redução de minérios - inclusive ferro-gusa;</w:t>
      </w:r>
    </w:p>
    <w:p w14:paraId="43D2E513" w14:textId="61AEA5FB" w:rsidR="00931B8B" w:rsidRDefault="00931B8B" w:rsidP="00931B8B">
      <w:pPr>
        <w:tabs>
          <w:tab w:val="left" w:pos="-993"/>
        </w:tabs>
        <w:spacing w:line="276" w:lineRule="auto"/>
        <w:jc w:val="both"/>
        <w:rPr>
          <w:rFonts w:ascii="Arial" w:hAnsi="Arial" w:cs="Arial"/>
          <w:bCs/>
          <w:sz w:val="20"/>
          <w:szCs w:val="20"/>
        </w:rPr>
      </w:pPr>
    </w:p>
    <w:p w14:paraId="0422815A" w14:textId="79E3757F" w:rsidR="00931B8B" w:rsidRPr="00F7177B" w:rsidRDefault="00931B8B" w:rsidP="00F7177B">
      <w:pPr>
        <w:tabs>
          <w:tab w:val="left" w:pos="-993"/>
        </w:tabs>
        <w:spacing w:line="276" w:lineRule="auto"/>
        <w:jc w:val="both"/>
        <w:rPr>
          <w:rFonts w:ascii="Arial" w:hAnsi="Arial" w:cs="Arial"/>
          <w:bCs/>
          <w:sz w:val="20"/>
          <w:szCs w:val="20"/>
        </w:rPr>
      </w:pPr>
      <w:r>
        <w:rPr>
          <w:rFonts w:ascii="Arial" w:hAnsi="Arial" w:cs="Arial"/>
          <w:bCs/>
          <w:sz w:val="20"/>
          <w:szCs w:val="20"/>
        </w:rPr>
        <w:t>*</w:t>
      </w:r>
      <w:r w:rsidRPr="00931B8B">
        <w:t xml:space="preserve"> </w:t>
      </w:r>
      <w:r w:rsidRPr="00931B8B">
        <w:rPr>
          <w:rFonts w:ascii="Arial" w:hAnsi="Arial" w:cs="Arial"/>
          <w:bCs/>
          <w:sz w:val="20"/>
          <w:szCs w:val="20"/>
        </w:rPr>
        <w:t>Usos proibidos na área de manancial</w:t>
      </w:r>
      <w:r>
        <w:rPr>
          <w:rFonts w:ascii="Arial" w:hAnsi="Arial" w:cs="Arial"/>
          <w:bCs/>
          <w:sz w:val="20"/>
          <w:szCs w:val="20"/>
        </w:rPr>
        <w:t>, conforme</w:t>
      </w:r>
      <w:r w:rsidRPr="00931B8B">
        <w:rPr>
          <w:rFonts w:ascii="Arial" w:hAnsi="Arial" w:cs="Arial"/>
          <w:bCs/>
          <w:sz w:val="20"/>
          <w:szCs w:val="20"/>
        </w:rPr>
        <w:t xml:space="preserve"> Lei Estadual 8935/89</w:t>
      </w:r>
      <w:r>
        <w:rPr>
          <w:rFonts w:ascii="Arial" w:hAnsi="Arial" w:cs="Arial"/>
          <w:bCs/>
          <w:sz w:val="20"/>
          <w:szCs w:val="20"/>
        </w:rPr>
        <w:t xml:space="preserve"> ou a que a vier substituir</w:t>
      </w:r>
    </w:p>
    <w:p w14:paraId="4912F6DF" w14:textId="77777777" w:rsidR="00260152" w:rsidRPr="003F334A" w:rsidRDefault="00260152" w:rsidP="00260152">
      <w:pPr>
        <w:widowControl w:val="0"/>
        <w:tabs>
          <w:tab w:val="left" w:pos="1515"/>
        </w:tabs>
        <w:autoSpaceDE w:val="0"/>
        <w:autoSpaceDN w:val="0"/>
        <w:spacing w:before="119"/>
        <w:ind w:right="217"/>
        <w:jc w:val="both"/>
        <w:rPr>
          <w:rFonts w:ascii="Arial" w:hAnsi="Arial" w:cs="Arial"/>
          <w:b/>
          <w:sz w:val="20"/>
          <w:szCs w:val="20"/>
        </w:rPr>
      </w:pPr>
    </w:p>
    <w:p w14:paraId="7795B5A8" w14:textId="77777777" w:rsidR="00260152" w:rsidRPr="003F334A" w:rsidRDefault="00260152" w:rsidP="00260152">
      <w:pPr>
        <w:widowControl w:val="0"/>
        <w:tabs>
          <w:tab w:val="left" w:pos="830"/>
          <w:tab w:val="left" w:pos="9900"/>
          <w:tab w:val="right" w:pos="10683"/>
        </w:tabs>
        <w:autoSpaceDE w:val="0"/>
        <w:autoSpaceDN w:val="0"/>
        <w:ind w:left="122" w:right="207"/>
        <w:jc w:val="both"/>
        <w:rPr>
          <w:rFonts w:ascii="Arial" w:hAnsi="Arial" w:cs="Arial"/>
          <w:b/>
          <w:sz w:val="20"/>
          <w:szCs w:val="20"/>
        </w:rPr>
      </w:pPr>
    </w:p>
    <w:p w14:paraId="4566D668" w14:textId="77777777" w:rsidR="00260152" w:rsidRPr="003F334A" w:rsidRDefault="00260152" w:rsidP="00260152">
      <w:pPr>
        <w:pStyle w:val="Subttulo"/>
        <w:tabs>
          <w:tab w:val="num" w:pos="1134"/>
        </w:tabs>
        <w:rPr>
          <w:rFonts w:ascii="Arial" w:hAnsi="Arial" w:cs="Arial"/>
          <w:b/>
          <w:color w:val="auto"/>
          <w:sz w:val="20"/>
          <w:szCs w:val="20"/>
        </w:rPr>
      </w:pPr>
      <w:r w:rsidRPr="003F334A">
        <w:rPr>
          <w:rFonts w:ascii="Arial" w:hAnsi="Arial" w:cs="Arial"/>
          <w:b/>
          <w:color w:val="auto"/>
          <w:sz w:val="20"/>
          <w:szCs w:val="20"/>
        </w:rPr>
        <w:t>VI. USO AGROPECUÁRIO:</w:t>
      </w:r>
    </w:p>
    <w:p w14:paraId="153C2EAC" w14:textId="77777777" w:rsidR="00260152" w:rsidRPr="003F334A" w:rsidRDefault="00260152" w:rsidP="007B74CC">
      <w:pPr>
        <w:pStyle w:val="PargrafodaLista"/>
        <w:numPr>
          <w:ilvl w:val="0"/>
          <w:numId w:val="294"/>
        </w:numPr>
        <w:tabs>
          <w:tab w:val="left" w:pos="830"/>
        </w:tabs>
        <w:spacing w:before="122" w:after="160" w:line="259" w:lineRule="auto"/>
        <w:ind w:right="206"/>
        <w:jc w:val="both"/>
        <w:rPr>
          <w:rFonts w:ascii="Arial" w:hAnsi="Arial" w:cs="Arial"/>
          <w:sz w:val="20"/>
          <w:szCs w:val="20"/>
        </w:rPr>
      </w:pPr>
      <w:r w:rsidRPr="003F334A">
        <w:rPr>
          <w:rFonts w:ascii="Arial" w:hAnsi="Arial" w:cs="Arial"/>
          <w:b/>
          <w:sz w:val="20"/>
          <w:szCs w:val="20"/>
        </w:rPr>
        <w:t>Atividade agrícola:</w:t>
      </w:r>
      <w:r w:rsidRPr="003F334A">
        <w:rPr>
          <w:rFonts w:ascii="Arial" w:hAnsi="Arial" w:cs="Arial"/>
          <w:sz w:val="20"/>
          <w:szCs w:val="20"/>
        </w:rPr>
        <w:t xml:space="preserve"> atividade caracterizada pela exploração econômica dos recursos naturais (solo e água) para fins de produção agrícola (adubação, semeadura, cultivo, colheita e escoamento de produtos) bem como a produção de madeira e a exploração de espécies florestais, sendo subdivididos em culturas agrícolas temporárias que se extinguem pela colheita, sendo seguido de um novo plantio e culturas agrícolas permanentes que são culturas de duração superior a um ano ou que proporcionam mais de uma colheita, sem a necessidade de um novo plantio</w:t>
      </w:r>
    </w:p>
    <w:p w14:paraId="40D73CA0" w14:textId="4754D3D8" w:rsidR="00260152" w:rsidRPr="003F334A" w:rsidRDefault="00260152" w:rsidP="007B74CC">
      <w:pPr>
        <w:pStyle w:val="PargrafodaLista"/>
        <w:numPr>
          <w:ilvl w:val="0"/>
          <w:numId w:val="294"/>
        </w:numPr>
        <w:tabs>
          <w:tab w:val="left" w:pos="830"/>
        </w:tabs>
        <w:spacing w:before="122" w:after="160" w:line="259" w:lineRule="auto"/>
        <w:ind w:right="206"/>
        <w:jc w:val="both"/>
        <w:rPr>
          <w:rFonts w:ascii="Arial" w:hAnsi="Arial" w:cs="Arial"/>
          <w:sz w:val="20"/>
          <w:szCs w:val="20"/>
        </w:rPr>
      </w:pPr>
      <w:r w:rsidRPr="003F334A">
        <w:rPr>
          <w:rFonts w:ascii="Arial" w:hAnsi="Arial" w:cs="Arial"/>
          <w:b/>
          <w:sz w:val="20"/>
          <w:szCs w:val="20"/>
        </w:rPr>
        <w:t>Atividade de pecuária:</w:t>
      </w:r>
      <w:r w:rsidRPr="003F334A">
        <w:rPr>
          <w:rFonts w:ascii="Arial" w:hAnsi="Arial" w:cs="Arial"/>
          <w:sz w:val="20"/>
          <w:szCs w:val="20"/>
        </w:rPr>
        <w:t xml:space="preserve"> atividade caracterizada pela criação de animais com fins econômicos, domésticos e de reprodução (gado, suínos, aves, muares, cavalos, ovelhas, coelhos, búfalos, etc.) visando a produção de matéria prima que abastece os mercados como carnes para frigoríficos, peles para indústrias de couro, leite para laticínios, reprodução de animais de raça, produção de ovos, etc.</w:t>
      </w:r>
    </w:p>
    <w:p w14:paraId="1C3D8C2F" w14:textId="77777777" w:rsidR="00260152" w:rsidRDefault="00260152" w:rsidP="007B74CC">
      <w:pPr>
        <w:pStyle w:val="PargrafodaLista"/>
        <w:numPr>
          <w:ilvl w:val="0"/>
          <w:numId w:val="294"/>
        </w:numPr>
        <w:tabs>
          <w:tab w:val="left" w:pos="830"/>
        </w:tabs>
        <w:spacing w:before="122" w:after="160" w:line="259" w:lineRule="auto"/>
        <w:ind w:right="206"/>
        <w:jc w:val="both"/>
        <w:rPr>
          <w:rFonts w:ascii="Arial" w:hAnsi="Arial" w:cs="Arial"/>
          <w:sz w:val="20"/>
          <w:szCs w:val="20"/>
        </w:rPr>
      </w:pPr>
      <w:r w:rsidRPr="003F334A">
        <w:rPr>
          <w:rFonts w:ascii="Arial" w:hAnsi="Arial" w:cs="Arial"/>
          <w:b/>
          <w:sz w:val="20"/>
          <w:szCs w:val="20"/>
        </w:rPr>
        <w:t>Atividade agroindustrial:</w:t>
      </w:r>
    </w:p>
    <w:p w14:paraId="0037BA8C" w14:textId="77777777" w:rsidR="00260152" w:rsidRDefault="00260152" w:rsidP="00260152">
      <w:pPr>
        <w:pStyle w:val="PargrafodaLista"/>
        <w:tabs>
          <w:tab w:val="left" w:pos="830"/>
        </w:tabs>
        <w:spacing w:before="122" w:after="160" w:line="259" w:lineRule="auto"/>
        <w:ind w:right="206"/>
        <w:jc w:val="both"/>
        <w:rPr>
          <w:rFonts w:ascii="Arial" w:hAnsi="Arial" w:cs="Arial"/>
          <w:sz w:val="20"/>
          <w:szCs w:val="20"/>
        </w:rPr>
      </w:pPr>
    </w:p>
    <w:p w14:paraId="74FC4DAB" w14:textId="77777777" w:rsidR="00260152" w:rsidRPr="003F334A" w:rsidRDefault="00260152" w:rsidP="00260152">
      <w:pPr>
        <w:pStyle w:val="PargrafodaLista"/>
        <w:tabs>
          <w:tab w:val="left" w:pos="830"/>
        </w:tabs>
        <w:spacing w:before="122" w:after="160" w:line="259" w:lineRule="auto"/>
        <w:ind w:right="206"/>
        <w:jc w:val="both"/>
        <w:rPr>
          <w:rFonts w:ascii="Arial" w:hAnsi="Arial" w:cs="Arial"/>
          <w:sz w:val="20"/>
          <w:szCs w:val="20"/>
        </w:rPr>
      </w:pPr>
      <w:r w:rsidRPr="003F334A">
        <w:rPr>
          <w:rFonts w:ascii="Arial" w:hAnsi="Arial" w:cs="Arial"/>
          <w:b/>
          <w:sz w:val="20"/>
          <w:szCs w:val="20"/>
        </w:rPr>
        <w:t>Atividades:</w:t>
      </w:r>
    </w:p>
    <w:p w14:paraId="0E3C9DE6"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Abate de animais em abatedouros, frigoríficos e charqueadas, preparação de conservas de carnes e produção de banha de porco e de outras gorduras domésticas de origem animal</w:t>
      </w:r>
    </w:p>
    <w:p w14:paraId="46823D52"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Aração e/ou Adubação</w:t>
      </w:r>
    </w:p>
    <w:p w14:paraId="0D77588C"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Cocheira</w:t>
      </w:r>
    </w:p>
    <w:p w14:paraId="368C9999"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Colheita</w:t>
      </w:r>
    </w:p>
    <w:p w14:paraId="4AED58E6"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Criação de Chinchila</w:t>
      </w:r>
    </w:p>
    <w:p w14:paraId="0E7852FD"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Criação de Codorna</w:t>
      </w:r>
    </w:p>
    <w:p w14:paraId="391468CF"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Criação de Minhocas</w:t>
      </w:r>
    </w:p>
    <w:p w14:paraId="5F05B02E"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Criação de Peixes</w:t>
      </w:r>
    </w:p>
    <w:p w14:paraId="7844AC86"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Criação de Rãs</w:t>
      </w:r>
    </w:p>
    <w:p w14:paraId="7D9B8C62"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Criação de Répteis</w:t>
      </w:r>
    </w:p>
    <w:p w14:paraId="5365879B"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Granja</w:t>
      </w:r>
    </w:p>
    <w:p w14:paraId="791036D2"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Pesque e Pague</w:t>
      </w:r>
    </w:p>
    <w:p w14:paraId="7E141D9B"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Produção de Húmus</w:t>
      </w:r>
    </w:p>
    <w:p w14:paraId="64C0C54F"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Serviços de Imunização e Tratamento de Hortifrutigranjeiros</w:t>
      </w:r>
    </w:p>
    <w:p w14:paraId="525E473B"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Serviços de Irrigação</w:t>
      </w:r>
    </w:p>
    <w:p w14:paraId="05DF92FB"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Serviços de Lavagem de Cereais</w:t>
      </w:r>
    </w:p>
    <w:p w14:paraId="6D1653EA"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Serviços de Produção de Mudas e Sementes</w:t>
      </w:r>
    </w:p>
    <w:p w14:paraId="0C9E22B6"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Viveiro de Animais</w:t>
      </w:r>
    </w:p>
    <w:p w14:paraId="29A64668" w14:textId="77777777" w:rsidR="00260152" w:rsidRPr="003F334A" w:rsidRDefault="00260152" w:rsidP="00260152">
      <w:pPr>
        <w:tabs>
          <w:tab w:val="left" w:pos="830"/>
        </w:tabs>
        <w:spacing w:before="122" w:after="160" w:line="259" w:lineRule="auto"/>
        <w:ind w:right="206"/>
        <w:jc w:val="both"/>
        <w:rPr>
          <w:rFonts w:ascii="Arial" w:hAnsi="Arial" w:cs="Arial"/>
          <w:b/>
          <w:sz w:val="20"/>
          <w:szCs w:val="20"/>
        </w:rPr>
      </w:pPr>
    </w:p>
    <w:p w14:paraId="6AE7D6A6" w14:textId="77777777" w:rsidR="00260152" w:rsidRPr="003F334A" w:rsidRDefault="00260152" w:rsidP="00260152">
      <w:pPr>
        <w:tabs>
          <w:tab w:val="left" w:pos="830"/>
        </w:tabs>
        <w:spacing w:before="122" w:after="160" w:line="259" w:lineRule="auto"/>
        <w:ind w:right="206"/>
        <w:jc w:val="both"/>
        <w:rPr>
          <w:rFonts w:ascii="Arial" w:hAnsi="Arial" w:cs="Arial"/>
          <w:b/>
          <w:sz w:val="20"/>
          <w:szCs w:val="20"/>
        </w:rPr>
      </w:pPr>
      <w:r w:rsidRPr="003F334A">
        <w:rPr>
          <w:rFonts w:ascii="Arial" w:hAnsi="Arial" w:cs="Arial"/>
          <w:b/>
          <w:sz w:val="20"/>
          <w:szCs w:val="20"/>
        </w:rPr>
        <w:t xml:space="preserve">VII. USO EXTRATIVISTA: </w:t>
      </w:r>
    </w:p>
    <w:p w14:paraId="5B229A76" w14:textId="77777777" w:rsidR="00260152" w:rsidRPr="003F334A" w:rsidRDefault="00260152" w:rsidP="00260152">
      <w:pPr>
        <w:pStyle w:val="Subttulo"/>
        <w:tabs>
          <w:tab w:val="num" w:pos="1134"/>
        </w:tabs>
        <w:rPr>
          <w:rFonts w:ascii="Arial" w:hAnsi="Arial" w:cs="Arial"/>
          <w:b/>
          <w:color w:val="auto"/>
          <w:sz w:val="20"/>
          <w:szCs w:val="20"/>
        </w:rPr>
      </w:pPr>
      <w:r w:rsidRPr="003F334A">
        <w:rPr>
          <w:rFonts w:ascii="Arial" w:hAnsi="Arial" w:cs="Arial"/>
          <w:b/>
          <w:color w:val="auto"/>
          <w:sz w:val="20"/>
          <w:szCs w:val="20"/>
        </w:rPr>
        <w:t xml:space="preserve">      Atividades:</w:t>
      </w:r>
    </w:p>
    <w:p w14:paraId="598C79F5"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lastRenderedPageBreak/>
        <w:t>Extração de Argila</w:t>
      </w:r>
    </w:p>
    <w:p w14:paraId="7D2F84B7"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Extração de Madeira</w:t>
      </w:r>
    </w:p>
    <w:p w14:paraId="23036315"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Extração de Minérios</w:t>
      </w:r>
    </w:p>
    <w:p w14:paraId="53FCE72F"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Extração de Pedras</w:t>
      </w:r>
    </w:p>
    <w:p w14:paraId="283DC5A6"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Extração Vegetal</w:t>
      </w:r>
    </w:p>
    <w:p w14:paraId="64D44765" w14:textId="77777777" w:rsidR="00260152" w:rsidRPr="003F334A" w:rsidRDefault="00260152" w:rsidP="007B74CC">
      <w:pPr>
        <w:pStyle w:val="PargrafodaLista"/>
        <w:numPr>
          <w:ilvl w:val="0"/>
          <w:numId w:val="296"/>
        </w:numPr>
        <w:tabs>
          <w:tab w:val="left" w:pos="-993"/>
        </w:tabs>
        <w:spacing w:line="276" w:lineRule="auto"/>
        <w:jc w:val="both"/>
        <w:rPr>
          <w:rFonts w:ascii="Arial" w:hAnsi="Arial" w:cs="Arial"/>
          <w:bCs/>
          <w:sz w:val="20"/>
          <w:szCs w:val="20"/>
        </w:rPr>
      </w:pPr>
      <w:r w:rsidRPr="003F334A">
        <w:rPr>
          <w:rFonts w:ascii="Arial" w:hAnsi="Arial" w:cs="Arial"/>
          <w:bCs/>
          <w:sz w:val="20"/>
          <w:szCs w:val="20"/>
        </w:rPr>
        <w:t>Olaria</w:t>
      </w:r>
    </w:p>
    <w:bookmarkEnd w:id="965"/>
    <w:p w14:paraId="3EC3E294" w14:textId="77777777" w:rsidR="002200DC" w:rsidRDefault="002200DC" w:rsidP="00260152">
      <w:pPr>
        <w:rPr>
          <w:rFonts w:ascii="Arial Black" w:hAnsi="Arial Black"/>
          <w:sz w:val="26"/>
          <w:szCs w:val="26"/>
          <w:lang w:eastAsia="en-US"/>
        </w:rPr>
        <w:sectPr w:rsidR="002200DC" w:rsidSect="00106A80">
          <w:pgSz w:w="11906" w:h="16838" w:code="9"/>
          <w:pgMar w:top="1418" w:right="1134" w:bottom="1418" w:left="1418" w:header="227" w:footer="737" w:gutter="0"/>
          <w:cols w:space="708"/>
          <w:titlePg/>
          <w:docGrid w:linePitch="360"/>
        </w:sectPr>
      </w:pPr>
    </w:p>
    <w:p w14:paraId="7BD82F63" w14:textId="28C78918" w:rsidR="00260152" w:rsidRDefault="00260152" w:rsidP="00260152">
      <w:pPr>
        <w:pStyle w:val="Ttulo2"/>
        <w:numPr>
          <w:ilvl w:val="0"/>
          <w:numId w:val="0"/>
        </w:numPr>
      </w:pPr>
      <w:bookmarkStart w:id="975" w:name="_Toc82610178"/>
      <w:bookmarkStart w:id="976" w:name="_Toc90993866"/>
      <w:bookmarkStart w:id="977" w:name="_Toc90996649"/>
      <w:bookmarkStart w:id="978" w:name="_Toc90997500"/>
      <w:bookmarkStart w:id="979" w:name="_Toc91000030"/>
      <w:bookmarkStart w:id="980" w:name="_Toc91001485"/>
      <w:bookmarkStart w:id="981" w:name="_Toc91001783"/>
      <w:bookmarkStart w:id="982" w:name="_Toc91062492"/>
      <w:bookmarkStart w:id="983" w:name="_Toc91063367"/>
      <w:bookmarkStart w:id="984" w:name="_Toc91064278"/>
      <w:bookmarkStart w:id="985" w:name="_Toc91065561"/>
      <w:bookmarkStart w:id="986" w:name="_Toc91083683"/>
      <w:bookmarkStart w:id="987" w:name="_Toc95942145"/>
      <w:r>
        <w:lastRenderedPageBreak/>
        <w:t>ANEXO II</w:t>
      </w:r>
      <w:r w:rsidRPr="00703F0B">
        <w:t xml:space="preserve"> –</w:t>
      </w:r>
      <w:r>
        <w:t xml:space="preserve"> </w:t>
      </w:r>
      <w:r w:rsidRPr="003F334A">
        <w:t xml:space="preserve">TABELAS 01 A </w:t>
      </w:r>
      <w:r>
        <w:t>1</w:t>
      </w:r>
      <w:r w:rsidR="00322FDE">
        <w:t>8</w:t>
      </w:r>
      <w:r w:rsidRPr="003F334A">
        <w:t xml:space="preserve"> - PARÂMETROS DE USO E OCUPAÇÃO DO SOLO</w:t>
      </w:r>
      <w:bookmarkEnd w:id="975"/>
      <w:bookmarkEnd w:id="976"/>
      <w:bookmarkEnd w:id="977"/>
      <w:bookmarkEnd w:id="978"/>
      <w:bookmarkEnd w:id="979"/>
      <w:bookmarkEnd w:id="980"/>
      <w:bookmarkEnd w:id="981"/>
      <w:bookmarkEnd w:id="982"/>
      <w:bookmarkEnd w:id="983"/>
      <w:bookmarkEnd w:id="984"/>
      <w:bookmarkEnd w:id="985"/>
      <w:bookmarkEnd w:id="986"/>
      <w:bookmarkEnd w:id="987"/>
    </w:p>
    <w:p w14:paraId="304BE3D1" w14:textId="1A5E4543" w:rsidR="003222F5" w:rsidRDefault="001D29DD" w:rsidP="00F7177B">
      <w:pPr>
        <w:jc w:val="center"/>
        <w:rPr>
          <w:rFonts w:ascii="Arial Black" w:hAnsi="Arial Black" w:cs="Calibri"/>
          <w:b/>
          <w:bCs/>
          <w:sz w:val="28"/>
          <w:szCs w:val="28"/>
        </w:rPr>
      </w:pPr>
      <w:r>
        <w:rPr>
          <w:rFonts w:ascii="Arial Black" w:hAnsi="Arial Black" w:cs="Calibri"/>
          <w:b/>
          <w:bCs/>
          <w:sz w:val="28"/>
          <w:szCs w:val="28"/>
        </w:rPr>
        <w:t>TABELAS DE USO E OCUPAÇÃO DO SOLO URBANO E RURAL DE MANDIRITUBA</w:t>
      </w:r>
    </w:p>
    <w:tbl>
      <w:tblPr>
        <w:tblW w:w="14427" w:type="dxa"/>
        <w:jc w:val="center"/>
        <w:tblCellMar>
          <w:left w:w="70" w:type="dxa"/>
          <w:right w:w="70" w:type="dxa"/>
        </w:tblCellMar>
        <w:tblLook w:val="04A0" w:firstRow="1" w:lastRow="0" w:firstColumn="1" w:lastColumn="0" w:noHBand="0" w:noVBand="1"/>
      </w:tblPr>
      <w:tblGrid>
        <w:gridCol w:w="1999"/>
        <w:gridCol w:w="1780"/>
        <w:gridCol w:w="1709"/>
        <w:gridCol w:w="960"/>
        <w:gridCol w:w="960"/>
        <w:gridCol w:w="1401"/>
        <w:gridCol w:w="961"/>
        <w:gridCol w:w="1391"/>
        <w:gridCol w:w="960"/>
        <w:gridCol w:w="1009"/>
        <w:gridCol w:w="1151"/>
        <w:gridCol w:w="146"/>
      </w:tblGrid>
      <w:tr w:rsidR="003222F5" w14:paraId="2B92DA6D" w14:textId="77777777" w:rsidTr="005D3116">
        <w:trPr>
          <w:gridAfter w:val="1"/>
          <w:wAfter w:w="146" w:type="dxa"/>
          <w:trHeight w:val="675"/>
          <w:jc w:val="center"/>
        </w:trPr>
        <w:tc>
          <w:tcPr>
            <w:tcW w:w="14281" w:type="dxa"/>
            <w:gridSpan w:val="11"/>
            <w:tcBorders>
              <w:top w:val="single" w:sz="4" w:space="0" w:color="auto"/>
              <w:left w:val="single" w:sz="4" w:space="0" w:color="auto"/>
              <w:bottom w:val="single" w:sz="4" w:space="0" w:color="auto"/>
              <w:right w:val="single" w:sz="4" w:space="0" w:color="auto"/>
            </w:tcBorders>
            <w:noWrap/>
            <w:tcMar>
              <w:top w:w="15" w:type="dxa"/>
              <w:left w:w="70" w:type="dxa"/>
              <w:bottom w:w="0" w:type="dxa"/>
              <w:right w:w="70" w:type="dxa"/>
            </w:tcMar>
            <w:vAlign w:val="center"/>
            <w:hideMark/>
          </w:tcPr>
          <w:p w14:paraId="5CB875FA" w14:textId="77777777" w:rsidR="003222F5" w:rsidRDefault="003222F5" w:rsidP="003222F5">
            <w:pPr>
              <w:spacing w:line="254" w:lineRule="auto"/>
              <w:jc w:val="center"/>
              <w:rPr>
                <w:rFonts w:ascii="Arial Black" w:hAnsi="Arial Black" w:cs="Calibri"/>
                <w:b/>
                <w:bCs/>
                <w:sz w:val="28"/>
                <w:szCs w:val="28"/>
                <w:lang w:eastAsia="en-US"/>
              </w:rPr>
            </w:pPr>
            <w:r>
              <w:rPr>
                <w:rFonts w:ascii="Arial Black" w:hAnsi="Arial Black" w:cs="Calibri"/>
                <w:b/>
                <w:bCs/>
                <w:sz w:val="28"/>
                <w:szCs w:val="28"/>
                <w:lang w:eastAsia="en-US"/>
              </w:rPr>
              <w:t>TABELA 01: ZONA CENTRAL – ZC</w:t>
            </w:r>
          </w:p>
        </w:tc>
      </w:tr>
      <w:tr w:rsidR="003222F5" w14:paraId="200303A0" w14:textId="77777777" w:rsidTr="005D3116">
        <w:trPr>
          <w:gridAfter w:val="1"/>
          <w:wAfter w:w="146" w:type="dxa"/>
          <w:trHeight w:val="402"/>
          <w:jc w:val="center"/>
        </w:trPr>
        <w:tc>
          <w:tcPr>
            <w:tcW w:w="5488" w:type="dxa"/>
            <w:gridSpan w:val="3"/>
            <w:tcBorders>
              <w:top w:val="single" w:sz="4" w:space="0" w:color="auto"/>
              <w:left w:val="single" w:sz="4" w:space="0" w:color="auto"/>
              <w:bottom w:val="single" w:sz="4" w:space="0" w:color="auto"/>
              <w:right w:val="single" w:sz="4" w:space="0" w:color="auto"/>
            </w:tcBorders>
            <w:shd w:val="clear" w:color="auto" w:fill="D9D9D9"/>
            <w:tcMar>
              <w:top w:w="15" w:type="dxa"/>
              <w:left w:w="70" w:type="dxa"/>
              <w:bottom w:w="0" w:type="dxa"/>
              <w:right w:w="70" w:type="dxa"/>
            </w:tcMar>
            <w:vAlign w:val="center"/>
            <w:hideMark/>
          </w:tcPr>
          <w:p w14:paraId="3BD262F0" w14:textId="77777777" w:rsidR="003222F5" w:rsidRDefault="003222F5" w:rsidP="003222F5">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USOS</w:t>
            </w:r>
          </w:p>
        </w:tc>
        <w:tc>
          <w:tcPr>
            <w:tcW w:w="8793" w:type="dxa"/>
            <w:gridSpan w:val="8"/>
            <w:tcBorders>
              <w:top w:val="single" w:sz="4" w:space="0" w:color="auto"/>
              <w:left w:val="single" w:sz="4" w:space="0" w:color="auto"/>
              <w:bottom w:val="single" w:sz="4" w:space="0" w:color="auto"/>
              <w:right w:val="single" w:sz="4" w:space="0" w:color="auto"/>
            </w:tcBorders>
            <w:shd w:val="clear" w:color="auto" w:fill="D9D9D9"/>
            <w:tcMar>
              <w:top w:w="15" w:type="dxa"/>
              <w:left w:w="70" w:type="dxa"/>
              <w:bottom w:w="0" w:type="dxa"/>
              <w:right w:w="70" w:type="dxa"/>
            </w:tcMar>
            <w:vAlign w:val="center"/>
            <w:hideMark/>
          </w:tcPr>
          <w:p w14:paraId="112A54C7" w14:textId="6B895A9A" w:rsidR="003222F5" w:rsidRDefault="003222F5" w:rsidP="003222F5">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OCUPAÇÃO</w:t>
            </w:r>
            <w:r w:rsidR="0049382C">
              <w:rPr>
                <w:rFonts w:ascii="Arial" w:hAnsi="Arial" w:cs="Arial"/>
                <w:b/>
                <w:bCs/>
                <w:color w:val="000000"/>
                <w:sz w:val="20"/>
                <w:szCs w:val="20"/>
                <w:lang w:eastAsia="en-US"/>
              </w:rPr>
              <w:t xml:space="preserve"> </w:t>
            </w:r>
            <w:r w:rsidR="00B1454C">
              <w:rPr>
                <w:rFonts w:ascii="Arial" w:hAnsi="Arial" w:cs="Arial"/>
                <w:b/>
                <w:bCs/>
                <w:color w:val="000000"/>
                <w:sz w:val="20"/>
                <w:szCs w:val="20"/>
                <w:lang w:eastAsia="en-US"/>
              </w:rPr>
              <w:t>(7)</w:t>
            </w:r>
          </w:p>
        </w:tc>
      </w:tr>
      <w:tr w:rsidR="00F7177B" w14:paraId="21A775C1" w14:textId="77777777" w:rsidTr="005D3116">
        <w:trPr>
          <w:gridAfter w:val="1"/>
          <w:wAfter w:w="146" w:type="dxa"/>
          <w:trHeight w:val="458"/>
          <w:jc w:val="center"/>
        </w:trPr>
        <w:tc>
          <w:tcPr>
            <w:tcW w:w="1999"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2EAEE6D8" w14:textId="77777777" w:rsidR="003222F5" w:rsidRDefault="003222F5" w:rsidP="003222F5">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PERMITIDOS</w:t>
            </w:r>
          </w:p>
        </w:tc>
        <w:tc>
          <w:tcPr>
            <w:tcW w:w="1780"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06DABE85" w14:textId="77777777" w:rsidR="003222F5" w:rsidRDefault="003222F5" w:rsidP="003222F5">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PERMISSÍVEIS</w:t>
            </w:r>
          </w:p>
        </w:tc>
        <w:tc>
          <w:tcPr>
            <w:tcW w:w="1709"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10CBA3D3" w14:textId="77777777" w:rsidR="003222F5" w:rsidRDefault="003222F5" w:rsidP="003222F5">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PROIBIDOS</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6F588F45" w14:textId="77777777" w:rsidR="003222F5" w:rsidRDefault="003222F5" w:rsidP="003222F5">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Lote Mínimo (m²)</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337D3E0E" w14:textId="77777777" w:rsidR="003222F5" w:rsidRDefault="003222F5" w:rsidP="003222F5">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Testada Mínima (m)</w:t>
            </w:r>
          </w:p>
        </w:tc>
        <w:tc>
          <w:tcPr>
            <w:tcW w:w="1401"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66C27FD1" w14:textId="77777777" w:rsidR="003222F5" w:rsidRDefault="003222F5" w:rsidP="003222F5">
            <w:pPr>
              <w:spacing w:after="160" w:line="252" w:lineRule="auto"/>
              <w:jc w:val="center"/>
              <w:rPr>
                <w:rFonts w:ascii="Arial" w:hAnsi="Arial" w:cs="Arial"/>
                <w:color w:val="000000"/>
                <w:sz w:val="18"/>
                <w:szCs w:val="18"/>
                <w:lang w:eastAsia="en-US"/>
              </w:rPr>
            </w:pPr>
            <w:r>
              <w:rPr>
                <w:rFonts w:ascii="Arial" w:hAnsi="Arial" w:cs="Arial"/>
                <w:color w:val="000000"/>
                <w:sz w:val="18"/>
                <w:szCs w:val="18"/>
                <w:lang w:eastAsia="en-US"/>
              </w:rPr>
              <w:t>Coeficiente de Aproveitamento</w:t>
            </w:r>
          </w:p>
        </w:tc>
        <w:tc>
          <w:tcPr>
            <w:tcW w:w="961"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4EAE61DF" w14:textId="77777777" w:rsidR="003222F5" w:rsidRDefault="003222F5" w:rsidP="003222F5">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Ocupação Máxima (%)</w:t>
            </w:r>
          </w:p>
        </w:tc>
        <w:tc>
          <w:tcPr>
            <w:tcW w:w="1391"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12ED85E6" w14:textId="77777777" w:rsidR="003222F5" w:rsidRDefault="003222F5" w:rsidP="003222F5">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Permeabilidade Mínima (%)</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3D3692E2" w14:textId="11EC03CC" w:rsidR="003222F5" w:rsidRDefault="003222F5" w:rsidP="003222F5">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Altura Máxima (nº</w:t>
            </w:r>
            <w:r w:rsidR="00C96716">
              <w:rPr>
                <w:rFonts w:ascii="Arial" w:hAnsi="Arial" w:cs="Arial"/>
                <w:color w:val="000000"/>
                <w:sz w:val="18"/>
                <w:szCs w:val="18"/>
                <w:lang w:eastAsia="en-US"/>
              </w:rPr>
              <w:t xml:space="preserve"> </w:t>
            </w:r>
            <w:proofErr w:type="spellStart"/>
            <w:r>
              <w:rPr>
                <w:rFonts w:ascii="Arial" w:hAnsi="Arial" w:cs="Arial"/>
                <w:color w:val="000000"/>
                <w:sz w:val="18"/>
                <w:szCs w:val="18"/>
                <w:lang w:eastAsia="en-US"/>
              </w:rPr>
              <w:t>pav</w:t>
            </w:r>
            <w:proofErr w:type="spellEnd"/>
            <w:r>
              <w:rPr>
                <w:rFonts w:ascii="Arial" w:hAnsi="Arial" w:cs="Arial"/>
                <w:color w:val="000000"/>
                <w:sz w:val="18"/>
                <w:szCs w:val="18"/>
                <w:lang w:eastAsia="en-US"/>
              </w:rPr>
              <w:t>.)</w:t>
            </w:r>
          </w:p>
        </w:tc>
        <w:tc>
          <w:tcPr>
            <w:tcW w:w="1009"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71ADC922" w14:textId="77777777" w:rsidR="003222F5" w:rsidRDefault="003222F5" w:rsidP="003222F5">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Recuo Frontal (m)</w:t>
            </w:r>
          </w:p>
        </w:tc>
        <w:tc>
          <w:tcPr>
            <w:tcW w:w="1151"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3309FFCF" w14:textId="77777777" w:rsidR="003222F5" w:rsidRDefault="003222F5" w:rsidP="003222F5">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Afastamento das Divisas (m)</w:t>
            </w:r>
          </w:p>
        </w:tc>
      </w:tr>
      <w:tr w:rsidR="003222F5" w14:paraId="732CB035" w14:textId="77777777" w:rsidTr="005D3116">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5D2084" w14:textId="77777777" w:rsidR="003222F5" w:rsidRDefault="003222F5" w:rsidP="003222F5">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B532A7" w14:textId="77777777" w:rsidR="003222F5" w:rsidRDefault="003222F5" w:rsidP="003222F5">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65348A" w14:textId="77777777" w:rsidR="003222F5" w:rsidRDefault="003222F5" w:rsidP="003222F5">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9D8658" w14:textId="77777777" w:rsidR="003222F5" w:rsidRDefault="003222F5" w:rsidP="003222F5">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7D39C" w14:textId="77777777" w:rsidR="003222F5" w:rsidRDefault="003222F5" w:rsidP="003222F5">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BDC20B" w14:textId="77777777" w:rsidR="003222F5" w:rsidRDefault="003222F5" w:rsidP="003222F5">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9E694" w14:textId="77777777" w:rsidR="003222F5" w:rsidRDefault="003222F5" w:rsidP="003222F5">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9F99A7" w14:textId="77777777" w:rsidR="003222F5" w:rsidRDefault="003222F5" w:rsidP="003222F5">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D665FE" w14:textId="77777777" w:rsidR="003222F5" w:rsidRDefault="003222F5" w:rsidP="003222F5">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3C8AA" w14:textId="77777777" w:rsidR="003222F5" w:rsidRDefault="003222F5" w:rsidP="003222F5">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062AA7" w14:textId="77777777" w:rsidR="003222F5" w:rsidRDefault="003222F5" w:rsidP="003222F5">
            <w:pPr>
              <w:spacing w:line="256" w:lineRule="auto"/>
              <w:rPr>
                <w:rFonts w:ascii="Arial" w:hAnsi="Arial" w:cs="Arial"/>
                <w:color w:val="000000"/>
                <w:sz w:val="18"/>
                <w:szCs w:val="18"/>
                <w:lang w:eastAsia="en-US"/>
              </w:rPr>
            </w:pPr>
          </w:p>
        </w:tc>
        <w:tc>
          <w:tcPr>
            <w:tcW w:w="146" w:type="dxa"/>
            <w:tcBorders>
              <w:top w:val="nil"/>
              <w:left w:val="single" w:sz="4" w:space="0" w:color="auto"/>
              <w:bottom w:val="nil"/>
              <w:right w:val="nil"/>
            </w:tcBorders>
            <w:noWrap/>
            <w:tcMar>
              <w:top w:w="15" w:type="dxa"/>
              <w:left w:w="70" w:type="dxa"/>
              <w:bottom w:w="0" w:type="dxa"/>
              <w:right w:w="70" w:type="dxa"/>
            </w:tcMar>
            <w:vAlign w:val="bottom"/>
            <w:hideMark/>
          </w:tcPr>
          <w:p w14:paraId="009F1D1E" w14:textId="77777777" w:rsidR="003222F5" w:rsidRDefault="003222F5" w:rsidP="003222F5">
            <w:pPr>
              <w:rPr>
                <w:lang w:eastAsia="en-US"/>
              </w:rPr>
            </w:pPr>
          </w:p>
        </w:tc>
      </w:tr>
      <w:tr w:rsidR="003222F5" w14:paraId="4AB28984" w14:textId="77777777" w:rsidTr="005D3116">
        <w:trPr>
          <w:trHeight w:val="360"/>
          <w:jc w:val="center"/>
        </w:trPr>
        <w:tc>
          <w:tcPr>
            <w:tcW w:w="1999"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1470D6D2" w14:textId="265A716B" w:rsidR="003222F5" w:rsidRDefault="003222F5" w:rsidP="003222F5">
            <w:pPr>
              <w:spacing w:line="254" w:lineRule="auto"/>
              <w:jc w:val="center"/>
              <w:rPr>
                <w:rFonts w:ascii="Arial" w:hAnsi="Arial" w:cs="Arial"/>
                <w:sz w:val="18"/>
                <w:szCs w:val="18"/>
                <w:lang w:eastAsia="en-US"/>
              </w:rPr>
            </w:pPr>
            <w:r>
              <w:rPr>
                <w:rFonts w:ascii="Arial" w:eastAsiaTheme="minorHAnsi" w:hAnsi="Arial" w:cstheme="minorBidi"/>
                <w:color w:val="000000" w:themeColor="text1"/>
                <w:kern w:val="24"/>
                <w:sz w:val="18"/>
                <w:szCs w:val="18"/>
                <w:lang w:eastAsia="en-US"/>
              </w:rPr>
              <w:t>Habitação Unifamiliar</w:t>
            </w:r>
            <w:r>
              <w:rPr>
                <w:rFonts w:ascii="Arial" w:eastAsiaTheme="minorHAnsi" w:hAnsi="Arial" w:cstheme="minorBidi"/>
                <w:color w:val="000000" w:themeColor="text1"/>
                <w:kern w:val="24"/>
                <w:sz w:val="18"/>
                <w:szCs w:val="18"/>
                <w:lang w:eastAsia="en-US"/>
              </w:rPr>
              <w:br/>
              <w:t>Habitação Coletiva</w:t>
            </w:r>
            <w:r>
              <w:rPr>
                <w:rFonts w:ascii="Arial" w:eastAsiaTheme="minorHAnsi" w:hAnsi="Arial" w:cstheme="minorBidi"/>
                <w:color w:val="000000" w:themeColor="text1"/>
                <w:kern w:val="24"/>
                <w:sz w:val="18"/>
                <w:szCs w:val="18"/>
                <w:lang w:eastAsia="en-US"/>
              </w:rPr>
              <w:br/>
              <w:t>Habitação Transitória</w:t>
            </w:r>
            <w:r>
              <w:rPr>
                <w:rFonts w:ascii="Arial" w:eastAsiaTheme="minorHAnsi" w:hAnsi="Arial" w:cstheme="minorBidi"/>
                <w:color w:val="000000" w:themeColor="text1"/>
                <w:kern w:val="24"/>
                <w:sz w:val="18"/>
                <w:szCs w:val="18"/>
                <w:lang w:eastAsia="en-US"/>
              </w:rPr>
              <w:br/>
              <w:t>Comunitário 1</w:t>
            </w:r>
            <w:r>
              <w:rPr>
                <w:rFonts w:ascii="Arial" w:eastAsiaTheme="minorHAnsi" w:hAnsi="Arial" w:cstheme="minorBidi"/>
                <w:color w:val="000000" w:themeColor="text1"/>
                <w:kern w:val="24"/>
                <w:sz w:val="18"/>
                <w:szCs w:val="18"/>
                <w:lang w:eastAsia="en-US"/>
              </w:rPr>
              <w:br/>
              <w:t>Comunitário 2 – lazer e cultura</w:t>
            </w:r>
            <w:r>
              <w:rPr>
                <w:rFonts w:ascii="Arial" w:eastAsiaTheme="minorHAnsi" w:hAnsi="Arial" w:cstheme="minorBidi"/>
                <w:color w:val="000000" w:themeColor="text1"/>
                <w:kern w:val="24"/>
                <w:sz w:val="18"/>
                <w:szCs w:val="18"/>
                <w:lang w:eastAsia="en-US"/>
              </w:rPr>
              <w:br/>
              <w:t>Comunitário 2 – ensino</w:t>
            </w:r>
            <w:r>
              <w:rPr>
                <w:rFonts w:ascii="Arial" w:eastAsiaTheme="minorHAnsi" w:hAnsi="Arial" w:cstheme="minorBidi"/>
                <w:color w:val="000000" w:themeColor="text1"/>
                <w:kern w:val="24"/>
                <w:sz w:val="18"/>
                <w:szCs w:val="18"/>
                <w:lang w:eastAsia="en-US"/>
              </w:rPr>
              <w:br/>
              <w:t>Comunitário 2 – saúde</w:t>
            </w:r>
            <w:r>
              <w:rPr>
                <w:rFonts w:ascii="Arial" w:eastAsiaTheme="minorHAnsi" w:hAnsi="Arial" w:cstheme="minorBidi"/>
                <w:color w:val="000000" w:themeColor="text1"/>
                <w:kern w:val="24"/>
                <w:sz w:val="18"/>
                <w:szCs w:val="18"/>
                <w:lang w:eastAsia="en-US"/>
              </w:rPr>
              <w:br/>
              <w:t>Comunitário 2 – culto religioso</w:t>
            </w:r>
            <w:r>
              <w:rPr>
                <w:rFonts w:ascii="Arial" w:eastAsiaTheme="minorHAnsi" w:hAnsi="Arial" w:cstheme="minorBidi"/>
                <w:color w:val="000000" w:themeColor="text1"/>
                <w:kern w:val="24"/>
                <w:sz w:val="18"/>
                <w:szCs w:val="18"/>
                <w:lang w:eastAsia="en-US"/>
              </w:rPr>
              <w:br/>
              <w:t>Comércio e Serviço Vicinal</w:t>
            </w:r>
            <w:r>
              <w:rPr>
                <w:rFonts w:ascii="Arial" w:eastAsiaTheme="minorHAnsi" w:hAnsi="Arial" w:cstheme="minorBidi"/>
                <w:color w:val="000000" w:themeColor="text1"/>
                <w:kern w:val="24"/>
                <w:sz w:val="18"/>
                <w:szCs w:val="18"/>
                <w:lang w:eastAsia="en-US"/>
              </w:rPr>
              <w:br/>
              <w:t>Comércio e Serviço de Bairro</w:t>
            </w:r>
            <w:r>
              <w:rPr>
                <w:rFonts w:ascii="Arial" w:eastAsiaTheme="minorHAnsi" w:hAnsi="Arial" w:cstheme="minorBidi"/>
                <w:color w:val="000000" w:themeColor="text1"/>
                <w:kern w:val="24"/>
                <w:sz w:val="18"/>
                <w:szCs w:val="18"/>
                <w:lang w:eastAsia="en-US"/>
              </w:rPr>
              <w:br/>
              <w:t>Comércio e Serviço Setorial</w:t>
            </w:r>
            <w:r>
              <w:rPr>
                <w:rFonts w:ascii="Arial" w:eastAsiaTheme="minorHAnsi" w:hAnsi="Arial" w:cstheme="minorBidi"/>
                <w:color w:val="000000" w:themeColor="text1"/>
                <w:kern w:val="24"/>
                <w:sz w:val="18"/>
                <w:szCs w:val="18"/>
                <w:lang w:eastAsia="en-US"/>
              </w:rPr>
              <w:br/>
              <w:t>Indústria Caseira</w:t>
            </w:r>
          </w:p>
        </w:tc>
        <w:tc>
          <w:tcPr>
            <w:tcW w:w="1780"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47EDF527" w14:textId="77777777" w:rsidR="003222F5" w:rsidRDefault="003222F5" w:rsidP="003222F5">
            <w:pPr>
              <w:spacing w:line="254" w:lineRule="auto"/>
              <w:jc w:val="center"/>
              <w:rPr>
                <w:rFonts w:ascii="Arial" w:hAnsi="Arial" w:cs="Arial"/>
                <w:sz w:val="18"/>
                <w:szCs w:val="18"/>
                <w:lang w:eastAsia="en-US"/>
              </w:rPr>
            </w:pPr>
            <w:r>
              <w:rPr>
                <w:rFonts w:ascii="Arial" w:eastAsiaTheme="minorHAnsi" w:hAnsi="Arial" w:cstheme="minorBidi"/>
                <w:color w:val="000000" w:themeColor="text1"/>
                <w:kern w:val="24"/>
                <w:sz w:val="18"/>
                <w:szCs w:val="18"/>
                <w:lang w:eastAsia="en-US"/>
              </w:rPr>
              <w:t>Habitação de Uso Institucional</w:t>
            </w:r>
            <w:r>
              <w:rPr>
                <w:rFonts w:ascii="Arial" w:eastAsiaTheme="minorHAnsi" w:hAnsi="Arial" w:cstheme="minorBidi"/>
                <w:color w:val="000000" w:themeColor="text1"/>
                <w:kern w:val="24"/>
                <w:sz w:val="18"/>
                <w:szCs w:val="18"/>
                <w:lang w:eastAsia="en-US"/>
              </w:rPr>
              <w:br/>
              <w:t>Habitação em Série</w:t>
            </w:r>
            <w:r>
              <w:rPr>
                <w:rFonts w:ascii="Arial" w:eastAsiaTheme="minorHAnsi" w:hAnsi="Arial" w:cstheme="minorBidi"/>
                <w:color w:val="000000" w:themeColor="text1"/>
                <w:kern w:val="24"/>
                <w:sz w:val="18"/>
                <w:szCs w:val="18"/>
                <w:lang w:eastAsia="en-US"/>
              </w:rPr>
              <w:br/>
              <w:t>Comunitário 3 - ensino</w:t>
            </w:r>
            <w:r>
              <w:rPr>
                <w:rFonts w:ascii="Arial" w:eastAsiaTheme="minorHAnsi" w:hAnsi="Arial" w:cstheme="minorBidi"/>
                <w:color w:val="000000" w:themeColor="text1"/>
                <w:kern w:val="24"/>
                <w:sz w:val="18"/>
                <w:szCs w:val="18"/>
                <w:lang w:eastAsia="en-US"/>
              </w:rPr>
              <w:br/>
              <w:t>Indústria Tipo 1</w:t>
            </w:r>
          </w:p>
        </w:tc>
        <w:tc>
          <w:tcPr>
            <w:tcW w:w="1709" w:type="dxa"/>
            <w:vMerge w:val="restart"/>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0EE2C239" w14:textId="77777777" w:rsidR="003222F5" w:rsidRDefault="003222F5" w:rsidP="003222F5">
            <w:pPr>
              <w:spacing w:line="254" w:lineRule="auto"/>
              <w:jc w:val="center"/>
              <w:rPr>
                <w:rFonts w:ascii="Arial" w:hAnsi="Arial" w:cs="Arial"/>
                <w:sz w:val="18"/>
                <w:szCs w:val="18"/>
                <w:lang w:eastAsia="en-US"/>
              </w:rPr>
            </w:pPr>
            <w:r>
              <w:rPr>
                <w:rFonts w:ascii="Arial" w:eastAsiaTheme="minorHAnsi" w:hAnsi="Arial" w:cstheme="minorBidi"/>
                <w:color w:val="000000"/>
                <w:kern w:val="24"/>
                <w:sz w:val="18"/>
                <w:szCs w:val="18"/>
                <w:lang w:eastAsia="en-US"/>
              </w:rPr>
              <w:br/>
              <w:t>Comunitário 3 - outros</w:t>
            </w:r>
            <w:r>
              <w:rPr>
                <w:rFonts w:ascii="Arial" w:eastAsiaTheme="minorHAnsi" w:hAnsi="Arial" w:cstheme="minorBidi"/>
                <w:color w:val="000000"/>
                <w:kern w:val="24"/>
                <w:sz w:val="18"/>
                <w:szCs w:val="18"/>
                <w:lang w:eastAsia="en-US"/>
              </w:rPr>
              <w:br/>
              <w:t>Comércio e Serviço Geral</w:t>
            </w:r>
            <w:r>
              <w:rPr>
                <w:rFonts w:ascii="Arial" w:eastAsiaTheme="minorHAnsi" w:hAnsi="Arial" w:cstheme="minorBidi"/>
                <w:color w:val="000000"/>
                <w:kern w:val="24"/>
                <w:sz w:val="18"/>
                <w:szCs w:val="18"/>
                <w:lang w:eastAsia="en-US"/>
              </w:rPr>
              <w:br/>
              <w:t>Comércio e Serviço Específico</w:t>
            </w:r>
            <w:r>
              <w:rPr>
                <w:rFonts w:ascii="Arial" w:eastAsiaTheme="minorHAnsi" w:hAnsi="Arial" w:cstheme="minorBidi"/>
                <w:color w:val="000000"/>
                <w:kern w:val="24"/>
                <w:sz w:val="18"/>
                <w:szCs w:val="18"/>
                <w:lang w:eastAsia="en-US"/>
              </w:rPr>
              <w:br/>
              <w:t>Indústria Tipo 2</w:t>
            </w:r>
            <w:r>
              <w:rPr>
                <w:rFonts w:ascii="Arial" w:eastAsiaTheme="minorHAnsi" w:hAnsi="Arial" w:cstheme="minorBidi"/>
                <w:color w:val="000000"/>
                <w:kern w:val="24"/>
                <w:sz w:val="18"/>
                <w:szCs w:val="18"/>
                <w:lang w:eastAsia="en-US"/>
              </w:rPr>
              <w:br/>
              <w:t>Indústria Tipo 3</w:t>
            </w:r>
            <w:r>
              <w:rPr>
                <w:rFonts w:ascii="Arial" w:eastAsiaTheme="minorHAnsi" w:hAnsi="Arial" w:cstheme="minorBidi"/>
                <w:color w:val="000000"/>
                <w:kern w:val="24"/>
                <w:sz w:val="18"/>
                <w:szCs w:val="18"/>
                <w:lang w:eastAsia="en-US"/>
              </w:rPr>
              <w:br/>
              <w:t>Uso Agropecuário</w:t>
            </w:r>
            <w:r>
              <w:rPr>
                <w:rFonts w:ascii="Arial" w:eastAsiaTheme="minorHAnsi" w:hAnsi="Arial" w:cstheme="minorBidi"/>
                <w:color w:val="000000"/>
                <w:kern w:val="24"/>
                <w:sz w:val="18"/>
                <w:szCs w:val="18"/>
                <w:lang w:eastAsia="en-US"/>
              </w:rPr>
              <w:br/>
              <w:t>Uso Extrativista</w:t>
            </w:r>
          </w:p>
        </w:tc>
        <w:tc>
          <w:tcPr>
            <w:tcW w:w="960"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2C41AB26" w14:textId="77777777" w:rsidR="003222F5" w:rsidRDefault="003222F5" w:rsidP="003222F5">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360</w:t>
            </w:r>
          </w:p>
        </w:tc>
        <w:tc>
          <w:tcPr>
            <w:tcW w:w="960"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6E4F8B3F" w14:textId="77777777" w:rsidR="003222F5" w:rsidRDefault="003222F5" w:rsidP="003222F5">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12</w:t>
            </w:r>
            <w:r>
              <w:rPr>
                <w:rFonts w:ascii="Arial" w:eastAsiaTheme="minorHAnsi" w:hAnsi="Arial" w:cstheme="minorBidi"/>
                <w:color w:val="000000"/>
                <w:kern w:val="24"/>
                <w:sz w:val="22"/>
                <w:szCs w:val="22"/>
                <w:lang w:eastAsia="en-US"/>
              </w:rPr>
              <w:br/>
              <w:t>(3)</w:t>
            </w:r>
          </w:p>
        </w:tc>
        <w:tc>
          <w:tcPr>
            <w:tcW w:w="1401"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7C9DE3CC" w14:textId="77777777" w:rsidR="003222F5" w:rsidRDefault="003222F5" w:rsidP="003222F5">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Mín</w:t>
            </w:r>
            <w:proofErr w:type="spellEnd"/>
            <w:r>
              <w:rPr>
                <w:rFonts w:ascii="Arial" w:eastAsiaTheme="minorHAnsi" w:hAnsi="Arial" w:cstheme="minorBidi"/>
                <w:color w:val="000000"/>
                <w:kern w:val="24"/>
                <w:sz w:val="22"/>
                <w:szCs w:val="22"/>
                <w:lang w:eastAsia="en-US"/>
              </w:rPr>
              <w:t>: 0,4</w:t>
            </w:r>
          </w:p>
          <w:p w14:paraId="50390950" w14:textId="77777777" w:rsidR="003222F5" w:rsidRDefault="003222F5" w:rsidP="003222F5">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Bás</w:t>
            </w:r>
            <w:proofErr w:type="spellEnd"/>
            <w:r>
              <w:rPr>
                <w:rFonts w:ascii="Arial" w:eastAsiaTheme="minorHAnsi" w:hAnsi="Arial" w:cstheme="minorBidi"/>
                <w:color w:val="000000"/>
                <w:kern w:val="24"/>
                <w:sz w:val="22"/>
                <w:szCs w:val="22"/>
                <w:lang w:eastAsia="en-US"/>
              </w:rPr>
              <w:t>: 1</w:t>
            </w:r>
          </w:p>
          <w:p w14:paraId="02A163D7" w14:textId="77777777" w:rsidR="00B1454C" w:rsidRDefault="003222F5" w:rsidP="003222F5">
            <w:pPr>
              <w:spacing w:line="254" w:lineRule="auto"/>
              <w:jc w:val="center"/>
              <w:rPr>
                <w:rFonts w:ascii="Arial" w:eastAsiaTheme="minorHAnsi" w:hAnsi="Arial" w:cstheme="minorBidi"/>
                <w:color w:val="000000"/>
                <w:kern w:val="24"/>
                <w:sz w:val="22"/>
                <w:szCs w:val="22"/>
                <w:lang w:eastAsia="en-US"/>
              </w:rPr>
            </w:pPr>
            <w:proofErr w:type="spellStart"/>
            <w:r>
              <w:rPr>
                <w:rFonts w:ascii="Arial" w:eastAsiaTheme="minorHAnsi" w:hAnsi="Arial" w:cstheme="minorBidi"/>
                <w:color w:val="000000"/>
                <w:kern w:val="24"/>
                <w:sz w:val="22"/>
                <w:szCs w:val="22"/>
                <w:lang w:eastAsia="en-US"/>
              </w:rPr>
              <w:t>Máx</w:t>
            </w:r>
            <w:proofErr w:type="spellEnd"/>
            <w:r>
              <w:rPr>
                <w:rFonts w:ascii="Arial" w:eastAsiaTheme="minorHAnsi" w:hAnsi="Arial" w:cstheme="minorBidi"/>
                <w:color w:val="000000"/>
                <w:kern w:val="24"/>
                <w:sz w:val="22"/>
                <w:szCs w:val="22"/>
                <w:lang w:eastAsia="en-US"/>
              </w:rPr>
              <w:t>: 4</w:t>
            </w:r>
          </w:p>
          <w:p w14:paraId="372713CF" w14:textId="48766F87" w:rsidR="003222F5" w:rsidRDefault="00B1454C" w:rsidP="003222F5">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(6)</w:t>
            </w:r>
            <w:r w:rsidR="003222F5">
              <w:rPr>
                <w:rFonts w:ascii="Arial" w:eastAsiaTheme="minorHAnsi" w:hAnsi="Arial" w:cstheme="minorBidi"/>
                <w:color w:val="000000"/>
                <w:kern w:val="24"/>
                <w:sz w:val="22"/>
                <w:szCs w:val="22"/>
                <w:lang w:eastAsia="en-US"/>
              </w:rPr>
              <w:t xml:space="preserve"> </w:t>
            </w:r>
          </w:p>
        </w:tc>
        <w:tc>
          <w:tcPr>
            <w:tcW w:w="961"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712FCC8E" w14:textId="77777777" w:rsidR="003222F5" w:rsidRDefault="003222F5" w:rsidP="003222F5">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70</w:t>
            </w:r>
          </w:p>
        </w:tc>
        <w:tc>
          <w:tcPr>
            <w:tcW w:w="1391"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51C7540D" w14:textId="038A58D2" w:rsidR="003222F5" w:rsidRDefault="003222F5" w:rsidP="003222F5">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25</w:t>
            </w:r>
            <w:r w:rsidR="00C55DA9">
              <w:rPr>
                <w:rFonts w:ascii="Arial" w:eastAsiaTheme="minorHAnsi" w:hAnsi="Arial" w:cstheme="minorBidi"/>
                <w:color w:val="000000"/>
                <w:kern w:val="24"/>
                <w:sz w:val="22"/>
                <w:szCs w:val="22"/>
                <w:lang w:eastAsia="en-US"/>
              </w:rPr>
              <w:t>(4)</w:t>
            </w:r>
          </w:p>
        </w:tc>
        <w:tc>
          <w:tcPr>
            <w:tcW w:w="960"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66F06949" w14:textId="58C7AF26" w:rsidR="003222F5" w:rsidRDefault="003222F5" w:rsidP="003222F5">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10</w:t>
            </w:r>
          </w:p>
        </w:tc>
        <w:tc>
          <w:tcPr>
            <w:tcW w:w="1009"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30040B4F" w14:textId="77777777" w:rsidR="003222F5" w:rsidRPr="0049382C" w:rsidRDefault="003222F5" w:rsidP="003222F5">
            <w:pPr>
              <w:spacing w:after="160" w:line="252" w:lineRule="auto"/>
              <w:jc w:val="center"/>
              <w:rPr>
                <w:rFonts w:ascii="Arial" w:hAnsi="Arial" w:cs="Arial"/>
                <w:sz w:val="36"/>
                <w:szCs w:val="36"/>
                <w:lang w:eastAsia="en-US"/>
              </w:rPr>
            </w:pPr>
            <w:r w:rsidRPr="0049382C">
              <w:rPr>
                <w:rFonts w:ascii="Arial" w:hAnsi="Arial"/>
                <w:color w:val="000000"/>
                <w:kern w:val="24"/>
                <w:lang w:eastAsia="en-US"/>
              </w:rPr>
              <w:t>Base 3,00</w:t>
            </w:r>
          </w:p>
          <w:p w14:paraId="340FBEA2" w14:textId="77777777" w:rsidR="003222F5" w:rsidRPr="0049382C" w:rsidRDefault="003222F5" w:rsidP="003222F5">
            <w:pPr>
              <w:spacing w:line="254" w:lineRule="auto"/>
              <w:jc w:val="center"/>
              <w:rPr>
                <w:rFonts w:ascii="Arial" w:eastAsiaTheme="minorHAnsi" w:hAnsi="Arial" w:cstheme="minorBidi"/>
                <w:color w:val="000000"/>
                <w:kern w:val="24"/>
                <w:sz w:val="22"/>
                <w:szCs w:val="22"/>
                <w:lang w:eastAsia="en-US"/>
              </w:rPr>
            </w:pPr>
            <w:r w:rsidRPr="0049382C">
              <w:rPr>
                <w:rFonts w:ascii="Arial" w:eastAsiaTheme="minorHAnsi" w:hAnsi="Arial" w:cstheme="minorBidi"/>
                <w:color w:val="000000"/>
                <w:kern w:val="24"/>
                <w:sz w:val="22"/>
                <w:szCs w:val="22"/>
                <w:lang w:eastAsia="en-US"/>
              </w:rPr>
              <w:t>Torre 5,00</w:t>
            </w:r>
          </w:p>
          <w:p w14:paraId="26329DDB" w14:textId="68B1334C" w:rsidR="00E82E03" w:rsidRPr="0049382C" w:rsidRDefault="00E82E03" w:rsidP="003222F5">
            <w:pPr>
              <w:spacing w:line="254" w:lineRule="auto"/>
              <w:jc w:val="center"/>
              <w:rPr>
                <w:rFonts w:ascii="Arial" w:hAnsi="Arial" w:cs="Arial"/>
                <w:color w:val="000000"/>
                <w:sz w:val="20"/>
                <w:szCs w:val="20"/>
                <w:lang w:eastAsia="en-US"/>
              </w:rPr>
            </w:pPr>
            <w:r w:rsidRPr="0049382C">
              <w:rPr>
                <w:rFonts w:ascii="Arial" w:hAnsi="Arial" w:cs="Arial"/>
                <w:color w:val="000000"/>
                <w:sz w:val="20"/>
                <w:szCs w:val="20"/>
                <w:lang w:eastAsia="en-US"/>
              </w:rPr>
              <w:t>(5)</w:t>
            </w:r>
          </w:p>
        </w:tc>
        <w:tc>
          <w:tcPr>
            <w:tcW w:w="1151"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7EDEB152" w14:textId="52844C03" w:rsidR="003222F5" w:rsidRDefault="003222F5" w:rsidP="003222F5">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1,50</w:t>
            </w:r>
            <w:r>
              <w:rPr>
                <w:rFonts w:ascii="Arial" w:eastAsiaTheme="minorHAnsi" w:hAnsi="Arial" w:cstheme="minorBidi"/>
                <w:color w:val="000000"/>
                <w:kern w:val="24"/>
                <w:sz w:val="22"/>
                <w:szCs w:val="22"/>
                <w:lang w:eastAsia="en-US"/>
              </w:rPr>
              <w:br/>
              <w:t>(1)(2)</w:t>
            </w:r>
          </w:p>
        </w:tc>
        <w:tc>
          <w:tcPr>
            <w:tcW w:w="146" w:type="dxa"/>
            <w:tcBorders>
              <w:top w:val="nil"/>
              <w:left w:val="single" w:sz="4" w:space="0" w:color="auto"/>
              <w:bottom w:val="nil"/>
              <w:right w:val="nil"/>
            </w:tcBorders>
            <w:tcMar>
              <w:top w:w="15" w:type="dxa"/>
              <w:left w:w="70" w:type="dxa"/>
              <w:bottom w:w="0" w:type="dxa"/>
              <w:right w:w="70" w:type="dxa"/>
            </w:tcMar>
            <w:vAlign w:val="center"/>
            <w:hideMark/>
          </w:tcPr>
          <w:p w14:paraId="4045A407" w14:textId="77777777" w:rsidR="003222F5" w:rsidRDefault="003222F5" w:rsidP="003222F5">
            <w:pPr>
              <w:rPr>
                <w:rFonts w:ascii="Arial" w:hAnsi="Arial" w:cs="Arial"/>
                <w:color w:val="000000"/>
                <w:sz w:val="20"/>
                <w:szCs w:val="20"/>
                <w:lang w:eastAsia="en-US"/>
              </w:rPr>
            </w:pPr>
          </w:p>
        </w:tc>
      </w:tr>
      <w:tr w:rsidR="003222F5" w14:paraId="344EF61B" w14:textId="77777777" w:rsidTr="005D3116">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527926" w14:textId="77777777" w:rsidR="003222F5" w:rsidRDefault="003222F5" w:rsidP="003222F5">
            <w:pPr>
              <w:spacing w:line="256" w:lineRule="auto"/>
              <w:rPr>
                <w:rFonts w:ascii="Arial" w:hAnsi="Arial" w:cs="Arial"/>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FE8BBB" w14:textId="77777777" w:rsidR="003222F5" w:rsidRDefault="003222F5" w:rsidP="003222F5">
            <w:pPr>
              <w:spacing w:line="256" w:lineRule="auto"/>
              <w:rPr>
                <w:rFonts w:ascii="Arial" w:hAnsi="Arial" w:cs="Arial"/>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437879" w14:textId="77777777" w:rsidR="003222F5" w:rsidRDefault="003222F5" w:rsidP="003222F5">
            <w:pPr>
              <w:spacing w:line="256" w:lineRule="auto"/>
              <w:rPr>
                <w:rFonts w:ascii="Arial" w:hAnsi="Arial" w:cs="Arial"/>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719764"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C9C493"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870ECD"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F8852"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2D6DF5"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E0245F"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E03E96" w14:textId="77777777" w:rsidR="003222F5" w:rsidRDefault="003222F5" w:rsidP="003222F5">
            <w:pPr>
              <w:spacing w:line="256" w:lineRule="auto"/>
              <w:rPr>
                <w:rFonts w:ascii="Arial" w:hAnsi="Arial" w:cs="Arial"/>
                <w:color w:val="000000"/>
                <w:sz w:val="20"/>
                <w:szCs w:val="2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CDAD73" w14:textId="77777777" w:rsidR="003222F5" w:rsidRDefault="003222F5" w:rsidP="003222F5">
            <w:pPr>
              <w:spacing w:line="256" w:lineRule="auto"/>
              <w:rPr>
                <w:rFonts w:ascii="Arial" w:hAnsi="Arial" w:cs="Arial"/>
                <w:color w:val="000000"/>
                <w:sz w:val="20"/>
                <w:szCs w:val="20"/>
                <w:lang w:eastAsia="en-US"/>
              </w:rPr>
            </w:pPr>
          </w:p>
        </w:tc>
        <w:tc>
          <w:tcPr>
            <w:tcW w:w="146" w:type="dxa"/>
            <w:tcBorders>
              <w:top w:val="nil"/>
              <w:left w:val="single" w:sz="4" w:space="0" w:color="auto"/>
              <w:bottom w:val="nil"/>
              <w:right w:val="nil"/>
            </w:tcBorders>
            <w:noWrap/>
            <w:tcMar>
              <w:top w:w="15" w:type="dxa"/>
              <w:left w:w="70" w:type="dxa"/>
              <w:bottom w:w="0" w:type="dxa"/>
              <w:right w:w="70" w:type="dxa"/>
            </w:tcMar>
            <w:vAlign w:val="bottom"/>
            <w:hideMark/>
          </w:tcPr>
          <w:p w14:paraId="6483EE04" w14:textId="77777777" w:rsidR="003222F5" w:rsidRDefault="003222F5" w:rsidP="003222F5">
            <w:pPr>
              <w:spacing w:line="256" w:lineRule="auto"/>
              <w:rPr>
                <w:rFonts w:asciiTheme="minorHAnsi" w:eastAsiaTheme="minorHAnsi" w:hAnsiTheme="minorHAnsi" w:cstheme="minorBidi"/>
                <w:sz w:val="20"/>
                <w:szCs w:val="20"/>
              </w:rPr>
            </w:pPr>
          </w:p>
        </w:tc>
      </w:tr>
      <w:tr w:rsidR="003222F5" w14:paraId="0805E6B3" w14:textId="77777777" w:rsidTr="005D3116">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43DCD" w14:textId="77777777" w:rsidR="003222F5" w:rsidRDefault="003222F5" w:rsidP="003222F5">
            <w:pPr>
              <w:spacing w:line="256" w:lineRule="auto"/>
              <w:rPr>
                <w:rFonts w:ascii="Arial" w:hAnsi="Arial" w:cs="Arial"/>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03D310" w14:textId="77777777" w:rsidR="003222F5" w:rsidRDefault="003222F5" w:rsidP="003222F5">
            <w:pPr>
              <w:spacing w:line="256" w:lineRule="auto"/>
              <w:rPr>
                <w:rFonts w:ascii="Arial" w:hAnsi="Arial" w:cs="Arial"/>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4F4BE" w14:textId="77777777" w:rsidR="003222F5" w:rsidRDefault="003222F5" w:rsidP="003222F5">
            <w:pPr>
              <w:spacing w:line="256" w:lineRule="auto"/>
              <w:rPr>
                <w:rFonts w:ascii="Arial" w:hAnsi="Arial" w:cs="Arial"/>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EDCE06"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5B471"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E831FD"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D26FB5"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144075"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F989D8"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9E5ED" w14:textId="77777777" w:rsidR="003222F5" w:rsidRDefault="003222F5" w:rsidP="003222F5">
            <w:pPr>
              <w:spacing w:line="256" w:lineRule="auto"/>
              <w:rPr>
                <w:rFonts w:ascii="Arial" w:hAnsi="Arial" w:cs="Arial"/>
                <w:color w:val="000000"/>
                <w:sz w:val="20"/>
                <w:szCs w:val="2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66B9B8" w14:textId="77777777" w:rsidR="003222F5" w:rsidRDefault="003222F5" w:rsidP="003222F5">
            <w:pPr>
              <w:spacing w:line="256" w:lineRule="auto"/>
              <w:rPr>
                <w:rFonts w:ascii="Arial" w:hAnsi="Arial" w:cs="Arial"/>
                <w:color w:val="000000"/>
                <w:sz w:val="20"/>
                <w:szCs w:val="20"/>
                <w:lang w:eastAsia="en-US"/>
              </w:rPr>
            </w:pPr>
          </w:p>
        </w:tc>
        <w:tc>
          <w:tcPr>
            <w:tcW w:w="146" w:type="dxa"/>
            <w:tcBorders>
              <w:top w:val="nil"/>
              <w:left w:val="single" w:sz="4" w:space="0" w:color="auto"/>
              <w:bottom w:val="nil"/>
              <w:right w:val="nil"/>
            </w:tcBorders>
            <w:noWrap/>
            <w:tcMar>
              <w:top w:w="15" w:type="dxa"/>
              <w:left w:w="70" w:type="dxa"/>
              <w:bottom w:w="0" w:type="dxa"/>
              <w:right w:w="70" w:type="dxa"/>
            </w:tcMar>
            <w:vAlign w:val="bottom"/>
            <w:hideMark/>
          </w:tcPr>
          <w:p w14:paraId="75EFB529" w14:textId="77777777" w:rsidR="003222F5" w:rsidRDefault="003222F5" w:rsidP="003222F5">
            <w:pPr>
              <w:spacing w:line="256" w:lineRule="auto"/>
              <w:rPr>
                <w:rFonts w:asciiTheme="minorHAnsi" w:eastAsiaTheme="minorHAnsi" w:hAnsiTheme="minorHAnsi" w:cstheme="minorBidi"/>
                <w:sz w:val="20"/>
                <w:szCs w:val="20"/>
              </w:rPr>
            </w:pPr>
          </w:p>
        </w:tc>
      </w:tr>
      <w:tr w:rsidR="003222F5" w14:paraId="205C5F67" w14:textId="77777777" w:rsidTr="005D3116">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701DCB" w14:textId="77777777" w:rsidR="003222F5" w:rsidRDefault="003222F5" w:rsidP="003222F5">
            <w:pPr>
              <w:spacing w:line="256" w:lineRule="auto"/>
              <w:rPr>
                <w:rFonts w:ascii="Arial" w:hAnsi="Arial" w:cs="Arial"/>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33DA80" w14:textId="77777777" w:rsidR="003222F5" w:rsidRDefault="003222F5" w:rsidP="003222F5">
            <w:pPr>
              <w:spacing w:line="256" w:lineRule="auto"/>
              <w:rPr>
                <w:rFonts w:ascii="Arial" w:hAnsi="Arial" w:cs="Arial"/>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522D99" w14:textId="77777777" w:rsidR="003222F5" w:rsidRDefault="003222F5" w:rsidP="003222F5">
            <w:pPr>
              <w:spacing w:line="256" w:lineRule="auto"/>
              <w:rPr>
                <w:rFonts w:ascii="Arial" w:hAnsi="Arial" w:cs="Arial"/>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C4343"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9D44C6"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414E7"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82CBDE"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D3D757"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F920AF"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67D1FC" w14:textId="77777777" w:rsidR="003222F5" w:rsidRDefault="003222F5" w:rsidP="003222F5">
            <w:pPr>
              <w:spacing w:line="256" w:lineRule="auto"/>
              <w:rPr>
                <w:rFonts w:ascii="Arial" w:hAnsi="Arial" w:cs="Arial"/>
                <w:color w:val="000000"/>
                <w:sz w:val="20"/>
                <w:szCs w:val="2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F866B" w14:textId="77777777" w:rsidR="003222F5" w:rsidRDefault="003222F5" w:rsidP="003222F5">
            <w:pPr>
              <w:spacing w:line="256" w:lineRule="auto"/>
              <w:rPr>
                <w:rFonts w:ascii="Arial" w:hAnsi="Arial" w:cs="Arial"/>
                <w:color w:val="000000"/>
                <w:sz w:val="20"/>
                <w:szCs w:val="20"/>
                <w:lang w:eastAsia="en-US"/>
              </w:rPr>
            </w:pPr>
          </w:p>
        </w:tc>
        <w:tc>
          <w:tcPr>
            <w:tcW w:w="146" w:type="dxa"/>
            <w:tcBorders>
              <w:top w:val="nil"/>
              <w:left w:val="single" w:sz="4" w:space="0" w:color="auto"/>
              <w:bottom w:val="nil"/>
              <w:right w:val="nil"/>
            </w:tcBorders>
            <w:noWrap/>
            <w:tcMar>
              <w:top w:w="15" w:type="dxa"/>
              <w:left w:w="70" w:type="dxa"/>
              <w:bottom w:w="0" w:type="dxa"/>
              <w:right w:w="70" w:type="dxa"/>
            </w:tcMar>
            <w:vAlign w:val="bottom"/>
            <w:hideMark/>
          </w:tcPr>
          <w:p w14:paraId="1704707E" w14:textId="77777777" w:rsidR="003222F5" w:rsidRDefault="003222F5" w:rsidP="003222F5">
            <w:pPr>
              <w:spacing w:line="256" w:lineRule="auto"/>
              <w:rPr>
                <w:rFonts w:asciiTheme="minorHAnsi" w:eastAsiaTheme="minorHAnsi" w:hAnsiTheme="minorHAnsi" w:cstheme="minorBidi"/>
                <w:sz w:val="20"/>
                <w:szCs w:val="20"/>
              </w:rPr>
            </w:pPr>
          </w:p>
        </w:tc>
      </w:tr>
      <w:tr w:rsidR="003222F5" w14:paraId="7FFEB7F8" w14:textId="77777777" w:rsidTr="005D3116">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C4ACCA" w14:textId="77777777" w:rsidR="003222F5" w:rsidRDefault="003222F5" w:rsidP="003222F5">
            <w:pPr>
              <w:spacing w:line="256" w:lineRule="auto"/>
              <w:rPr>
                <w:rFonts w:ascii="Arial" w:hAnsi="Arial" w:cs="Arial"/>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2587F8" w14:textId="77777777" w:rsidR="003222F5" w:rsidRDefault="003222F5" w:rsidP="003222F5">
            <w:pPr>
              <w:spacing w:line="256" w:lineRule="auto"/>
              <w:rPr>
                <w:rFonts w:ascii="Arial" w:hAnsi="Arial" w:cs="Arial"/>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DDEC9E" w14:textId="77777777" w:rsidR="003222F5" w:rsidRDefault="003222F5" w:rsidP="003222F5">
            <w:pPr>
              <w:spacing w:line="256" w:lineRule="auto"/>
              <w:rPr>
                <w:rFonts w:ascii="Arial" w:hAnsi="Arial" w:cs="Arial"/>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CB33B9"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8C479B"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A3C17B"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4239B1"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C0302"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FC370C"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8A09A" w14:textId="77777777" w:rsidR="003222F5" w:rsidRDefault="003222F5" w:rsidP="003222F5">
            <w:pPr>
              <w:spacing w:line="256" w:lineRule="auto"/>
              <w:rPr>
                <w:rFonts w:ascii="Arial" w:hAnsi="Arial" w:cs="Arial"/>
                <w:color w:val="000000"/>
                <w:sz w:val="20"/>
                <w:szCs w:val="2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95F43C" w14:textId="77777777" w:rsidR="003222F5" w:rsidRDefault="003222F5" w:rsidP="003222F5">
            <w:pPr>
              <w:spacing w:line="256" w:lineRule="auto"/>
              <w:rPr>
                <w:rFonts w:ascii="Arial" w:hAnsi="Arial" w:cs="Arial"/>
                <w:color w:val="000000"/>
                <w:sz w:val="20"/>
                <w:szCs w:val="20"/>
                <w:lang w:eastAsia="en-US"/>
              </w:rPr>
            </w:pPr>
          </w:p>
        </w:tc>
        <w:tc>
          <w:tcPr>
            <w:tcW w:w="146" w:type="dxa"/>
            <w:tcBorders>
              <w:top w:val="nil"/>
              <w:left w:val="single" w:sz="4" w:space="0" w:color="auto"/>
              <w:bottom w:val="nil"/>
              <w:right w:val="nil"/>
            </w:tcBorders>
            <w:noWrap/>
            <w:tcMar>
              <w:top w:w="15" w:type="dxa"/>
              <w:left w:w="70" w:type="dxa"/>
              <w:bottom w:w="0" w:type="dxa"/>
              <w:right w:w="70" w:type="dxa"/>
            </w:tcMar>
            <w:vAlign w:val="bottom"/>
            <w:hideMark/>
          </w:tcPr>
          <w:p w14:paraId="75C775CA" w14:textId="77777777" w:rsidR="003222F5" w:rsidRDefault="003222F5" w:rsidP="003222F5">
            <w:pPr>
              <w:spacing w:line="256" w:lineRule="auto"/>
              <w:rPr>
                <w:rFonts w:asciiTheme="minorHAnsi" w:eastAsiaTheme="minorHAnsi" w:hAnsiTheme="minorHAnsi" w:cstheme="minorBidi"/>
                <w:sz w:val="20"/>
                <w:szCs w:val="20"/>
              </w:rPr>
            </w:pPr>
          </w:p>
        </w:tc>
      </w:tr>
      <w:tr w:rsidR="003222F5" w14:paraId="752ADC87" w14:textId="77777777" w:rsidTr="005D3116">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E4B361" w14:textId="77777777" w:rsidR="003222F5" w:rsidRDefault="003222F5" w:rsidP="003222F5">
            <w:pPr>
              <w:spacing w:line="256" w:lineRule="auto"/>
              <w:rPr>
                <w:rFonts w:ascii="Arial" w:hAnsi="Arial" w:cs="Arial"/>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C28E0C" w14:textId="77777777" w:rsidR="003222F5" w:rsidRDefault="003222F5" w:rsidP="003222F5">
            <w:pPr>
              <w:spacing w:line="256" w:lineRule="auto"/>
              <w:rPr>
                <w:rFonts w:ascii="Arial" w:hAnsi="Arial" w:cs="Arial"/>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D014DD" w14:textId="77777777" w:rsidR="003222F5" w:rsidRDefault="003222F5" w:rsidP="003222F5">
            <w:pPr>
              <w:spacing w:line="256" w:lineRule="auto"/>
              <w:rPr>
                <w:rFonts w:ascii="Arial" w:hAnsi="Arial" w:cs="Arial"/>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D2619"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6B4F51"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CEC625"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944C9C"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4BEE58"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034823" w14:textId="77777777" w:rsidR="003222F5" w:rsidRDefault="003222F5" w:rsidP="003222F5">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339F7" w14:textId="77777777" w:rsidR="003222F5" w:rsidRDefault="003222F5" w:rsidP="003222F5">
            <w:pPr>
              <w:spacing w:line="256" w:lineRule="auto"/>
              <w:rPr>
                <w:rFonts w:ascii="Arial" w:hAnsi="Arial" w:cs="Arial"/>
                <w:color w:val="000000"/>
                <w:sz w:val="20"/>
                <w:szCs w:val="2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0364A4" w14:textId="77777777" w:rsidR="003222F5" w:rsidRDefault="003222F5" w:rsidP="003222F5">
            <w:pPr>
              <w:spacing w:line="256" w:lineRule="auto"/>
              <w:rPr>
                <w:rFonts w:ascii="Arial" w:hAnsi="Arial" w:cs="Arial"/>
                <w:color w:val="000000"/>
                <w:sz w:val="20"/>
                <w:szCs w:val="20"/>
                <w:lang w:eastAsia="en-US"/>
              </w:rPr>
            </w:pPr>
          </w:p>
        </w:tc>
        <w:tc>
          <w:tcPr>
            <w:tcW w:w="146" w:type="dxa"/>
            <w:tcBorders>
              <w:top w:val="nil"/>
              <w:left w:val="single" w:sz="4" w:space="0" w:color="auto"/>
              <w:bottom w:val="nil"/>
              <w:right w:val="nil"/>
            </w:tcBorders>
            <w:noWrap/>
            <w:tcMar>
              <w:top w:w="15" w:type="dxa"/>
              <w:left w:w="70" w:type="dxa"/>
              <w:bottom w:w="0" w:type="dxa"/>
              <w:right w:w="70" w:type="dxa"/>
            </w:tcMar>
            <w:vAlign w:val="bottom"/>
            <w:hideMark/>
          </w:tcPr>
          <w:p w14:paraId="0C38ABFE" w14:textId="77777777" w:rsidR="003222F5" w:rsidRDefault="003222F5" w:rsidP="003222F5">
            <w:pPr>
              <w:spacing w:line="256" w:lineRule="auto"/>
              <w:rPr>
                <w:rFonts w:asciiTheme="minorHAnsi" w:eastAsiaTheme="minorHAnsi" w:hAnsiTheme="minorHAnsi" w:cstheme="minorBidi"/>
                <w:sz w:val="20"/>
                <w:szCs w:val="20"/>
              </w:rPr>
            </w:pPr>
          </w:p>
        </w:tc>
      </w:tr>
    </w:tbl>
    <w:p w14:paraId="2EC96232" w14:textId="77777777" w:rsidR="001D29DD" w:rsidRDefault="001D29DD" w:rsidP="001D29DD">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Obs.:</w:t>
      </w:r>
    </w:p>
    <w:p w14:paraId="6DE820D0" w14:textId="738E6EBE" w:rsidR="003222F5" w:rsidRPr="003222F5" w:rsidRDefault="003222F5" w:rsidP="00F7177B">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(1) Será permitida a construção nas divisas laterais, desde que sem aberturas e com no máximo quatro pavimentos (máximo 14 metros de altura).</w:t>
      </w:r>
    </w:p>
    <w:p w14:paraId="73749A18" w14:textId="2106F9C6" w:rsidR="003222F5" w:rsidRDefault="003222F5" w:rsidP="003222F5">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(2) No caso de construções com altura superior a 14,00 metros será considerada a fórmula SA= H/6, onde SA é igual à soma dos afastamentos das divisas laterais e H é igual à altura total da edificação.</w:t>
      </w:r>
    </w:p>
    <w:p w14:paraId="23A8EDF5" w14:textId="7FDE706E" w:rsidR="003222F5" w:rsidRDefault="003222F5" w:rsidP="003222F5">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(3) Para os lotes de esquina a testada mínima do lote será acrescida de 5,00 metros.</w:t>
      </w:r>
    </w:p>
    <w:p w14:paraId="138C1863" w14:textId="7246B942" w:rsidR="003222F5" w:rsidRDefault="00C55DA9" w:rsidP="003222F5">
      <w:pPr>
        <w:jc w:val="both"/>
        <w:rPr>
          <w:rFonts w:asciiTheme="minorHAnsi" w:eastAsiaTheme="minorHAnsi" w:hAnsiTheme="minorHAnsi" w:cstheme="minorHAnsi"/>
          <w:sz w:val="20"/>
          <w:szCs w:val="20"/>
          <w:lang w:eastAsia="en-US"/>
        </w:rPr>
      </w:pPr>
      <w:r w:rsidRPr="00C55DA9">
        <w:rPr>
          <w:rFonts w:asciiTheme="minorHAnsi" w:eastAsiaTheme="minorHAnsi" w:hAnsiTheme="minorHAnsi" w:cstheme="minorHAnsi"/>
          <w:sz w:val="20"/>
          <w:szCs w:val="20"/>
          <w:lang w:eastAsia="en-US"/>
        </w:rPr>
        <w:t>(4) A taxa de permeabilidade pode ser reduzida em 10% mediante medidas de aproveitamento da água pluvial na edificação e mecanismos de controle de cheias, conforme previsto no Código de Obras e Edificações.</w:t>
      </w:r>
    </w:p>
    <w:p w14:paraId="3D397FCC" w14:textId="71997BAB" w:rsidR="00E82E03" w:rsidRDefault="00E82E03" w:rsidP="00F7177B">
      <w:pPr>
        <w:jc w:val="both"/>
        <w:rPr>
          <w:rFonts w:asciiTheme="minorHAnsi" w:eastAsiaTheme="minorHAnsi" w:hAnsiTheme="minorHAnsi" w:cstheme="minorHAnsi"/>
          <w:sz w:val="20"/>
          <w:szCs w:val="20"/>
          <w:lang w:eastAsia="en-US"/>
        </w:rPr>
      </w:pPr>
      <w:r w:rsidRPr="00E82E03">
        <w:rPr>
          <w:rFonts w:asciiTheme="minorHAnsi" w:eastAsiaTheme="minorHAnsi" w:hAnsiTheme="minorHAnsi" w:cstheme="minorHAnsi"/>
          <w:sz w:val="20"/>
          <w:szCs w:val="20"/>
          <w:lang w:eastAsia="en-US"/>
        </w:rPr>
        <w:t>(5) Para lotes em fundos de vale e áreas de várzea, o recuo mínimo de fundo deverá ser acrescido do distanciamento previsto pela APP.</w:t>
      </w:r>
    </w:p>
    <w:p w14:paraId="68E890AD" w14:textId="77777777" w:rsidR="00B1454C" w:rsidRDefault="00B1454C" w:rsidP="00B1454C">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(6) Com aquisição de Potencial Construtivo, Lei Municipal Específica, Outorga Onerosa do Direito de Construir.</w:t>
      </w:r>
    </w:p>
    <w:p w14:paraId="4B599D34" w14:textId="6CF4B02D" w:rsidR="00B1454C" w:rsidRDefault="00B1454C" w:rsidP="00B1454C">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(7) Para imóveis com atingimento do Setor de Ocupação Restrita - SEOR, deverão ser atendidas às exigências constantes no Anexo III da Lei de Zoneamento de Uso e Ocupação do Solo.</w:t>
      </w:r>
    </w:p>
    <w:p w14:paraId="022C1E77" w14:textId="21441155" w:rsidR="00E82E03" w:rsidRDefault="00E82E03">
      <w:pPr>
        <w:spacing w:after="160" w:line="259" w:lineRule="auto"/>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br w:type="page"/>
      </w:r>
    </w:p>
    <w:p w14:paraId="52635763" w14:textId="77777777" w:rsidR="003222F5" w:rsidRDefault="003222F5">
      <w:pPr>
        <w:spacing w:after="160" w:line="259" w:lineRule="auto"/>
        <w:rPr>
          <w:rFonts w:asciiTheme="minorHAnsi" w:eastAsiaTheme="minorHAnsi" w:hAnsiTheme="minorHAnsi" w:cstheme="minorHAnsi"/>
          <w:sz w:val="20"/>
          <w:szCs w:val="20"/>
          <w:lang w:eastAsia="en-US"/>
        </w:rPr>
      </w:pPr>
    </w:p>
    <w:tbl>
      <w:tblPr>
        <w:tblW w:w="14400" w:type="dxa"/>
        <w:jc w:val="center"/>
        <w:tblLayout w:type="fixed"/>
        <w:tblCellMar>
          <w:left w:w="70" w:type="dxa"/>
          <w:right w:w="70" w:type="dxa"/>
        </w:tblCellMar>
        <w:tblLook w:val="04A0" w:firstRow="1" w:lastRow="0" w:firstColumn="1" w:lastColumn="0" w:noHBand="0" w:noVBand="1"/>
      </w:tblPr>
      <w:tblGrid>
        <w:gridCol w:w="2166"/>
        <w:gridCol w:w="1695"/>
        <w:gridCol w:w="1726"/>
        <w:gridCol w:w="905"/>
        <w:gridCol w:w="917"/>
        <w:gridCol w:w="1401"/>
        <w:gridCol w:w="961"/>
        <w:gridCol w:w="1391"/>
        <w:gridCol w:w="913"/>
        <w:gridCol w:w="1014"/>
        <w:gridCol w:w="1151"/>
        <w:gridCol w:w="160"/>
      </w:tblGrid>
      <w:tr w:rsidR="001D29DD" w14:paraId="62E68716" w14:textId="77777777" w:rsidTr="00F7177B">
        <w:trPr>
          <w:gridAfter w:val="1"/>
          <w:wAfter w:w="160" w:type="dxa"/>
          <w:trHeight w:val="975"/>
          <w:jc w:val="center"/>
        </w:trPr>
        <w:tc>
          <w:tcPr>
            <w:tcW w:w="14244" w:type="dxa"/>
            <w:gridSpan w:val="11"/>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268C3369" w14:textId="13BC4D19" w:rsidR="001D29DD" w:rsidRDefault="001D29DD">
            <w:pPr>
              <w:spacing w:line="254" w:lineRule="auto"/>
              <w:jc w:val="center"/>
              <w:rPr>
                <w:rFonts w:ascii="Arial Black" w:hAnsi="Arial Black" w:cs="Calibri"/>
                <w:b/>
                <w:bCs/>
                <w:sz w:val="20"/>
                <w:szCs w:val="20"/>
                <w:lang w:eastAsia="en-US"/>
              </w:rPr>
            </w:pPr>
            <w:r>
              <w:rPr>
                <w:rFonts w:ascii="Arial" w:hAnsi="Arial" w:cs="Arial"/>
                <w:sz w:val="16"/>
                <w:szCs w:val="16"/>
                <w:lang w:eastAsia="en-US"/>
              </w:rPr>
              <w:tab/>
            </w:r>
            <w:r>
              <w:rPr>
                <w:rFonts w:ascii="Arial Black" w:hAnsi="Arial Black" w:cs="Calibri"/>
                <w:b/>
                <w:bCs/>
                <w:sz w:val="28"/>
                <w:szCs w:val="28"/>
                <w:lang w:eastAsia="en-US"/>
              </w:rPr>
              <w:t>TABELA 02: EIXO DE COMÉRCIO E SERVIÇOS 1 - ECS 1</w:t>
            </w:r>
            <w:r w:rsidR="00D17DDD">
              <w:rPr>
                <w:rFonts w:ascii="Arial Black" w:hAnsi="Arial Black" w:cs="Calibri"/>
                <w:b/>
                <w:bCs/>
                <w:sz w:val="28"/>
                <w:szCs w:val="28"/>
                <w:lang w:eastAsia="en-US"/>
              </w:rPr>
              <w:t xml:space="preserve"> (7)</w:t>
            </w:r>
            <w:r>
              <w:rPr>
                <w:rFonts w:ascii="Arial Black" w:hAnsi="Arial Black" w:cs="Calibri"/>
                <w:b/>
                <w:bCs/>
                <w:sz w:val="28"/>
                <w:szCs w:val="28"/>
                <w:lang w:eastAsia="en-US"/>
              </w:rPr>
              <w:br/>
            </w:r>
            <w:r>
              <w:rPr>
                <w:rFonts w:ascii="Arial Black" w:hAnsi="Arial Black" w:cs="Calibri"/>
                <w:b/>
                <w:bCs/>
                <w:sz w:val="20"/>
                <w:szCs w:val="20"/>
                <w:lang w:eastAsia="en-US"/>
              </w:rPr>
              <w:t>VIAS ARTERIAIS E COLETORAS 1</w:t>
            </w:r>
          </w:p>
          <w:p w14:paraId="6B9D0BAC" w14:textId="77777777" w:rsidR="001D29DD" w:rsidRDefault="001D29DD">
            <w:pPr>
              <w:spacing w:line="254" w:lineRule="auto"/>
              <w:jc w:val="both"/>
              <w:rPr>
                <w:rFonts w:asciiTheme="minorHAnsi" w:eastAsiaTheme="minorHAnsi" w:hAnsiTheme="minorHAnsi" w:cstheme="minorBidi"/>
                <w:sz w:val="18"/>
                <w:szCs w:val="18"/>
                <w:lang w:eastAsia="en-US"/>
              </w:rPr>
            </w:pPr>
            <w:r>
              <w:rPr>
                <w:rFonts w:asciiTheme="minorHAnsi" w:eastAsiaTheme="minorHAnsi" w:hAnsiTheme="minorHAnsi" w:cstheme="minorBidi"/>
                <w:i/>
                <w:iCs/>
                <w:sz w:val="18"/>
                <w:szCs w:val="18"/>
                <w:lang w:eastAsia="en-US"/>
              </w:rPr>
              <w:t xml:space="preserve">SEDE: ARTERIAIS: </w:t>
            </w:r>
            <w:r>
              <w:rPr>
                <w:rFonts w:asciiTheme="minorHAnsi" w:eastAsiaTheme="minorHAnsi" w:hAnsiTheme="minorHAnsi" w:cstheme="minorBidi"/>
                <w:sz w:val="18"/>
                <w:szCs w:val="18"/>
                <w:lang w:eastAsia="en-US"/>
              </w:rPr>
              <w:t>Avenida Brasil; Avenida Paraná; Avenida Getúlio Vargas</w:t>
            </w:r>
          </w:p>
          <w:p w14:paraId="02D5BF19" w14:textId="77777777" w:rsidR="001D29DD" w:rsidRDefault="001D29DD">
            <w:pPr>
              <w:spacing w:line="254" w:lineRule="auto"/>
              <w:jc w:val="both"/>
              <w:rPr>
                <w:rFonts w:asciiTheme="minorHAnsi" w:eastAsiaTheme="minorHAnsi" w:hAnsiTheme="minorHAnsi" w:cstheme="minorBidi"/>
                <w:sz w:val="18"/>
                <w:szCs w:val="18"/>
                <w:lang w:eastAsia="en-US"/>
              </w:rPr>
            </w:pPr>
            <w:r>
              <w:rPr>
                <w:rFonts w:asciiTheme="minorHAnsi" w:eastAsiaTheme="minorHAnsi" w:hAnsiTheme="minorHAnsi" w:cstheme="minorBidi"/>
                <w:i/>
                <w:iCs/>
                <w:sz w:val="18"/>
                <w:szCs w:val="18"/>
                <w:lang w:eastAsia="en-US"/>
              </w:rPr>
              <w:t xml:space="preserve">SEDE: COLETORAS 01: </w:t>
            </w:r>
            <w:r>
              <w:rPr>
                <w:rFonts w:asciiTheme="minorHAnsi" w:eastAsiaTheme="minorHAnsi" w:hAnsiTheme="minorHAnsi" w:cstheme="minorBidi"/>
                <w:sz w:val="18"/>
                <w:szCs w:val="18"/>
                <w:lang w:eastAsia="en-US"/>
              </w:rPr>
              <w:t xml:space="preserve">Estrada Gilberto </w:t>
            </w:r>
            <w:proofErr w:type="spellStart"/>
            <w:r>
              <w:rPr>
                <w:rFonts w:asciiTheme="minorHAnsi" w:eastAsiaTheme="minorHAnsi" w:hAnsiTheme="minorHAnsi" w:cstheme="minorBidi"/>
                <w:sz w:val="18"/>
                <w:szCs w:val="18"/>
                <w:lang w:eastAsia="en-US"/>
              </w:rPr>
              <w:t>Palú</w:t>
            </w:r>
            <w:proofErr w:type="spellEnd"/>
            <w:r>
              <w:rPr>
                <w:rFonts w:asciiTheme="minorHAnsi" w:eastAsiaTheme="minorHAnsi" w:hAnsiTheme="minorHAnsi" w:cstheme="minorBidi"/>
                <w:sz w:val="18"/>
                <w:szCs w:val="18"/>
                <w:lang w:eastAsia="en-US"/>
              </w:rPr>
              <w:t>; Estrada dos Pereiras; Rua Generoso Ronaldo Rocha; Rua André Ferreira da Rocha; Rua Presidente Castelo Branco- (trecho entre a Rua da Liberdade e a Estrada Municipal Otávio de Jesus Biscaia); Estrada Municipal Otávio de Jesus Biscaia.</w:t>
            </w:r>
          </w:p>
          <w:p w14:paraId="5D10CE10" w14:textId="77777777" w:rsidR="001D29DD" w:rsidRDefault="001D29DD">
            <w:pPr>
              <w:spacing w:line="254" w:lineRule="auto"/>
              <w:jc w:val="both"/>
              <w:rPr>
                <w:rFonts w:asciiTheme="minorHAnsi" w:eastAsiaTheme="minorHAnsi" w:hAnsiTheme="minorHAnsi" w:cstheme="minorBidi"/>
                <w:i/>
                <w:iCs/>
                <w:sz w:val="18"/>
                <w:szCs w:val="18"/>
                <w:lang w:eastAsia="en-US"/>
              </w:rPr>
            </w:pPr>
            <w:r>
              <w:rPr>
                <w:rFonts w:asciiTheme="minorHAnsi" w:eastAsiaTheme="minorHAnsi" w:hAnsiTheme="minorHAnsi" w:cstheme="minorBidi"/>
                <w:i/>
                <w:iCs/>
                <w:sz w:val="18"/>
                <w:szCs w:val="18"/>
                <w:lang w:eastAsia="en-US"/>
              </w:rPr>
              <w:t xml:space="preserve">AREIA BRANCA DOS ASSIS: ARTERIAL: </w:t>
            </w:r>
            <w:r>
              <w:rPr>
                <w:rFonts w:asciiTheme="minorHAnsi" w:eastAsiaTheme="minorHAnsi" w:hAnsiTheme="minorHAnsi" w:cstheme="minorBidi"/>
                <w:sz w:val="18"/>
                <w:szCs w:val="18"/>
                <w:lang w:eastAsia="en-US"/>
              </w:rPr>
              <w:t>Rua Francisco Assis Pereira Magalhães</w:t>
            </w:r>
          </w:p>
          <w:p w14:paraId="3CADE824" w14:textId="77777777" w:rsidR="001D29DD" w:rsidRDefault="001D29DD">
            <w:pPr>
              <w:spacing w:line="254" w:lineRule="auto"/>
              <w:jc w:val="both"/>
              <w:rPr>
                <w:rFonts w:asciiTheme="minorHAnsi" w:eastAsiaTheme="minorHAnsi" w:hAnsiTheme="minorHAnsi" w:cstheme="minorBidi"/>
                <w:sz w:val="18"/>
                <w:szCs w:val="18"/>
                <w:lang w:eastAsia="en-US"/>
              </w:rPr>
            </w:pPr>
            <w:r>
              <w:rPr>
                <w:rFonts w:asciiTheme="minorHAnsi" w:eastAsiaTheme="minorHAnsi" w:hAnsiTheme="minorHAnsi" w:cstheme="minorBidi"/>
                <w:i/>
                <w:iCs/>
                <w:sz w:val="18"/>
                <w:szCs w:val="18"/>
                <w:lang w:eastAsia="en-US"/>
              </w:rPr>
              <w:t>AREIA BRANCA DOS ASSIS: COLETORA 01:</w:t>
            </w:r>
            <w:r>
              <w:rPr>
                <w:rFonts w:asciiTheme="minorHAnsi" w:eastAsiaTheme="minorHAnsi" w:hAnsiTheme="minorHAnsi" w:cstheme="minorBidi"/>
                <w:sz w:val="18"/>
                <w:szCs w:val="18"/>
                <w:lang w:eastAsia="en-US"/>
              </w:rPr>
              <w:t xml:space="preserve"> Rua José Pedro de Assis; Rua Luis Bonato Filho; Rua Cândido Alves Machado Fagundes; Rua José Rocha Magalhães; Rua Joaquim de Assis Sobrinho Magalhães (trecho entre Rua José Rocha Magalhães e Rua Francisco Assis Pereira Magalhães) e Rua Afonso </w:t>
            </w:r>
            <w:proofErr w:type="spellStart"/>
            <w:r>
              <w:rPr>
                <w:rFonts w:asciiTheme="minorHAnsi" w:eastAsiaTheme="minorHAnsi" w:hAnsiTheme="minorHAnsi" w:cstheme="minorBidi"/>
                <w:sz w:val="18"/>
                <w:szCs w:val="18"/>
                <w:lang w:eastAsia="en-US"/>
              </w:rPr>
              <w:t>Struzik</w:t>
            </w:r>
            <w:proofErr w:type="spellEnd"/>
          </w:p>
          <w:p w14:paraId="06892C4A" w14:textId="5A9DFF68" w:rsidR="00E85C29" w:rsidRDefault="00B326D9">
            <w:pPr>
              <w:spacing w:line="254" w:lineRule="auto"/>
              <w:jc w:val="both"/>
              <w:rPr>
                <w:rFonts w:asciiTheme="minorHAnsi" w:eastAsiaTheme="minorHAnsi" w:hAnsiTheme="minorHAnsi" w:cstheme="minorBidi"/>
                <w:sz w:val="18"/>
                <w:szCs w:val="18"/>
                <w:lang w:eastAsia="en-US"/>
              </w:rPr>
            </w:pPr>
            <w:r w:rsidRPr="00F7177B">
              <w:rPr>
                <w:rFonts w:asciiTheme="minorHAnsi" w:eastAsiaTheme="minorHAnsi" w:hAnsiTheme="minorHAnsi" w:cstheme="minorBidi"/>
                <w:i/>
                <w:sz w:val="18"/>
                <w:szCs w:val="18"/>
                <w:lang w:eastAsia="en-US"/>
              </w:rPr>
              <w:t>QUATRO PINHEIROS</w:t>
            </w:r>
            <w:r>
              <w:rPr>
                <w:rFonts w:asciiTheme="minorHAnsi" w:eastAsiaTheme="minorHAnsi" w:hAnsiTheme="minorHAnsi" w:cstheme="minorBidi"/>
                <w:sz w:val="18"/>
                <w:szCs w:val="18"/>
                <w:lang w:eastAsia="en-US"/>
              </w:rPr>
              <w:t>: Rua Eduardo Leal da Cruz e Estrada Municipal João David de Oliveira</w:t>
            </w:r>
          </w:p>
          <w:p w14:paraId="68BE2D8E" w14:textId="5AD6B803" w:rsidR="00B326D9" w:rsidRDefault="00B326D9">
            <w:pPr>
              <w:spacing w:line="254" w:lineRule="auto"/>
              <w:jc w:val="both"/>
              <w:rPr>
                <w:rFonts w:asciiTheme="minorHAnsi" w:eastAsiaTheme="minorHAnsi" w:hAnsiTheme="minorHAnsi" w:cstheme="minorBidi"/>
                <w:sz w:val="18"/>
                <w:szCs w:val="18"/>
                <w:lang w:eastAsia="en-US"/>
              </w:rPr>
            </w:pPr>
            <w:r w:rsidRPr="00F7177B">
              <w:rPr>
                <w:rFonts w:asciiTheme="minorHAnsi" w:eastAsiaTheme="minorHAnsi" w:hAnsiTheme="minorHAnsi" w:cstheme="minorBidi"/>
                <w:i/>
                <w:sz w:val="18"/>
                <w:szCs w:val="18"/>
                <w:lang w:eastAsia="en-US"/>
              </w:rPr>
              <w:t>ESPIGÃO DAS ANTAS</w:t>
            </w:r>
            <w:r>
              <w:rPr>
                <w:rFonts w:asciiTheme="minorHAnsi" w:eastAsiaTheme="minorHAnsi" w:hAnsiTheme="minorHAnsi" w:cstheme="minorBidi"/>
                <w:sz w:val="18"/>
                <w:szCs w:val="18"/>
                <w:lang w:eastAsia="en-US"/>
              </w:rPr>
              <w:t>: Estrada Municipal Leonardo Muchak</w:t>
            </w:r>
          </w:p>
        </w:tc>
      </w:tr>
      <w:tr w:rsidR="001D29DD" w14:paraId="058ABA00" w14:textId="77777777" w:rsidTr="00F7177B">
        <w:trPr>
          <w:gridAfter w:val="1"/>
          <w:wAfter w:w="160" w:type="dxa"/>
          <w:trHeight w:val="402"/>
          <w:jc w:val="center"/>
        </w:trPr>
        <w:tc>
          <w:tcPr>
            <w:tcW w:w="5591" w:type="dxa"/>
            <w:gridSpan w:val="3"/>
            <w:tcBorders>
              <w:top w:val="single" w:sz="4" w:space="0" w:color="auto"/>
              <w:left w:val="single" w:sz="4" w:space="0" w:color="auto"/>
              <w:bottom w:val="single" w:sz="4" w:space="0" w:color="auto"/>
              <w:right w:val="single" w:sz="4" w:space="0" w:color="auto"/>
            </w:tcBorders>
            <w:shd w:val="clear" w:color="auto" w:fill="D9D9D9"/>
            <w:tcMar>
              <w:top w:w="15" w:type="dxa"/>
              <w:left w:w="70" w:type="dxa"/>
              <w:bottom w:w="0" w:type="dxa"/>
              <w:right w:w="70" w:type="dxa"/>
            </w:tcMar>
            <w:vAlign w:val="center"/>
            <w:hideMark/>
          </w:tcPr>
          <w:p w14:paraId="40D9436A" w14:textId="77777777"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USOS</w:t>
            </w:r>
          </w:p>
        </w:tc>
        <w:tc>
          <w:tcPr>
            <w:tcW w:w="8653" w:type="dxa"/>
            <w:gridSpan w:val="8"/>
            <w:tcBorders>
              <w:top w:val="single" w:sz="4" w:space="0" w:color="auto"/>
              <w:left w:val="single" w:sz="4" w:space="0" w:color="auto"/>
              <w:bottom w:val="single" w:sz="4" w:space="0" w:color="auto"/>
              <w:right w:val="single" w:sz="4" w:space="0" w:color="auto"/>
            </w:tcBorders>
            <w:shd w:val="clear" w:color="auto" w:fill="D9D9D9"/>
            <w:tcMar>
              <w:top w:w="15" w:type="dxa"/>
              <w:left w:w="70" w:type="dxa"/>
              <w:bottom w:w="0" w:type="dxa"/>
              <w:right w:w="70" w:type="dxa"/>
            </w:tcMar>
            <w:vAlign w:val="center"/>
            <w:hideMark/>
          </w:tcPr>
          <w:p w14:paraId="69FC0CFA" w14:textId="0F0755DC"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OCUPAÇÃO</w:t>
            </w:r>
            <w:r w:rsidR="00AF495D">
              <w:rPr>
                <w:rFonts w:ascii="Arial" w:hAnsi="Arial" w:cs="Arial"/>
                <w:b/>
                <w:bCs/>
                <w:color w:val="000000"/>
                <w:sz w:val="20"/>
                <w:szCs w:val="20"/>
                <w:lang w:eastAsia="en-US"/>
              </w:rPr>
              <w:t xml:space="preserve"> (</w:t>
            </w:r>
            <w:r w:rsidR="00A85A1C">
              <w:rPr>
                <w:rFonts w:ascii="Arial" w:hAnsi="Arial" w:cs="Arial"/>
                <w:b/>
                <w:bCs/>
                <w:color w:val="000000"/>
                <w:sz w:val="20"/>
                <w:szCs w:val="20"/>
                <w:lang w:eastAsia="en-US"/>
              </w:rPr>
              <w:t>6</w:t>
            </w:r>
            <w:r w:rsidR="00AF495D">
              <w:rPr>
                <w:rFonts w:ascii="Arial" w:hAnsi="Arial" w:cs="Arial"/>
                <w:b/>
                <w:bCs/>
                <w:color w:val="000000"/>
                <w:sz w:val="20"/>
                <w:szCs w:val="20"/>
                <w:lang w:eastAsia="en-US"/>
              </w:rPr>
              <w:t>)</w:t>
            </w:r>
            <w:r w:rsidR="00535ED3">
              <w:rPr>
                <w:rFonts w:ascii="Arial" w:hAnsi="Arial" w:cs="Arial"/>
                <w:b/>
                <w:bCs/>
                <w:color w:val="000000"/>
                <w:sz w:val="20"/>
                <w:szCs w:val="20"/>
                <w:lang w:eastAsia="en-US"/>
              </w:rPr>
              <w:t>(</w:t>
            </w:r>
            <w:r w:rsidR="00A85A1C">
              <w:rPr>
                <w:rFonts w:ascii="Arial" w:hAnsi="Arial" w:cs="Arial"/>
                <w:b/>
                <w:bCs/>
                <w:color w:val="000000"/>
                <w:sz w:val="20"/>
                <w:szCs w:val="20"/>
                <w:lang w:eastAsia="en-US"/>
              </w:rPr>
              <w:t>9</w:t>
            </w:r>
            <w:r w:rsidR="00535ED3">
              <w:rPr>
                <w:rFonts w:ascii="Arial" w:hAnsi="Arial" w:cs="Arial"/>
                <w:b/>
                <w:bCs/>
                <w:color w:val="000000"/>
                <w:sz w:val="20"/>
                <w:szCs w:val="20"/>
                <w:lang w:eastAsia="en-US"/>
              </w:rPr>
              <w:t>)</w:t>
            </w:r>
          </w:p>
        </w:tc>
      </w:tr>
      <w:tr w:rsidR="00F7177B" w14:paraId="4E612F3E" w14:textId="77777777" w:rsidTr="00F7177B">
        <w:trPr>
          <w:gridAfter w:val="1"/>
          <w:wAfter w:w="160" w:type="dxa"/>
          <w:trHeight w:val="458"/>
          <w:jc w:val="center"/>
        </w:trPr>
        <w:tc>
          <w:tcPr>
            <w:tcW w:w="2168"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360E4A0C"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PERMITIDOS</w:t>
            </w:r>
          </w:p>
        </w:tc>
        <w:tc>
          <w:tcPr>
            <w:tcW w:w="1696"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5D3B831A"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PERMISSÍVEIS</w:t>
            </w:r>
          </w:p>
        </w:tc>
        <w:tc>
          <w:tcPr>
            <w:tcW w:w="1727"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4F2166FE"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PROIBIDOS</w:t>
            </w:r>
          </w:p>
        </w:tc>
        <w:tc>
          <w:tcPr>
            <w:tcW w:w="905"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4F79035A"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Lote Mínimo (m²)</w:t>
            </w:r>
          </w:p>
        </w:tc>
        <w:tc>
          <w:tcPr>
            <w:tcW w:w="917"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70826ECE"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Testada Mínima (m)</w:t>
            </w:r>
          </w:p>
        </w:tc>
        <w:tc>
          <w:tcPr>
            <w:tcW w:w="1401"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56E1D03E" w14:textId="77777777" w:rsidR="001D29DD" w:rsidRDefault="001D29DD">
            <w:pPr>
              <w:spacing w:after="160" w:line="252" w:lineRule="auto"/>
              <w:jc w:val="center"/>
              <w:rPr>
                <w:rFonts w:ascii="Arial" w:hAnsi="Arial" w:cs="Arial"/>
                <w:color w:val="000000"/>
                <w:sz w:val="18"/>
                <w:szCs w:val="18"/>
                <w:lang w:eastAsia="en-US"/>
              </w:rPr>
            </w:pPr>
            <w:r>
              <w:rPr>
                <w:rFonts w:ascii="Arial" w:hAnsi="Arial" w:cs="Arial"/>
                <w:color w:val="000000"/>
                <w:sz w:val="18"/>
                <w:szCs w:val="18"/>
                <w:lang w:eastAsia="en-US"/>
              </w:rPr>
              <w:t>Coeficiente de Aproveitamento</w:t>
            </w:r>
          </w:p>
        </w:tc>
        <w:tc>
          <w:tcPr>
            <w:tcW w:w="961"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2FFEBAA8"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Ocupação Máxima (%)</w:t>
            </w:r>
          </w:p>
        </w:tc>
        <w:tc>
          <w:tcPr>
            <w:tcW w:w="1391"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5A4B9A98"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Permeabilidade Mínima (%)</w:t>
            </w:r>
          </w:p>
        </w:tc>
        <w:tc>
          <w:tcPr>
            <w:tcW w:w="913"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217691B6"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 xml:space="preserve">Altura Máxima (nº </w:t>
            </w:r>
            <w:proofErr w:type="spellStart"/>
            <w:r>
              <w:rPr>
                <w:rFonts w:ascii="Arial" w:hAnsi="Arial" w:cs="Arial"/>
                <w:color w:val="000000"/>
                <w:sz w:val="18"/>
                <w:szCs w:val="18"/>
                <w:lang w:eastAsia="en-US"/>
              </w:rPr>
              <w:t>pav</w:t>
            </w:r>
            <w:proofErr w:type="spellEnd"/>
            <w:r>
              <w:rPr>
                <w:rFonts w:ascii="Arial" w:hAnsi="Arial" w:cs="Arial"/>
                <w:color w:val="000000"/>
                <w:sz w:val="18"/>
                <w:szCs w:val="18"/>
                <w:lang w:eastAsia="en-US"/>
              </w:rPr>
              <w:t>.)</w:t>
            </w:r>
          </w:p>
        </w:tc>
        <w:tc>
          <w:tcPr>
            <w:tcW w:w="1014"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5CC0BA73"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Recuo Frontal (m)</w:t>
            </w:r>
          </w:p>
        </w:tc>
        <w:tc>
          <w:tcPr>
            <w:tcW w:w="1151"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68BDA49E"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Afastamento das Divisas (m)</w:t>
            </w:r>
          </w:p>
        </w:tc>
      </w:tr>
      <w:tr w:rsidR="001D29DD" w14:paraId="06EDC202" w14:textId="77777777" w:rsidTr="00F7177B">
        <w:trPr>
          <w:trHeight w:val="360"/>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015E424E" w14:textId="77777777" w:rsidR="001D29DD" w:rsidRDefault="001D29DD">
            <w:pPr>
              <w:spacing w:line="256" w:lineRule="auto"/>
              <w:rPr>
                <w:rFonts w:ascii="Arial" w:hAnsi="Arial" w:cs="Arial"/>
                <w:color w:val="000000"/>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18226994" w14:textId="77777777" w:rsidR="001D29DD" w:rsidRDefault="001D29DD">
            <w:pPr>
              <w:spacing w:line="256" w:lineRule="auto"/>
              <w:rPr>
                <w:rFonts w:ascii="Arial" w:hAnsi="Arial" w:cs="Arial"/>
                <w:color w:val="000000"/>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7B3911EE" w14:textId="77777777" w:rsidR="001D29DD" w:rsidRDefault="001D29DD">
            <w:pPr>
              <w:spacing w:line="256" w:lineRule="auto"/>
              <w:rPr>
                <w:rFonts w:ascii="Arial" w:hAnsi="Arial" w:cs="Arial"/>
                <w:color w:val="000000"/>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5771C185" w14:textId="77777777" w:rsidR="001D29DD" w:rsidRDefault="001D29DD">
            <w:pPr>
              <w:spacing w:line="256" w:lineRule="auto"/>
              <w:rPr>
                <w:rFonts w:ascii="Arial" w:hAnsi="Arial" w:cs="Arial"/>
                <w:color w:val="000000"/>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4219FCAF" w14:textId="77777777" w:rsidR="001D29DD" w:rsidRDefault="001D29DD">
            <w:pPr>
              <w:spacing w:line="256" w:lineRule="auto"/>
              <w:rPr>
                <w:rFonts w:ascii="Arial" w:hAnsi="Arial" w:cs="Arial"/>
                <w:color w:val="000000"/>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79FF9897" w14:textId="77777777" w:rsidR="001D29DD" w:rsidRDefault="001D29DD">
            <w:pPr>
              <w:spacing w:line="256" w:lineRule="auto"/>
              <w:rPr>
                <w:rFonts w:ascii="Arial" w:hAnsi="Arial" w:cs="Arial"/>
                <w:color w:val="000000"/>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5D8DE2F2" w14:textId="77777777" w:rsidR="001D29DD" w:rsidRDefault="001D29DD">
            <w:pPr>
              <w:spacing w:line="256" w:lineRule="auto"/>
              <w:rPr>
                <w:rFonts w:ascii="Arial" w:hAnsi="Arial" w:cs="Arial"/>
                <w:color w:val="000000"/>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27485520" w14:textId="77777777" w:rsidR="001D29DD" w:rsidRDefault="001D29DD">
            <w:pPr>
              <w:spacing w:line="256" w:lineRule="auto"/>
              <w:rPr>
                <w:rFonts w:ascii="Arial" w:hAnsi="Arial" w:cs="Arial"/>
                <w:color w:val="000000"/>
                <w:sz w:val="18"/>
                <w:szCs w:val="18"/>
                <w:lang w:eastAsia="en-US"/>
              </w:rPr>
            </w:pP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1CF68618" w14:textId="77777777" w:rsidR="001D29DD" w:rsidRDefault="001D29DD">
            <w:pPr>
              <w:spacing w:line="256" w:lineRule="auto"/>
              <w:rPr>
                <w:rFonts w:ascii="Arial" w:hAnsi="Arial" w:cs="Arial"/>
                <w:color w:val="000000"/>
                <w:sz w:val="18"/>
                <w:szCs w:val="18"/>
                <w:lang w:eastAsia="en-US"/>
              </w:rPr>
            </w:pPr>
          </w:p>
        </w:tc>
        <w:tc>
          <w:tcPr>
            <w:tcW w:w="1014" w:type="dxa"/>
            <w:vMerge/>
            <w:tcBorders>
              <w:top w:val="single" w:sz="4" w:space="0" w:color="auto"/>
              <w:left w:val="single" w:sz="4" w:space="0" w:color="auto"/>
              <w:bottom w:val="single" w:sz="4" w:space="0" w:color="auto"/>
              <w:right w:val="single" w:sz="4" w:space="0" w:color="auto"/>
            </w:tcBorders>
            <w:vAlign w:val="center"/>
            <w:hideMark/>
          </w:tcPr>
          <w:p w14:paraId="3882F58D" w14:textId="77777777" w:rsidR="001D29DD" w:rsidRDefault="001D29DD">
            <w:pPr>
              <w:spacing w:line="256" w:lineRule="auto"/>
              <w:rPr>
                <w:rFonts w:ascii="Arial" w:hAnsi="Arial" w:cs="Arial"/>
                <w:color w:val="000000"/>
                <w:sz w:val="18"/>
                <w:szCs w:val="18"/>
                <w:lang w:eastAsia="en-US"/>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14:paraId="1312E9DB" w14:textId="77777777" w:rsidR="001D29DD" w:rsidRDefault="001D29DD">
            <w:pPr>
              <w:spacing w:line="256" w:lineRule="auto"/>
              <w:rPr>
                <w:rFonts w:ascii="Arial" w:hAnsi="Arial" w:cs="Arial"/>
                <w:color w:val="000000"/>
                <w:sz w:val="18"/>
                <w:szCs w:val="18"/>
                <w:lang w:eastAsia="en-US"/>
              </w:rPr>
            </w:pPr>
          </w:p>
        </w:tc>
        <w:tc>
          <w:tcPr>
            <w:tcW w:w="160" w:type="dxa"/>
            <w:tcBorders>
              <w:top w:val="nil"/>
              <w:left w:val="single" w:sz="4" w:space="0" w:color="auto"/>
              <w:bottom w:val="nil"/>
              <w:right w:val="nil"/>
            </w:tcBorders>
            <w:noWrap/>
            <w:tcMar>
              <w:top w:w="15" w:type="dxa"/>
              <w:left w:w="70" w:type="dxa"/>
              <w:bottom w:w="0" w:type="dxa"/>
              <w:right w:w="70" w:type="dxa"/>
            </w:tcMar>
            <w:vAlign w:val="bottom"/>
            <w:hideMark/>
          </w:tcPr>
          <w:p w14:paraId="57A242E9" w14:textId="77777777" w:rsidR="001D29DD" w:rsidRDefault="001D29DD">
            <w:pPr>
              <w:rPr>
                <w:lang w:eastAsia="en-US"/>
              </w:rPr>
            </w:pPr>
          </w:p>
        </w:tc>
      </w:tr>
      <w:tr w:rsidR="001D29DD" w14:paraId="13FEE734" w14:textId="77777777" w:rsidTr="00F7177B">
        <w:trPr>
          <w:trHeight w:val="360"/>
          <w:jc w:val="center"/>
        </w:trPr>
        <w:tc>
          <w:tcPr>
            <w:tcW w:w="2168"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6A3886A3" w14:textId="77777777" w:rsidR="001D29DD" w:rsidRDefault="001D29DD">
            <w:pPr>
              <w:spacing w:line="254" w:lineRule="auto"/>
              <w:jc w:val="center"/>
              <w:rPr>
                <w:rFonts w:ascii="Arial" w:eastAsiaTheme="minorHAnsi" w:hAnsi="Arial" w:cstheme="minorBidi"/>
                <w:color w:val="000000" w:themeColor="text1"/>
                <w:kern w:val="24"/>
                <w:sz w:val="18"/>
                <w:szCs w:val="18"/>
                <w:lang w:eastAsia="en-US"/>
              </w:rPr>
            </w:pPr>
            <w:r>
              <w:rPr>
                <w:rFonts w:ascii="Arial" w:eastAsiaTheme="minorHAnsi" w:hAnsi="Arial" w:cstheme="minorBidi"/>
                <w:color w:val="000000" w:themeColor="text1"/>
                <w:kern w:val="24"/>
                <w:sz w:val="18"/>
                <w:szCs w:val="18"/>
                <w:lang w:eastAsia="en-US"/>
              </w:rPr>
              <w:t> </w:t>
            </w:r>
          </w:p>
          <w:p w14:paraId="15921919" w14:textId="38C9FB76" w:rsidR="001D29DD" w:rsidRDefault="001D29DD">
            <w:pPr>
              <w:spacing w:line="254" w:lineRule="auto"/>
              <w:jc w:val="center"/>
              <w:rPr>
                <w:rFonts w:ascii="Arial" w:eastAsiaTheme="minorHAnsi" w:hAnsi="Arial" w:cstheme="minorBidi"/>
                <w:color w:val="000000" w:themeColor="text1"/>
                <w:kern w:val="24"/>
                <w:sz w:val="18"/>
                <w:szCs w:val="18"/>
                <w:lang w:eastAsia="en-US"/>
              </w:rPr>
            </w:pPr>
            <w:r>
              <w:rPr>
                <w:rFonts w:ascii="Arial" w:eastAsiaTheme="minorHAnsi" w:hAnsi="Arial" w:cstheme="minorBidi"/>
                <w:color w:val="000000" w:themeColor="text1"/>
                <w:kern w:val="24"/>
                <w:sz w:val="18"/>
                <w:szCs w:val="18"/>
                <w:lang w:eastAsia="en-US"/>
              </w:rPr>
              <w:t>Habitação Unifamiliar</w:t>
            </w:r>
            <w:r>
              <w:rPr>
                <w:rFonts w:ascii="Arial" w:eastAsiaTheme="minorHAnsi" w:hAnsi="Arial" w:cstheme="minorBidi"/>
                <w:color w:val="000000" w:themeColor="text1"/>
                <w:kern w:val="24"/>
                <w:sz w:val="18"/>
                <w:szCs w:val="18"/>
                <w:lang w:eastAsia="en-US"/>
              </w:rPr>
              <w:br/>
              <w:t>Habitação Coletiva</w:t>
            </w:r>
            <w:r>
              <w:rPr>
                <w:rFonts w:ascii="Arial" w:eastAsiaTheme="minorHAnsi" w:hAnsi="Arial" w:cstheme="minorBidi"/>
                <w:color w:val="000000" w:themeColor="text1"/>
                <w:kern w:val="24"/>
                <w:sz w:val="18"/>
                <w:szCs w:val="18"/>
                <w:lang w:eastAsia="en-US"/>
              </w:rPr>
              <w:br/>
              <w:t>Habitação de Uso Institucional</w:t>
            </w:r>
            <w:r>
              <w:rPr>
                <w:rFonts w:ascii="Arial" w:eastAsiaTheme="minorHAnsi" w:hAnsi="Arial" w:cstheme="minorBidi"/>
                <w:color w:val="000000" w:themeColor="text1"/>
                <w:kern w:val="24"/>
                <w:sz w:val="18"/>
                <w:szCs w:val="18"/>
                <w:lang w:eastAsia="en-US"/>
              </w:rPr>
              <w:br/>
              <w:t>Habitação Transitória</w:t>
            </w:r>
            <w:r>
              <w:rPr>
                <w:rFonts w:ascii="Arial" w:eastAsiaTheme="minorHAnsi" w:hAnsi="Arial" w:cstheme="minorBidi"/>
                <w:color w:val="000000" w:themeColor="text1"/>
                <w:kern w:val="24"/>
                <w:sz w:val="18"/>
                <w:szCs w:val="18"/>
                <w:lang w:eastAsia="en-US"/>
              </w:rPr>
              <w:br/>
              <w:t>Comunitário 1</w:t>
            </w:r>
            <w:r>
              <w:rPr>
                <w:rFonts w:ascii="Arial" w:eastAsiaTheme="minorHAnsi" w:hAnsi="Arial" w:cstheme="minorBidi"/>
                <w:color w:val="000000" w:themeColor="text1"/>
                <w:kern w:val="24"/>
                <w:sz w:val="18"/>
                <w:szCs w:val="18"/>
                <w:lang w:eastAsia="en-US"/>
              </w:rPr>
              <w:br/>
              <w:t>Comunitário 2 – lazer e cultura</w:t>
            </w:r>
            <w:r>
              <w:rPr>
                <w:rFonts w:ascii="Arial" w:eastAsiaTheme="minorHAnsi" w:hAnsi="Arial" w:cstheme="minorBidi"/>
                <w:color w:val="000000" w:themeColor="text1"/>
                <w:kern w:val="24"/>
                <w:sz w:val="18"/>
                <w:szCs w:val="18"/>
                <w:lang w:eastAsia="en-US"/>
              </w:rPr>
              <w:br/>
              <w:t>Comércio e Serviço Vicinal</w:t>
            </w:r>
            <w:r>
              <w:rPr>
                <w:rFonts w:ascii="Arial" w:eastAsiaTheme="minorHAnsi" w:hAnsi="Arial" w:cstheme="minorBidi"/>
                <w:color w:val="000000" w:themeColor="text1"/>
                <w:kern w:val="24"/>
                <w:sz w:val="18"/>
                <w:szCs w:val="18"/>
                <w:lang w:eastAsia="en-US"/>
              </w:rPr>
              <w:br/>
              <w:t>Comércio e Serviço de Bairro</w:t>
            </w:r>
            <w:r>
              <w:rPr>
                <w:rFonts w:ascii="Arial" w:eastAsiaTheme="minorHAnsi" w:hAnsi="Arial" w:cstheme="minorBidi"/>
                <w:color w:val="000000" w:themeColor="text1"/>
                <w:kern w:val="24"/>
                <w:sz w:val="18"/>
                <w:szCs w:val="18"/>
                <w:lang w:eastAsia="en-US"/>
              </w:rPr>
              <w:br/>
              <w:t>Comércio e Serviço Setorial</w:t>
            </w:r>
            <w:r>
              <w:rPr>
                <w:rFonts w:ascii="Arial" w:eastAsiaTheme="minorHAnsi" w:hAnsi="Arial" w:cstheme="minorBidi"/>
                <w:color w:val="000000" w:themeColor="text1"/>
                <w:kern w:val="24"/>
                <w:sz w:val="18"/>
                <w:szCs w:val="18"/>
                <w:lang w:eastAsia="en-US"/>
              </w:rPr>
              <w:br/>
              <w:t>Indústria Caseira</w:t>
            </w:r>
            <w:r>
              <w:rPr>
                <w:rFonts w:ascii="Arial" w:eastAsiaTheme="minorHAnsi" w:hAnsi="Arial" w:cstheme="minorBidi"/>
                <w:color w:val="000000" w:themeColor="text1"/>
                <w:kern w:val="24"/>
                <w:sz w:val="18"/>
                <w:szCs w:val="18"/>
                <w:lang w:eastAsia="en-US"/>
              </w:rPr>
              <w:br/>
              <w:t>Indústria Tipo 1</w:t>
            </w:r>
          </w:p>
          <w:p w14:paraId="20D98D8E" w14:textId="77777777" w:rsidR="001D29DD" w:rsidRDefault="001D29DD">
            <w:pPr>
              <w:spacing w:line="254" w:lineRule="auto"/>
              <w:jc w:val="center"/>
              <w:rPr>
                <w:rFonts w:ascii="Arial" w:eastAsiaTheme="minorHAnsi" w:hAnsi="Arial" w:cstheme="minorBidi"/>
                <w:color w:val="000000" w:themeColor="text1"/>
                <w:kern w:val="24"/>
                <w:sz w:val="18"/>
                <w:szCs w:val="18"/>
                <w:lang w:eastAsia="en-US"/>
              </w:rPr>
            </w:pPr>
            <w:r>
              <w:rPr>
                <w:rFonts w:ascii="Arial" w:eastAsiaTheme="minorHAnsi" w:hAnsi="Arial" w:cstheme="minorBidi"/>
                <w:color w:val="000000" w:themeColor="text1"/>
                <w:kern w:val="24"/>
                <w:sz w:val="18"/>
                <w:szCs w:val="18"/>
                <w:lang w:eastAsia="en-US"/>
              </w:rPr>
              <w:t> </w:t>
            </w:r>
          </w:p>
        </w:tc>
        <w:tc>
          <w:tcPr>
            <w:tcW w:w="1696"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55184046" w14:textId="4A0414BC" w:rsidR="001D29DD" w:rsidRDefault="001D29DD">
            <w:pPr>
              <w:spacing w:line="254" w:lineRule="auto"/>
              <w:jc w:val="center"/>
              <w:rPr>
                <w:rFonts w:ascii="Arial" w:eastAsiaTheme="minorHAnsi" w:hAnsi="Arial" w:cstheme="minorBidi"/>
                <w:color w:val="000000" w:themeColor="text1"/>
                <w:kern w:val="24"/>
                <w:sz w:val="18"/>
                <w:szCs w:val="18"/>
                <w:lang w:eastAsia="en-US"/>
              </w:rPr>
            </w:pPr>
            <w:r>
              <w:rPr>
                <w:rFonts w:ascii="Arial" w:eastAsiaTheme="minorHAnsi" w:hAnsi="Arial" w:cstheme="minorBidi"/>
                <w:color w:val="000000" w:themeColor="text1"/>
                <w:kern w:val="24"/>
                <w:sz w:val="18"/>
                <w:szCs w:val="18"/>
                <w:lang w:eastAsia="en-US"/>
              </w:rPr>
              <w:t>Habitação em Série</w:t>
            </w:r>
            <w:r>
              <w:rPr>
                <w:rFonts w:ascii="Arial" w:eastAsiaTheme="minorHAnsi" w:hAnsi="Arial" w:cstheme="minorBidi"/>
                <w:color w:val="000000" w:themeColor="text1"/>
                <w:kern w:val="24"/>
                <w:sz w:val="18"/>
                <w:szCs w:val="18"/>
                <w:lang w:eastAsia="en-US"/>
              </w:rPr>
              <w:br/>
              <w:t>Comunitário 2 – ensino e saúde</w:t>
            </w:r>
            <w:r>
              <w:rPr>
                <w:rFonts w:ascii="Arial" w:eastAsiaTheme="minorHAnsi" w:hAnsi="Arial" w:cstheme="minorBidi"/>
                <w:color w:val="000000" w:themeColor="text1"/>
                <w:kern w:val="24"/>
                <w:sz w:val="18"/>
                <w:szCs w:val="18"/>
                <w:lang w:eastAsia="en-US"/>
              </w:rPr>
              <w:br/>
              <w:t>Comunitário 2 – culto religioso</w:t>
            </w:r>
            <w:r>
              <w:rPr>
                <w:rFonts w:ascii="Arial" w:eastAsiaTheme="minorHAnsi" w:hAnsi="Arial" w:cstheme="minorBidi"/>
                <w:color w:val="000000" w:themeColor="text1"/>
                <w:kern w:val="24"/>
                <w:sz w:val="18"/>
                <w:szCs w:val="18"/>
                <w:lang w:eastAsia="en-US"/>
              </w:rPr>
              <w:br/>
              <w:t>Comunitário 3</w:t>
            </w:r>
            <w:r w:rsidR="005D3116">
              <w:rPr>
                <w:rFonts w:ascii="Arial" w:eastAsiaTheme="minorHAnsi" w:hAnsi="Arial" w:cstheme="minorBidi"/>
                <w:color w:val="000000" w:themeColor="text1"/>
                <w:kern w:val="24"/>
                <w:sz w:val="18"/>
                <w:szCs w:val="18"/>
                <w:lang w:eastAsia="en-US"/>
              </w:rPr>
              <w:t xml:space="preserve"> (8) </w:t>
            </w:r>
            <w:r>
              <w:rPr>
                <w:rFonts w:ascii="Arial" w:eastAsiaTheme="minorHAnsi" w:hAnsi="Arial" w:cstheme="minorBidi"/>
                <w:color w:val="000000" w:themeColor="text1"/>
                <w:kern w:val="24"/>
                <w:sz w:val="18"/>
                <w:szCs w:val="18"/>
                <w:lang w:eastAsia="en-US"/>
              </w:rPr>
              <w:t xml:space="preserve">- ensino e lazer </w:t>
            </w:r>
            <w:r>
              <w:rPr>
                <w:rFonts w:ascii="Arial" w:eastAsiaTheme="minorHAnsi" w:hAnsi="Arial" w:cstheme="minorBidi"/>
                <w:color w:val="000000" w:themeColor="text1"/>
                <w:kern w:val="24"/>
                <w:sz w:val="18"/>
                <w:szCs w:val="18"/>
                <w:lang w:eastAsia="en-US"/>
              </w:rPr>
              <w:br/>
              <w:t>Comércio e Serviço Específico</w:t>
            </w:r>
            <w:r>
              <w:rPr>
                <w:rFonts w:ascii="Arial" w:eastAsiaTheme="minorHAnsi" w:hAnsi="Arial" w:cstheme="minorBidi"/>
                <w:color w:val="000000" w:themeColor="text1"/>
                <w:kern w:val="24"/>
                <w:sz w:val="18"/>
                <w:szCs w:val="18"/>
                <w:lang w:eastAsia="en-US"/>
              </w:rPr>
              <w:br/>
              <w:t>Indústria Tipo 2</w:t>
            </w:r>
            <w:r w:rsidR="005D3116">
              <w:rPr>
                <w:rFonts w:ascii="Arial" w:eastAsiaTheme="minorHAnsi" w:hAnsi="Arial" w:cstheme="minorBidi"/>
                <w:color w:val="000000" w:themeColor="text1"/>
                <w:kern w:val="24"/>
                <w:sz w:val="18"/>
                <w:szCs w:val="18"/>
                <w:lang w:eastAsia="en-US"/>
              </w:rPr>
              <w:t xml:space="preserve"> (8)</w:t>
            </w:r>
          </w:p>
        </w:tc>
        <w:tc>
          <w:tcPr>
            <w:tcW w:w="172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70" w:type="dxa"/>
              <w:bottom w:w="0" w:type="dxa"/>
              <w:right w:w="70" w:type="dxa"/>
            </w:tcMar>
            <w:vAlign w:val="center"/>
            <w:hideMark/>
          </w:tcPr>
          <w:p w14:paraId="1E66A668" w14:textId="77777777" w:rsidR="001D29DD" w:rsidRDefault="001D29DD">
            <w:pPr>
              <w:spacing w:line="254" w:lineRule="auto"/>
              <w:jc w:val="center"/>
              <w:rPr>
                <w:rFonts w:ascii="Arial" w:eastAsiaTheme="minorHAnsi" w:hAnsi="Arial" w:cstheme="minorBidi"/>
                <w:color w:val="000000" w:themeColor="text1"/>
                <w:kern w:val="24"/>
                <w:sz w:val="18"/>
                <w:szCs w:val="18"/>
                <w:lang w:eastAsia="en-US"/>
              </w:rPr>
            </w:pPr>
            <w:r>
              <w:rPr>
                <w:rFonts w:ascii="Arial" w:eastAsiaTheme="minorHAnsi" w:hAnsi="Arial" w:cstheme="minorBidi"/>
                <w:color w:val="000000" w:themeColor="text1"/>
                <w:kern w:val="24"/>
                <w:sz w:val="18"/>
                <w:szCs w:val="18"/>
                <w:lang w:eastAsia="en-US"/>
              </w:rPr>
              <w:br/>
              <w:t>Comércio e Serviço Geral</w:t>
            </w:r>
            <w:r>
              <w:rPr>
                <w:rFonts w:ascii="Arial" w:eastAsiaTheme="minorHAnsi" w:hAnsi="Arial" w:cstheme="minorBidi"/>
                <w:color w:val="000000" w:themeColor="text1"/>
                <w:kern w:val="24"/>
                <w:sz w:val="18"/>
                <w:szCs w:val="18"/>
                <w:lang w:eastAsia="en-US"/>
              </w:rPr>
              <w:br/>
              <w:t>Indústria Tipo 3</w:t>
            </w:r>
            <w:r>
              <w:rPr>
                <w:rFonts w:ascii="Arial" w:eastAsiaTheme="minorHAnsi" w:hAnsi="Arial" w:cstheme="minorBidi"/>
                <w:color w:val="000000" w:themeColor="text1"/>
                <w:kern w:val="24"/>
                <w:sz w:val="18"/>
                <w:szCs w:val="18"/>
                <w:lang w:eastAsia="en-US"/>
              </w:rPr>
              <w:br/>
              <w:t>Uso Agropecuário</w:t>
            </w:r>
            <w:r>
              <w:rPr>
                <w:rFonts w:ascii="Arial" w:eastAsiaTheme="minorHAnsi" w:hAnsi="Arial" w:cstheme="minorBidi"/>
                <w:color w:val="000000" w:themeColor="text1"/>
                <w:kern w:val="24"/>
                <w:sz w:val="18"/>
                <w:szCs w:val="18"/>
                <w:lang w:eastAsia="en-US"/>
              </w:rPr>
              <w:br/>
              <w:t>Uso Extrativista</w:t>
            </w:r>
          </w:p>
        </w:tc>
        <w:tc>
          <w:tcPr>
            <w:tcW w:w="905"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630AA99D" w14:textId="75C790DB"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450</w:t>
            </w:r>
          </w:p>
        </w:tc>
        <w:tc>
          <w:tcPr>
            <w:tcW w:w="917"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2B19D0F7" w14:textId="02C7565A"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15</w:t>
            </w:r>
            <w:r>
              <w:rPr>
                <w:rFonts w:ascii="Arial" w:eastAsiaTheme="minorHAnsi" w:hAnsi="Arial" w:cstheme="minorBidi"/>
                <w:color w:val="000000"/>
                <w:kern w:val="24"/>
                <w:sz w:val="22"/>
                <w:szCs w:val="22"/>
                <w:lang w:eastAsia="en-US"/>
              </w:rPr>
              <w:br/>
              <w:t>(3)</w:t>
            </w:r>
          </w:p>
        </w:tc>
        <w:tc>
          <w:tcPr>
            <w:tcW w:w="1401"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187260E9"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Mín</w:t>
            </w:r>
            <w:proofErr w:type="spellEnd"/>
            <w:r>
              <w:rPr>
                <w:rFonts w:ascii="Arial" w:eastAsiaTheme="minorHAnsi" w:hAnsi="Arial" w:cstheme="minorBidi"/>
                <w:color w:val="000000"/>
                <w:kern w:val="24"/>
                <w:sz w:val="22"/>
                <w:szCs w:val="22"/>
                <w:lang w:eastAsia="en-US"/>
              </w:rPr>
              <w:t>: 0,2</w:t>
            </w:r>
          </w:p>
          <w:p w14:paraId="76FC8190"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Bás</w:t>
            </w:r>
            <w:proofErr w:type="spellEnd"/>
            <w:r>
              <w:rPr>
                <w:rFonts w:ascii="Arial" w:eastAsiaTheme="minorHAnsi" w:hAnsi="Arial" w:cstheme="minorBidi"/>
                <w:color w:val="000000"/>
                <w:kern w:val="24"/>
                <w:sz w:val="22"/>
                <w:szCs w:val="22"/>
                <w:lang w:eastAsia="en-US"/>
              </w:rPr>
              <w:t>: 1</w:t>
            </w:r>
          </w:p>
          <w:p w14:paraId="178DC7FB" w14:textId="77777777" w:rsidR="001D29DD" w:rsidRDefault="001D29DD">
            <w:pPr>
              <w:spacing w:line="254" w:lineRule="auto"/>
              <w:jc w:val="center"/>
              <w:rPr>
                <w:rFonts w:ascii="Arial" w:eastAsiaTheme="minorHAnsi" w:hAnsi="Arial" w:cstheme="minorBidi"/>
                <w:color w:val="000000"/>
                <w:kern w:val="24"/>
                <w:sz w:val="22"/>
                <w:szCs w:val="22"/>
                <w:lang w:eastAsia="en-US"/>
              </w:rPr>
            </w:pPr>
            <w:proofErr w:type="spellStart"/>
            <w:r>
              <w:rPr>
                <w:rFonts w:ascii="Arial" w:eastAsiaTheme="minorHAnsi" w:hAnsi="Arial" w:cstheme="minorBidi"/>
                <w:color w:val="000000"/>
                <w:kern w:val="24"/>
                <w:sz w:val="22"/>
                <w:szCs w:val="22"/>
                <w:lang w:eastAsia="en-US"/>
              </w:rPr>
              <w:t>Máx</w:t>
            </w:r>
            <w:proofErr w:type="spellEnd"/>
            <w:r>
              <w:rPr>
                <w:rFonts w:ascii="Arial" w:eastAsiaTheme="minorHAnsi" w:hAnsi="Arial" w:cstheme="minorBidi"/>
                <w:color w:val="000000"/>
                <w:kern w:val="24"/>
                <w:sz w:val="22"/>
                <w:szCs w:val="22"/>
                <w:lang w:eastAsia="en-US"/>
              </w:rPr>
              <w:t>: 4</w:t>
            </w:r>
          </w:p>
          <w:p w14:paraId="500376FC" w14:textId="20548E24" w:rsidR="00AF495D" w:rsidRDefault="00AF495D">
            <w:pPr>
              <w:spacing w:line="254" w:lineRule="auto"/>
              <w:jc w:val="center"/>
              <w:rPr>
                <w:rFonts w:ascii="Arial" w:hAnsi="Arial" w:cs="Arial"/>
                <w:color w:val="000000"/>
                <w:sz w:val="20"/>
                <w:szCs w:val="20"/>
                <w:lang w:eastAsia="en-US"/>
              </w:rPr>
            </w:pPr>
            <w:r>
              <w:rPr>
                <w:rFonts w:ascii="Arial" w:hAnsi="Arial" w:cs="Arial"/>
                <w:color w:val="000000"/>
                <w:sz w:val="20"/>
                <w:szCs w:val="20"/>
                <w:lang w:eastAsia="en-US"/>
              </w:rPr>
              <w:t>(8)</w:t>
            </w:r>
          </w:p>
        </w:tc>
        <w:tc>
          <w:tcPr>
            <w:tcW w:w="961"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2FF87D2F"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70</w:t>
            </w:r>
          </w:p>
        </w:tc>
        <w:tc>
          <w:tcPr>
            <w:tcW w:w="1391"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6AE75388" w14:textId="700F37B4"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25</w:t>
            </w:r>
            <w:r w:rsidR="00D17DDD">
              <w:rPr>
                <w:rFonts w:ascii="Arial" w:eastAsiaTheme="minorHAnsi" w:hAnsi="Arial" w:cstheme="minorBidi"/>
                <w:color w:val="000000"/>
                <w:kern w:val="24"/>
                <w:sz w:val="22"/>
                <w:szCs w:val="22"/>
                <w:lang w:eastAsia="en-US"/>
              </w:rPr>
              <w:t>(4)</w:t>
            </w:r>
          </w:p>
        </w:tc>
        <w:tc>
          <w:tcPr>
            <w:tcW w:w="913"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477C71FB" w14:textId="4E1054A3"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 xml:space="preserve">10                          </w:t>
            </w:r>
          </w:p>
        </w:tc>
        <w:tc>
          <w:tcPr>
            <w:tcW w:w="1014"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0C2D817B" w14:textId="77777777" w:rsidR="001D29DD" w:rsidRDefault="001D29DD">
            <w:pPr>
              <w:spacing w:after="160" w:line="252" w:lineRule="auto"/>
              <w:jc w:val="center"/>
              <w:rPr>
                <w:rFonts w:ascii="Arial" w:hAnsi="Arial" w:cs="Arial"/>
                <w:sz w:val="36"/>
                <w:szCs w:val="36"/>
                <w:lang w:eastAsia="en-US"/>
              </w:rPr>
            </w:pPr>
            <w:r>
              <w:rPr>
                <w:rFonts w:ascii="Arial" w:hAnsi="Arial"/>
                <w:color w:val="000000"/>
                <w:kern w:val="24"/>
                <w:lang w:eastAsia="en-US"/>
              </w:rPr>
              <w:t xml:space="preserve">Base 3,00 </w:t>
            </w:r>
          </w:p>
          <w:p w14:paraId="48CCF040" w14:textId="77418821" w:rsidR="001D29DD" w:rsidRPr="00F7177B" w:rsidRDefault="001D29DD">
            <w:pPr>
              <w:spacing w:line="254" w:lineRule="auto"/>
              <w:jc w:val="center"/>
              <w:rPr>
                <w:rFonts w:ascii="Arial" w:eastAsiaTheme="minorHAnsi" w:hAnsi="Arial" w:cstheme="minorBidi"/>
                <w:color w:val="000000"/>
                <w:kern w:val="24"/>
                <w:sz w:val="22"/>
                <w:szCs w:val="22"/>
                <w:lang w:eastAsia="en-US"/>
              </w:rPr>
            </w:pPr>
            <w:r>
              <w:rPr>
                <w:rFonts w:ascii="Arial" w:eastAsiaTheme="minorHAnsi" w:hAnsi="Arial" w:cstheme="minorBidi"/>
                <w:color w:val="000000"/>
                <w:kern w:val="24"/>
                <w:sz w:val="22"/>
                <w:szCs w:val="22"/>
                <w:lang w:eastAsia="en-US"/>
              </w:rPr>
              <w:t xml:space="preserve">Torre 5,00 </w:t>
            </w:r>
          </w:p>
        </w:tc>
        <w:tc>
          <w:tcPr>
            <w:tcW w:w="1151"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7929934D" w14:textId="05BB0D3F"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1,50</w:t>
            </w:r>
            <w:r>
              <w:rPr>
                <w:rFonts w:ascii="Arial" w:eastAsiaTheme="minorHAnsi" w:hAnsi="Arial" w:cstheme="minorBidi"/>
                <w:color w:val="000000"/>
                <w:kern w:val="24"/>
                <w:sz w:val="22"/>
                <w:szCs w:val="22"/>
                <w:lang w:eastAsia="en-US"/>
              </w:rPr>
              <w:br/>
              <w:t>(1)(2)</w:t>
            </w:r>
            <w:r w:rsidR="00D17DDD">
              <w:rPr>
                <w:rFonts w:ascii="Arial" w:eastAsiaTheme="minorHAnsi" w:hAnsi="Arial" w:cstheme="minorBidi"/>
                <w:color w:val="000000"/>
                <w:kern w:val="24"/>
                <w:sz w:val="22"/>
                <w:szCs w:val="22"/>
                <w:lang w:eastAsia="en-US"/>
              </w:rPr>
              <w:t>(5)</w:t>
            </w:r>
          </w:p>
        </w:tc>
        <w:tc>
          <w:tcPr>
            <w:tcW w:w="160" w:type="dxa"/>
            <w:tcBorders>
              <w:top w:val="nil"/>
              <w:left w:val="single" w:sz="4" w:space="0" w:color="auto"/>
              <w:bottom w:val="nil"/>
              <w:right w:val="nil"/>
            </w:tcBorders>
            <w:tcMar>
              <w:top w:w="15" w:type="dxa"/>
              <w:left w:w="70" w:type="dxa"/>
              <w:bottom w:w="0" w:type="dxa"/>
              <w:right w:w="70" w:type="dxa"/>
            </w:tcMar>
            <w:vAlign w:val="center"/>
            <w:hideMark/>
          </w:tcPr>
          <w:p w14:paraId="4B04D8D3" w14:textId="77777777" w:rsidR="001D29DD" w:rsidRDefault="001D29DD">
            <w:pPr>
              <w:rPr>
                <w:rFonts w:ascii="Arial" w:hAnsi="Arial" w:cs="Arial"/>
                <w:color w:val="000000"/>
                <w:sz w:val="20"/>
                <w:szCs w:val="20"/>
                <w:lang w:eastAsia="en-US"/>
              </w:rPr>
            </w:pPr>
          </w:p>
        </w:tc>
      </w:tr>
      <w:tr w:rsidR="001D29DD" w14:paraId="721DE9A0" w14:textId="77777777" w:rsidTr="00F7177B">
        <w:trPr>
          <w:trHeight w:val="360"/>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34F8737C" w14:textId="77777777" w:rsidR="001D29DD" w:rsidRDefault="001D29DD">
            <w:pPr>
              <w:spacing w:line="256" w:lineRule="auto"/>
              <w:rPr>
                <w:rFonts w:ascii="Arial" w:eastAsiaTheme="minorHAnsi" w:hAnsi="Arial" w:cstheme="minorBidi"/>
                <w:color w:val="000000" w:themeColor="text1"/>
                <w:kern w:val="24"/>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3A731B5D" w14:textId="77777777" w:rsidR="001D29DD" w:rsidRDefault="001D29DD">
            <w:pPr>
              <w:spacing w:line="256" w:lineRule="auto"/>
              <w:rPr>
                <w:rFonts w:ascii="Arial" w:eastAsiaTheme="minorHAnsi" w:hAnsi="Arial" w:cstheme="minorBidi"/>
                <w:color w:val="000000" w:themeColor="text1"/>
                <w:kern w:val="24"/>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6CED84EA" w14:textId="77777777" w:rsidR="001D29DD" w:rsidRDefault="001D29DD">
            <w:pPr>
              <w:spacing w:line="256" w:lineRule="auto"/>
              <w:rPr>
                <w:rFonts w:ascii="Arial" w:eastAsiaTheme="minorHAnsi" w:hAnsi="Arial" w:cstheme="minorBidi"/>
                <w:color w:val="000000" w:themeColor="text1"/>
                <w:kern w:val="24"/>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6F1105CF"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7B18B953"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7E8AB157"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29C2511D"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1EAE9EC7" w14:textId="77777777" w:rsidR="001D29DD" w:rsidRDefault="001D29DD">
            <w:pPr>
              <w:spacing w:line="256" w:lineRule="auto"/>
              <w:rPr>
                <w:rFonts w:ascii="Arial" w:hAnsi="Arial" w:cs="Arial"/>
                <w:color w:val="000000"/>
                <w:sz w:val="20"/>
                <w:szCs w:val="20"/>
                <w:lang w:eastAsia="en-US"/>
              </w:rPr>
            </w:pP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2C0DF895" w14:textId="77777777" w:rsidR="001D29DD" w:rsidRDefault="001D29DD">
            <w:pPr>
              <w:spacing w:line="256" w:lineRule="auto"/>
              <w:rPr>
                <w:rFonts w:ascii="Arial" w:hAnsi="Arial" w:cs="Arial"/>
                <w:color w:val="000000"/>
                <w:sz w:val="20"/>
                <w:szCs w:val="20"/>
                <w:lang w:eastAsia="en-US"/>
              </w:rPr>
            </w:pPr>
          </w:p>
        </w:tc>
        <w:tc>
          <w:tcPr>
            <w:tcW w:w="1014" w:type="dxa"/>
            <w:vMerge/>
            <w:tcBorders>
              <w:top w:val="single" w:sz="4" w:space="0" w:color="auto"/>
              <w:left w:val="single" w:sz="4" w:space="0" w:color="auto"/>
              <w:bottom w:val="single" w:sz="4" w:space="0" w:color="auto"/>
              <w:right w:val="single" w:sz="4" w:space="0" w:color="auto"/>
            </w:tcBorders>
            <w:vAlign w:val="center"/>
            <w:hideMark/>
          </w:tcPr>
          <w:p w14:paraId="2F064020" w14:textId="77777777" w:rsidR="001D29DD" w:rsidRDefault="001D29DD">
            <w:pPr>
              <w:spacing w:line="256" w:lineRule="auto"/>
              <w:rPr>
                <w:rFonts w:ascii="Arial" w:hAnsi="Arial" w:cs="Arial"/>
                <w:color w:val="000000"/>
                <w:sz w:val="20"/>
                <w:szCs w:val="20"/>
                <w:lang w:eastAsia="en-US"/>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14:paraId="1DD6D6DB" w14:textId="77777777" w:rsidR="001D29DD" w:rsidRDefault="001D29DD">
            <w:pPr>
              <w:spacing w:line="256" w:lineRule="auto"/>
              <w:rPr>
                <w:rFonts w:ascii="Arial" w:hAnsi="Arial" w:cs="Arial"/>
                <w:color w:val="000000"/>
                <w:sz w:val="20"/>
                <w:szCs w:val="20"/>
                <w:lang w:eastAsia="en-US"/>
              </w:rPr>
            </w:pPr>
          </w:p>
        </w:tc>
        <w:tc>
          <w:tcPr>
            <w:tcW w:w="160" w:type="dxa"/>
            <w:tcBorders>
              <w:top w:val="nil"/>
              <w:left w:val="single" w:sz="4" w:space="0" w:color="auto"/>
              <w:bottom w:val="nil"/>
              <w:right w:val="nil"/>
            </w:tcBorders>
            <w:noWrap/>
            <w:tcMar>
              <w:top w:w="15" w:type="dxa"/>
              <w:left w:w="70" w:type="dxa"/>
              <w:bottom w:w="0" w:type="dxa"/>
              <w:right w:w="70" w:type="dxa"/>
            </w:tcMar>
            <w:vAlign w:val="bottom"/>
            <w:hideMark/>
          </w:tcPr>
          <w:p w14:paraId="55FD511F" w14:textId="77777777" w:rsidR="001D29DD" w:rsidRDefault="001D29DD">
            <w:pPr>
              <w:spacing w:line="256" w:lineRule="auto"/>
              <w:rPr>
                <w:rFonts w:asciiTheme="minorHAnsi" w:eastAsiaTheme="minorHAnsi" w:hAnsiTheme="minorHAnsi" w:cstheme="minorBidi"/>
                <w:sz w:val="20"/>
                <w:szCs w:val="20"/>
              </w:rPr>
            </w:pPr>
          </w:p>
        </w:tc>
      </w:tr>
      <w:tr w:rsidR="001D29DD" w14:paraId="0A21358F" w14:textId="77777777" w:rsidTr="00F7177B">
        <w:trPr>
          <w:trHeight w:val="360"/>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00989764" w14:textId="77777777" w:rsidR="001D29DD" w:rsidRDefault="001D29DD">
            <w:pPr>
              <w:spacing w:line="256" w:lineRule="auto"/>
              <w:rPr>
                <w:rFonts w:ascii="Arial" w:eastAsiaTheme="minorHAnsi" w:hAnsi="Arial" w:cstheme="minorBidi"/>
                <w:color w:val="000000" w:themeColor="text1"/>
                <w:kern w:val="24"/>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78F478F8" w14:textId="77777777" w:rsidR="001D29DD" w:rsidRDefault="001D29DD">
            <w:pPr>
              <w:spacing w:line="256" w:lineRule="auto"/>
              <w:rPr>
                <w:rFonts w:ascii="Arial" w:eastAsiaTheme="minorHAnsi" w:hAnsi="Arial" w:cstheme="minorBidi"/>
                <w:color w:val="000000" w:themeColor="text1"/>
                <w:kern w:val="24"/>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55D1B14A" w14:textId="77777777" w:rsidR="001D29DD" w:rsidRDefault="001D29DD">
            <w:pPr>
              <w:spacing w:line="256" w:lineRule="auto"/>
              <w:rPr>
                <w:rFonts w:ascii="Arial" w:eastAsiaTheme="minorHAnsi" w:hAnsi="Arial" w:cstheme="minorBidi"/>
                <w:color w:val="000000" w:themeColor="text1"/>
                <w:kern w:val="24"/>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688B382D"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3FF6FD73"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0165FC39"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4089C936"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00F8E06F" w14:textId="77777777" w:rsidR="001D29DD" w:rsidRDefault="001D29DD">
            <w:pPr>
              <w:spacing w:line="256" w:lineRule="auto"/>
              <w:rPr>
                <w:rFonts w:ascii="Arial" w:hAnsi="Arial" w:cs="Arial"/>
                <w:color w:val="000000"/>
                <w:sz w:val="20"/>
                <w:szCs w:val="20"/>
                <w:lang w:eastAsia="en-US"/>
              </w:rPr>
            </w:pP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66C6A9A9" w14:textId="77777777" w:rsidR="001D29DD" w:rsidRDefault="001D29DD">
            <w:pPr>
              <w:spacing w:line="256" w:lineRule="auto"/>
              <w:rPr>
                <w:rFonts w:ascii="Arial" w:hAnsi="Arial" w:cs="Arial"/>
                <w:color w:val="000000"/>
                <w:sz w:val="20"/>
                <w:szCs w:val="20"/>
                <w:lang w:eastAsia="en-US"/>
              </w:rPr>
            </w:pPr>
          </w:p>
        </w:tc>
        <w:tc>
          <w:tcPr>
            <w:tcW w:w="1014" w:type="dxa"/>
            <w:vMerge/>
            <w:tcBorders>
              <w:top w:val="single" w:sz="4" w:space="0" w:color="auto"/>
              <w:left w:val="single" w:sz="4" w:space="0" w:color="auto"/>
              <w:bottom w:val="single" w:sz="4" w:space="0" w:color="auto"/>
              <w:right w:val="single" w:sz="4" w:space="0" w:color="auto"/>
            </w:tcBorders>
            <w:vAlign w:val="center"/>
            <w:hideMark/>
          </w:tcPr>
          <w:p w14:paraId="6E67A018" w14:textId="77777777" w:rsidR="001D29DD" w:rsidRDefault="001D29DD">
            <w:pPr>
              <w:spacing w:line="256" w:lineRule="auto"/>
              <w:rPr>
                <w:rFonts w:ascii="Arial" w:hAnsi="Arial" w:cs="Arial"/>
                <w:color w:val="000000"/>
                <w:sz w:val="20"/>
                <w:szCs w:val="20"/>
                <w:lang w:eastAsia="en-US"/>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14:paraId="1875AD03" w14:textId="77777777" w:rsidR="001D29DD" w:rsidRDefault="001D29DD">
            <w:pPr>
              <w:spacing w:line="256" w:lineRule="auto"/>
              <w:rPr>
                <w:rFonts w:ascii="Arial" w:hAnsi="Arial" w:cs="Arial"/>
                <w:color w:val="000000"/>
                <w:sz w:val="20"/>
                <w:szCs w:val="20"/>
                <w:lang w:eastAsia="en-US"/>
              </w:rPr>
            </w:pPr>
          </w:p>
        </w:tc>
        <w:tc>
          <w:tcPr>
            <w:tcW w:w="160" w:type="dxa"/>
            <w:tcBorders>
              <w:top w:val="nil"/>
              <w:left w:val="single" w:sz="4" w:space="0" w:color="auto"/>
              <w:bottom w:val="nil"/>
              <w:right w:val="nil"/>
            </w:tcBorders>
            <w:noWrap/>
            <w:tcMar>
              <w:top w:w="15" w:type="dxa"/>
              <w:left w:w="70" w:type="dxa"/>
              <w:bottom w:w="0" w:type="dxa"/>
              <w:right w:w="70" w:type="dxa"/>
            </w:tcMar>
            <w:vAlign w:val="bottom"/>
            <w:hideMark/>
          </w:tcPr>
          <w:p w14:paraId="757AFBF7" w14:textId="77777777" w:rsidR="001D29DD" w:rsidRDefault="001D29DD">
            <w:pPr>
              <w:spacing w:line="256" w:lineRule="auto"/>
              <w:rPr>
                <w:rFonts w:asciiTheme="minorHAnsi" w:eastAsiaTheme="minorHAnsi" w:hAnsiTheme="minorHAnsi" w:cstheme="minorBidi"/>
                <w:sz w:val="20"/>
                <w:szCs w:val="20"/>
              </w:rPr>
            </w:pPr>
          </w:p>
        </w:tc>
      </w:tr>
      <w:tr w:rsidR="001D29DD" w14:paraId="6499F789" w14:textId="77777777" w:rsidTr="00F7177B">
        <w:trPr>
          <w:trHeight w:val="360"/>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3710681F" w14:textId="77777777" w:rsidR="001D29DD" w:rsidRDefault="001D29DD">
            <w:pPr>
              <w:spacing w:line="256" w:lineRule="auto"/>
              <w:rPr>
                <w:rFonts w:ascii="Arial" w:eastAsiaTheme="minorHAnsi" w:hAnsi="Arial" w:cstheme="minorBidi"/>
                <w:color w:val="000000" w:themeColor="text1"/>
                <w:kern w:val="24"/>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0B773772" w14:textId="77777777" w:rsidR="001D29DD" w:rsidRDefault="001D29DD">
            <w:pPr>
              <w:spacing w:line="256" w:lineRule="auto"/>
              <w:rPr>
                <w:rFonts w:ascii="Arial" w:eastAsiaTheme="minorHAnsi" w:hAnsi="Arial" w:cstheme="minorBidi"/>
                <w:color w:val="000000" w:themeColor="text1"/>
                <w:kern w:val="24"/>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7796BD25" w14:textId="77777777" w:rsidR="001D29DD" w:rsidRDefault="001D29DD">
            <w:pPr>
              <w:spacing w:line="256" w:lineRule="auto"/>
              <w:rPr>
                <w:rFonts w:ascii="Arial" w:eastAsiaTheme="minorHAnsi" w:hAnsi="Arial" w:cstheme="minorBidi"/>
                <w:color w:val="000000" w:themeColor="text1"/>
                <w:kern w:val="24"/>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6CE31F23"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602E74BA"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7140FCE0"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6532207F"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4F15A38B" w14:textId="77777777" w:rsidR="001D29DD" w:rsidRDefault="001D29DD">
            <w:pPr>
              <w:spacing w:line="256" w:lineRule="auto"/>
              <w:rPr>
                <w:rFonts w:ascii="Arial" w:hAnsi="Arial" w:cs="Arial"/>
                <w:color w:val="000000"/>
                <w:sz w:val="20"/>
                <w:szCs w:val="20"/>
                <w:lang w:eastAsia="en-US"/>
              </w:rPr>
            </w:pP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0C2FEB8F" w14:textId="77777777" w:rsidR="001D29DD" w:rsidRDefault="001D29DD">
            <w:pPr>
              <w:spacing w:line="256" w:lineRule="auto"/>
              <w:rPr>
                <w:rFonts w:ascii="Arial" w:hAnsi="Arial" w:cs="Arial"/>
                <w:color w:val="000000"/>
                <w:sz w:val="20"/>
                <w:szCs w:val="20"/>
                <w:lang w:eastAsia="en-US"/>
              </w:rPr>
            </w:pPr>
          </w:p>
        </w:tc>
        <w:tc>
          <w:tcPr>
            <w:tcW w:w="1014" w:type="dxa"/>
            <w:vMerge/>
            <w:tcBorders>
              <w:top w:val="single" w:sz="4" w:space="0" w:color="auto"/>
              <w:left w:val="single" w:sz="4" w:space="0" w:color="auto"/>
              <w:bottom w:val="single" w:sz="4" w:space="0" w:color="auto"/>
              <w:right w:val="single" w:sz="4" w:space="0" w:color="auto"/>
            </w:tcBorders>
            <w:vAlign w:val="center"/>
            <w:hideMark/>
          </w:tcPr>
          <w:p w14:paraId="256C7B2F" w14:textId="77777777" w:rsidR="001D29DD" w:rsidRDefault="001D29DD">
            <w:pPr>
              <w:spacing w:line="256" w:lineRule="auto"/>
              <w:rPr>
                <w:rFonts w:ascii="Arial" w:hAnsi="Arial" w:cs="Arial"/>
                <w:color w:val="000000"/>
                <w:sz w:val="20"/>
                <w:szCs w:val="20"/>
                <w:lang w:eastAsia="en-US"/>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14:paraId="4DBE7052" w14:textId="77777777" w:rsidR="001D29DD" w:rsidRDefault="001D29DD">
            <w:pPr>
              <w:spacing w:line="256" w:lineRule="auto"/>
              <w:rPr>
                <w:rFonts w:ascii="Arial" w:hAnsi="Arial" w:cs="Arial"/>
                <w:color w:val="000000"/>
                <w:sz w:val="20"/>
                <w:szCs w:val="20"/>
                <w:lang w:eastAsia="en-US"/>
              </w:rPr>
            </w:pPr>
          </w:p>
        </w:tc>
        <w:tc>
          <w:tcPr>
            <w:tcW w:w="160" w:type="dxa"/>
            <w:tcBorders>
              <w:top w:val="nil"/>
              <w:left w:val="single" w:sz="4" w:space="0" w:color="auto"/>
              <w:bottom w:val="nil"/>
              <w:right w:val="nil"/>
            </w:tcBorders>
            <w:noWrap/>
            <w:tcMar>
              <w:top w:w="15" w:type="dxa"/>
              <w:left w:w="70" w:type="dxa"/>
              <w:bottom w:w="0" w:type="dxa"/>
              <w:right w:w="70" w:type="dxa"/>
            </w:tcMar>
            <w:vAlign w:val="bottom"/>
            <w:hideMark/>
          </w:tcPr>
          <w:p w14:paraId="1DE7E71D" w14:textId="77777777" w:rsidR="001D29DD" w:rsidRDefault="001D29DD">
            <w:pPr>
              <w:spacing w:line="256" w:lineRule="auto"/>
              <w:rPr>
                <w:rFonts w:asciiTheme="minorHAnsi" w:eastAsiaTheme="minorHAnsi" w:hAnsiTheme="minorHAnsi" w:cstheme="minorBidi"/>
                <w:sz w:val="20"/>
                <w:szCs w:val="20"/>
              </w:rPr>
            </w:pPr>
          </w:p>
        </w:tc>
      </w:tr>
      <w:tr w:rsidR="001D29DD" w14:paraId="49DB14A7" w14:textId="77777777" w:rsidTr="00F7177B">
        <w:trPr>
          <w:trHeight w:val="360"/>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01BA1EDC" w14:textId="77777777" w:rsidR="001D29DD" w:rsidRDefault="001D29DD">
            <w:pPr>
              <w:spacing w:line="256" w:lineRule="auto"/>
              <w:rPr>
                <w:rFonts w:ascii="Arial" w:eastAsiaTheme="minorHAnsi" w:hAnsi="Arial" w:cstheme="minorBidi"/>
                <w:color w:val="000000" w:themeColor="text1"/>
                <w:kern w:val="24"/>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5C3E9A76" w14:textId="77777777" w:rsidR="001D29DD" w:rsidRDefault="001D29DD">
            <w:pPr>
              <w:spacing w:line="256" w:lineRule="auto"/>
              <w:rPr>
                <w:rFonts w:ascii="Arial" w:eastAsiaTheme="minorHAnsi" w:hAnsi="Arial" w:cstheme="minorBidi"/>
                <w:color w:val="000000" w:themeColor="text1"/>
                <w:kern w:val="24"/>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68B89814" w14:textId="77777777" w:rsidR="001D29DD" w:rsidRDefault="001D29DD">
            <w:pPr>
              <w:spacing w:line="256" w:lineRule="auto"/>
              <w:rPr>
                <w:rFonts w:ascii="Arial" w:eastAsiaTheme="minorHAnsi" w:hAnsi="Arial" w:cstheme="minorBidi"/>
                <w:color w:val="000000" w:themeColor="text1"/>
                <w:kern w:val="24"/>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0CAF27BD"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3694236D"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6C1FD50D"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1C3D465E"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75C13453" w14:textId="77777777" w:rsidR="001D29DD" w:rsidRDefault="001D29DD">
            <w:pPr>
              <w:spacing w:line="256" w:lineRule="auto"/>
              <w:rPr>
                <w:rFonts w:ascii="Arial" w:hAnsi="Arial" w:cs="Arial"/>
                <w:color w:val="000000"/>
                <w:sz w:val="20"/>
                <w:szCs w:val="20"/>
                <w:lang w:eastAsia="en-US"/>
              </w:rPr>
            </w:pP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10014C7E" w14:textId="77777777" w:rsidR="001D29DD" w:rsidRDefault="001D29DD">
            <w:pPr>
              <w:spacing w:line="256" w:lineRule="auto"/>
              <w:rPr>
                <w:rFonts w:ascii="Arial" w:hAnsi="Arial" w:cs="Arial"/>
                <w:color w:val="000000"/>
                <w:sz w:val="20"/>
                <w:szCs w:val="20"/>
                <w:lang w:eastAsia="en-US"/>
              </w:rPr>
            </w:pPr>
          </w:p>
        </w:tc>
        <w:tc>
          <w:tcPr>
            <w:tcW w:w="1014" w:type="dxa"/>
            <w:vMerge/>
            <w:tcBorders>
              <w:top w:val="single" w:sz="4" w:space="0" w:color="auto"/>
              <w:left w:val="single" w:sz="4" w:space="0" w:color="auto"/>
              <w:bottom w:val="single" w:sz="4" w:space="0" w:color="auto"/>
              <w:right w:val="single" w:sz="4" w:space="0" w:color="auto"/>
            </w:tcBorders>
            <w:vAlign w:val="center"/>
            <w:hideMark/>
          </w:tcPr>
          <w:p w14:paraId="1CE02676" w14:textId="77777777" w:rsidR="001D29DD" w:rsidRDefault="001D29DD">
            <w:pPr>
              <w:spacing w:line="256" w:lineRule="auto"/>
              <w:rPr>
                <w:rFonts w:ascii="Arial" w:hAnsi="Arial" w:cs="Arial"/>
                <w:color w:val="000000"/>
                <w:sz w:val="20"/>
                <w:szCs w:val="20"/>
                <w:lang w:eastAsia="en-US"/>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14:paraId="5E30488B" w14:textId="77777777" w:rsidR="001D29DD" w:rsidRDefault="001D29DD">
            <w:pPr>
              <w:spacing w:line="256" w:lineRule="auto"/>
              <w:rPr>
                <w:rFonts w:ascii="Arial" w:hAnsi="Arial" w:cs="Arial"/>
                <w:color w:val="000000"/>
                <w:sz w:val="20"/>
                <w:szCs w:val="20"/>
                <w:lang w:eastAsia="en-US"/>
              </w:rPr>
            </w:pPr>
          </w:p>
        </w:tc>
        <w:tc>
          <w:tcPr>
            <w:tcW w:w="160" w:type="dxa"/>
            <w:tcBorders>
              <w:top w:val="nil"/>
              <w:left w:val="single" w:sz="4" w:space="0" w:color="auto"/>
              <w:bottom w:val="nil"/>
              <w:right w:val="nil"/>
            </w:tcBorders>
            <w:noWrap/>
            <w:tcMar>
              <w:top w:w="15" w:type="dxa"/>
              <w:left w:w="70" w:type="dxa"/>
              <w:bottom w:w="0" w:type="dxa"/>
              <w:right w:w="70" w:type="dxa"/>
            </w:tcMar>
            <w:vAlign w:val="bottom"/>
            <w:hideMark/>
          </w:tcPr>
          <w:p w14:paraId="7D5BE7DD" w14:textId="77777777" w:rsidR="001D29DD" w:rsidRDefault="001D29DD">
            <w:pPr>
              <w:spacing w:line="256" w:lineRule="auto"/>
              <w:rPr>
                <w:rFonts w:asciiTheme="minorHAnsi" w:eastAsiaTheme="minorHAnsi" w:hAnsiTheme="minorHAnsi" w:cstheme="minorBidi"/>
                <w:sz w:val="20"/>
                <w:szCs w:val="20"/>
              </w:rPr>
            </w:pPr>
          </w:p>
        </w:tc>
      </w:tr>
      <w:tr w:rsidR="001D29DD" w14:paraId="2E41A4BC" w14:textId="77777777" w:rsidTr="00F7177B">
        <w:trPr>
          <w:trHeight w:val="360"/>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74B41ECF" w14:textId="77777777" w:rsidR="001D29DD" w:rsidRDefault="001D29DD">
            <w:pPr>
              <w:spacing w:line="256" w:lineRule="auto"/>
              <w:rPr>
                <w:rFonts w:ascii="Arial" w:eastAsiaTheme="minorHAnsi" w:hAnsi="Arial" w:cstheme="minorBidi"/>
                <w:color w:val="000000" w:themeColor="text1"/>
                <w:kern w:val="24"/>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3D0EEABA" w14:textId="77777777" w:rsidR="001D29DD" w:rsidRDefault="001D29DD">
            <w:pPr>
              <w:spacing w:line="256" w:lineRule="auto"/>
              <w:rPr>
                <w:rFonts w:ascii="Arial" w:eastAsiaTheme="minorHAnsi" w:hAnsi="Arial" w:cstheme="minorBidi"/>
                <w:color w:val="000000" w:themeColor="text1"/>
                <w:kern w:val="24"/>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004FC168" w14:textId="77777777" w:rsidR="001D29DD" w:rsidRDefault="001D29DD">
            <w:pPr>
              <w:spacing w:line="256" w:lineRule="auto"/>
              <w:rPr>
                <w:rFonts w:ascii="Arial" w:eastAsiaTheme="minorHAnsi" w:hAnsi="Arial" w:cstheme="minorBidi"/>
                <w:color w:val="000000" w:themeColor="text1"/>
                <w:kern w:val="24"/>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0EBB7279"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48234E92"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0D8A0B3E"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03DE0B2A"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785F023A" w14:textId="77777777" w:rsidR="001D29DD" w:rsidRDefault="001D29DD">
            <w:pPr>
              <w:spacing w:line="256" w:lineRule="auto"/>
              <w:rPr>
                <w:rFonts w:ascii="Arial" w:hAnsi="Arial" w:cs="Arial"/>
                <w:color w:val="000000"/>
                <w:sz w:val="20"/>
                <w:szCs w:val="20"/>
                <w:lang w:eastAsia="en-US"/>
              </w:rPr>
            </w:pP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6FE55F35" w14:textId="77777777" w:rsidR="001D29DD" w:rsidRDefault="001D29DD">
            <w:pPr>
              <w:spacing w:line="256" w:lineRule="auto"/>
              <w:rPr>
                <w:rFonts w:ascii="Arial" w:hAnsi="Arial" w:cs="Arial"/>
                <w:color w:val="000000"/>
                <w:sz w:val="20"/>
                <w:szCs w:val="20"/>
                <w:lang w:eastAsia="en-US"/>
              </w:rPr>
            </w:pPr>
          </w:p>
        </w:tc>
        <w:tc>
          <w:tcPr>
            <w:tcW w:w="1014" w:type="dxa"/>
            <w:vMerge/>
            <w:tcBorders>
              <w:top w:val="single" w:sz="4" w:space="0" w:color="auto"/>
              <w:left w:val="single" w:sz="4" w:space="0" w:color="auto"/>
              <w:bottom w:val="single" w:sz="4" w:space="0" w:color="auto"/>
              <w:right w:val="single" w:sz="4" w:space="0" w:color="auto"/>
            </w:tcBorders>
            <w:vAlign w:val="center"/>
            <w:hideMark/>
          </w:tcPr>
          <w:p w14:paraId="4D826313" w14:textId="77777777" w:rsidR="001D29DD" w:rsidRDefault="001D29DD">
            <w:pPr>
              <w:spacing w:line="256" w:lineRule="auto"/>
              <w:rPr>
                <w:rFonts w:ascii="Arial" w:hAnsi="Arial" w:cs="Arial"/>
                <w:color w:val="000000"/>
                <w:sz w:val="20"/>
                <w:szCs w:val="20"/>
                <w:lang w:eastAsia="en-US"/>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14:paraId="1E1F9C42" w14:textId="77777777" w:rsidR="001D29DD" w:rsidRDefault="001D29DD">
            <w:pPr>
              <w:spacing w:line="256" w:lineRule="auto"/>
              <w:rPr>
                <w:rFonts w:ascii="Arial" w:hAnsi="Arial" w:cs="Arial"/>
                <w:color w:val="000000"/>
                <w:sz w:val="20"/>
                <w:szCs w:val="20"/>
                <w:lang w:eastAsia="en-US"/>
              </w:rPr>
            </w:pPr>
          </w:p>
        </w:tc>
        <w:tc>
          <w:tcPr>
            <w:tcW w:w="160" w:type="dxa"/>
            <w:tcBorders>
              <w:top w:val="nil"/>
              <w:left w:val="single" w:sz="4" w:space="0" w:color="auto"/>
              <w:bottom w:val="nil"/>
              <w:right w:val="nil"/>
            </w:tcBorders>
            <w:noWrap/>
            <w:tcMar>
              <w:top w:w="15" w:type="dxa"/>
              <w:left w:w="70" w:type="dxa"/>
              <w:bottom w:w="0" w:type="dxa"/>
              <w:right w:w="70" w:type="dxa"/>
            </w:tcMar>
            <w:vAlign w:val="bottom"/>
            <w:hideMark/>
          </w:tcPr>
          <w:p w14:paraId="3DBA46F9" w14:textId="77777777" w:rsidR="001D29DD" w:rsidRDefault="001D29DD">
            <w:pPr>
              <w:spacing w:line="256" w:lineRule="auto"/>
              <w:rPr>
                <w:rFonts w:asciiTheme="minorHAnsi" w:eastAsiaTheme="minorHAnsi" w:hAnsiTheme="minorHAnsi" w:cstheme="minorBidi"/>
                <w:sz w:val="20"/>
                <w:szCs w:val="20"/>
              </w:rPr>
            </w:pPr>
          </w:p>
        </w:tc>
      </w:tr>
      <w:tr w:rsidR="001D29DD" w14:paraId="70A9666E" w14:textId="77777777" w:rsidTr="00F7177B">
        <w:trPr>
          <w:trHeight w:val="300"/>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275997D1" w14:textId="77777777" w:rsidR="001D29DD" w:rsidRDefault="001D29DD">
            <w:pPr>
              <w:spacing w:line="256" w:lineRule="auto"/>
              <w:rPr>
                <w:rFonts w:ascii="Arial" w:eastAsiaTheme="minorHAnsi" w:hAnsi="Arial" w:cstheme="minorBidi"/>
                <w:color w:val="000000" w:themeColor="text1"/>
                <w:kern w:val="24"/>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3321E666" w14:textId="77777777" w:rsidR="001D29DD" w:rsidRDefault="001D29DD">
            <w:pPr>
              <w:spacing w:line="256" w:lineRule="auto"/>
              <w:rPr>
                <w:rFonts w:ascii="Arial" w:eastAsiaTheme="minorHAnsi" w:hAnsi="Arial" w:cstheme="minorBidi"/>
                <w:color w:val="000000" w:themeColor="text1"/>
                <w:kern w:val="24"/>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369096BF" w14:textId="77777777" w:rsidR="001D29DD" w:rsidRDefault="001D29DD">
            <w:pPr>
              <w:spacing w:line="256" w:lineRule="auto"/>
              <w:rPr>
                <w:rFonts w:ascii="Arial" w:eastAsiaTheme="minorHAnsi" w:hAnsi="Arial" w:cstheme="minorBidi"/>
                <w:color w:val="000000" w:themeColor="text1"/>
                <w:kern w:val="24"/>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63F3DFFF"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1DE525D6"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7AE9414E"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617B40E0"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5074AECF" w14:textId="77777777" w:rsidR="001D29DD" w:rsidRDefault="001D29DD">
            <w:pPr>
              <w:spacing w:line="256" w:lineRule="auto"/>
              <w:rPr>
                <w:rFonts w:ascii="Arial" w:hAnsi="Arial" w:cs="Arial"/>
                <w:color w:val="000000"/>
                <w:sz w:val="20"/>
                <w:szCs w:val="20"/>
                <w:lang w:eastAsia="en-US"/>
              </w:rPr>
            </w:pP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27632872" w14:textId="77777777" w:rsidR="001D29DD" w:rsidRDefault="001D29DD">
            <w:pPr>
              <w:spacing w:line="256" w:lineRule="auto"/>
              <w:rPr>
                <w:rFonts w:ascii="Arial" w:hAnsi="Arial" w:cs="Arial"/>
                <w:color w:val="000000"/>
                <w:sz w:val="20"/>
                <w:szCs w:val="20"/>
                <w:lang w:eastAsia="en-US"/>
              </w:rPr>
            </w:pPr>
          </w:p>
        </w:tc>
        <w:tc>
          <w:tcPr>
            <w:tcW w:w="1014" w:type="dxa"/>
            <w:vMerge/>
            <w:tcBorders>
              <w:top w:val="single" w:sz="4" w:space="0" w:color="auto"/>
              <w:left w:val="single" w:sz="4" w:space="0" w:color="auto"/>
              <w:bottom w:val="single" w:sz="4" w:space="0" w:color="auto"/>
              <w:right w:val="single" w:sz="4" w:space="0" w:color="auto"/>
            </w:tcBorders>
            <w:vAlign w:val="center"/>
            <w:hideMark/>
          </w:tcPr>
          <w:p w14:paraId="221370D0" w14:textId="77777777" w:rsidR="001D29DD" w:rsidRDefault="001D29DD">
            <w:pPr>
              <w:spacing w:line="256" w:lineRule="auto"/>
              <w:rPr>
                <w:rFonts w:ascii="Arial" w:hAnsi="Arial" w:cs="Arial"/>
                <w:color w:val="000000"/>
                <w:sz w:val="20"/>
                <w:szCs w:val="20"/>
                <w:lang w:eastAsia="en-US"/>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14:paraId="5EDB9568" w14:textId="77777777" w:rsidR="001D29DD" w:rsidRDefault="001D29DD">
            <w:pPr>
              <w:spacing w:line="256" w:lineRule="auto"/>
              <w:rPr>
                <w:rFonts w:ascii="Arial" w:hAnsi="Arial" w:cs="Arial"/>
                <w:color w:val="000000"/>
                <w:sz w:val="20"/>
                <w:szCs w:val="20"/>
                <w:lang w:eastAsia="en-US"/>
              </w:rPr>
            </w:pPr>
          </w:p>
        </w:tc>
        <w:tc>
          <w:tcPr>
            <w:tcW w:w="160" w:type="dxa"/>
            <w:tcBorders>
              <w:top w:val="nil"/>
              <w:left w:val="single" w:sz="4" w:space="0" w:color="auto"/>
              <w:bottom w:val="nil"/>
              <w:right w:val="nil"/>
            </w:tcBorders>
            <w:noWrap/>
            <w:tcMar>
              <w:top w:w="15" w:type="dxa"/>
              <w:left w:w="70" w:type="dxa"/>
              <w:bottom w:w="0" w:type="dxa"/>
              <w:right w:w="70" w:type="dxa"/>
            </w:tcMar>
            <w:vAlign w:val="bottom"/>
            <w:hideMark/>
          </w:tcPr>
          <w:p w14:paraId="28FF9950" w14:textId="77777777" w:rsidR="001D29DD" w:rsidRDefault="001D29DD">
            <w:pPr>
              <w:spacing w:line="256" w:lineRule="auto"/>
              <w:rPr>
                <w:rFonts w:asciiTheme="minorHAnsi" w:eastAsiaTheme="minorHAnsi" w:hAnsiTheme="minorHAnsi" w:cstheme="minorBidi"/>
                <w:sz w:val="20"/>
                <w:szCs w:val="20"/>
              </w:rPr>
            </w:pPr>
          </w:p>
        </w:tc>
      </w:tr>
      <w:tr w:rsidR="001D29DD" w14:paraId="3ADCCED4" w14:textId="77777777" w:rsidTr="00F7177B">
        <w:trPr>
          <w:trHeight w:val="1140"/>
          <w:jc w:val="center"/>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2DCB7808" w14:textId="77777777" w:rsidR="001D29DD" w:rsidRDefault="001D29DD">
            <w:pPr>
              <w:spacing w:line="256" w:lineRule="auto"/>
              <w:rPr>
                <w:rFonts w:ascii="Arial" w:eastAsiaTheme="minorHAnsi" w:hAnsi="Arial" w:cstheme="minorBidi"/>
                <w:color w:val="000000" w:themeColor="text1"/>
                <w:kern w:val="24"/>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71C89E4C" w14:textId="77777777" w:rsidR="001D29DD" w:rsidRDefault="001D29DD">
            <w:pPr>
              <w:spacing w:line="256" w:lineRule="auto"/>
              <w:rPr>
                <w:rFonts w:ascii="Arial" w:eastAsiaTheme="minorHAnsi" w:hAnsi="Arial" w:cstheme="minorBidi"/>
                <w:color w:val="000000" w:themeColor="text1"/>
                <w:kern w:val="24"/>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386DD02E" w14:textId="77777777" w:rsidR="001D29DD" w:rsidRDefault="001D29DD">
            <w:pPr>
              <w:spacing w:line="256" w:lineRule="auto"/>
              <w:rPr>
                <w:rFonts w:ascii="Arial" w:eastAsiaTheme="minorHAnsi" w:hAnsi="Arial" w:cstheme="minorBidi"/>
                <w:color w:val="000000" w:themeColor="text1"/>
                <w:kern w:val="24"/>
                <w:sz w:val="18"/>
                <w:szCs w:val="18"/>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67D8573D"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7197B9E4"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64C34DE5"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339043F3" w14:textId="77777777" w:rsidR="001D29DD" w:rsidRDefault="001D29DD">
            <w:pPr>
              <w:spacing w:line="256" w:lineRule="auto"/>
              <w:rPr>
                <w:rFonts w:ascii="Arial" w:hAnsi="Arial" w:cs="Arial"/>
                <w:color w:val="000000"/>
                <w:sz w:val="20"/>
                <w:szCs w:val="20"/>
                <w:lang w:eastAsia="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408BA17C" w14:textId="77777777" w:rsidR="001D29DD" w:rsidRDefault="001D29DD">
            <w:pPr>
              <w:spacing w:line="256" w:lineRule="auto"/>
              <w:rPr>
                <w:rFonts w:ascii="Arial" w:hAnsi="Arial" w:cs="Arial"/>
                <w:color w:val="000000"/>
                <w:sz w:val="20"/>
                <w:szCs w:val="20"/>
                <w:lang w:eastAsia="en-US"/>
              </w:rPr>
            </w:pP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47BEF494" w14:textId="77777777" w:rsidR="001D29DD" w:rsidRDefault="001D29DD">
            <w:pPr>
              <w:spacing w:line="256" w:lineRule="auto"/>
              <w:rPr>
                <w:rFonts w:ascii="Arial" w:hAnsi="Arial" w:cs="Arial"/>
                <w:color w:val="000000"/>
                <w:sz w:val="20"/>
                <w:szCs w:val="20"/>
                <w:lang w:eastAsia="en-US"/>
              </w:rPr>
            </w:pPr>
          </w:p>
        </w:tc>
        <w:tc>
          <w:tcPr>
            <w:tcW w:w="1014" w:type="dxa"/>
            <w:vMerge/>
            <w:tcBorders>
              <w:top w:val="single" w:sz="4" w:space="0" w:color="auto"/>
              <w:left w:val="single" w:sz="4" w:space="0" w:color="auto"/>
              <w:bottom w:val="single" w:sz="4" w:space="0" w:color="auto"/>
              <w:right w:val="single" w:sz="4" w:space="0" w:color="auto"/>
            </w:tcBorders>
            <w:vAlign w:val="center"/>
            <w:hideMark/>
          </w:tcPr>
          <w:p w14:paraId="03B9A624" w14:textId="77777777" w:rsidR="001D29DD" w:rsidRDefault="001D29DD">
            <w:pPr>
              <w:spacing w:line="256" w:lineRule="auto"/>
              <w:rPr>
                <w:rFonts w:ascii="Arial" w:hAnsi="Arial" w:cs="Arial"/>
                <w:color w:val="000000"/>
                <w:sz w:val="20"/>
                <w:szCs w:val="20"/>
                <w:lang w:eastAsia="en-US"/>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14:paraId="0427546D" w14:textId="77777777" w:rsidR="001D29DD" w:rsidRDefault="001D29DD">
            <w:pPr>
              <w:spacing w:line="256" w:lineRule="auto"/>
              <w:rPr>
                <w:rFonts w:ascii="Arial" w:hAnsi="Arial" w:cs="Arial"/>
                <w:color w:val="000000"/>
                <w:sz w:val="20"/>
                <w:szCs w:val="20"/>
                <w:lang w:eastAsia="en-US"/>
              </w:rPr>
            </w:pPr>
          </w:p>
        </w:tc>
        <w:tc>
          <w:tcPr>
            <w:tcW w:w="160" w:type="dxa"/>
            <w:tcBorders>
              <w:top w:val="nil"/>
              <w:left w:val="single" w:sz="4" w:space="0" w:color="auto"/>
              <w:bottom w:val="nil"/>
              <w:right w:val="nil"/>
            </w:tcBorders>
            <w:noWrap/>
            <w:tcMar>
              <w:top w:w="15" w:type="dxa"/>
              <w:left w:w="70" w:type="dxa"/>
              <w:bottom w:w="0" w:type="dxa"/>
              <w:right w:w="70" w:type="dxa"/>
            </w:tcMar>
            <w:vAlign w:val="bottom"/>
            <w:hideMark/>
          </w:tcPr>
          <w:p w14:paraId="73DE868D" w14:textId="77777777" w:rsidR="001D29DD" w:rsidRDefault="001D29DD">
            <w:pPr>
              <w:spacing w:line="256" w:lineRule="auto"/>
              <w:rPr>
                <w:rFonts w:asciiTheme="minorHAnsi" w:eastAsiaTheme="minorHAnsi" w:hAnsiTheme="minorHAnsi" w:cstheme="minorBidi"/>
                <w:sz w:val="20"/>
                <w:szCs w:val="20"/>
              </w:rPr>
            </w:pPr>
          </w:p>
        </w:tc>
      </w:tr>
    </w:tbl>
    <w:p w14:paraId="43F75B61" w14:textId="77777777" w:rsidR="001D29DD" w:rsidRDefault="001D29DD" w:rsidP="001D29DD">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Obs.:</w:t>
      </w:r>
    </w:p>
    <w:p w14:paraId="3CF71A7C" w14:textId="4D055CF7" w:rsidR="00D17DDD" w:rsidRPr="003222F5" w:rsidRDefault="00D17DDD" w:rsidP="00D17DDD">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(1) Será permitida a construção nas divisas laterais, desde que sem aberturas e com no máximo quatro pavimentos (máximo 14 metros de altura).</w:t>
      </w:r>
    </w:p>
    <w:p w14:paraId="6EBFCD1A" w14:textId="77777777" w:rsidR="00D17DDD" w:rsidRDefault="00D17DDD" w:rsidP="00D17DDD">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(2) No caso de construções com altura superior a 14,00 metros será considerada a fórmula SA= H/6, onde SA é igual à soma dos afastamentos das divisas laterais e H é igual à altura total da edificação.</w:t>
      </w:r>
    </w:p>
    <w:p w14:paraId="4F2C5847" w14:textId="77777777" w:rsidR="00D17DDD" w:rsidRDefault="00D17DDD" w:rsidP="00D17DDD">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(3) Para os lotes de esquina a testada mínima do lote será acrescida de 5,00 metros.</w:t>
      </w:r>
    </w:p>
    <w:p w14:paraId="7343831E" w14:textId="77777777" w:rsidR="00D17DDD" w:rsidRDefault="00D17DDD" w:rsidP="00D17DDD">
      <w:pPr>
        <w:jc w:val="both"/>
        <w:rPr>
          <w:rFonts w:asciiTheme="minorHAnsi" w:eastAsiaTheme="minorHAnsi" w:hAnsiTheme="minorHAnsi" w:cstheme="minorHAnsi"/>
          <w:sz w:val="20"/>
          <w:szCs w:val="20"/>
          <w:lang w:eastAsia="en-US"/>
        </w:rPr>
      </w:pPr>
      <w:r w:rsidRPr="00C55DA9">
        <w:rPr>
          <w:rFonts w:asciiTheme="minorHAnsi" w:eastAsiaTheme="minorHAnsi" w:hAnsiTheme="minorHAnsi" w:cstheme="minorHAnsi"/>
          <w:sz w:val="20"/>
          <w:szCs w:val="20"/>
          <w:lang w:eastAsia="en-US"/>
        </w:rPr>
        <w:t>(4) A taxa de permeabilidade pode ser reduzida em 10% mediante medidas de aproveitamento da água pluvial na edificação e mecanismos de controle de cheias, conforme previsto no Código de Obras e Edificações.</w:t>
      </w:r>
    </w:p>
    <w:p w14:paraId="000A0240" w14:textId="131BEA8B" w:rsidR="00D17DDD" w:rsidRDefault="00D17DDD" w:rsidP="00D17DDD">
      <w:pPr>
        <w:jc w:val="both"/>
        <w:rPr>
          <w:rFonts w:asciiTheme="minorHAnsi" w:eastAsiaTheme="minorHAnsi" w:hAnsiTheme="minorHAnsi" w:cstheme="minorHAnsi"/>
          <w:sz w:val="20"/>
          <w:szCs w:val="20"/>
          <w:lang w:eastAsia="en-US"/>
        </w:rPr>
      </w:pPr>
      <w:r w:rsidRPr="00E82E03">
        <w:rPr>
          <w:rFonts w:asciiTheme="minorHAnsi" w:eastAsiaTheme="minorHAnsi" w:hAnsiTheme="minorHAnsi" w:cstheme="minorHAnsi"/>
          <w:sz w:val="20"/>
          <w:szCs w:val="20"/>
          <w:lang w:eastAsia="en-US"/>
        </w:rPr>
        <w:t>(5) Para lotes em fundos de vale e áreas de várzea, o recuo mínimo de fundo deverá ser acrescido do distanciamento previsto pela APP.</w:t>
      </w:r>
    </w:p>
    <w:p w14:paraId="6B27A559" w14:textId="0E59371C" w:rsidR="00365547" w:rsidRPr="00A85A1C" w:rsidRDefault="00A85A1C" w:rsidP="00D17DDD">
      <w:pPr>
        <w:jc w:val="both"/>
        <w:rPr>
          <w:rFonts w:asciiTheme="minorHAnsi" w:eastAsiaTheme="minorHAnsi" w:hAnsiTheme="minorHAnsi" w:cstheme="minorHAnsi"/>
          <w:sz w:val="20"/>
          <w:szCs w:val="20"/>
          <w:lang w:eastAsia="en-US"/>
        </w:rPr>
      </w:pPr>
      <w:r w:rsidRPr="00A85A1C">
        <w:rPr>
          <w:rFonts w:asciiTheme="minorHAnsi" w:eastAsiaTheme="minorHAnsi" w:hAnsiTheme="minorHAnsi" w:cstheme="minorHAnsi"/>
          <w:sz w:val="20"/>
          <w:szCs w:val="20"/>
          <w:lang w:eastAsia="en-US"/>
        </w:rPr>
        <w:t>(6) No caso de lotes que incidam sobre área de manancial, a densidade máxima de ocupação será de 8 (oito) unidades para cada fração de 450,00 m² ou equivalente, com arredondamento para baixo, para fins de atendimento dos Decretos Estaduais 4.435/2016 e 10.499/2022 ou legislações que os vierem a substituir.</w:t>
      </w:r>
    </w:p>
    <w:p w14:paraId="712F2FBC" w14:textId="5611D4A6" w:rsidR="00D17DDD" w:rsidRDefault="00D17DDD" w:rsidP="001D29DD">
      <w:pPr>
        <w:jc w:val="both"/>
        <w:rPr>
          <w:rFonts w:asciiTheme="minorHAnsi" w:eastAsiaTheme="minorHAnsi" w:hAnsiTheme="minorHAnsi" w:cstheme="minorHAnsi"/>
          <w:sz w:val="20"/>
          <w:szCs w:val="20"/>
          <w:lang w:eastAsia="en-US"/>
        </w:rPr>
      </w:pPr>
      <w:r w:rsidRPr="00D17DDD">
        <w:rPr>
          <w:rFonts w:asciiTheme="minorHAnsi" w:eastAsiaTheme="minorHAnsi" w:hAnsiTheme="minorHAnsi" w:cstheme="minorHAnsi"/>
          <w:sz w:val="20"/>
          <w:szCs w:val="20"/>
          <w:lang w:eastAsia="en-US"/>
        </w:rPr>
        <w:t>(7) O Eixo de Comércio e Serviços (ECS) corresponde aos lotes com testada para as vias urbanas. Nas vias que limitam com a zona rural corresponde às glebas com testada para as vias, na profundidade máxima de 100 metros.</w:t>
      </w:r>
    </w:p>
    <w:p w14:paraId="13B9F461" w14:textId="77777777" w:rsidR="00AF495D" w:rsidRDefault="00AF495D" w:rsidP="00AF495D">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(8) Com aquisição de Potencial Construtivo</w:t>
      </w:r>
    </w:p>
    <w:p w14:paraId="5FE0E80E" w14:textId="7DA0469B" w:rsidR="00AF495D" w:rsidRDefault="00AF495D" w:rsidP="00AF495D">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 xml:space="preserve">(9) Para imóveis </w:t>
      </w:r>
      <w:r w:rsidR="00D8538E">
        <w:rPr>
          <w:rFonts w:asciiTheme="minorHAnsi" w:eastAsiaTheme="minorHAnsi" w:hAnsiTheme="minorHAnsi" w:cstheme="minorHAnsi"/>
          <w:sz w:val="20"/>
          <w:szCs w:val="20"/>
          <w:lang w:eastAsia="en-US"/>
        </w:rPr>
        <w:t xml:space="preserve">que </w:t>
      </w:r>
      <w:r>
        <w:rPr>
          <w:rFonts w:asciiTheme="minorHAnsi" w:eastAsiaTheme="minorHAnsi" w:hAnsiTheme="minorHAnsi" w:cstheme="minorHAnsi"/>
          <w:sz w:val="20"/>
          <w:szCs w:val="20"/>
          <w:lang w:eastAsia="en-US"/>
        </w:rPr>
        <w:t>incidam alguma restrição à ocupação, deverão ser atendidas às exigências constantes no Anexo III da Lei de Zoneamento de Uso e Ocupação do Solo.</w:t>
      </w:r>
    </w:p>
    <w:p w14:paraId="2FD888DB" w14:textId="77777777" w:rsidR="003222F5" w:rsidRDefault="003222F5">
      <w:pPr>
        <w:spacing w:after="160" w:line="259" w:lineRule="auto"/>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br w:type="page"/>
      </w:r>
    </w:p>
    <w:p w14:paraId="1BF32845" w14:textId="77777777" w:rsidR="001D29DD" w:rsidRDefault="001D29DD" w:rsidP="001D29DD">
      <w:pPr>
        <w:jc w:val="both"/>
        <w:rPr>
          <w:rFonts w:asciiTheme="minorHAnsi" w:eastAsiaTheme="minorHAnsi" w:hAnsiTheme="minorHAnsi" w:cstheme="minorHAnsi"/>
          <w:sz w:val="20"/>
          <w:szCs w:val="20"/>
          <w:lang w:eastAsia="en-US"/>
        </w:rPr>
      </w:pPr>
    </w:p>
    <w:tbl>
      <w:tblPr>
        <w:tblW w:w="14390" w:type="dxa"/>
        <w:jc w:val="center"/>
        <w:tblCellMar>
          <w:left w:w="70" w:type="dxa"/>
          <w:right w:w="70" w:type="dxa"/>
        </w:tblCellMar>
        <w:tblLook w:val="04A0" w:firstRow="1" w:lastRow="0" w:firstColumn="1" w:lastColumn="0" w:noHBand="0" w:noVBand="1"/>
      </w:tblPr>
      <w:tblGrid>
        <w:gridCol w:w="2168"/>
        <w:gridCol w:w="1696"/>
        <w:gridCol w:w="1727"/>
        <w:gridCol w:w="905"/>
        <w:gridCol w:w="917"/>
        <w:gridCol w:w="1401"/>
        <w:gridCol w:w="961"/>
        <w:gridCol w:w="1391"/>
        <w:gridCol w:w="913"/>
        <w:gridCol w:w="1014"/>
        <w:gridCol w:w="1151"/>
        <w:gridCol w:w="146"/>
      </w:tblGrid>
      <w:tr w:rsidR="001D29DD" w14:paraId="1A006E42" w14:textId="77777777" w:rsidTr="00F7177B">
        <w:trPr>
          <w:gridAfter w:val="1"/>
          <w:wAfter w:w="146" w:type="dxa"/>
          <w:trHeight w:val="1215"/>
          <w:jc w:val="center"/>
        </w:trPr>
        <w:tc>
          <w:tcPr>
            <w:tcW w:w="14244" w:type="dxa"/>
            <w:gridSpan w:val="11"/>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634D1B8F" w14:textId="66BFFEB6" w:rsidR="001D29DD" w:rsidRDefault="001D29DD">
            <w:pPr>
              <w:spacing w:line="254" w:lineRule="auto"/>
              <w:jc w:val="center"/>
              <w:rPr>
                <w:rFonts w:ascii="Arial Black" w:hAnsi="Arial Black" w:cs="Calibri"/>
                <w:b/>
                <w:bCs/>
                <w:sz w:val="20"/>
                <w:szCs w:val="20"/>
                <w:lang w:eastAsia="en-US"/>
              </w:rPr>
            </w:pPr>
            <w:r>
              <w:rPr>
                <w:rFonts w:ascii="Arial Black" w:hAnsi="Arial Black" w:cs="Calibri"/>
                <w:b/>
                <w:bCs/>
                <w:sz w:val="28"/>
                <w:szCs w:val="28"/>
                <w:lang w:eastAsia="en-US"/>
              </w:rPr>
              <w:t>TABELA 03: EIXO DE COMÉRCIO E SERVIÇOS 2 - ECS 2</w:t>
            </w:r>
            <w:r w:rsidR="00D17DDD">
              <w:rPr>
                <w:rFonts w:ascii="Arial Black" w:hAnsi="Arial Black" w:cs="Calibri"/>
                <w:b/>
                <w:bCs/>
                <w:sz w:val="28"/>
                <w:szCs w:val="28"/>
                <w:lang w:eastAsia="en-US"/>
              </w:rPr>
              <w:t xml:space="preserve"> (7)</w:t>
            </w:r>
            <w:r>
              <w:rPr>
                <w:rFonts w:ascii="Arial Black" w:hAnsi="Arial Black" w:cs="Calibri"/>
                <w:b/>
                <w:bCs/>
                <w:sz w:val="28"/>
                <w:szCs w:val="28"/>
                <w:lang w:eastAsia="en-US"/>
              </w:rPr>
              <w:br/>
            </w:r>
            <w:r>
              <w:rPr>
                <w:rFonts w:ascii="Arial Black" w:hAnsi="Arial Black" w:cs="Calibri"/>
                <w:b/>
                <w:bCs/>
                <w:sz w:val="20"/>
                <w:szCs w:val="20"/>
                <w:lang w:eastAsia="en-US"/>
              </w:rPr>
              <w:t xml:space="preserve"> COLETORAS 2: </w:t>
            </w:r>
          </w:p>
          <w:p w14:paraId="20272D45" w14:textId="1E1E0FA4" w:rsidR="001D29DD" w:rsidRDefault="001D29DD">
            <w:pPr>
              <w:spacing w:after="160" w:line="254" w:lineRule="auto"/>
              <w:rPr>
                <w:rFonts w:asciiTheme="minorHAnsi" w:eastAsiaTheme="minorHAnsi" w:hAnsiTheme="minorHAnsi" w:cstheme="minorBidi"/>
                <w:lang w:eastAsia="en-US"/>
              </w:rPr>
            </w:pPr>
            <w:r>
              <w:rPr>
                <w:rFonts w:asciiTheme="minorHAnsi" w:eastAsiaTheme="minorHAnsi" w:hAnsiTheme="minorHAnsi" w:cstheme="minorBidi"/>
                <w:i/>
                <w:iCs/>
                <w:sz w:val="22"/>
                <w:szCs w:val="22"/>
                <w:lang w:eastAsia="en-US"/>
              </w:rPr>
              <w:t xml:space="preserve">COLETORAS 02: </w:t>
            </w:r>
            <w:r>
              <w:rPr>
                <w:rFonts w:asciiTheme="minorHAnsi" w:eastAsiaTheme="minorHAnsi" w:hAnsiTheme="minorHAnsi" w:cstheme="minorBidi"/>
                <w:sz w:val="22"/>
                <w:szCs w:val="22"/>
                <w:lang w:eastAsia="en-US"/>
              </w:rPr>
              <w:t xml:space="preserve">Rua Francisco Pereira; Rua Geraldo Claudino; Rua Wilson Selusniak; Rua Lino Constantino Machado; Rua Ângelo </w:t>
            </w:r>
            <w:r w:rsidR="009D04D6">
              <w:rPr>
                <w:rFonts w:asciiTheme="minorHAnsi" w:eastAsiaTheme="minorHAnsi" w:hAnsiTheme="minorHAnsi" w:cstheme="minorBidi"/>
                <w:sz w:val="22"/>
                <w:szCs w:val="22"/>
                <w:lang w:eastAsia="en-US"/>
              </w:rPr>
              <w:t>Palu</w:t>
            </w:r>
            <w:r>
              <w:rPr>
                <w:rFonts w:asciiTheme="minorHAnsi" w:eastAsiaTheme="minorHAnsi" w:hAnsiTheme="minorHAnsi" w:cstheme="minorBidi"/>
                <w:sz w:val="22"/>
                <w:szCs w:val="22"/>
                <w:lang w:eastAsia="en-US"/>
              </w:rPr>
              <w:t xml:space="preserve"> Sobrinho; Rua José Soek; Rua Francisco Manoel de O. Mendes; José Augusto </w:t>
            </w:r>
            <w:r w:rsidR="009D04D6">
              <w:rPr>
                <w:rFonts w:asciiTheme="minorHAnsi" w:eastAsiaTheme="minorHAnsi" w:hAnsiTheme="minorHAnsi" w:cstheme="minorBidi"/>
                <w:sz w:val="22"/>
                <w:szCs w:val="22"/>
                <w:lang w:eastAsia="en-US"/>
              </w:rPr>
              <w:t>Palu</w:t>
            </w:r>
            <w:r>
              <w:rPr>
                <w:rFonts w:asciiTheme="minorHAnsi" w:eastAsiaTheme="minorHAnsi" w:hAnsiTheme="minorHAnsi" w:cstheme="minorBidi"/>
                <w:sz w:val="22"/>
                <w:szCs w:val="22"/>
                <w:lang w:eastAsia="en-US"/>
              </w:rPr>
              <w:t xml:space="preserve"> (trecho entre a Rua Presidente Castelo Branco até Rua Sirlei </w:t>
            </w:r>
            <w:proofErr w:type="spellStart"/>
            <w:r>
              <w:rPr>
                <w:rFonts w:asciiTheme="minorHAnsi" w:eastAsiaTheme="minorHAnsi" w:hAnsiTheme="minorHAnsi" w:cstheme="minorBidi"/>
                <w:sz w:val="22"/>
                <w:szCs w:val="22"/>
                <w:lang w:eastAsia="en-US"/>
              </w:rPr>
              <w:t>Dranka</w:t>
            </w:r>
            <w:proofErr w:type="spellEnd"/>
            <w:r w:rsidR="009D04D6">
              <w:rPr>
                <w:rFonts w:asciiTheme="minorHAnsi" w:eastAsiaTheme="minorHAnsi" w:hAnsiTheme="minorHAnsi" w:cstheme="minorBidi"/>
                <w:sz w:val="22"/>
                <w:szCs w:val="22"/>
                <w:lang w:eastAsia="en-US"/>
              </w:rPr>
              <w:t xml:space="preserve"> Palu</w:t>
            </w:r>
            <w:r>
              <w:rPr>
                <w:rFonts w:asciiTheme="minorHAnsi" w:eastAsiaTheme="minorHAnsi" w:hAnsiTheme="minorHAnsi" w:cstheme="minorBidi"/>
                <w:sz w:val="22"/>
                <w:szCs w:val="22"/>
                <w:lang w:eastAsia="en-US"/>
              </w:rPr>
              <w:t xml:space="preserve">); Rua Sirlei </w:t>
            </w:r>
            <w:proofErr w:type="spellStart"/>
            <w:r>
              <w:rPr>
                <w:rFonts w:asciiTheme="minorHAnsi" w:eastAsiaTheme="minorHAnsi" w:hAnsiTheme="minorHAnsi" w:cstheme="minorBidi"/>
                <w:sz w:val="22"/>
                <w:szCs w:val="22"/>
                <w:lang w:eastAsia="en-US"/>
              </w:rPr>
              <w:t>Dranka</w:t>
            </w:r>
            <w:proofErr w:type="spellEnd"/>
            <w:r w:rsidR="009D04D6">
              <w:rPr>
                <w:rFonts w:asciiTheme="minorHAnsi" w:eastAsiaTheme="minorHAnsi" w:hAnsiTheme="minorHAnsi" w:cstheme="minorBidi"/>
                <w:sz w:val="22"/>
                <w:szCs w:val="22"/>
                <w:lang w:eastAsia="en-US"/>
              </w:rPr>
              <w:t xml:space="preserve"> Palu</w:t>
            </w:r>
            <w:r>
              <w:rPr>
                <w:rFonts w:asciiTheme="minorHAnsi" w:eastAsiaTheme="minorHAnsi" w:hAnsiTheme="minorHAnsi" w:cstheme="minorBidi"/>
                <w:sz w:val="22"/>
                <w:szCs w:val="22"/>
                <w:lang w:eastAsia="en-US"/>
              </w:rPr>
              <w:t>; Rua São Jorge; Rua Carolina de Almeida.</w:t>
            </w:r>
          </w:p>
        </w:tc>
      </w:tr>
      <w:tr w:rsidR="001D29DD" w14:paraId="0D259250" w14:textId="77777777" w:rsidTr="00F7177B">
        <w:trPr>
          <w:gridAfter w:val="1"/>
          <w:wAfter w:w="146" w:type="dxa"/>
          <w:trHeight w:val="402"/>
          <w:jc w:val="center"/>
        </w:trPr>
        <w:tc>
          <w:tcPr>
            <w:tcW w:w="5591" w:type="dxa"/>
            <w:gridSpan w:val="3"/>
            <w:tcBorders>
              <w:top w:val="single" w:sz="4" w:space="0" w:color="auto"/>
              <w:left w:val="single" w:sz="4" w:space="0" w:color="auto"/>
              <w:bottom w:val="single" w:sz="4" w:space="0" w:color="auto"/>
              <w:right w:val="single" w:sz="4" w:space="0" w:color="auto"/>
            </w:tcBorders>
            <w:shd w:val="clear" w:color="auto" w:fill="D9D9D9"/>
            <w:tcMar>
              <w:top w:w="15" w:type="dxa"/>
              <w:left w:w="70" w:type="dxa"/>
              <w:bottom w:w="0" w:type="dxa"/>
              <w:right w:w="70" w:type="dxa"/>
            </w:tcMar>
            <w:vAlign w:val="center"/>
            <w:hideMark/>
          </w:tcPr>
          <w:p w14:paraId="1D92AAAD" w14:textId="77777777"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USOS</w:t>
            </w:r>
          </w:p>
        </w:tc>
        <w:tc>
          <w:tcPr>
            <w:tcW w:w="8653" w:type="dxa"/>
            <w:gridSpan w:val="8"/>
            <w:tcBorders>
              <w:top w:val="single" w:sz="4" w:space="0" w:color="auto"/>
              <w:left w:val="single" w:sz="4" w:space="0" w:color="auto"/>
              <w:bottom w:val="single" w:sz="4" w:space="0" w:color="auto"/>
              <w:right w:val="single" w:sz="4" w:space="0" w:color="auto"/>
            </w:tcBorders>
            <w:shd w:val="clear" w:color="auto" w:fill="D9D9D9"/>
            <w:tcMar>
              <w:top w:w="15" w:type="dxa"/>
              <w:left w:w="70" w:type="dxa"/>
              <w:bottom w:w="0" w:type="dxa"/>
              <w:right w:w="70" w:type="dxa"/>
            </w:tcMar>
            <w:vAlign w:val="center"/>
            <w:hideMark/>
          </w:tcPr>
          <w:p w14:paraId="1EAA7A61" w14:textId="5A92A7B5"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OCUPAÇÃO</w:t>
            </w:r>
            <w:r w:rsidR="007B66B6">
              <w:rPr>
                <w:rFonts w:ascii="Arial" w:hAnsi="Arial" w:cs="Arial"/>
                <w:b/>
                <w:bCs/>
                <w:color w:val="000000"/>
                <w:sz w:val="20"/>
                <w:szCs w:val="20"/>
                <w:lang w:eastAsia="en-US"/>
              </w:rPr>
              <w:t xml:space="preserve"> (6)</w:t>
            </w:r>
          </w:p>
        </w:tc>
      </w:tr>
      <w:tr w:rsidR="00F7177B" w14:paraId="001138F3" w14:textId="77777777" w:rsidTr="00F7177B">
        <w:trPr>
          <w:gridAfter w:val="1"/>
          <w:wAfter w:w="146" w:type="dxa"/>
          <w:trHeight w:val="458"/>
          <w:jc w:val="center"/>
        </w:trPr>
        <w:tc>
          <w:tcPr>
            <w:tcW w:w="2168"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756ACDF1"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PERMITIDOS</w:t>
            </w:r>
          </w:p>
        </w:tc>
        <w:tc>
          <w:tcPr>
            <w:tcW w:w="1696"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1D6B9050"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PERMISSÍVEIS</w:t>
            </w:r>
          </w:p>
        </w:tc>
        <w:tc>
          <w:tcPr>
            <w:tcW w:w="1727"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428C06FB"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PROIBIDOS</w:t>
            </w:r>
          </w:p>
        </w:tc>
        <w:tc>
          <w:tcPr>
            <w:tcW w:w="905"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10F4B4B0"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Lote Mínimo (m²)</w:t>
            </w:r>
          </w:p>
        </w:tc>
        <w:tc>
          <w:tcPr>
            <w:tcW w:w="917"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16C46DD3"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Testada Mínima (m)</w:t>
            </w:r>
          </w:p>
        </w:tc>
        <w:tc>
          <w:tcPr>
            <w:tcW w:w="1401"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08B5FFBD" w14:textId="77777777" w:rsidR="001D29DD" w:rsidRDefault="001D29DD">
            <w:pPr>
              <w:spacing w:after="160" w:line="252" w:lineRule="auto"/>
              <w:jc w:val="center"/>
              <w:rPr>
                <w:rFonts w:ascii="Arial" w:hAnsi="Arial" w:cs="Arial"/>
                <w:color w:val="000000"/>
                <w:sz w:val="18"/>
                <w:szCs w:val="18"/>
                <w:lang w:eastAsia="en-US"/>
              </w:rPr>
            </w:pPr>
            <w:r>
              <w:rPr>
                <w:rFonts w:ascii="Arial" w:hAnsi="Arial" w:cs="Arial"/>
                <w:color w:val="000000"/>
                <w:sz w:val="18"/>
                <w:szCs w:val="18"/>
                <w:lang w:eastAsia="en-US"/>
              </w:rPr>
              <w:t>Coeficiente de Aproveitamento</w:t>
            </w:r>
          </w:p>
        </w:tc>
        <w:tc>
          <w:tcPr>
            <w:tcW w:w="961"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49209F18"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Ocupação Máxima (%)</w:t>
            </w:r>
          </w:p>
        </w:tc>
        <w:tc>
          <w:tcPr>
            <w:tcW w:w="1391"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038446B8"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Permeabilidade Mínima (%)</w:t>
            </w:r>
          </w:p>
        </w:tc>
        <w:tc>
          <w:tcPr>
            <w:tcW w:w="913"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0499C302"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 xml:space="preserve">Altura Máxima (nº </w:t>
            </w:r>
            <w:proofErr w:type="spellStart"/>
            <w:r>
              <w:rPr>
                <w:rFonts w:ascii="Arial" w:hAnsi="Arial" w:cs="Arial"/>
                <w:color w:val="000000"/>
                <w:sz w:val="18"/>
                <w:szCs w:val="18"/>
                <w:lang w:eastAsia="en-US"/>
              </w:rPr>
              <w:t>pav</w:t>
            </w:r>
            <w:proofErr w:type="spellEnd"/>
            <w:r>
              <w:rPr>
                <w:rFonts w:ascii="Arial" w:hAnsi="Arial" w:cs="Arial"/>
                <w:color w:val="000000"/>
                <w:sz w:val="18"/>
                <w:szCs w:val="18"/>
                <w:lang w:eastAsia="en-US"/>
              </w:rPr>
              <w:t>.)</w:t>
            </w:r>
          </w:p>
        </w:tc>
        <w:tc>
          <w:tcPr>
            <w:tcW w:w="1014"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19DAE61E"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Recuo Frontal (m)</w:t>
            </w:r>
          </w:p>
        </w:tc>
        <w:tc>
          <w:tcPr>
            <w:tcW w:w="1151"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7DBABDD3"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Afastamento das Divisas (m)</w:t>
            </w:r>
          </w:p>
        </w:tc>
      </w:tr>
      <w:tr w:rsidR="001D29DD" w14:paraId="063420D4" w14:textId="77777777" w:rsidTr="00F7177B">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C267F8"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B5695"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D5702A"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3CD385"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8B9479"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BA2E0"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3438B4"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701641"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126C51"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23BCF"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4D72FA" w14:textId="77777777" w:rsidR="001D29DD" w:rsidRDefault="001D29DD">
            <w:pPr>
              <w:spacing w:line="256" w:lineRule="auto"/>
              <w:rPr>
                <w:rFonts w:ascii="Arial" w:hAnsi="Arial" w:cs="Arial"/>
                <w:color w:val="000000"/>
                <w:sz w:val="18"/>
                <w:szCs w:val="18"/>
                <w:lang w:eastAsia="en-US"/>
              </w:rPr>
            </w:pPr>
          </w:p>
        </w:tc>
        <w:tc>
          <w:tcPr>
            <w:tcW w:w="146" w:type="dxa"/>
            <w:tcBorders>
              <w:top w:val="nil"/>
              <w:left w:val="single" w:sz="4" w:space="0" w:color="auto"/>
              <w:bottom w:val="nil"/>
              <w:right w:val="nil"/>
            </w:tcBorders>
            <w:noWrap/>
            <w:tcMar>
              <w:top w:w="15" w:type="dxa"/>
              <w:left w:w="70" w:type="dxa"/>
              <w:bottom w:w="0" w:type="dxa"/>
              <w:right w:w="70" w:type="dxa"/>
            </w:tcMar>
            <w:vAlign w:val="bottom"/>
            <w:hideMark/>
          </w:tcPr>
          <w:p w14:paraId="2E40C78C" w14:textId="77777777" w:rsidR="001D29DD" w:rsidRDefault="001D29DD">
            <w:pPr>
              <w:rPr>
                <w:lang w:eastAsia="en-US"/>
              </w:rPr>
            </w:pPr>
          </w:p>
        </w:tc>
      </w:tr>
      <w:tr w:rsidR="001D29DD" w14:paraId="3F792E2C" w14:textId="77777777" w:rsidTr="00F7177B">
        <w:trPr>
          <w:trHeight w:val="360"/>
          <w:jc w:val="center"/>
        </w:trPr>
        <w:tc>
          <w:tcPr>
            <w:tcW w:w="2168"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18DC05C3"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 Habitação Unifamiliar</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Habitação em Série</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Comunitário 1</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Comunitário 2 – lazer e cultura</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Comunitário 2 – ensino</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Comércio e Serviço Vicinal</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Comércio e Serviço Bairro</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Comércio e Serviço Setorial</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Indústria Caseira</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Indústria Tipo 1</w:t>
            </w:r>
          </w:p>
        </w:tc>
        <w:tc>
          <w:tcPr>
            <w:tcW w:w="1696"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4BD5CBC7" w14:textId="3AC6412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Habitação Coletiva</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Habitação Transitória</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Habitação de Uso Institucional</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Comércio e Serviço Específico</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Comércio e Serviço Geral</w:t>
            </w:r>
            <w:r>
              <w:rPr>
                <w:rFonts w:ascii="Calibri" w:eastAsiaTheme="minorHAnsi" w:hAnsi="Calibri" w:cstheme="minorBidi"/>
                <w:color w:val="000000" w:themeColor="text1"/>
                <w:kern w:val="24"/>
                <w:sz w:val="18"/>
                <w:szCs w:val="18"/>
                <w:highlight w:val="yellow"/>
                <w:lang w:eastAsia="en-US"/>
              </w:rPr>
              <w:br/>
            </w:r>
            <w:r>
              <w:rPr>
                <w:rFonts w:ascii="Arial" w:eastAsiaTheme="minorHAnsi" w:hAnsi="Arial" w:cstheme="minorBidi"/>
                <w:color w:val="000000"/>
                <w:kern w:val="24"/>
                <w:sz w:val="18"/>
                <w:szCs w:val="18"/>
                <w:lang w:eastAsia="en-US"/>
              </w:rPr>
              <w:t>Comunitário 3</w:t>
            </w:r>
          </w:p>
        </w:tc>
        <w:tc>
          <w:tcPr>
            <w:tcW w:w="172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70" w:type="dxa"/>
              <w:bottom w:w="0" w:type="dxa"/>
              <w:right w:w="70" w:type="dxa"/>
            </w:tcMar>
            <w:vAlign w:val="center"/>
            <w:hideMark/>
          </w:tcPr>
          <w:p w14:paraId="63F76523" w14:textId="77777777" w:rsidR="001D29DD" w:rsidRDefault="001D29DD">
            <w:pPr>
              <w:spacing w:line="254" w:lineRule="auto"/>
              <w:jc w:val="center"/>
              <w:rPr>
                <w:rFonts w:ascii="Arial" w:hAnsi="Arial" w:cs="Arial"/>
                <w:sz w:val="18"/>
                <w:szCs w:val="18"/>
                <w:lang w:eastAsia="en-US"/>
              </w:rPr>
            </w:pPr>
            <w:r>
              <w:rPr>
                <w:rFonts w:ascii="Arial" w:eastAsiaTheme="minorHAnsi" w:hAnsi="Arial" w:cstheme="minorBidi"/>
                <w:color w:val="000000"/>
                <w:kern w:val="24"/>
                <w:sz w:val="18"/>
                <w:szCs w:val="18"/>
                <w:lang w:eastAsia="en-US"/>
              </w:rPr>
              <w:br/>
              <w:t>Indústria Tipo 2</w:t>
            </w:r>
            <w:r>
              <w:rPr>
                <w:rFonts w:ascii="Arial" w:eastAsiaTheme="minorHAnsi" w:hAnsi="Arial" w:cstheme="minorBidi"/>
                <w:color w:val="000000"/>
                <w:kern w:val="24"/>
                <w:sz w:val="18"/>
                <w:szCs w:val="18"/>
                <w:lang w:eastAsia="en-US"/>
              </w:rPr>
              <w:br/>
              <w:t>Indústria Tipo 3</w:t>
            </w:r>
            <w:r>
              <w:rPr>
                <w:rFonts w:ascii="Arial" w:eastAsiaTheme="minorHAnsi" w:hAnsi="Arial" w:cstheme="minorBidi"/>
                <w:color w:val="000000"/>
                <w:kern w:val="24"/>
                <w:sz w:val="18"/>
                <w:szCs w:val="18"/>
                <w:lang w:eastAsia="en-US"/>
              </w:rPr>
              <w:br/>
              <w:t>Uso Agropecuário</w:t>
            </w:r>
            <w:r>
              <w:rPr>
                <w:rFonts w:ascii="Arial" w:eastAsiaTheme="minorHAnsi" w:hAnsi="Arial" w:cstheme="minorBidi"/>
                <w:color w:val="000000"/>
                <w:kern w:val="24"/>
                <w:sz w:val="18"/>
                <w:szCs w:val="18"/>
                <w:lang w:eastAsia="en-US"/>
              </w:rPr>
              <w:br/>
              <w:t>Uso Extrativista</w:t>
            </w:r>
          </w:p>
        </w:tc>
        <w:tc>
          <w:tcPr>
            <w:tcW w:w="905"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24EFD35F" w14:textId="6DB3D06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360</w:t>
            </w:r>
          </w:p>
        </w:tc>
        <w:tc>
          <w:tcPr>
            <w:tcW w:w="917"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1F8CAD52" w14:textId="388AE993"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12</w:t>
            </w:r>
            <w:r>
              <w:rPr>
                <w:rFonts w:ascii="Arial" w:eastAsiaTheme="minorHAnsi" w:hAnsi="Arial" w:cstheme="minorBidi"/>
                <w:color w:val="000000"/>
                <w:kern w:val="24"/>
                <w:sz w:val="22"/>
                <w:szCs w:val="22"/>
                <w:lang w:eastAsia="en-US"/>
              </w:rPr>
              <w:br/>
              <w:t>(3)</w:t>
            </w:r>
          </w:p>
        </w:tc>
        <w:tc>
          <w:tcPr>
            <w:tcW w:w="1401"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72E1D30A"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Mín</w:t>
            </w:r>
            <w:proofErr w:type="spellEnd"/>
            <w:r>
              <w:rPr>
                <w:rFonts w:ascii="Arial" w:eastAsiaTheme="minorHAnsi" w:hAnsi="Arial" w:cstheme="minorBidi"/>
                <w:color w:val="000000"/>
                <w:kern w:val="24"/>
                <w:sz w:val="22"/>
                <w:szCs w:val="22"/>
                <w:lang w:eastAsia="en-US"/>
              </w:rPr>
              <w:t>: 0,2</w:t>
            </w:r>
          </w:p>
          <w:p w14:paraId="5C6A25EF"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Bás</w:t>
            </w:r>
            <w:proofErr w:type="spellEnd"/>
            <w:r>
              <w:rPr>
                <w:rFonts w:ascii="Arial" w:eastAsiaTheme="minorHAnsi" w:hAnsi="Arial" w:cstheme="minorBidi"/>
                <w:color w:val="000000"/>
                <w:kern w:val="24"/>
                <w:sz w:val="22"/>
                <w:szCs w:val="22"/>
                <w:lang w:eastAsia="en-US"/>
              </w:rPr>
              <w:t>: 1</w:t>
            </w:r>
          </w:p>
          <w:p w14:paraId="10D7335B" w14:textId="77777777" w:rsidR="001D29DD" w:rsidRDefault="001D29DD">
            <w:pPr>
              <w:spacing w:line="254" w:lineRule="auto"/>
              <w:jc w:val="center"/>
              <w:rPr>
                <w:rFonts w:ascii="Arial" w:eastAsiaTheme="minorHAnsi" w:hAnsi="Arial" w:cstheme="minorBidi"/>
                <w:color w:val="000000"/>
                <w:kern w:val="24"/>
                <w:sz w:val="22"/>
                <w:szCs w:val="22"/>
                <w:lang w:eastAsia="en-US"/>
              </w:rPr>
            </w:pPr>
            <w:proofErr w:type="spellStart"/>
            <w:r>
              <w:rPr>
                <w:rFonts w:ascii="Arial" w:eastAsiaTheme="minorHAnsi" w:hAnsi="Arial" w:cstheme="minorBidi"/>
                <w:color w:val="000000"/>
                <w:kern w:val="24"/>
                <w:sz w:val="22"/>
                <w:szCs w:val="22"/>
                <w:lang w:eastAsia="en-US"/>
              </w:rPr>
              <w:t>Máx</w:t>
            </w:r>
            <w:proofErr w:type="spellEnd"/>
            <w:r>
              <w:rPr>
                <w:rFonts w:ascii="Arial" w:eastAsiaTheme="minorHAnsi" w:hAnsi="Arial" w:cstheme="minorBidi"/>
                <w:color w:val="000000"/>
                <w:kern w:val="24"/>
                <w:sz w:val="22"/>
                <w:szCs w:val="22"/>
                <w:lang w:eastAsia="en-US"/>
              </w:rPr>
              <w:t>: 3</w:t>
            </w:r>
          </w:p>
          <w:p w14:paraId="6F3E330A" w14:textId="0670F507" w:rsidR="007B66B6" w:rsidRDefault="007B66B6">
            <w:pPr>
              <w:spacing w:line="254" w:lineRule="auto"/>
              <w:jc w:val="center"/>
              <w:rPr>
                <w:rFonts w:ascii="Arial" w:hAnsi="Arial" w:cs="Arial"/>
                <w:color w:val="000000"/>
                <w:sz w:val="20"/>
                <w:szCs w:val="20"/>
                <w:lang w:eastAsia="en-US"/>
              </w:rPr>
            </w:pPr>
            <w:r>
              <w:rPr>
                <w:rFonts w:ascii="Arial" w:hAnsi="Arial" w:cs="Arial"/>
                <w:color w:val="000000"/>
                <w:sz w:val="20"/>
                <w:szCs w:val="20"/>
                <w:lang w:eastAsia="en-US"/>
              </w:rPr>
              <w:t>(8)</w:t>
            </w:r>
          </w:p>
        </w:tc>
        <w:tc>
          <w:tcPr>
            <w:tcW w:w="961"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4038F215"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65</w:t>
            </w:r>
          </w:p>
        </w:tc>
        <w:tc>
          <w:tcPr>
            <w:tcW w:w="1391"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63ABD563" w14:textId="5835A0F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25</w:t>
            </w:r>
            <w:r w:rsidR="00D17DDD">
              <w:rPr>
                <w:rFonts w:ascii="Arial" w:eastAsiaTheme="minorHAnsi" w:hAnsi="Arial" w:cstheme="minorBidi"/>
                <w:color w:val="000000"/>
                <w:kern w:val="24"/>
                <w:sz w:val="22"/>
                <w:szCs w:val="22"/>
                <w:lang w:eastAsia="en-US"/>
              </w:rPr>
              <w:t>(4)</w:t>
            </w:r>
          </w:p>
        </w:tc>
        <w:tc>
          <w:tcPr>
            <w:tcW w:w="913"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522614ED" w14:textId="0DB756D3"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 xml:space="preserve">8 </w:t>
            </w:r>
          </w:p>
        </w:tc>
        <w:tc>
          <w:tcPr>
            <w:tcW w:w="1014"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19FD9966"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5</w:t>
            </w:r>
          </w:p>
        </w:tc>
        <w:tc>
          <w:tcPr>
            <w:tcW w:w="1151"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080BC1F9" w14:textId="77777777" w:rsidR="005D3116" w:rsidRDefault="001D29DD">
            <w:pPr>
              <w:spacing w:line="254" w:lineRule="auto"/>
              <w:jc w:val="center"/>
              <w:rPr>
                <w:rFonts w:ascii="Arial" w:eastAsiaTheme="minorHAnsi" w:hAnsi="Arial" w:cstheme="minorBidi"/>
                <w:color w:val="000000"/>
                <w:kern w:val="24"/>
                <w:sz w:val="22"/>
                <w:szCs w:val="22"/>
                <w:lang w:eastAsia="en-US"/>
              </w:rPr>
            </w:pPr>
            <w:r>
              <w:rPr>
                <w:rFonts w:ascii="Arial" w:eastAsiaTheme="minorHAnsi" w:hAnsi="Arial" w:cstheme="minorBidi"/>
                <w:color w:val="000000"/>
                <w:kern w:val="24"/>
                <w:sz w:val="22"/>
                <w:szCs w:val="22"/>
                <w:lang w:eastAsia="en-US"/>
              </w:rPr>
              <w:t>1,5</w:t>
            </w:r>
            <w:r w:rsidR="00D17DDD">
              <w:rPr>
                <w:rFonts w:ascii="Arial" w:eastAsiaTheme="minorHAnsi" w:hAnsi="Arial" w:cstheme="minorBidi"/>
                <w:color w:val="000000"/>
                <w:kern w:val="24"/>
                <w:sz w:val="22"/>
                <w:szCs w:val="22"/>
                <w:lang w:eastAsia="en-US"/>
              </w:rPr>
              <w:t xml:space="preserve"> </w:t>
            </w:r>
          </w:p>
          <w:p w14:paraId="30F2949B" w14:textId="6B82FA40" w:rsidR="001D29DD" w:rsidRDefault="005D3116">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(1)(2)</w:t>
            </w:r>
            <w:r w:rsidR="00D17DDD">
              <w:rPr>
                <w:rFonts w:ascii="Arial" w:eastAsiaTheme="minorHAnsi" w:hAnsi="Arial" w:cstheme="minorBidi"/>
                <w:color w:val="000000"/>
                <w:kern w:val="24"/>
                <w:sz w:val="22"/>
                <w:szCs w:val="22"/>
                <w:lang w:eastAsia="en-US"/>
              </w:rPr>
              <w:t>(5)</w:t>
            </w:r>
          </w:p>
        </w:tc>
        <w:tc>
          <w:tcPr>
            <w:tcW w:w="146" w:type="dxa"/>
            <w:tcBorders>
              <w:top w:val="nil"/>
              <w:left w:val="single" w:sz="4" w:space="0" w:color="auto"/>
              <w:bottom w:val="nil"/>
              <w:right w:val="nil"/>
            </w:tcBorders>
            <w:tcMar>
              <w:top w:w="15" w:type="dxa"/>
              <w:left w:w="70" w:type="dxa"/>
              <w:bottom w:w="0" w:type="dxa"/>
              <w:right w:w="70" w:type="dxa"/>
            </w:tcMar>
            <w:vAlign w:val="center"/>
            <w:hideMark/>
          </w:tcPr>
          <w:p w14:paraId="653BBAC6" w14:textId="77777777" w:rsidR="001D29DD" w:rsidRDefault="001D29DD">
            <w:pPr>
              <w:rPr>
                <w:rFonts w:ascii="Arial" w:hAnsi="Arial" w:cs="Arial"/>
                <w:color w:val="000000"/>
                <w:sz w:val="20"/>
                <w:szCs w:val="20"/>
                <w:lang w:eastAsia="en-US"/>
              </w:rPr>
            </w:pPr>
          </w:p>
        </w:tc>
      </w:tr>
      <w:tr w:rsidR="001D29DD" w14:paraId="282DA1FB" w14:textId="77777777" w:rsidTr="00F7177B">
        <w:trPr>
          <w:trHeight w:val="30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ED2B92"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AD54DB"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9D4713" w14:textId="77777777" w:rsidR="001D29DD" w:rsidRDefault="001D29DD">
            <w:pPr>
              <w:spacing w:line="256" w:lineRule="auto"/>
              <w:rPr>
                <w:rFonts w:ascii="Arial" w:hAnsi="Arial" w:cs="Arial"/>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BC84EF" w14:textId="77777777" w:rsidR="001D29DD" w:rsidRDefault="001D29DD">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4A748" w14:textId="77777777" w:rsidR="001D29DD" w:rsidRDefault="001D29DD">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D2428F" w14:textId="77777777" w:rsidR="001D29DD" w:rsidRDefault="001D29DD">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5033C8" w14:textId="77777777" w:rsidR="001D29DD" w:rsidRDefault="001D29DD">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F2C3E" w14:textId="77777777" w:rsidR="001D29DD" w:rsidRDefault="001D29DD">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B0FCEB" w14:textId="77777777" w:rsidR="001D29DD" w:rsidRDefault="001D29DD">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E3BEA2" w14:textId="77777777" w:rsidR="001D29DD" w:rsidRDefault="001D29DD">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14F8AF" w14:textId="77777777" w:rsidR="001D29DD" w:rsidRDefault="001D29DD">
            <w:pPr>
              <w:spacing w:line="256" w:lineRule="auto"/>
              <w:rPr>
                <w:rFonts w:ascii="Arial" w:hAnsi="Arial" w:cs="Arial"/>
                <w:color w:val="000000"/>
                <w:sz w:val="20"/>
                <w:szCs w:val="20"/>
                <w:lang w:eastAsia="en-US"/>
              </w:rPr>
            </w:pPr>
          </w:p>
        </w:tc>
        <w:tc>
          <w:tcPr>
            <w:tcW w:w="146" w:type="dxa"/>
            <w:tcBorders>
              <w:top w:val="nil"/>
              <w:left w:val="single" w:sz="4" w:space="0" w:color="auto"/>
              <w:bottom w:val="nil"/>
              <w:right w:val="nil"/>
            </w:tcBorders>
            <w:noWrap/>
            <w:tcMar>
              <w:top w:w="15" w:type="dxa"/>
              <w:left w:w="70" w:type="dxa"/>
              <w:bottom w:w="0" w:type="dxa"/>
              <w:right w:w="70" w:type="dxa"/>
            </w:tcMar>
            <w:vAlign w:val="bottom"/>
            <w:hideMark/>
          </w:tcPr>
          <w:p w14:paraId="65953560" w14:textId="77777777" w:rsidR="001D29DD" w:rsidRDefault="001D29DD">
            <w:pPr>
              <w:spacing w:line="256" w:lineRule="auto"/>
              <w:rPr>
                <w:rFonts w:asciiTheme="minorHAnsi" w:eastAsiaTheme="minorHAnsi" w:hAnsiTheme="minorHAnsi" w:cstheme="minorBidi"/>
                <w:sz w:val="20"/>
                <w:szCs w:val="20"/>
              </w:rPr>
            </w:pPr>
          </w:p>
        </w:tc>
      </w:tr>
    </w:tbl>
    <w:p w14:paraId="79ABE88E" w14:textId="77777777" w:rsidR="001D29DD" w:rsidRDefault="001D29DD" w:rsidP="001D29DD">
      <w:pPr>
        <w:jc w:val="both"/>
        <w:rPr>
          <w:rFonts w:asciiTheme="minorHAnsi" w:eastAsiaTheme="minorHAnsi" w:hAnsiTheme="minorHAnsi" w:cstheme="minorHAnsi"/>
          <w:sz w:val="20"/>
          <w:szCs w:val="20"/>
          <w:lang w:eastAsia="en-US"/>
        </w:rPr>
      </w:pPr>
      <w:bookmarkStart w:id="988" w:name="_Hlk79690540"/>
      <w:r>
        <w:rPr>
          <w:rFonts w:asciiTheme="minorHAnsi" w:eastAsiaTheme="minorHAnsi" w:hAnsiTheme="minorHAnsi" w:cstheme="minorHAnsi"/>
          <w:sz w:val="20"/>
          <w:szCs w:val="20"/>
          <w:lang w:eastAsia="en-US"/>
        </w:rPr>
        <w:t>Obs.:</w:t>
      </w:r>
    </w:p>
    <w:bookmarkEnd w:id="988"/>
    <w:p w14:paraId="1BEA93D8" w14:textId="008D9FC9" w:rsidR="00D17DDD" w:rsidRPr="003222F5" w:rsidRDefault="00D17DDD" w:rsidP="00D17DDD">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(1) Será permitida a construção nas divisas laterais, desde que sem aberturas e com no máximo quatro pavimentos (máximo 14 metros de altura).</w:t>
      </w:r>
    </w:p>
    <w:p w14:paraId="113680AA" w14:textId="77777777" w:rsidR="00D17DDD" w:rsidRDefault="00D17DDD" w:rsidP="00D17DDD">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(2) No caso de construções com altura superior a 14,00 metros será considerada a fórmula SA= H/6, onde SA é igual à soma dos afastamentos das divisas laterais e H é igual à altura total da edificação.</w:t>
      </w:r>
    </w:p>
    <w:p w14:paraId="72F2C043" w14:textId="77777777" w:rsidR="00D17DDD" w:rsidRDefault="00D17DDD" w:rsidP="00D17DDD">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(3) Para os lotes de esquina a testada mínima do lote será acrescida de 5,00 metros.</w:t>
      </w:r>
    </w:p>
    <w:p w14:paraId="65C6C79E" w14:textId="77777777" w:rsidR="00D17DDD" w:rsidRDefault="00D17DDD" w:rsidP="00D17DDD">
      <w:pPr>
        <w:jc w:val="both"/>
        <w:rPr>
          <w:rFonts w:asciiTheme="minorHAnsi" w:eastAsiaTheme="minorHAnsi" w:hAnsiTheme="minorHAnsi" w:cstheme="minorHAnsi"/>
          <w:sz w:val="20"/>
          <w:szCs w:val="20"/>
          <w:lang w:eastAsia="en-US"/>
        </w:rPr>
      </w:pPr>
      <w:r w:rsidRPr="00C55DA9">
        <w:rPr>
          <w:rFonts w:asciiTheme="minorHAnsi" w:eastAsiaTheme="minorHAnsi" w:hAnsiTheme="minorHAnsi" w:cstheme="minorHAnsi"/>
          <w:sz w:val="20"/>
          <w:szCs w:val="20"/>
          <w:lang w:eastAsia="en-US"/>
        </w:rPr>
        <w:t>(4) A taxa de permeabilidade pode ser reduzida em 10% mediante medidas de aproveitamento da água pluvial na edificação e mecanismos de controle de cheias, conforme previsto no Código de Obras e Edificações.</w:t>
      </w:r>
    </w:p>
    <w:p w14:paraId="15E4ED37" w14:textId="5714BF4B" w:rsidR="00D17DDD" w:rsidRDefault="00D17DDD" w:rsidP="00D17DDD">
      <w:pPr>
        <w:jc w:val="both"/>
        <w:rPr>
          <w:rFonts w:asciiTheme="minorHAnsi" w:eastAsiaTheme="minorHAnsi" w:hAnsiTheme="minorHAnsi" w:cstheme="minorHAnsi"/>
          <w:sz w:val="20"/>
          <w:szCs w:val="20"/>
          <w:lang w:eastAsia="en-US"/>
        </w:rPr>
      </w:pPr>
      <w:r w:rsidRPr="00E82E03">
        <w:rPr>
          <w:rFonts w:asciiTheme="minorHAnsi" w:eastAsiaTheme="minorHAnsi" w:hAnsiTheme="minorHAnsi" w:cstheme="minorHAnsi"/>
          <w:sz w:val="20"/>
          <w:szCs w:val="20"/>
          <w:lang w:eastAsia="en-US"/>
        </w:rPr>
        <w:t>(5) Para lotes em fundos de vale e áreas de várzea, o recuo mínimo de fundo deverá ser acrescido do distanciamento previsto pela APP.</w:t>
      </w:r>
    </w:p>
    <w:p w14:paraId="51FB86E6" w14:textId="0C942DAB" w:rsidR="009D04D6" w:rsidRDefault="009D04D6" w:rsidP="00D17DDD">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(6) Para imóveis onde incidam alguma restrição à ocupação, deverão ser atendidas às exigências constantes no Anexo III da Lei de Zoneamento de Uso e Ocupação do Solo.</w:t>
      </w:r>
    </w:p>
    <w:p w14:paraId="153C9069" w14:textId="54378BD4" w:rsidR="00D17DDD" w:rsidRDefault="00D17DDD" w:rsidP="00D17DDD">
      <w:pPr>
        <w:jc w:val="both"/>
        <w:rPr>
          <w:rFonts w:asciiTheme="minorHAnsi" w:eastAsiaTheme="minorHAnsi" w:hAnsiTheme="minorHAnsi" w:cstheme="minorHAnsi"/>
          <w:sz w:val="20"/>
          <w:szCs w:val="20"/>
          <w:lang w:eastAsia="en-US"/>
        </w:rPr>
      </w:pPr>
      <w:r w:rsidRPr="00D17DDD">
        <w:rPr>
          <w:rFonts w:asciiTheme="minorHAnsi" w:eastAsiaTheme="minorHAnsi" w:hAnsiTheme="minorHAnsi" w:cstheme="minorHAnsi"/>
          <w:sz w:val="20"/>
          <w:szCs w:val="20"/>
          <w:lang w:eastAsia="en-US"/>
        </w:rPr>
        <w:t>(7) O Eixo de Comércio e Serviços (ECS) corresponde aos lotes com testada para as vias urbanas. Nas vias que limitam com a zona rural corresponde às glebas com testada para as vias, na profundidade máxima de 100 metros.</w:t>
      </w:r>
    </w:p>
    <w:p w14:paraId="721D6028" w14:textId="7977F808" w:rsidR="009D04D6" w:rsidRDefault="009D04D6" w:rsidP="009D04D6">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(8) Com aquisição de Potencial Construtivo</w:t>
      </w:r>
      <w:r w:rsidR="003D6BF9">
        <w:rPr>
          <w:rFonts w:asciiTheme="minorHAnsi" w:eastAsiaTheme="minorHAnsi" w:hAnsiTheme="minorHAnsi" w:cstheme="minorHAnsi"/>
          <w:sz w:val="20"/>
          <w:szCs w:val="20"/>
          <w:lang w:eastAsia="en-US"/>
        </w:rPr>
        <w:t>.</w:t>
      </w:r>
    </w:p>
    <w:p w14:paraId="71FC2B7D" w14:textId="77777777" w:rsidR="009D04D6" w:rsidRDefault="009D04D6" w:rsidP="00D17DDD">
      <w:pPr>
        <w:jc w:val="both"/>
        <w:rPr>
          <w:rFonts w:asciiTheme="minorHAnsi" w:eastAsiaTheme="minorHAnsi" w:hAnsiTheme="minorHAnsi" w:cstheme="minorHAnsi"/>
          <w:sz w:val="20"/>
          <w:szCs w:val="20"/>
          <w:lang w:eastAsia="en-US"/>
        </w:rPr>
      </w:pPr>
    </w:p>
    <w:p w14:paraId="495ABE33" w14:textId="77777777" w:rsidR="00D17DDD" w:rsidRDefault="00D17DDD" w:rsidP="001D29DD">
      <w:pPr>
        <w:jc w:val="both"/>
        <w:rPr>
          <w:rFonts w:asciiTheme="minorHAnsi" w:eastAsiaTheme="minorHAnsi" w:hAnsiTheme="minorHAnsi" w:cstheme="minorHAnsi"/>
          <w:sz w:val="20"/>
          <w:szCs w:val="20"/>
          <w:lang w:eastAsia="en-US"/>
        </w:rPr>
      </w:pPr>
    </w:p>
    <w:p w14:paraId="30CAA408" w14:textId="77777777" w:rsidR="001D29DD" w:rsidRDefault="001D29DD">
      <w:pPr>
        <w:spacing w:after="160" w:line="259" w:lineRule="auto"/>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br w:type="page"/>
      </w:r>
    </w:p>
    <w:tbl>
      <w:tblPr>
        <w:tblW w:w="14428" w:type="dxa"/>
        <w:jc w:val="center"/>
        <w:tblCellMar>
          <w:left w:w="70" w:type="dxa"/>
          <w:right w:w="70" w:type="dxa"/>
        </w:tblCellMar>
        <w:tblLook w:val="04A0" w:firstRow="1" w:lastRow="0" w:firstColumn="1" w:lastColumn="0" w:noHBand="0" w:noVBand="1"/>
      </w:tblPr>
      <w:tblGrid>
        <w:gridCol w:w="2043"/>
        <w:gridCol w:w="1780"/>
        <w:gridCol w:w="1654"/>
        <w:gridCol w:w="960"/>
        <w:gridCol w:w="960"/>
        <w:gridCol w:w="1401"/>
        <w:gridCol w:w="961"/>
        <w:gridCol w:w="1391"/>
        <w:gridCol w:w="960"/>
        <w:gridCol w:w="1021"/>
        <w:gridCol w:w="1151"/>
        <w:gridCol w:w="146"/>
      </w:tblGrid>
      <w:tr w:rsidR="001D29DD" w14:paraId="4A3D9C70" w14:textId="77777777" w:rsidTr="00F7177B">
        <w:trPr>
          <w:gridAfter w:val="1"/>
          <w:wAfter w:w="146" w:type="dxa"/>
          <w:trHeight w:val="690"/>
          <w:jc w:val="center"/>
        </w:trPr>
        <w:tc>
          <w:tcPr>
            <w:tcW w:w="14282" w:type="dxa"/>
            <w:gridSpan w:val="11"/>
            <w:tcBorders>
              <w:top w:val="single" w:sz="4" w:space="0" w:color="auto"/>
              <w:left w:val="single" w:sz="4" w:space="0" w:color="auto"/>
              <w:bottom w:val="single" w:sz="4" w:space="0" w:color="auto"/>
              <w:right w:val="single" w:sz="4" w:space="0" w:color="auto"/>
            </w:tcBorders>
            <w:noWrap/>
            <w:vAlign w:val="center"/>
            <w:hideMark/>
          </w:tcPr>
          <w:p w14:paraId="69039A26" w14:textId="77777777" w:rsidR="001D29DD" w:rsidRDefault="001D29DD">
            <w:pPr>
              <w:spacing w:line="254" w:lineRule="auto"/>
              <w:jc w:val="center"/>
              <w:rPr>
                <w:rFonts w:ascii="Arial Black" w:hAnsi="Arial Black" w:cs="Calibri"/>
                <w:b/>
                <w:bCs/>
                <w:sz w:val="28"/>
                <w:szCs w:val="28"/>
                <w:lang w:eastAsia="en-US"/>
              </w:rPr>
            </w:pPr>
            <w:r>
              <w:rPr>
                <w:rFonts w:ascii="Arial Black" w:hAnsi="Arial Black" w:cs="Calibri"/>
                <w:b/>
                <w:bCs/>
                <w:sz w:val="28"/>
                <w:szCs w:val="28"/>
                <w:lang w:eastAsia="en-US"/>
              </w:rPr>
              <w:lastRenderedPageBreak/>
              <w:t>TABELA 04: ZONA RESIDENCIAL - ZR</w:t>
            </w:r>
          </w:p>
        </w:tc>
      </w:tr>
      <w:tr w:rsidR="001D29DD" w14:paraId="6A0D5B28" w14:textId="77777777" w:rsidTr="00F7177B">
        <w:trPr>
          <w:gridAfter w:val="1"/>
          <w:wAfter w:w="146" w:type="dxa"/>
          <w:trHeight w:val="402"/>
          <w:jc w:val="center"/>
        </w:trPr>
        <w:tc>
          <w:tcPr>
            <w:tcW w:w="5477"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38A75F76" w14:textId="77777777"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USOS</w:t>
            </w:r>
          </w:p>
        </w:tc>
        <w:tc>
          <w:tcPr>
            <w:tcW w:w="8805" w:type="dxa"/>
            <w:gridSpan w:val="8"/>
            <w:tcBorders>
              <w:top w:val="single" w:sz="4" w:space="0" w:color="auto"/>
              <w:left w:val="single" w:sz="4" w:space="0" w:color="auto"/>
              <w:bottom w:val="single" w:sz="4" w:space="0" w:color="auto"/>
              <w:right w:val="single" w:sz="4" w:space="0" w:color="auto"/>
            </w:tcBorders>
            <w:shd w:val="clear" w:color="auto" w:fill="D9D9D9"/>
            <w:vAlign w:val="center"/>
            <w:hideMark/>
          </w:tcPr>
          <w:p w14:paraId="0806057E" w14:textId="26808D37"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OCUPAÇÃO</w:t>
            </w:r>
            <w:r w:rsidR="00857175">
              <w:rPr>
                <w:rFonts w:ascii="Arial" w:hAnsi="Arial" w:cs="Arial"/>
                <w:b/>
                <w:bCs/>
                <w:color w:val="000000"/>
                <w:sz w:val="20"/>
                <w:szCs w:val="20"/>
                <w:lang w:eastAsia="en-US"/>
              </w:rPr>
              <w:t xml:space="preserve"> (8)</w:t>
            </w:r>
          </w:p>
        </w:tc>
      </w:tr>
      <w:tr w:rsidR="00F7177B" w14:paraId="3C0032FA" w14:textId="77777777" w:rsidTr="00F7177B">
        <w:trPr>
          <w:gridAfter w:val="1"/>
          <w:wAfter w:w="146" w:type="dxa"/>
          <w:trHeight w:val="458"/>
          <w:jc w:val="center"/>
        </w:trPr>
        <w:tc>
          <w:tcPr>
            <w:tcW w:w="2043"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1D6F0A11"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PERMITIDOS</w:t>
            </w:r>
          </w:p>
        </w:tc>
        <w:tc>
          <w:tcPr>
            <w:tcW w:w="178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7E1DD4E"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PERMISSÍVEIS</w:t>
            </w:r>
          </w:p>
        </w:tc>
        <w:tc>
          <w:tcPr>
            <w:tcW w:w="1654"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3EF3DCD7"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PROIBIDOS</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2C6C0657"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Lote Mínimo (m²)</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73BF01A"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Testada Mínima (m)</w:t>
            </w:r>
          </w:p>
        </w:tc>
        <w:tc>
          <w:tcPr>
            <w:tcW w:w="140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6176EDA2" w14:textId="77777777" w:rsidR="001D29DD" w:rsidRDefault="001D29DD">
            <w:pPr>
              <w:spacing w:after="160" w:line="252" w:lineRule="auto"/>
              <w:jc w:val="center"/>
              <w:rPr>
                <w:rFonts w:ascii="Arial" w:hAnsi="Arial" w:cs="Arial"/>
                <w:color w:val="000000"/>
                <w:sz w:val="18"/>
                <w:szCs w:val="18"/>
                <w:lang w:eastAsia="en-US"/>
              </w:rPr>
            </w:pPr>
            <w:r>
              <w:rPr>
                <w:rFonts w:ascii="Arial" w:hAnsi="Arial" w:cs="Arial"/>
                <w:color w:val="000000"/>
                <w:sz w:val="18"/>
                <w:szCs w:val="18"/>
                <w:lang w:eastAsia="en-US"/>
              </w:rPr>
              <w:t>Coeficiente de Aproveitamento</w:t>
            </w:r>
          </w:p>
        </w:tc>
        <w:tc>
          <w:tcPr>
            <w:tcW w:w="96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2A87580A"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Ocupação Máxima (%)</w:t>
            </w:r>
          </w:p>
        </w:tc>
        <w:tc>
          <w:tcPr>
            <w:tcW w:w="139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25493899"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Permeabilidade Mínima (%)</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050D0B92"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 xml:space="preserve">Altura Máxima (nº </w:t>
            </w:r>
            <w:proofErr w:type="spellStart"/>
            <w:r>
              <w:rPr>
                <w:rFonts w:ascii="Arial" w:hAnsi="Arial" w:cs="Arial"/>
                <w:color w:val="000000"/>
                <w:sz w:val="18"/>
                <w:szCs w:val="18"/>
                <w:lang w:eastAsia="en-US"/>
              </w:rPr>
              <w:t>pav</w:t>
            </w:r>
            <w:proofErr w:type="spellEnd"/>
            <w:r>
              <w:rPr>
                <w:rFonts w:ascii="Arial" w:hAnsi="Arial" w:cs="Arial"/>
                <w:color w:val="000000"/>
                <w:sz w:val="18"/>
                <w:szCs w:val="18"/>
                <w:lang w:eastAsia="en-US"/>
              </w:rPr>
              <w:t>.)</w:t>
            </w:r>
          </w:p>
        </w:tc>
        <w:tc>
          <w:tcPr>
            <w:tcW w:w="102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6081862D"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Recuo Frontal (m)</w:t>
            </w:r>
          </w:p>
        </w:tc>
        <w:tc>
          <w:tcPr>
            <w:tcW w:w="115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640557A5"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Afastamento das Divisas (m)</w:t>
            </w:r>
          </w:p>
        </w:tc>
      </w:tr>
      <w:tr w:rsidR="001D29DD" w14:paraId="0D7DD8CA" w14:textId="77777777" w:rsidTr="00F7177B">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B07915"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2219C9"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43F0F0"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EF485"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7747D0"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0AEAED"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E3634E"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65A60A"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FAD76"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CE9449"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B7748" w14:textId="77777777" w:rsidR="001D29DD" w:rsidRDefault="001D29DD">
            <w:pPr>
              <w:spacing w:line="256" w:lineRule="auto"/>
              <w:rPr>
                <w:rFonts w:ascii="Arial" w:hAnsi="Arial" w:cs="Arial"/>
                <w:color w:val="000000"/>
                <w:sz w:val="18"/>
                <w:szCs w:val="18"/>
                <w:lang w:eastAsia="en-US"/>
              </w:rPr>
            </w:pPr>
          </w:p>
        </w:tc>
        <w:tc>
          <w:tcPr>
            <w:tcW w:w="146" w:type="dxa"/>
            <w:tcBorders>
              <w:top w:val="nil"/>
              <w:left w:val="single" w:sz="4" w:space="0" w:color="auto"/>
              <w:bottom w:val="nil"/>
              <w:right w:val="nil"/>
            </w:tcBorders>
            <w:noWrap/>
            <w:vAlign w:val="bottom"/>
            <w:hideMark/>
          </w:tcPr>
          <w:p w14:paraId="3CBBD8ED" w14:textId="77777777" w:rsidR="001D29DD" w:rsidRDefault="001D29DD">
            <w:pPr>
              <w:rPr>
                <w:lang w:eastAsia="en-US"/>
              </w:rPr>
            </w:pPr>
          </w:p>
        </w:tc>
      </w:tr>
      <w:tr w:rsidR="001D29DD" w14:paraId="6B928272" w14:textId="77777777" w:rsidTr="00F7177B">
        <w:trPr>
          <w:trHeight w:val="2733"/>
          <w:jc w:val="center"/>
        </w:trPr>
        <w:tc>
          <w:tcPr>
            <w:tcW w:w="2043" w:type="dxa"/>
            <w:tcBorders>
              <w:top w:val="single" w:sz="4" w:space="0" w:color="auto"/>
              <w:left w:val="single" w:sz="4" w:space="0" w:color="auto"/>
              <w:bottom w:val="single" w:sz="4" w:space="0" w:color="auto"/>
              <w:right w:val="single" w:sz="4" w:space="0" w:color="auto"/>
            </w:tcBorders>
            <w:vAlign w:val="center"/>
            <w:hideMark/>
          </w:tcPr>
          <w:p w14:paraId="2FF264F2" w14:textId="03577A90"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Habitação Unifamiliar</w:t>
            </w:r>
            <w:r w:rsidR="000B2C65">
              <w:rPr>
                <w:rFonts w:ascii="Arial" w:eastAsiaTheme="minorHAnsi" w:hAnsi="Arial" w:cstheme="minorBidi"/>
                <w:color w:val="000000"/>
                <w:kern w:val="24"/>
                <w:sz w:val="18"/>
                <w:szCs w:val="18"/>
                <w:lang w:eastAsia="en-US"/>
              </w:rPr>
              <w:t xml:space="preserve"> (</w:t>
            </w:r>
            <w:r w:rsidR="00F275A8">
              <w:rPr>
                <w:rFonts w:ascii="Arial" w:eastAsiaTheme="minorHAnsi" w:hAnsi="Arial" w:cstheme="minorBidi"/>
                <w:color w:val="000000"/>
                <w:kern w:val="24"/>
                <w:sz w:val="18"/>
                <w:szCs w:val="18"/>
                <w:lang w:eastAsia="en-US"/>
              </w:rPr>
              <w:t>6</w:t>
            </w:r>
            <w:r w:rsidR="000B2C65">
              <w:rPr>
                <w:rFonts w:ascii="Arial" w:eastAsiaTheme="minorHAnsi" w:hAnsi="Arial" w:cstheme="minorBidi"/>
                <w:color w:val="000000"/>
                <w:kern w:val="24"/>
                <w:sz w:val="18"/>
                <w:szCs w:val="18"/>
                <w:lang w:eastAsia="en-US"/>
              </w:rPr>
              <w:t>)</w:t>
            </w:r>
            <w:r>
              <w:rPr>
                <w:rFonts w:ascii="Arial" w:eastAsiaTheme="minorHAnsi" w:hAnsi="Arial" w:cstheme="minorBidi"/>
                <w:color w:val="000000"/>
                <w:kern w:val="24"/>
                <w:sz w:val="18"/>
                <w:szCs w:val="18"/>
                <w:lang w:eastAsia="en-US"/>
              </w:rPr>
              <w:t xml:space="preserve"> </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Habitação Unifamiliar em Série</w:t>
            </w:r>
            <w:r w:rsidR="000B2C65">
              <w:rPr>
                <w:rFonts w:ascii="Arial" w:eastAsiaTheme="minorHAnsi" w:hAnsi="Arial" w:cstheme="minorBidi"/>
                <w:color w:val="000000"/>
                <w:kern w:val="24"/>
                <w:sz w:val="18"/>
                <w:szCs w:val="18"/>
                <w:lang w:eastAsia="en-US"/>
              </w:rPr>
              <w:t xml:space="preserve"> (</w:t>
            </w:r>
            <w:r w:rsidR="00F275A8">
              <w:rPr>
                <w:rFonts w:ascii="Arial" w:eastAsiaTheme="minorHAnsi" w:hAnsi="Arial" w:cstheme="minorBidi"/>
                <w:color w:val="000000"/>
                <w:kern w:val="24"/>
                <w:sz w:val="18"/>
                <w:szCs w:val="18"/>
                <w:lang w:eastAsia="en-US"/>
              </w:rPr>
              <w:t>6</w:t>
            </w:r>
            <w:r w:rsidR="000B2C65">
              <w:rPr>
                <w:rFonts w:ascii="Arial" w:eastAsiaTheme="minorHAnsi" w:hAnsi="Arial" w:cstheme="minorBidi"/>
                <w:color w:val="000000"/>
                <w:kern w:val="24"/>
                <w:sz w:val="18"/>
                <w:szCs w:val="18"/>
                <w:lang w:eastAsia="en-US"/>
              </w:rPr>
              <w:t>)</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Habitação Coletiva</w:t>
            </w:r>
            <w:r>
              <w:rPr>
                <w:rFonts w:ascii="Calibri" w:eastAsiaTheme="minorHAnsi" w:hAnsi="Calibri" w:cstheme="minorBidi"/>
                <w:color w:val="000000" w:themeColor="text1"/>
                <w:kern w:val="24"/>
                <w:sz w:val="18"/>
                <w:szCs w:val="18"/>
                <w:highlight w:val="yellow"/>
                <w:lang w:eastAsia="en-US"/>
              </w:rPr>
              <w:br/>
            </w:r>
            <w:r>
              <w:rPr>
                <w:rFonts w:ascii="Arial" w:eastAsiaTheme="minorHAnsi" w:hAnsi="Arial" w:cstheme="minorBidi"/>
                <w:color w:val="000000"/>
                <w:kern w:val="24"/>
                <w:sz w:val="18"/>
                <w:szCs w:val="18"/>
                <w:lang w:eastAsia="en-US"/>
              </w:rPr>
              <w:t xml:space="preserve">Habitação Uso Institucional  </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 xml:space="preserve">Habitação Transitória </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Comunitário 1</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Comunitário 2 – ensino e lazer</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Comercio e Serviço Vicinal</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Comércio e Serviço de Bairro</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Comércio e Serviço Setorial</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Indústria Caseira</w:t>
            </w:r>
          </w:p>
        </w:tc>
        <w:tc>
          <w:tcPr>
            <w:tcW w:w="1780" w:type="dxa"/>
            <w:tcBorders>
              <w:top w:val="single" w:sz="4" w:space="0" w:color="auto"/>
              <w:left w:val="single" w:sz="4" w:space="0" w:color="auto"/>
              <w:bottom w:val="single" w:sz="4" w:space="0" w:color="auto"/>
              <w:right w:val="single" w:sz="4" w:space="0" w:color="auto"/>
            </w:tcBorders>
            <w:vAlign w:val="center"/>
            <w:hideMark/>
          </w:tcPr>
          <w:p w14:paraId="01176E29" w14:textId="34F123E6"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Comunitário 2 – culto religioso</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 xml:space="preserve">Comunitário 3 </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Comércio e Serviço Específico</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Indústria Tipo 1</w:t>
            </w:r>
          </w:p>
        </w:tc>
        <w:tc>
          <w:tcPr>
            <w:tcW w:w="16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E9D0FD"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u w:val="single"/>
                <w:lang w:eastAsia="en-US"/>
              </w:rPr>
              <w:br/>
            </w:r>
            <w:r>
              <w:rPr>
                <w:rFonts w:ascii="Arial" w:eastAsiaTheme="minorHAnsi" w:hAnsi="Arial" w:cstheme="minorBidi"/>
                <w:color w:val="000000"/>
                <w:kern w:val="24"/>
                <w:sz w:val="18"/>
                <w:szCs w:val="18"/>
                <w:lang w:eastAsia="en-US"/>
              </w:rPr>
              <w:t>Comércio e Serviço Geral</w:t>
            </w:r>
            <w:r>
              <w:rPr>
                <w:rFonts w:ascii="Arial" w:eastAsiaTheme="minorHAnsi" w:hAnsi="Arial" w:cstheme="minorBidi"/>
                <w:color w:val="000000"/>
                <w:kern w:val="24"/>
                <w:sz w:val="18"/>
                <w:szCs w:val="18"/>
                <w:lang w:eastAsia="en-US"/>
              </w:rPr>
              <w:br/>
              <w:t>Indústria Tipo 2</w:t>
            </w:r>
            <w:r>
              <w:rPr>
                <w:rFonts w:ascii="Arial" w:eastAsiaTheme="minorHAnsi" w:hAnsi="Arial" w:cstheme="minorBidi"/>
                <w:color w:val="000000"/>
                <w:kern w:val="24"/>
                <w:sz w:val="18"/>
                <w:szCs w:val="18"/>
                <w:lang w:eastAsia="en-US"/>
              </w:rPr>
              <w:br/>
              <w:t>Indústria Tipo 3</w:t>
            </w:r>
            <w:r>
              <w:rPr>
                <w:rFonts w:ascii="Arial" w:eastAsiaTheme="minorHAnsi" w:hAnsi="Arial" w:cstheme="minorBidi"/>
                <w:color w:val="000000"/>
                <w:kern w:val="24"/>
                <w:sz w:val="18"/>
                <w:szCs w:val="18"/>
                <w:lang w:eastAsia="en-US"/>
              </w:rPr>
              <w:br/>
              <w:t>Uso Agropecuário</w:t>
            </w:r>
            <w:r>
              <w:rPr>
                <w:rFonts w:ascii="Arial" w:eastAsiaTheme="minorHAnsi" w:hAnsi="Arial" w:cstheme="minorBidi"/>
                <w:color w:val="000000"/>
                <w:kern w:val="24"/>
                <w:sz w:val="18"/>
                <w:szCs w:val="18"/>
                <w:lang w:eastAsia="en-US"/>
              </w:rPr>
              <w:br/>
              <w:t>Uso Extrativista</w:t>
            </w:r>
          </w:p>
        </w:tc>
        <w:tc>
          <w:tcPr>
            <w:tcW w:w="960" w:type="dxa"/>
            <w:tcBorders>
              <w:top w:val="single" w:sz="4" w:space="0" w:color="auto"/>
              <w:left w:val="single" w:sz="4" w:space="0" w:color="auto"/>
              <w:bottom w:val="single" w:sz="4" w:space="0" w:color="auto"/>
              <w:right w:val="single" w:sz="4" w:space="0" w:color="auto"/>
            </w:tcBorders>
            <w:vAlign w:val="center"/>
            <w:hideMark/>
          </w:tcPr>
          <w:p w14:paraId="0355FEF8" w14:textId="77777777" w:rsidR="00D17DDD" w:rsidRDefault="001D29DD">
            <w:pPr>
              <w:spacing w:line="254" w:lineRule="auto"/>
              <w:jc w:val="center"/>
              <w:rPr>
                <w:rFonts w:ascii="Arial" w:eastAsiaTheme="minorHAnsi" w:hAnsi="Arial" w:cstheme="minorBidi"/>
                <w:color w:val="000000"/>
                <w:kern w:val="24"/>
                <w:sz w:val="22"/>
                <w:szCs w:val="22"/>
                <w:lang w:eastAsia="en-US"/>
              </w:rPr>
            </w:pPr>
            <w:r>
              <w:rPr>
                <w:rFonts w:ascii="Arial" w:eastAsiaTheme="minorHAnsi" w:hAnsi="Arial" w:cstheme="minorBidi"/>
                <w:color w:val="000000"/>
                <w:kern w:val="24"/>
                <w:sz w:val="22"/>
                <w:szCs w:val="22"/>
                <w:lang w:eastAsia="en-US"/>
              </w:rPr>
              <w:t>360</w:t>
            </w:r>
          </w:p>
          <w:p w14:paraId="77037FA8" w14:textId="49DFDF31" w:rsidR="00D17DDD" w:rsidRDefault="00D17DDD">
            <w:pPr>
              <w:spacing w:line="254" w:lineRule="auto"/>
              <w:jc w:val="center"/>
              <w:rPr>
                <w:rFonts w:ascii="Arial" w:hAnsi="Arial" w:cs="Arial"/>
                <w:color w:val="000000"/>
                <w:sz w:val="20"/>
                <w:szCs w:val="20"/>
                <w:lang w:eastAsia="en-US"/>
              </w:rPr>
            </w:pPr>
          </w:p>
        </w:tc>
        <w:tc>
          <w:tcPr>
            <w:tcW w:w="960" w:type="dxa"/>
            <w:tcBorders>
              <w:top w:val="single" w:sz="4" w:space="0" w:color="auto"/>
              <w:left w:val="single" w:sz="4" w:space="0" w:color="auto"/>
              <w:bottom w:val="single" w:sz="4" w:space="0" w:color="auto"/>
              <w:right w:val="single" w:sz="4" w:space="0" w:color="auto"/>
            </w:tcBorders>
            <w:vAlign w:val="center"/>
            <w:hideMark/>
          </w:tcPr>
          <w:p w14:paraId="5C453E40" w14:textId="00D34E7E"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12</w:t>
            </w:r>
            <w:r>
              <w:rPr>
                <w:rFonts w:ascii="Arial" w:eastAsiaTheme="minorHAnsi" w:hAnsi="Arial" w:cstheme="minorBidi"/>
                <w:color w:val="000000"/>
                <w:kern w:val="24"/>
                <w:sz w:val="22"/>
                <w:szCs w:val="22"/>
                <w:lang w:eastAsia="en-US"/>
              </w:rPr>
              <w:br/>
              <w:t>(3)</w:t>
            </w:r>
          </w:p>
        </w:tc>
        <w:tc>
          <w:tcPr>
            <w:tcW w:w="1401" w:type="dxa"/>
            <w:tcBorders>
              <w:top w:val="single" w:sz="4" w:space="0" w:color="auto"/>
              <w:left w:val="single" w:sz="4" w:space="0" w:color="auto"/>
              <w:bottom w:val="single" w:sz="4" w:space="0" w:color="auto"/>
              <w:right w:val="single" w:sz="4" w:space="0" w:color="auto"/>
            </w:tcBorders>
            <w:vAlign w:val="center"/>
            <w:hideMark/>
          </w:tcPr>
          <w:p w14:paraId="6771FE94"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Mín</w:t>
            </w:r>
            <w:proofErr w:type="spellEnd"/>
            <w:r>
              <w:rPr>
                <w:rFonts w:ascii="Arial" w:eastAsiaTheme="minorHAnsi" w:hAnsi="Arial" w:cstheme="minorBidi"/>
                <w:color w:val="000000"/>
                <w:kern w:val="24"/>
                <w:sz w:val="22"/>
                <w:szCs w:val="22"/>
                <w:lang w:eastAsia="en-US"/>
              </w:rPr>
              <w:t>: 0,2</w:t>
            </w:r>
          </w:p>
          <w:p w14:paraId="1B407219"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Bás</w:t>
            </w:r>
            <w:proofErr w:type="spellEnd"/>
            <w:r>
              <w:rPr>
                <w:rFonts w:ascii="Arial" w:eastAsiaTheme="minorHAnsi" w:hAnsi="Arial" w:cstheme="minorBidi"/>
                <w:color w:val="000000"/>
                <w:kern w:val="24"/>
                <w:sz w:val="22"/>
                <w:szCs w:val="22"/>
                <w:lang w:eastAsia="en-US"/>
              </w:rPr>
              <w:t>: 1</w:t>
            </w:r>
          </w:p>
          <w:p w14:paraId="24304642" w14:textId="77777777" w:rsidR="001D29DD" w:rsidRDefault="001D29DD">
            <w:pPr>
              <w:spacing w:line="254" w:lineRule="auto"/>
              <w:jc w:val="center"/>
              <w:rPr>
                <w:rFonts w:ascii="Arial" w:eastAsiaTheme="minorHAnsi" w:hAnsi="Arial" w:cstheme="minorBidi"/>
                <w:color w:val="000000"/>
                <w:kern w:val="24"/>
                <w:sz w:val="22"/>
                <w:szCs w:val="22"/>
                <w:lang w:eastAsia="en-US"/>
              </w:rPr>
            </w:pPr>
            <w:proofErr w:type="spellStart"/>
            <w:r>
              <w:rPr>
                <w:rFonts w:ascii="Arial" w:eastAsiaTheme="minorHAnsi" w:hAnsi="Arial" w:cstheme="minorBidi"/>
                <w:color w:val="000000"/>
                <w:kern w:val="24"/>
                <w:sz w:val="22"/>
                <w:szCs w:val="22"/>
                <w:lang w:eastAsia="en-US"/>
              </w:rPr>
              <w:t>Máx</w:t>
            </w:r>
            <w:proofErr w:type="spellEnd"/>
            <w:r>
              <w:rPr>
                <w:rFonts w:ascii="Arial" w:eastAsiaTheme="minorHAnsi" w:hAnsi="Arial" w:cstheme="minorBidi"/>
                <w:color w:val="000000"/>
                <w:kern w:val="24"/>
                <w:sz w:val="22"/>
                <w:szCs w:val="22"/>
                <w:lang w:eastAsia="en-US"/>
              </w:rPr>
              <w:t>: 2</w:t>
            </w:r>
          </w:p>
          <w:p w14:paraId="1265E600" w14:textId="314A2664" w:rsidR="000B2C65" w:rsidRDefault="000B2C65">
            <w:pPr>
              <w:spacing w:line="254" w:lineRule="auto"/>
              <w:jc w:val="center"/>
              <w:rPr>
                <w:rFonts w:ascii="Arial" w:hAnsi="Arial" w:cs="Arial"/>
                <w:color w:val="000000"/>
                <w:sz w:val="20"/>
                <w:szCs w:val="20"/>
                <w:lang w:eastAsia="en-US"/>
              </w:rPr>
            </w:pPr>
            <w:r>
              <w:rPr>
                <w:rFonts w:ascii="Arial" w:hAnsi="Arial" w:cs="Arial"/>
                <w:color w:val="000000"/>
                <w:sz w:val="20"/>
                <w:szCs w:val="20"/>
                <w:lang w:eastAsia="en-US"/>
              </w:rPr>
              <w:t>(7)</w:t>
            </w:r>
          </w:p>
        </w:tc>
        <w:tc>
          <w:tcPr>
            <w:tcW w:w="961" w:type="dxa"/>
            <w:tcBorders>
              <w:top w:val="single" w:sz="4" w:space="0" w:color="auto"/>
              <w:left w:val="single" w:sz="4" w:space="0" w:color="auto"/>
              <w:bottom w:val="single" w:sz="4" w:space="0" w:color="auto"/>
              <w:right w:val="single" w:sz="4" w:space="0" w:color="auto"/>
            </w:tcBorders>
            <w:vAlign w:val="center"/>
            <w:hideMark/>
          </w:tcPr>
          <w:p w14:paraId="6A355B53"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60</w:t>
            </w:r>
          </w:p>
        </w:tc>
        <w:tc>
          <w:tcPr>
            <w:tcW w:w="1391" w:type="dxa"/>
            <w:tcBorders>
              <w:top w:val="single" w:sz="4" w:space="0" w:color="auto"/>
              <w:left w:val="single" w:sz="4" w:space="0" w:color="auto"/>
              <w:bottom w:val="single" w:sz="4" w:space="0" w:color="auto"/>
              <w:right w:val="single" w:sz="4" w:space="0" w:color="auto"/>
            </w:tcBorders>
            <w:vAlign w:val="center"/>
            <w:hideMark/>
          </w:tcPr>
          <w:p w14:paraId="1BFD6A61" w14:textId="49E32E22"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25</w:t>
            </w:r>
            <w:r w:rsidR="00D17DDD">
              <w:rPr>
                <w:rFonts w:ascii="Arial" w:eastAsiaTheme="minorHAnsi" w:hAnsi="Arial" w:cstheme="minorBidi"/>
                <w:color w:val="000000"/>
                <w:kern w:val="24"/>
                <w:sz w:val="22"/>
                <w:szCs w:val="22"/>
                <w:lang w:eastAsia="en-US"/>
              </w:rPr>
              <w:t>(4)</w:t>
            </w:r>
          </w:p>
        </w:tc>
        <w:tc>
          <w:tcPr>
            <w:tcW w:w="960" w:type="dxa"/>
            <w:tcBorders>
              <w:top w:val="single" w:sz="4" w:space="0" w:color="auto"/>
              <w:left w:val="single" w:sz="4" w:space="0" w:color="auto"/>
              <w:bottom w:val="single" w:sz="4" w:space="0" w:color="auto"/>
              <w:right w:val="single" w:sz="4" w:space="0" w:color="auto"/>
            </w:tcBorders>
            <w:vAlign w:val="center"/>
            <w:hideMark/>
          </w:tcPr>
          <w:p w14:paraId="63E6BBF1"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6</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5C4E8F0" w14:textId="6104AEF1"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5</w:t>
            </w:r>
          </w:p>
        </w:tc>
        <w:tc>
          <w:tcPr>
            <w:tcW w:w="1151" w:type="dxa"/>
            <w:tcBorders>
              <w:top w:val="single" w:sz="4" w:space="0" w:color="auto"/>
              <w:left w:val="single" w:sz="4" w:space="0" w:color="auto"/>
              <w:bottom w:val="single" w:sz="4" w:space="0" w:color="auto"/>
              <w:right w:val="single" w:sz="4" w:space="0" w:color="auto"/>
            </w:tcBorders>
            <w:vAlign w:val="center"/>
            <w:hideMark/>
          </w:tcPr>
          <w:p w14:paraId="34673EDA" w14:textId="77777777" w:rsidR="001D29DD" w:rsidRDefault="001D29DD">
            <w:pPr>
              <w:spacing w:line="254" w:lineRule="auto"/>
              <w:jc w:val="center"/>
              <w:rPr>
                <w:rFonts w:ascii="Arial" w:eastAsiaTheme="minorHAnsi" w:hAnsi="Arial" w:cstheme="minorBidi"/>
                <w:color w:val="000000"/>
                <w:kern w:val="24"/>
                <w:sz w:val="22"/>
                <w:szCs w:val="22"/>
                <w:lang w:eastAsia="en-US"/>
              </w:rPr>
            </w:pPr>
            <w:r>
              <w:rPr>
                <w:rFonts w:ascii="Arial" w:eastAsiaTheme="minorHAnsi" w:hAnsi="Arial" w:cstheme="minorBidi"/>
                <w:color w:val="000000"/>
                <w:kern w:val="24"/>
                <w:sz w:val="22"/>
                <w:szCs w:val="22"/>
                <w:lang w:eastAsia="en-US"/>
              </w:rPr>
              <w:t>1,50</w:t>
            </w:r>
            <w:r>
              <w:rPr>
                <w:rFonts w:ascii="Arial" w:eastAsiaTheme="minorHAnsi" w:hAnsi="Arial" w:cstheme="minorBidi"/>
                <w:color w:val="000000"/>
                <w:kern w:val="24"/>
                <w:sz w:val="22"/>
                <w:szCs w:val="22"/>
                <w:lang w:eastAsia="en-US"/>
              </w:rPr>
              <w:br/>
              <w:t>(1)(2)</w:t>
            </w:r>
          </w:p>
          <w:p w14:paraId="0E29179B" w14:textId="77E31380" w:rsidR="00D17DDD" w:rsidRDefault="00D17D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(5)</w:t>
            </w:r>
          </w:p>
        </w:tc>
        <w:tc>
          <w:tcPr>
            <w:tcW w:w="146" w:type="dxa"/>
            <w:tcBorders>
              <w:top w:val="nil"/>
              <w:left w:val="single" w:sz="4" w:space="0" w:color="auto"/>
              <w:bottom w:val="nil"/>
              <w:right w:val="nil"/>
            </w:tcBorders>
            <w:vAlign w:val="center"/>
            <w:hideMark/>
          </w:tcPr>
          <w:p w14:paraId="597B55AC" w14:textId="77777777" w:rsidR="001D29DD" w:rsidRDefault="001D29DD">
            <w:pPr>
              <w:rPr>
                <w:rFonts w:ascii="Arial" w:hAnsi="Arial" w:cs="Arial"/>
                <w:color w:val="000000"/>
                <w:sz w:val="20"/>
                <w:szCs w:val="20"/>
                <w:lang w:eastAsia="en-US"/>
              </w:rPr>
            </w:pPr>
          </w:p>
        </w:tc>
      </w:tr>
    </w:tbl>
    <w:p w14:paraId="6EA33CE2" w14:textId="77777777" w:rsidR="001D29DD" w:rsidRDefault="001D29DD" w:rsidP="001D29DD">
      <w:pPr>
        <w:jc w:val="both"/>
        <w:rPr>
          <w:rFonts w:asciiTheme="minorHAnsi" w:eastAsiaTheme="minorHAnsi" w:hAnsiTheme="minorHAnsi" w:cstheme="minorHAnsi"/>
          <w:sz w:val="20"/>
          <w:szCs w:val="20"/>
          <w:lang w:eastAsia="en-US"/>
        </w:rPr>
      </w:pPr>
      <w:bookmarkStart w:id="989" w:name="_Hlk82810717"/>
      <w:r>
        <w:rPr>
          <w:rFonts w:asciiTheme="minorHAnsi" w:eastAsiaTheme="minorHAnsi" w:hAnsiTheme="minorHAnsi" w:cstheme="minorHAnsi"/>
          <w:sz w:val="20"/>
          <w:szCs w:val="20"/>
          <w:lang w:eastAsia="en-US"/>
        </w:rPr>
        <w:t>Obs.:</w:t>
      </w:r>
    </w:p>
    <w:p w14:paraId="001BB5D1" w14:textId="18A35101" w:rsidR="00D17DDD" w:rsidRPr="003222F5" w:rsidRDefault="00D17DDD" w:rsidP="00D17DDD">
      <w:pPr>
        <w:jc w:val="both"/>
        <w:rPr>
          <w:rFonts w:asciiTheme="minorHAnsi" w:eastAsiaTheme="minorHAnsi" w:hAnsiTheme="minorHAnsi" w:cstheme="minorHAnsi"/>
          <w:sz w:val="20"/>
          <w:szCs w:val="20"/>
          <w:lang w:eastAsia="en-US"/>
        </w:rPr>
      </w:pPr>
      <w:bookmarkStart w:id="990" w:name="_Hlk117355030"/>
      <w:bookmarkEnd w:id="989"/>
      <w:r w:rsidRPr="003222F5">
        <w:rPr>
          <w:rFonts w:asciiTheme="minorHAnsi" w:eastAsiaTheme="minorHAnsi" w:hAnsiTheme="minorHAnsi" w:cstheme="minorHAnsi"/>
          <w:sz w:val="20"/>
          <w:szCs w:val="20"/>
          <w:lang w:eastAsia="en-US"/>
        </w:rPr>
        <w:t>(1) Será permitida a construção nas divisas laterais, desde que sem aberturas e com no máximo quatro pavimentos (máximo 14 metros de altura).</w:t>
      </w:r>
    </w:p>
    <w:p w14:paraId="421AC042" w14:textId="77777777" w:rsidR="00D17DDD" w:rsidRDefault="00D17DDD" w:rsidP="00D17DDD">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(2) No caso de construções com altura superior a 14,00 metros será considerada a fórmula SA= H/6, onde SA é igual à soma dos afastamentos das divisas laterais e H é igual à altura total da edificação.</w:t>
      </w:r>
    </w:p>
    <w:p w14:paraId="174E79B3" w14:textId="77777777" w:rsidR="00D17DDD" w:rsidRDefault="00D17DDD" w:rsidP="00D17DDD">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(3) Para os lotes de esquina a testada mínima do lote será acrescida de 5,00 metros.</w:t>
      </w:r>
    </w:p>
    <w:p w14:paraId="389F8219" w14:textId="77777777" w:rsidR="00D17DDD" w:rsidRDefault="00D17DDD" w:rsidP="00D17DDD">
      <w:pPr>
        <w:jc w:val="both"/>
        <w:rPr>
          <w:rFonts w:asciiTheme="minorHAnsi" w:eastAsiaTheme="minorHAnsi" w:hAnsiTheme="minorHAnsi" w:cstheme="minorHAnsi"/>
          <w:sz w:val="20"/>
          <w:szCs w:val="20"/>
          <w:lang w:eastAsia="en-US"/>
        </w:rPr>
      </w:pPr>
      <w:r w:rsidRPr="00C55DA9">
        <w:rPr>
          <w:rFonts w:asciiTheme="minorHAnsi" w:eastAsiaTheme="minorHAnsi" w:hAnsiTheme="minorHAnsi" w:cstheme="minorHAnsi"/>
          <w:sz w:val="20"/>
          <w:szCs w:val="20"/>
          <w:lang w:eastAsia="en-US"/>
        </w:rPr>
        <w:t>(4) A taxa de permeabilidade pode ser reduzida em 10% mediante medidas de aproveitamento da água pluvial na edificação e mecanismos de controle de cheias, conforme previsto no Código de Obras e Edificações.</w:t>
      </w:r>
    </w:p>
    <w:p w14:paraId="5A4ECA27" w14:textId="77777777" w:rsidR="00D17DDD" w:rsidRDefault="00D17DDD" w:rsidP="00D17DDD">
      <w:pPr>
        <w:jc w:val="both"/>
        <w:rPr>
          <w:rFonts w:asciiTheme="minorHAnsi" w:eastAsiaTheme="minorHAnsi" w:hAnsiTheme="minorHAnsi" w:cstheme="minorHAnsi"/>
          <w:sz w:val="20"/>
          <w:szCs w:val="20"/>
          <w:lang w:eastAsia="en-US"/>
        </w:rPr>
      </w:pPr>
      <w:r w:rsidRPr="00E82E03">
        <w:rPr>
          <w:rFonts w:asciiTheme="minorHAnsi" w:eastAsiaTheme="minorHAnsi" w:hAnsiTheme="minorHAnsi" w:cstheme="minorHAnsi"/>
          <w:sz w:val="20"/>
          <w:szCs w:val="20"/>
          <w:lang w:eastAsia="en-US"/>
        </w:rPr>
        <w:t>(5) Para lotes em fundos de vale e áreas de várzea, o recuo mínimo de fundo deverá ser acrescido do distanciamento previsto pela APP.</w:t>
      </w:r>
    </w:p>
    <w:p w14:paraId="2E488E9E" w14:textId="44477BD8" w:rsidR="00D17DDD" w:rsidRDefault="000B2C65">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 xml:space="preserve">(6) </w:t>
      </w:r>
      <w:r w:rsidR="005F235B">
        <w:rPr>
          <w:rFonts w:asciiTheme="minorHAnsi" w:eastAsiaTheme="minorHAnsi" w:hAnsiTheme="minorHAnsi" w:cstheme="minorHAnsi"/>
          <w:sz w:val="20"/>
          <w:szCs w:val="20"/>
          <w:lang w:eastAsia="en-US"/>
        </w:rPr>
        <w:t>Será admitida</w:t>
      </w:r>
      <w:r>
        <w:rPr>
          <w:rFonts w:asciiTheme="minorHAnsi" w:eastAsiaTheme="minorHAnsi" w:hAnsiTheme="minorHAnsi" w:cstheme="minorHAnsi"/>
          <w:sz w:val="20"/>
          <w:szCs w:val="20"/>
          <w:lang w:eastAsia="en-US"/>
        </w:rPr>
        <w:t xml:space="preserve"> na ZR a implantação de até 03 habitações unifamiliares isoladas, respeitada a distância de 3</w:t>
      </w:r>
      <w:r w:rsidR="00F275A8">
        <w:rPr>
          <w:rFonts w:asciiTheme="minorHAnsi" w:eastAsiaTheme="minorHAnsi" w:hAnsiTheme="minorHAnsi" w:cstheme="minorHAnsi"/>
          <w:sz w:val="20"/>
          <w:szCs w:val="20"/>
          <w:lang w:eastAsia="en-US"/>
        </w:rPr>
        <w:t>,00</w:t>
      </w:r>
      <w:r>
        <w:rPr>
          <w:rFonts w:asciiTheme="minorHAnsi" w:eastAsiaTheme="minorHAnsi" w:hAnsiTheme="minorHAnsi" w:cstheme="minorHAnsi"/>
          <w:sz w:val="20"/>
          <w:szCs w:val="20"/>
          <w:lang w:eastAsia="en-US"/>
        </w:rPr>
        <w:t>m entre as edificações.</w:t>
      </w:r>
      <w:r w:rsidR="007C6153">
        <w:rPr>
          <w:rFonts w:asciiTheme="minorHAnsi" w:eastAsiaTheme="minorHAnsi" w:hAnsiTheme="minorHAnsi" w:cstheme="minorHAnsi"/>
          <w:sz w:val="20"/>
          <w:szCs w:val="20"/>
          <w:lang w:eastAsia="en-US"/>
        </w:rPr>
        <w:t xml:space="preserve"> Cada acesso individualizado deverá ter, no mínimo 6,00m de frente.</w:t>
      </w:r>
    </w:p>
    <w:p w14:paraId="11F538BD" w14:textId="5C5AAFDB" w:rsidR="000B2C65" w:rsidRDefault="000B2C65" w:rsidP="000B2C65">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(7) Com aquisição de Potencial Construtivo.</w:t>
      </w:r>
    </w:p>
    <w:p w14:paraId="1E400242" w14:textId="7B839DEA" w:rsidR="00857175" w:rsidRDefault="00857175" w:rsidP="00857175">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 xml:space="preserve">(8) Para imóveis </w:t>
      </w:r>
      <w:r w:rsidR="00F275A8">
        <w:rPr>
          <w:rFonts w:asciiTheme="minorHAnsi" w:eastAsiaTheme="minorHAnsi" w:hAnsiTheme="minorHAnsi" w:cstheme="minorHAnsi"/>
          <w:sz w:val="20"/>
          <w:szCs w:val="20"/>
          <w:lang w:eastAsia="en-US"/>
        </w:rPr>
        <w:t xml:space="preserve">que </w:t>
      </w:r>
      <w:r>
        <w:rPr>
          <w:rFonts w:asciiTheme="minorHAnsi" w:eastAsiaTheme="minorHAnsi" w:hAnsiTheme="minorHAnsi" w:cstheme="minorHAnsi"/>
          <w:sz w:val="20"/>
          <w:szCs w:val="20"/>
          <w:lang w:eastAsia="en-US"/>
        </w:rPr>
        <w:t>incidam alguma restrição à ocupação, deverão ser atendidas às exigências constantes no Anexo III da Lei de Zoneamento de Uso e Ocupação do Solo.</w:t>
      </w:r>
    </w:p>
    <w:p w14:paraId="56B251B4" w14:textId="77777777" w:rsidR="000B2C65" w:rsidRDefault="000B2C65">
      <w:pPr>
        <w:jc w:val="both"/>
        <w:rPr>
          <w:rFonts w:asciiTheme="minorHAnsi" w:eastAsiaTheme="minorHAnsi" w:hAnsiTheme="minorHAnsi" w:cstheme="minorHAnsi"/>
          <w:sz w:val="20"/>
          <w:szCs w:val="20"/>
          <w:lang w:eastAsia="en-US"/>
        </w:rPr>
      </w:pPr>
    </w:p>
    <w:p w14:paraId="3AD4AACE" w14:textId="77777777" w:rsidR="00D17DDD" w:rsidRDefault="00D17DDD">
      <w:pPr>
        <w:spacing w:after="160" w:line="259" w:lineRule="auto"/>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br w:type="page"/>
      </w:r>
    </w:p>
    <w:p w14:paraId="585FDEB6" w14:textId="77777777" w:rsidR="001D29DD" w:rsidRDefault="001D29DD">
      <w:pPr>
        <w:jc w:val="both"/>
        <w:rPr>
          <w:rFonts w:asciiTheme="minorHAnsi" w:eastAsiaTheme="minorHAnsi" w:hAnsiTheme="minorHAnsi" w:cstheme="minorHAnsi"/>
          <w:sz w:val="20"/>
          <w:szCs w:val="20"/>
          <w:lang w:eastAsia="en-US"/>
        </w:rPr>
      </w:pPr>
    </w:p>
    <w:bookmarkEnd w:id="990"/>
    <w:p w14:paraId="19472A6A" w14:textId="77777777" w:rsidR="001D29DD" w:rsidRDefault="001D29DD" w:rsidP="001D29DD">
      <w:pPr>
        <w:jc w:val="both"/>
        <w:rPr>
          <w:rFonts w:asciiTheme="minorHAnsi" w:eastAsiaTheme="minorHAnsi" w:hAnsiTheme="minorHAnsi" w:cstheme="minorHAnsi"/>
          <w:sz w:val="20"/>
          <w:szCs w:val="20"/>
          <w:lang w:eastAsia="en-US"/>
        </w:rPr>
      </w:pPr>
    </w:p>
    <w:p w14:paraId="5A32E8B1" w14:textId="77777777" w:rsidR="001D29DD" w:rsidRDefault="001D29DD" w:rsidP="001D29DD">
      <w:pPr>
        <w:jc w:val="both"/>
        <w:rPr>
          <w:rFonts w:asciiTheme="minorHAnsi" w:eastAsiaTheme="minorHAnsi" w:hAnsiTheme="minorHAnsi" w:cstheme="minorHAnsi"/>
          <w:sz w:val="20"/>
          <w:szCs w:val="20"/>
          <w:lang w:eastAsia="en-US"/>
        </w:rPr>
      </w:pPr>
    </w:p>
    <w:p w14:paraId="6E15B360" w14:textId="77777777" w:rsidR="001D29DD" w:rsidRDefault="001D29DD" w:rsidP="001D29DD">
      <w:pPr>
        <w:jc w:val="both"/>
        <w:rPr>
          <w:rFonts w:asciiTheme="minorHAnsi" w:eastAsiaTheme="minorHAnsi" w:hAnsiTheme="minorHAnsi" w:cstheme="minorHAnsi"/>
          <w:sz w:val="20"/>
          <w:szCs w:val="20"/>
          <w:lang w:eastAsia="en-US"/>
        </w:rPr>
      </w:pPr>
    </w:p>
    <w:p w14:paraId="518F6B5A" w14:textId="77777777" w:rsidR="001D29DD" w:rsidRDefault="001D29DD" w:rsidP="001D29DD">
      <w:pPr>
        <w:jc w:val="both"/>
        <w:rPr>
          <w:rFonts w:asciiTheme="minorHAnsi" w:eastAsiaTheme="minorHAnsi" w:hAnsiTheme="minorHAnsi" w:cstheme="minorHAnsi"/>
          <w:sz w:val="20"/>
          <w:szCs w:val="20"/>
          <w:lang w:eastAsia="en-US"/>
        </w:rPr>
      </w:pPr>
    </w:p>
    <w:tbl>
      <w:tblPr>
        <w:tblW w:w="14428" w:type="dxa"/>
        <w:jc w:val="center"/>
        <w:tblCellMar>
          <w:left w:w="70" w:type="dxa"/>
          <w:right w:w="70" w:type="dxa"/>
        </w:tblCellMar>
        <w:tblLook w:val="04A0" w:firstRow="1" w:lastRow="0" w:firstColumn="1" w:lastColumn="0" w:noHBand="0" w:noVBand="1"/>
      </w:tblPr>
      <w:tblGrid>
        <w:gridCol w:w="2043"/>
        <w:gridCol w:w="1780"/>
        <w:gridCol w:w="1654"/>
        <w:gridCol w:w="960"/>
        <w:gridCol w:w="960"/>
        <w:gridCol w:w="1401"/>
        <w:gridCol w:w="961"/>
        <w:gridCol w:w="1391"/>
        <w:gridCol w:w="960"/>
        <w:gridCol w:w="1021"/>
        <w:gridCol w:w="1151"/>
        <w:gridCol w:w="146"/>
      </w:tblGrid>
      <w:tr w:rsidR="001D29DD" w14:paraId="1C58A2B9" w14:textId="77777777" w:rsidTr="00F7177B">
        <w:trPr>
          <w:gridAfter w:val="1"/>
          <w:wAfter w:w="146" w:type="dxa"/>
          <w:trHeight w:val="690"/>
          <w:jc w:val="center"/>
        </w:trPr>
        <w:tc>
          <w:tcPr>
            <w:tcW w:w="14282" w:type="dxa"/>
            <w:gridSpan w:val="11"/>
            <w:tcBorders>
              <w:top w:val="single" w:sz="4" w:space="0" w:color="auto"/>
              <w:left w:val="single" w:sz="4" w:space="0" w:color="auto"/>
              <w:bottom w:val="single" w:sz="4" w:space="0" w:color="auto"/>
              <w:right w:val="single" w:sz="4" w:space="0" w:color="auto"/>
            </w:tcBorders>
            <w:noWrap/>
            <w:vAlign w:val="center"/>
            <w:hideMark/>
          </w:tcPr>
          <w:p w14:paraId="061630BE" w14:textId="55D16EA3" w:rsidR="001D29DD" w:rsidRDefault="001D29DD">
            <w:pPr>
              <w:spacing w:line="254" w:lineRule="auto"/>
              <w:jc w:val="center"/>
              <w:rPr>
                <w:rFonts w:ascii="Arial Black" w:hAnsi="Arial Black" w:cs="Calibri"/>
                <w:b/>
                <w:bCs/>
                <w:sz w:val="28"/>
                <w:szCs w:val="28"/>
                <w:lang w:eastAsia="en-US"/>
              </w:rPr>
            </w:pPr>
            <w:r>
              <w:rPr>
                <w:rFonts w:ascii="Arial Black" w:hAnsi="Arial Black" w:cs="Calibri"/>
                <w:b/>
                <w:bCs/>
                <w:sz w:val="28"/>
                <w:szCs w:val="28"/>
                <w:lang w:eastAsia="en-US"/>
              </w:rPr>
              <w:t>TABELA 05: ZONA RESIDENCIAL ESPECIAL – ZRE</w:t>
            </w:r>
          </w:p>
        </w:tc>
      </w:tr>
      <w:tr w:rsidR="001D29DD" w14:paraId="2D6A4AEE" w14:textId="77777777" w:rsidTr="00F7177B">
        <w:trPr>
          <w:gridAfter w:val="1"/>
          <w:wAfter w:w="146" w:type="dxa"/>
          <w:trHeight w:val="402"/>
          <w:jc w:val="center"/>
        </w:trPr>
        <w:tc>
          <w:tcPr>
            <w:tcW w:w="5477"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0F674171" w14:textId="77777777"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USOS</w:t>
            </w:r>
          </w:p>
        </w:tc>
        <w:tc>
          <w:tcPr>
            <w:tcW w:w="8805" w:type="dxa"/>
            <w:gridSpan w:val="8"/>
            <w:tcBorders>
              <w:top w:val="single" w:sz="4" w:space="0" w:color="auto"/>
              <w:left w:val="single" w:sz="4" w:space="0" w:color="auto"/>
              <w:bottom w:val="single" w:sz="4" w:space="0" w:color="auto"/>
              <w:right w:val="single" w:sz="4" w:space="0" w:color="auto"/>
            </w:tcBorders>
            <w:shd w:val="clear" w:color="auto" w:fill="D9D9D9"/>
            <w:vAlign w:val="center"/>
            <w:hideMark/>
          </w:tcPr>
          <w:p w14:paraId="0746424D" w14:textId="4E88F38A"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OCUPAÇÃO</w:t>
            </w:r>
            <w:r w:rsidR="00F275A8">
              <w:rPr>
                <w:rFonts w:ascii="Arial" w:hAnsi="Arial" w:cs="Arial"/>
                <w:b/>
                <w:bCs/>
                <w:color w:val="000000"/>
                <w:sz w:val="20"/>
                <w:szCs w:val="20"/>
                <w:lang w:eastAsia="en-US"/>
              </w:rPr>
              <w:t xml:space="preserve"> (7)</w:t>
            </w:r>
          </w:p>
        </w:tc>
      </w:tr>
      <w:tr w:rsidR="00F7177B" w14:paraId="57627CB3" w14:textId="77777777" w:rsidTr="00F7177B">
        <w:trPr>
          <w:gridAfter w:val="1"/>
          <w:wAfter w:w="146" w:type="dxa"/>
          <w:trHeight w:val="458"/>
          <w:jc w:val="center"/>
        </w:trPr>
        <w:tc>
          <w:tcPr>
            <w:tcW w:w="2043"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61C966D3"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PERMITIDOS</w:t>
            </w:r>
          </w:p>
        </w:tc>
        <w:tc>
          <w:tcPr>
            <w:tcW w:w="178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067A88BE"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PERMISSÍVEIS</w:t>
            </w:r>
          </w:p>
        </w:tc>
        <w:tc>
          <w:tcPr>
            <w:tcW w:w="1654"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25DC9D91"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PROIBIDOS</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1B959487"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Lote Mínimo (m²)</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546FB225"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Testada Mínima (m)</w:t>
            </w:r>
          </w:p>
        </w:tc>
        <w:tc>
          <w:tcPr>
            <w:tcW w:w="140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5C120AA2" w14:textId="77777777" w:rsidR="001D29DD" w:rsidRDefault="001D29DD">
            <w:pPr>
              <w:spacing w:after="160" w:line="252" w:lineRule="auto"/>
              <w:jc w:val="center"/>
              <w:rPr>
                <w:rFonts w:ascii="Arial" w:hAnsi="Arial" w:cs="Arial"/>
                <w:color w:val="000000"/>
                <w:sz w:val="18"/>
                <w:szCs w:val="18"/>
                <w:lang w:eastAsia="en-US"/>
              </w:rPr>
            </w:pPr>
            <w:r>
              <w:rPr>
                <w:rFonts w:ascii="Arial" w:hAnsi="Arial" w:cs="Arial"/>
                <w:color w:val="000000"/>
                <w:sz w:val="18"/>
                <w:szCs w:val="18"/>
                <w:lang w:eastAsia="en-US"/>
              </w:rPr>
              <w:t>Coeficiente de Aproveitamento</w:t>
            </w:r>
          </w:p>
        </w:tc>
        <w:tc>
          <w:tcPr>
            <w:tcW w:w="96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3B2ED6D9"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Ocupação Máxima (%)</w:t>
            </w:r>
          </w:p>
        </w:tc>
        <w:tc>
          <w:tcPr>
            <w:tcW w:w="139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0EF50F30"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Permeabilidade Mínima (%)</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6A545B6F"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 xml:space="preserve">Altura Máxima (nº </w:t>
            </w:r>
            <w:proofErr w:type="spellStart"/>
            <w:r>
              <w:rPr>
                <w:rFonts w:ascii="Arial" w:hAnsi="Arial" w:cs="Arial"/>
                <w:color w:val="000000"/>
                <w:sz w:val="18"/>
                <w:szCs w:val="18"/>
                <w:lang w:eastAsia="en-US"/>
              </w:rPr>
              <w:t>pav</w:t>
            </w:r>
            <w:proofErr w:type="spellEnd"/>
            <w:r>
              <w:rPr>
                <w:rFonts w:ascii="Arial" w:hAnsi="Arial" w:cs="Arial"/>
                <w:color w:val="000000"/>
                <w:sz w:val="18"/>
                <w:szCs w:val="18"/>
                <w:lang w:eastAsia="en-US"/>
              </w:rPr>
              <w:t>.)</w:t>
            </w:r>
          </w:p>
        </w:tc>
        <w:tc>
          <w:tcPr>
            <w:tcW w:w="102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144979A"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Recuo Frontal (m)</w:t>
            </w:r>
          </w:p>
        </w:tc>
        <w:tc>
          <w:tcPr>
            <w:tcW w:w="115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7F78C675"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Afastamento das Divisas (m)</w:t>
            </w:r>
          </w:p>
        </w:tc>
      </w:tr>
      <w:tr w:rsidR="001D29DD" w14:paraId="3711D46E" w14:textId="77777777" w:rsidTr="00F7177B">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6C527"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6591D"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256F66"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2F68EE"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D95A3D"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679F97"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23DFF"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F126D2"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B0F33"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32C0E4"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1EA87F" w14:textId="77777777" w:rsidR="001D29DD" w:rsidRDefault="001D29DD">
            <w:pPr>
              <w:spacing w:line="256" w:lineRule="auto"/>
              <w:rPr>
                <w:rFonts w:ascii="Arial" w:hAnsi="Arial" w:cs="Arial"/>
                <w:color w:val="000000"/>
                <w:sz w:val="18"/>
                <w:szCs w:val="18"/>
                <w:lang w:eastAsia="en-US"/>
              </w:rPr>
            </w:pPr>
          </w:p>
        </w:tc>
        <w:tc>
          <w:tcPr>
            <w:tcW w:w="146" w:type="dxa"/>
            <w:tcBorders>
              <w:top w:val="nil"/>
              <w:left w:val="single" w:sz="4" w:space="0" w:color="auto"/>
              <w:bottom w:val="nil"/>
              <w:right w:val="nil"/>
            </w:tcBorders>
            <w:noWrap/>
            <w:vAlign w:val="bottom"/>
            <w:hideMark/>
          </w:tcPr>
          <w:p w14:paraId="2C32E1EC" w14:textId="77777777" w:rsidR="001D29DD" w:rsidRDefault="001D29DD">
            <w:pPr>
              <w:rPr>
                <w:lang w:eastAsia="en-US"/>
              </w:rPr>
            </w:pPr>
          </w:p>
        </w:tc>
      </w:tr>
      <w:tr w:rsidR="001D29DD" w14:paraId="493C9FA2" w14:textId="77777777" w:rsidTr="00F7177B">
        <w:trPr>
          <w:trHeight w:val="3055"/>
          <w:jc w:val="center"/>
        </w:trPr>
        <w:tc>
          <w:tcPr>
            <w:tcW w:w="2043" w:type="dxa"/>
            <w:tcBorders>
              <w:top w:val="single" w:sz="4" w:space="0" w:color="auto"/>
              <w:left w:val="single" w:sz="4" w:space="0" w:color="auto"/>
              <w:bottom w:val="single" w:sz="4" w:space="0" w:color="auto"/>
              <w:right w:val="single" w:sz="4" w:space="0" w:color="auto"/>
            </w:tcBorders>
            <w:vAlign w:val="center"/>
            <w:hideMark/>
          </w:tcPr>
          <w:p w14:paraId="420F548E" w14:textId="66EB21F2"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Habitação Unifamiliar</w:t>
            </w:r>
            <w:r>
              <w:rPr>
                <w:rFonts w:ascii="Arial" w:eastAsiaTheme="minorHAnsi" w:hAnsi="Arial" w:cstheme="minorBidi"/>
                <w:color w:val="000000"/>
                <w:kern w:val="24"/>
                <w:sz w:val="18"/>
                <w:szCs w:val="18"/>
                <w:lang w:eastAsia="en-US"/>
              </w:rPr>
              <w:br/>
              <w:t>Habitação Coletiva</w:t>
            </w:r>
            <w:r>
              <w:rPr>
                <w:rFonts w:ascii="Arial" w:eastAsiaTheme="minorHAnsi" w:hAnsi="Arial" w:cstheme="minorBidi"/>
                <w:color w:val="000000"/>
                <w:kern w:val="24"/>
                <w:sz w:val="18"/>
                <w:szCs w:val="18"/>
                <w:lang w:eastAsia="en-US"/>
              </w:rPr>
              <w:br/>
              <w:t>Com</w:t>
            </w:r>
            <w:r w:rsidR="00F275A8">
              <w:rPr>
                <w:rFonts w:ascii="Arial" w:eastAsiaTheme="minorHAnsi" w:hAnsi="Arial" w:cstheme="minorBidi"/>
                <w:color w:val="000000"/>
                <w:kern w:val="24"/>
                <w:sz w:val="18"/>
                <w:szCs w:val="18"/>
                <w:lang w:eastAsia="en-US"/>
              </w:rPr>
              <w:t>é</w:t>
            </w:r>
            <w:r>
              <w:rPr>
                <w:rFonts w:ascii="Arial" w:eastAsiaTheme="minorHAnsi" w:hAnsi="Arial" w:cstheme="minorBidi"/>
                <w:color w:val="000000"/>
                <w:kern w:val="24"/>
                <w:sz w:val="18"/>
                <w:szCs w:val="18"/>
                <w:lang w:eastAsia="en-US"/>
              </w:rPr>
              <w:t>rcio e Serviço Vicinal</w:t>
            </w:r>
            <w:r>
              <w:rPr>
                <w:rFonts w:ascii="Arial" w:eastAsiaTheme="minorHAnsi" w:hAnsi="Arial" w:cstheme="minorBidi"/>
                <w:color w:val="000000"/>
                <w:kern w:val="24"/>
                <w:sz w:val="18"/>
                <w:szCs w:val="18"/>
                <w:lang w:eastAsia="en-US"/>
              </w:rPr>
              <w:br/>
              <w:t>Comércio e Serviço de Bairro</w:t>
            </w:r>
            <w:r>
              <w:rPr>
                <w:rFonts w:ascii="Arial" w:eastAsiaTheme="minorHAnsi" w:hAnsi="Arial" w:cstheme="minorBidi"/>
                <w:color w:val="000000"/>
                <w:kern w:val="24"/>
                <w:sz w:val="18"/>
                <w:szCs w:val="18"/>
                <w:lang w:eastAsia="en-US"/>
              </w:rPr>
              <w:br/>
              <w:t>Comércio e Serviço Setorial</w:t>
            </w:r>
            <w:r>
              <w:rPr>
                <w:rFonts w:ascii="Arial" w:eastAsiaTheme="minorHAnsi" w:hAnsi="Arial" w:cstheme="minorBidi"/>
                <w:color w:val="000000"/>
                <w:kern w:val="24"/>
                <w:sz w:val="18"/>
                <w:szCs w:val="18"/>
                <w:lang w:eastAsia="en-US"/>
              </w:rPr>
              <w:br/>
              <w:t>Comunitário 1</w:t>
            </w:r>
          </w:p>
        </w:tc>
        <w:tc>
          <w:tcPr>
            <w:tcW w:w="1780" w:type="dxa"/>
            <w:tcBorders>
              <w:top w:val="single" w:sz="4" w:space="0" w:color="auto"/>
              <w:left w:val="single" w:sz="4" w:space="0" w:color="auto"/>
              <w:bottom w:val="single" w:sz="4" w:space="0" w:color="auto"/>
              <w:right w:val="single" w:sz="4" w:space="0" w:color="auto"/>
            </w:tcBorders>
            <w:vAlign w:val="center"/>
            <w:hideMark/>
          </w:tcPr>
          <w:p w14:paraId="612BA832"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Habitação Unifamiliar em Série</w:t>
            </w:r>
            <w:r>
              <w:rPr>
                <w:rFonts w:ascii="Arial" w:eastAsiaTheme="minorHAnsi" w:hAnsi="Arial" w:cstheme="minorBidi"/>
                <w:color w:val="000000"/>
                <w:kern w:val="24"/>
                <w:sz w:val="18"/>
                <w:szCs w:val="18"/>
                <w:lang w:eastAsia="en-US"/>
              </w:rPr>
              <w:br/>
              <w:t xml:space="preserve">Habitação Transitória </w:t>
            </w:r>
          </w:p>
        </w:tc>
        <w:tc>
          <w:tcPr>
            <w:tcW w:w="16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E0737C"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Habitação de Uso Institucional</w:t>
            </w:r>
            <w:r>
              <w:rPr>
                <w:rFonts w:ascii="Arial" w:eastAsiaTheme="minorHAnsi" w:hAnsi="Arial" w:cstheme="minorBidi"/>
                <w:color w:val="000000"/>
                <w:kern w:val="24"/>
                <w:sz w:val="18"/>
                <w:szCs w:val="18"/>
                <w:lang w:eastAsia="en-US"/>
              </w:rPr>
              <w:br/>
              <w:t>Comunitário 2</w:t>
            </w:r>
            <w:r>
              <w:rPr>
                <w:rFonts w:ascii="Arial" w:eastAsiaTheme="minorHAnsi" w:hAnsi="Arial" w:cstheme="minorBidi"/>
                <w:color w:val="000000"/>
                <w:kern w:val="24"/>
                <w:sz w:val="18"/>
                <w:szCs w:val="18"/>
                <w:lang w:eastAsia="en-US"/>
              </w:rPr>
              <w:br/>
              <w:t>Comunitário 3</w:t>
            </w:r>
            <w:r>
              <w:rPr>
                <w:rFonts w:ascii="Arial" w:eastAsiaTheme="minorHAnsi" w:hAnsi="Arial" w:cstheme="minorBidi"/>
                <w:color w:val="000000"/>
                <w:kern w:val="24"/>
                <w:sz w:val="18"/>
                <w:szCs w:val="18"/>
                <w:lang w:eastAsia="en-US"/>
              </w:rPr>
              <w:br/>
              <w:t>Comércio e Serviço Geral</w:t>
            </w:r>
            <w:r>
              <w:rPr>
                <w:rFonts w:ascii="Arial" w:eastAsiaTheme="minorHAnsi" w:hAnsi="Arial" w:cstheme="minorBidi"/>
                <w:color w:val="000000"/>
                <w:kern w:val="24"/>
                <w:sz w:val="18"/>
                <w:szCs w:val="18"/>
                <w:lang w:eastAsia="en-US"/>
              </w:rPr>
              <w:br/>
              <w:t>Comércio e Serviço Específico</w:t>
            </w:r>
            <w:r>
              <w:rPr>
                <w:rFonts w:ascii="Arial" w:eastAsiaTheme="minorHAnsi" w:hAnsi="Arial" w:cstheme="minorBidi"/>
                <w:color w:val="000000"/>
                <w:kern w:val="24"/>
                <w:sz w:val="18"/>
                <w:szCs w:val="18"/>
                <w:lang w:eastAsia="en-US"/>
              </w:rPr>
              <w:br/>
              <w:t xml:space="preserve">Indústria Caseira </w:t>
            </w:r>
            <w:r>
              <w:rPr>
                <w:rFonts w:ascii="Arial" w:eastAsiaTheme="minorHAnsi" w:hAnsi="Arial" w:cstheme="minorBidi"/>
                <w:color w:val="000000"/>
                <w:kern w:val="24"/>
                <w:sz w:val="18"/>
                <w:szCs w:val="18"/>
                <w:lang w:eastAsia="en-US"/>
              </w:rPr>
              <w:br/>
              <w:t>Indústria Tipo 1</w:t>
            </w:r>
            <w:r>
              <w:rPr>
                <w:rFonts w:ascii="Arial" w:eastAsiaTheme="minorHAnsi" w:hAnsi="Arial" w:cstheme="minorBidi"/>
                <w:color w:val="000000"/>
                <w:kern w:val="24"/>
                <w:sz w:val="18"/>
                <w:szCs w:val="18"/>
                <w:lang w:eastAsia="en-US"/>
              </w:rPr>
              <w:br/>
              <w:t>Indústria Tipo 2</w:t>
            </w:r>
            <w:r>
              <w:rPr>
                <w:rFonts w:ascii="Arial" w:eastAsiaTheme="minorHAnsi" w:hAnsi="Arial" w:cstheme="minorBidi"/>
                <w:color w:val="000000"/>
                <w:kern w:val="24"/>
                <w:sz w:val="18"/>
                <w:szCs w:val="18"/>
                <w:lang w:eastAsia="en-US"/>
              </w:rPr>
              <w:br/>
              <w:t>Indústria Tipo 3</w:t>
            </w:r>
            <w:r>
              <w:rPr>
                <w:rFonts w:ascii="Arial" w:eastAsiaTheme="minorHAnsi" w:hAnsi="Arial" w:cstheme="minorBidi"/>
                <w:color w:val="000000"/>
                <w:kern w:val="24"/>
                <w:sz w:val="18"/>
                <w:szCs w:val="18"/>
                <w:lang w:eastAsia="en-US"/>
              </w:rPr>
              <w:br/>
              <w:t>Uso Agropecuário</w:t>
            </w:r>
            <w:r>
              <w:rPr>
                <w:rFonts w:ascii="Arial" w:eastAsiaTheme="minorHAnsi" w:hAnsi="Arial" w:cstheme="minorBidi"/>
                <w:color w:val="000000"/>
                <w:kern w:val="24"/>
                <w:sz w:val="18"/>
                <w:szCs w:val="18"/>
                <w:lang w:eastAsia="en-US"/>
              </w:rPr>
              <w:br/>
              <w:t>Uso Extrativista</w:t>
            </w:r>
          </w:p>
        </w:tc>
        <w:tc>
          <w:tcPr>
            <w:tcW w:w="960" w:type="dxa"/>
            <w:tcBorders>
              <w:top w:val="single" w:sz="4" w:space="0" w:color="auto"/>
              <w:left w:val="single" w:sz="4" w:space="0" w:color="auto"/>
              <w:bottom w:val="single" w:sz="4" w:space="0" w:color="auto"/>
              <w:right w:val="single" w:sz="4" w:space="0" w:color="auto"/>
            </w:tcBorders>
            <w:vAlign w:val="center"/>
            <w:hideMark/>
          </w:tcPr>
          <w:p w14:paraId="7C7B2D94" w14:textId="77777777" w:rsidR="001D29DD" w:rsidRDefault="001D29DD">
            <w:pPr>
              <w:spacing w:line="254" w:lineRule="auto"/>
              <w:jc w:val="center"/>
              <w:rPr>
                <w:rFonts w:ascii="Arial" w:eastAsiaTheme="minorHAnsi" w:hAnsi="Arial" w:cstheme="minorBidi"/>
                <w:color w:val="000000"/>
                <w:kern w:val="24"/>
                <w:sz w:val="22"/>
                <w:szCs w:val="22"/>
                <w:lang w:eastAsia="en-US"/>
              </w:rPr>
            </w:pPr>
            <w:r>
              <w:rPr>
                <w:rFonts w:ascii="Arial" w:eastAsiaTheme="minorHAnsi" w:hAnsi="Arial" w:cstheme="minorBidi"/>
                <w:color w:val="000000"/>
                <w:kern w:val="24"/>
                <w:sz w:val="22"/>
                <w:szCs w:val="22"/>
                <w:lang w:eastAsia="en-US"/>
              </w:rPr>
              <w:t>360</w:t>
            </w:r>
          </w:p>
          <w:p w14:paraId="57BB3669" w14:textId="7D73228B" w:rsidR="00D17DDD" w:rsidRDefault="00D17DDD">
            <w:pPr>
              <w:spacing w:line="254" w:lineRule="auto"/>
              <w:jc w:val="center"/>
              <w:rPr>
                <w:rFonts w:ascii="Arial" w:hAnsi="Arial" w:cs="Arial"/>
                <w:color w:val="000000"/>
                <w:sz w:val="20"/>
                <w:szCs w:val="20"/>
                <w:lang w:eastAsia="en-US"/>
              </w:rPr>
            </w:pPr>
          </w:p>
        </w:tc>
        <w:tc>
          <w:tcPr>
            <w:tcW w:w="960" w:type="dxa"/>
            <w:tcBorders>
              <w:top w:val="single" w:sz="4" w:space="0" w:color="auto"/>
              <w:left w:val="single" w:sz="4" w:space="0" w:color="auto"/>
              <w:bottom w:val="single" w:sz="4" w:space="0" w:color="auto"/>
              <w:right w:val="single" w:sz="4" w:space="0" w:color="auto"/>
            </w:tcBorders>
            <w:vAlign w:val="center"/>
            <w:hideMark/>
          </w:tcPr>
          <w:p w14:paraId="4423363B"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12</w:t>
            </w:r>
            <w:r>
              <w:rPr>
                <w:rFonts w:ascii="Arial" w:eastAsiaTheme="minorHAnsi" w:hAnsi="Arial" w:cstheme="minorBidi"/>
                <w:color w:val="000000"/>
                <w:kern w:val="24"/>
                <w:sz w:val="22"/>
                <w:szCs w:val="22"/>
                <w:lang w:eastAsia="en-US"/>
              </w:rPr>
              <w:br/>
              <w:t>(3)</w:t>
            </w:r>
          </w:p>
        </w:tc>
        <w:tc>
          <w:tcPr>
            <w:tcW w:w="1401" w:type="dxa"/>
            <w:tcBorders>
              <w:top w:val="single" w:sz="4" w:space="0" w:color="auto"/>
              <w:left w:val="single" w:sz="4" w:space="0" w:color="auto"/>
              <w:bottom w:val="single" w:sz="4" w:space="0" w:color="auto"/>
              <w:right w:val="single" w:sz="4" w:space="0" w:color="auto"/>
            </w:tcBorders>
            <w:vAlign w:val="center"/>
            <w:hideMark/>
          </w:tcPr>
          <w:p w14:paraId="15E45858"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Mín</w:t>
            </w:r>
            <w:proofErr w:type="spellEnd"/>
            <w:r>
              <w:rPr>
                <w:rFonts w:ascii="Arial" w:eastAsiaTheme="minorHAnsi" w:hAnsi="Arial" w:cstheme="minorBidi"/>
                <w:color w:val="000000"/>
                <w:kern w:val="24"/>
                <w:sz w:val="22"/>
                <w:szCs w:val="22"/>
                <w:lang w:eastAsia="en-US"/>
              </w:rPr>
              <w:t>: 0,2</w:t>
            </w:r>
          </w:p>
          <w:p w14:paraId="741DD273"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Bás</w:t>
            </w:r>
            <w:proofErr w:type="spellEnd"/>
            <w:r>
              <w:rPr>
                <w:rFonts w:ascii="Arial" w:eastAsiaTheme="minorHAnsi" w:hAnsi="Arial" w:cstheme="minorBidi"/>
                <w:color w:val="000000"/>
                <w:kern w:val="24"/>
                <w:sz w:val="22"/>
                <w:szCs w:val="22"/>
                <w:lang w:eastAsia="en-US"/>
              </w:rPr>
              <w:t>: 1</w:t>
            </w:r>
          </w:p>
          <w:p w14:paraId="371F859B" w14:textId="1199272C" w:rsidR="001D29DD" w:rsidRDefault="001D29DD">
            <w:pPr>
              <w:spacing w:line="254" w:lineRule="auto"/>
              <w:jc w:val="center"/>
              <w:rPr>
                <w:rFonts w:ascii="Arial" w:hAnsi="Arial" w:cs="Arial"/>
                <w:color w:val="000000"/>
                <w:sz w:val="20"/>
                <w:szCs w:val="20"/>
                <w:lang w:eastAsia="en-US"/>
              </w:rPr>
            </w:pPr>
            <w:proofErr w:type="spellStart"/>
            <w:r>
              <w:rPr>
                <w:rFonts w:ascii="Arial" w:eastAsiaTheme="minorHAnsi" w:hAnsi="Arial" w:cstheme="minorBidi"/>
                <w:color w:val="000000"/>
                <w:kern w:val="24"/>
                <w:sz w:val="22"/>
                <w:szCs w:val="22"/>
                <w:lang w:eastAsia="en-US"/>
              </w:rPr>
              <w:t>Máx</w:t>
            </w:r>
            <w:proofErr w:type="spellEnd"/>
            <w:r>
              <w:rPr>
                <w:rFonts w:ascii="Arial" w:eastAsiaTheme="minorHAnsi" w:hAnsi="Arial" w:cstheme="minorBidi"/>
                <w:color w:val="000000"/>
                <w:kern w:val="24"/>
                <w:sz w:val="22"/>
                <w:szCs w:val="22"/>
                <w:lang w:eastAsia="en-US"/>
              </w:rPr>
              <w:t>: 2</w:t>
            </w:r>
            <w:r w:rsidR="00A85A1C">
              <w:rPr>
                <w:rFonts w:ascii="Arial" w:eastAsiaTheme="minorHAnsi" w:hAnsi="Arial" w:cstheme="minorBidi"/>
                <w:color w:val="000000"/>
                <w:kern w:val="24"/>
                <w:sz w:val="22"/>
                <w:szCs w:val="22"/>
                <w:lang w:eastAsia="en-US"/>
              </w:rPr>
              <w:t xml:space="preserve"> </w:t>
            </w:r>
            <w:r w:rsidR="00824281">
              <w:rPr>
                <w:rFonts w:ascii="Arial" w:eastAsiaTheme="minorHAnsi" w:hAnsi="Arial" w:cstheme="minorBidi"/>
                <w:color w:val="000000"/>
                <w:kern w:val="24"/>
                <w:sz w:val="22"/>
                <w:szCs w:val="22"/>
                <w:lang w:eastAsia="en-US"/>
              </w:rPr>
              <w:t>(6)</w:t>
            </w:r>
          </w:p>
        </w:tc>
        <w:tc>
          <w:tcPr>
            <w:tcW w:w="961" w:type="dxa"/>
            <w:tcBorders>
              <w:top w:val="single" w:sz="4" w:space="0" w:color="auto"/>
              <w:left w:val="single" w:sz="4" w:space="0" w:color="auto"/>
              <w:bottom w:val="single" w:sz="4" w:space="0" w:color="auto"/>
              <w:right w:val="single" w:sz="4" w:space="0" w:color="auto"/>
            </w:tcBorders>
            <w:vAlign w:val="center"/>
            <w:hideMark/>
          </w:tcPr>
          <w:p w14:paraId="4F5560A7"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50</w:t>
            </w:r>
          </w:p>
        </w:tc>
        <w:tc>
          <w:tcPr>
            <w:tcW w:w="1391" w:type="dxa"/>
            <w:tcBorders>
              <w:top w:val="single" w:sz="4" w:space="0" w:color="auto"/>
              <w:left w:val="single" w:sz="4" w:space="0" w:color="auto"/>
              <w:bottom w:val="single" w:sz="4" w:space="0" w:color="auto"/>
              <w:right w:val="single" w:sz="4" w:space="0" w:color="auto"/>
            </w:tcBorders>
            <w:vAlign w:val="center"/>
            <w:hideMark/>
          </w:tcPr>
          <w:p w14:paraId="1969BC3D" w14:textId="0A28259C"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30</w:t>
            </w:r>
            <w:r w:rsidR="00D17DDD">
              <w:rPr>
                <w:rFonts w:ascii="Arial" w:eastAsiaTheme="minorHAnsi" w:hAnsi="Arial" w:cstheme="minorBidi"/>
                <w:color w:val="000000"/>
                <w:kern w:val="24"/>
                <w:sz w:val="22"/>
                <w:szCs w:val="22"/>
                <w:lang w:eastAsia="en-US"/>
              </w:rPr>
              <w:t>(4)</w:t>
            </w:r>
          </w:p>
        </w:tc>
        <w:tc>
          <w:tcPr>
            <w:tcW w:w="960" w:type="dxa"/>
            <w:tcBorders>
              <w:top w:val="single" w:sz="4" w:space="0" w:color="auto"/>
              <w:left w:val="single" w:sz="4" w:space="0" w:color="auto"/>
              <w:bottom w:val="single" w:sz="4" w:space="0" w:color="auto"/>
              <w:right w:val="single" w:sz="4" w:space="0" w:color="auto"/>
            </w:tcBorders>
            <w:vAlign w:val="center"/>
            <w:hideMark/>
          </w:tcPr>
          <w:p w14:paraId="08673446" w14:textId="5AEF9605"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8&gt;12</w:t>
            </w:r>
            <w:r w:rsidR="00F275A8">
              <w:rPr>
                <w:rFonts w:ascii="Arial" w:eastAsiaTheme="minorHAnsi" w:hAnsi="Arial" w:cstheme="minorBidi"/>
                <w:color w:val="000000"/>
                <w:kern w:val="24"/>
                <w:sz w:val="22"/>
                <w:szCs w:val="22"/>
                <w:lang w:eastAsia="en-US"/>
              </w:rPr>
              <w:t>(6)</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4D192C"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5</w:t>
            </w:r>
          </w:p>
        </w:tc>
        <w:tc>
          <w:tcPr>
            <w:tcW w:w="1151" w:type="dxa"/>
            <w:tcBorders>
              <w:top w:val="single" w:sz="4" w:space="0" w:color="auto"/>
              <w:left w:val="single" w:sz="4" w:space="0" w:color="auto"/>
              <w:bottom w:val="single" w:sz="4" w:space="0" w:color="auto"/>
              <w:right w:val="single" w:sz="4" w:space="0" w:color="auto"/>
            </w:tcBorders>
            <w:vAlign w:val="center"/>
            <w:hideMark/>
          </w:tcPr>
          <w:p w14:paraId="7ACBB294" w14:textId="5BD7F9B6"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1,5</w:t>
            </w:r>
            <w:r w:rsidR="00D17DDD">
              <w:rPr>
                <w:rFonts w:ascii="Arial" w:eastAsiaTheme="minorHAnsi" w:hAnsi="Arial" w:cstheme="minorBidi"/>
                <w:color w:val="000000"/>
                <w:kern w:val="24"/>
                <w:sz w:val="22"/>
                <w:szCs w:val="22"/>
                <w:lang w:eastAsia="en-US"/>
              </w:rPr>
              <w:br/>
            </w:r>
            <w:r w:rsidR="00D17DDD">
              <w:rPr>
                <w:rFonts w:ascii="Arial" w:hAnsi="Arial" w:cs="Arial"/>
                <w:color w:val="000000"/>
                <w:sz w:val="20"/>
                <w:szCs w:val="20"/>
                <w:lang w:eastAsia="en-US"/>
              </w:rPr>
              <w:t>(1)(2)(5)</w:t>
            </w:r>
          </w:p>
        </w:tc>
        <w:tc>
          <w:tcPr>
            <w:tcW w:w="146" w:type="dxa"/>
            <w:tcBorders>
              <w:top w:val="nil"/>
              <w:left w:val="single" w:sz="4" w:space="0" w:color="auto"/>
              <w:bottom w:val="nil"/>
              <w:right w:val="nil"/>
            </w:tcBorders>
            <w:vAlign w:val="center"/>
            <w:hideMark/>
          </w:tcPr>
          <w:p w14:paraId="738ED2DF" w14:textId="77777777" w:rsidR="001D29DD" w:rsidRDefault="001D29DD">
            <w:pPr>
              <w:rPr>
                <w:rFonts w:ascii="Arial" w:hAnsi="Arial" w:cs="Arial"/>
                <w:color w:val="000000"/>
                <w:sz w:val="20"/>
                <w:szCs w:val="20"/>
                <w:lang w:eastAsia="en-US"/>
              </w:rPr>
            </w:pPr>
          </w:p>
        </w:tc>
      </w:tr>
    </w:tbl>
    <w:p w14:paraId="35C4F5F9" w14:textId="77777777" w:rsidR="001D29DD" w:rsidRDefault="001D29DD" w:rsidP="001D29DD">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Obs.:</w:t>
      </w:r>
    </w:p>
    <w:p w14:paraId="1BB68DDC" w14:textId="61D71A85" w:rsidR="00D17DDD" w:rsidRPr="003222F5" w:rsidRDefault="00D17DDD" w:rsidP="00D17DDD">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(1) Será permitida a construção nas divisas laterais, desde que sem aberturas e com no máximo quatro pavimentos (máximo 14 metros de altura).</w:t>
      </w:r>
    </w:p>
    <w:p w14:paraId="456CE765" w14:textId="77777777" w:rsidR="00D17DDD" w:rsidRDefault="00D17DDD" w:rsidP="00D17DDD">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(2) No caso de construções com altura superior a 14,00 metros será considerada a fórmula SA= H/6, onde SA é igual à soma dos afastamentos das divisas laterais e H é igual à altura total da edificação.</w:t>
      </w:r>
    </w:p>
    <w:p w14:paraId="7DF5E98D" w14:textId="77777777" w:rsidR="00D17DDD" w:rsidRDefault="00D17DDD" w:rsidP="00D17DDD">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(3) Para os lotes de esquina a testada mínima do lote será acrescida de 5,00 metros.</w:t>
      </w:r>
    </w:p>
    <w:p w14:paraId="5E0DBA96" w14:textId="77777777" w:rsidR="00D17DDD" w:rsidRDefault="00D17DDD" w:rsidP="00D17DDD">
      <w:pPr>
        <w:jc w:val="both"/>
        <w:rPr>
          <w:rFonts w:asciiTheme="minorHAnsi" w:eastAsiaTheme="minorHAnsi" w:hAnsiTheme="minorHAnsi" w:cstheme="minorHAnsi"/>
          <w:sz w:val="20"/>
          <w:szCs w:val="20"/>
          <w:lang w:eastAsia="en-US"/>
        </w:rPr>
      </w:pPr>
      <w:r w:rsidRPr="00C55DA9">
        <w:rPr>
          <w:rFonts w:asciiTheme="minorHAnsi" w:eastAsiaTheme="minorHAnsi" w:hAnsiTheme="minorHAnsi" w:cstheme="minorHAnsi"/>
          <w:sz w:val="20"/>
          <w:szCs w:val="20"/>
          <w:lang w:eastAsia="en-US"/>
        </w:rPr>
        <w:t>(4) A taxa de permeabilidade pode ser reduzida em 10% mediante medidas de aproveitamento da água pluvial na edificação e mecanismos de controle de cheias, conforme previsto no Código de Obras e Edificações.</w:t>
      </w:r>
    </w:p>
    <w:p w14:paraId="4FBBE9C7" w14:textId="77777777" w:rsidR="00D17DDD" w:rsidRDefault="00D17DDD" w:rsidP="00D17DDD">
      <w:pPr>
        <w:jc w:val="both"/>
        <w:rPr>
          <w:rFonts w:asciiTheme="minorHAnsi" w:eastAsiaTheme="minorHAnsi" w:hAnsiTheme="minorHAnsi" w:cstheme="minorHAnsi"/>
          <w:sz w:val="20"/>
          <w:szCs w:val="20"/>
          <w:lang w:eastAsia="en-US"/>
        </w:rPr>
      </w:pPr>
      <w:r w:rsidRPr="00E82E03">
        <w:rPr>
          <w:rFonts w:asciiTheme="minorHAnsi" w:eastAsiaTheme="minorHAnsi" w:hAnsiTheme="minorHAnsi" w:cstheme="minorHAnsi"/>
          <w:sz w:val="20"/>
          <w:szCs w:val="20"/>
          <w:lang w:eastAsia="en-US"/>
        </w:rPr>
        <w:t>(5) Para lotes em fundos de vale e áreas de várzea, o recuo mínimo de fundo deverá ser acrescido do distanciamento previsto pela APP.</w:t>
      </w:r>
    </w:p>
    <w:p w14:paraId="142159A1" w14:textId="77777777" w:rsidR="007C6153" w:rsidRDefault="007C6153" w:rsidP="007C6153">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(6) Com aquisição de Potencial Construtivo.</w:t>
      </w:r>
    </w:p>
    <w:p w14:paraId="709E8109" w14:textId="4338785C" w:rsidR="001D29DD" w:rsidRDefault="007C6153" w:rsidP="007C6153">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(7) Para imóveis onde incidam alguma restrição à ocupação, deverão ser atendidas às exigências constantes no Anexo III da Lei de Zoneamento de Uso e Ocupação do Solo.</w:t>
      </w:r>
      <w:r w:rsidR="001D29DD">
        <w:rPr>
          <w:rFonts w:asciiTheme="minorHAnsi" w:eastAsiaTheme="minorHAnsi" w:hAnsiTheme="minorHAnsi" w:cstheme="minorHAnsi"/>
          <w:sz w:val="20"/>
          <w:szCs w:val="20"/>
          <w:lang w:eastAsia="en-US"/>
        </w:rPr>
        <w:br w:type="page"/>
      </w:r>
    </w:p>
    <w:tbl>
      <w:tblPr>
        <w:tblW w:w="14428" w:type="dxa"/>
        <w:jc w:val="center"/>
        <w:tblCellMar>
          <w:left w:w="70" w:type="dxa"/>
          <w:right w:w="70" w:type="dxa"/>
        </w:tblCellMar>
        <w:tblLook w:val="04A0" w:firstRow="1" w:lastRow="0" w:firstColumn="1" w:lastColumn="0" w:noHBand="0" w:noVBand="1"/>
      </w:tblPr>
      <w:tblGrid>
        <w:gridCol w:w="2043"/>
        <w:gridCol w:w="1780"/>
        <w:gridCol w:w="1654"/>
        <w:gridCol w:w="960"/>
        <w:gridCol w:w="960"/>
        <w:gridCol w:w="1401"/>
        <w:gridCol w:w="961"/>
        <w:gridCol w:w="1391"/>
        <w:gridCol w:w="960"/>
        <w:gridCol w:w="1021"/>
        <w:gridCol w:w="1151"/>
        <w:gridCol w:w="146"/>
      </w:tblGrid>
      <w:tr w:rsidR="001D29DD" w14:paraId="41D10AFB" w14:textId="77777777" w:rsidTr="00F7177B">
        <w:trPr>
          <w:gridAfter w:val="1"/>
          <w:wAfter w:w="146" w:type="dxa"/>
          <w:trHeight w:val="450"/>
          <w:jc w:val="center"/>
        </w:trPr>
        <w:tc>
          <w:tcPr>
            <w:tcW w:w="14282" w:type="dxa"/>
            <w:gridSpan w:val="11"/>
            <w:tcBorders>
              <w:top w:val="single" w:sz="4" w:space="0" w:color="auto"/>
              <w:left w:val="single" w:sz="4" w:space="0" w:color="auto"/>
              <w:bottom w:val="single" w:sz="4" w:space="0" w:color="auto"/>
              <w:right w:val="single" w:sz="4" w:space="0" w:color="auto"/>
            </w:tcBorders>
            <w:noWrap/>
            <w:vAlign w:val="center"/>
            <w:hideMark/>
          </w:tcPr>
          <w:p w14:paraId="0BC93A5F" w14:textId="77777777" w:rsidR="001D29DD" w:rsidRDefault="001D29DD">
            <w:pPr>
              <w:spacing w:line="254" w:lineRule="auto"/>
              <w:jc w:val="center"/>
              <w:rPr>
                <w:rFonts w:ascii="Arial Black" w:hAnsi="Arial Black" w:cs="Calibri"/>
                <w:b/>
                <w:bCs/>
                <w:sz w:val="28"/>
                <w:szCs w:val="28"/>
                <w:lang w:eastAsia="en-US"/>
              </w:rPr>
            </w:pPr>
            <w:r>
              <w:rPr>
                <w:rFonts w:ascii="Arial Black" w:hAnsi="Arial Black" w:cs="Calibri"/>
                <w:b/>
                <w:bCs/>
                <w:sz w:val="28"/>
                <w:szCs w:val="28"/>
                <w:lang w:eastAsia="en-US"/>
              </w:rPr>
              <w:lastRenderedPageBreak/>
              <w:t xml:space="preserve">            TABELA 06: ZONA DE USO MISTO - ZUM (AREIA BRANCA DOS ASSIS)</w:t>
            </w:r>
          </w:p>
        </w:tc>
      </w:tr>
      <w:tr w:rsidR="001D29DD" w14:paraId="741C85DF" w14:textId="77777777" w:rsidTr="00F7177B">
        <w:trPr>
          <w:gridAfter w:val="1"/>
          <w:wAfter w:w="146" w:type="dxa"/>
          <w:trHeight w:val="402"/>
          <w:jc w:val="center"/>
        </w:trPr>
        <w:tc>
          <w:tcPr>
            <w:tcW w:w="5477"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0B9F0911" w14:textId="77777777"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USOS</w:t>
            </w:r>
          </w:p>
        </w:tc>
        <w:tc>
          <w:tcPr>
            <w:tcW w:w="8805" w:type="dxa"/>
            <w:gridSpan w:val="8"/>
            <w:tcBorders>
              <w:top w:val="single" w:sz="4" w:space="0" w:color="auto"/>
              <w:left w:val="single" w:sz="4" w:space="0" w:color="auto"/>
              <w:bottom w:val="single" w:sz="4" w:space="0" w:color="auto"/>
              <w:right w:val="single" w:sz="4" w:space="0" w:color="auto"/>
            </w:tcBorders>
            <w:shd w:val="clear" w:color="auto" w:fill="D9D9D9"/>
            <w:vAlign w:val="center"/>
            <w:hideMark/>
          </w:tcPr>
          <w:p w14:paraId="6F2B8865" w14:textId="1E4F769C"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OCUPAÇÃO</w:t>
            </w:r>
            <w:r w:rsidR="00E92E19">
              <w:rPr>
                <w:rFonts w:ascii="Arial" w:hAnsi="Arial" w:cs="Arial"/>
                <w:b/>
                <w:bCs/>
                <w:color w:val="000000"/>
                <w:sz w:val="20"/>
                <w:szCs w:val="20"/>
                <w:lang w:eastAsia="en-US"/>
              </w:rPr>
              <w:t xml:space="preserve"> (7)</w:t>
            </w:r>
          </w:p>
        </w:tc>
      </w:tr>
      <w:tr w:rsidR="00F7177B" w14:paraId="41FFA66F" w14:textId="77777777" w:rsidTr="00F7177B">
        <w:trPr>
          <w:gridAfter w:val="1"/>
          <w:wAfter w:w="146" w:type="dxa"/>
          <w:trHeight w:val="458"/>
          <w:jc w:val="center"/>
        </w:trPr>
        <w:tc>
          <w:tcPr>
            <w:tcW w:w="2043"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0548AD88"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PERMITIDOS</w:t>
            </w:r>
          </w:p>
        </w:tc>
        <w:tc>
          <w:tcPr>
            <w:tcW w:w="178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5035F513"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PERMISSÍVEIS</w:t>
            </w:r>
          </w:p>
        </w:tc>
        <w:tc>
          <w:tcPr>
            <w:tcW w:w="1654"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107BC5C"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PROIBIDOS</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60D1E2D2"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Lote Mínimo (m²)</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6EF7847A"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Testada Mínima (m)</w:t>
            </w:r>
          </w:p>
        </w:tc>
        <w:tc>
          <w:tcPr>
            <w:tcW w:w="140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28A235A2" w14:textId="77777777" w:rsidR="001D29DD" w:rsidRDefault="001D29DD">
            <w:pPr>
              <w:spacing w:after="160" w:line="252" w:lineRule="auto"/>
              <w:jc w:val="center"/>
              <w:rPr>
                <w:rFonts w:ascii="Arial" w:hAnsi="Arial" w:cs="Arial"/>
                <w:color w:val="000000"/>
                <w:sz w:val="18"/>
                <w:szCs w:val="18"/>
                <w:lang w:eastAsia="en-US"/>
              </w:rPr>
            </w:pPr>
            <w:r>
              <w:rPr>
                <w:rFonts w:ascii="Arial" w:hAnsi="Arial" w:cs="Arial"/>
                <w:color w:val="000000"/>
                <w:sz w:val="18"/>
                <w:szCs w:val="18"/>
                <w:lang w:eastAsia="en-US"/>
              </w:rPr>
              <w:t>Coeficiente de Aproveitamento</w:t>
            </w:r>
          </w:p>
        </w:tc>
        <w:tc>
          <w:tcPr>
            <w:tcW w:w="96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71F03E52"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Ocupação Máxima (%)</w:t>
            </w:r>
          </w:p>
        </w:tc>
        <w:tc>
          <w:tcPr>
            <w:tcW w:w="139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2893D204"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Permeabilidade Mínima (%)</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9ECB19A"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 xml:space="preserve">Altura Máxima (nº </w:t>
            </w:r>
            <w:proofErr w:type="spellStart"/>
            <w:r>
              <w:rPr>
                <w:rFonts w:ascii="Arial" w:hAnsi="Arial" w:cs="Arial"/>
                <w:color w:val="000000"/>
                <w:sz w:val="18"/>
                <w:szCs w:val="18"/>
                <w:lang w:eastAsia="en-US"/>
              </w:rPr>
              <w:t>pav</w:t>
            </w:r>
            <w:proofErr w:type="spellEnd"/>
            <w:r>
              <w:rPr>
                <w:rFonts w:ascii="Arial" w:hAnsi="Arial" w:cs="Arial"/>
                <w:color w:val="000000"/>
                <w:sz w:val="18"/>
                <w:szCs w:val="18"/>
                <w:lang w:eastAsia="en-US"/>
              </w:rPr>
              <w:t>.)</w:t>
            </w:r>
          </w:p>
        </w:tc>
        <w:tc>
          <w:tcPr>
            <w:tcW w:w="102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18664C18"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Recuo Frontal (m)</w:t>
            </w:r>
          </w:p>
        </w:tc>
        <w:tc>
          <w:tcPr>
            <w:tcW w:w="115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278204D2"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Afastamento das Divisas (m)</w:t>
            </w:r>
          </w:p>
        </w:tc>
      </w:tr>
      <w:tr w:rsidR="001D29DD" w14:paraId="269743E4" w14:textId="77777777" w:rsidTr="00F7177B">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A0C85E"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338209"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05C79"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B8798D"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1C1022"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A3B022"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A8E2A5"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0B82B2"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1CDB0"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5CCFC6"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9BBC10" w14:textId="77777777" w:rsidR="001D29DD" w:rsidRDefault="001D29DD">
            <w:pPr>
              <w:spacing w:line="256" w:lineRule="auto"/>
              <w:rPr>
                <w:rFonts w:ascii="Arial" w:hAnsi="Arial" w:cs="Arial"/>
                <w:color w:val="000000"/>
                <w:sz w:val="18"/>
                <w:szCs w:val="18"/>
                <w:lang w:eastAsia="en-US"/>
              </w:rPr>
            </w:pPr>
          </w:p>
        </w:tc>
        <w:tc>
          <w:tcPr>
            <w:tcW w:w="146" w:type="dxa"/>
            <w:tcBorders>
              <w:top w:val="nil"/>
              <w:left w:val="single" w:sz="4" w:space="0" w:color="auto"/>
              <w:bottom w:val="nil"/>
              <w:right w:val="nil"/>
            </w:tcBorders>
            <w:noWrap/>
            <w:vAlign w:val="bottom"/>
            <w:hideMark/>
          </w:tcPr>
          <w:p w14:paraId="148AA98D" w14:textId="77777777" w:rsidR="001D29DD" w:rsidRDefault="001D29DD">
            <w:pPr>
              <w:rPr>
                <w:lang w:eastAsia="en-US"/>
              </w:rPr>
            </w:pPr>
          </w:p>
        </w:tc>
      </w:tr>
      <w:tr w:rsidR="001D29DD" w14:paraId="33A669F7" w14:textId="77777777" w:rsidTr="00F7177B">
        <w:trPr>
          <w:trHeight w:val="2999"/>
          <w:jc w:val="center"/>
        </w:trPr>
        <w:tc>
          <w:tcPr>
            <w:tcW w:w="2043" w:type="dxa"/>
            <w:tcBorders>
              <w:top w:val="single" w:sz="4" w:space="0" w:color="auto"/>
              <w:left w:val="single" w:sz="4" w:space="0" w:color="auto"/>
              <w:bottom w:val="single" w:sz="4" w:space="0" w:color="auto"/>
              <w:right w:val="single" w:sz="4" w:space="0" w:color="auto"/>
            </w:tcBorders>
            <w:vAlign w:val="center"/>
            <w:hideMark/>
          </w:tcPr>
          <w:p w14:paraId="1414481D" w14:textId="513F7305"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Habitação Unifamiliar</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Habitação Unifamiliar em Série</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Habitação Coletiva</w:t>
            </w:r>
            <w:r w:rsidR="000625AB">
              <w:rPr>
                <w:rFonts w:ascii="Arial" w:eastAsiaTheme="minorHAnsi" w:hAnsi="Arial" w:cstheme="minorBidi"/>
                <w:color w:val="000000"/>
                <w:kern w:val="24"/>
                <w:sz w:val="18"/>
                <w:szCs w:val="18"/>
                <w:lang w:eastAsia="en-US"/>
              </w:rPr>
              <w:t xml:space="preserve"> </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Habitação de Uso Institucional</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Habitação Transitória</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Comunitário 1</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Comunitário 2 – lazer e cultura</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Comércio e Serviço Vicinal</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Comércio e Serviço de Bairro</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Indústria Caseira</w:t>
            </w:r>
          </w:p>
        </w:tc>
        <w:tc>
          <w:tcPr>
            <w:tcW w:w="1780" w:type="dxa"/>
            <w:tcBorders>
              <w:top w:val="single" w:sz="4" w:space="0" w:color="auto"/>
              <w:left w:val="single" w:sz="4" w:space="0" w:color="auto"/>
              <w:bottom w:val="single" w:sz="4" w:space="0" w:color="auto"/>
              <w:right w:val="single" w:sz="4" w:space="0" w:color="auto"/>
            </w:tcBorders>
            <w:vAlign w:val="center"/>
            <w:hideMark/>
          </w:tcPr>
          <w:p w14:paraId="691F428B" w14:textId="77777777" w:rsidR="001D29DD" w:rsidRDefault="001D29DD">
            <w:pPr>
              <w:spacing w:after="160" w:line="252" w:lineRule="auto"/>
              <w:jc w:val="center"/>
              <w:rPr>
                <w:rFonts w:ascii="Arial" w:hAnsi="Arial" w:cs="Arial"/>
                <w:sz w:val="18"/>
                <w:szCs w:val="18"/>
                <w:lang w:eastAsia="en-US"/>
              </w:rPr>
            </w:pPr>
            <w:r>
              <w:rPr>
                <w:rFonts w:ascii="Arial" w:hAnsi="Arial"/>
                <w:color w:val="000000"/>
                <w:kern w:val="24"/>
                <w:sz w:val="18"/>
                <w:szCs w:val="18"/>
                <w:lang w:eastAsia="en-US"/>
              </w:rPr>
              <w:t>Comunitário 3 – lazer</w:t>
            </w:r>
            <w:r>
              <w:rPr>
                <w:rFonts w:ascii="Calibri" w:hAnsi="Calibri"/>
                <w:color w:val="000000" w:themeColor="text1"/>
                <w:kern w:val="24"/>
                <w:sz w:val="18"/>
                <w:szCs w:val="18"/>
                <w:lang w:eastAsia="en-US"/>
              </w:rPr>
              <w:br/>
            </w:r>
            <w:r>
              <w:rPr>
                <w:rFonts w:ascii="Arial" w:hAnsi="Arial"/>
                <w:color w:val="000000"/>
                <w:kern w:val="24"/>
                <w:sz w:val="18"/>
                <w:szCs w:val="18"/>
                <w:lang w:eastAsia="en-US"/>
              </w:rPr>
              <w:t>Comunitário 3 – ensino</w:t>
            </w:r>
            <w:r>
              <w:rPr>
                <w:rFonts w:ascii="Arial" w:hAnsi="Arial"/>
                <w:color w:val="000000"/>
                <w:kern w:val="24"/>
                <w:sz w:val="18"/>
                <w:szCs w:val="18"/>
                <w:lang w:eastAsia="en-US"/>
              </w:rPr>
              <w:br/>
              <w:t>Indústria Tipo 1</w:t>
            </w:r>
          </w:p>
          <w:p w14:paraId="6F48CFAB"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 </w:t>
            </w:r>
          </w:p>
        </w:tc>
        <w:tc>
          <w:tcPr>
            <w:tcW w:w="16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53D904"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br/>
              <w:t>Comércio e Serviço Setorial</w:t>
            </w:r>
            <w:r>
              <w:rPr>
                <w:rFonts w:ascii="Arial" w:eastAsiaTheme="minorHAnsi" w:hAnsi="Arial" w:cstheme="minorBidi"/>
                <w:color w:val="000000"/>
                <w:kern w:val="24"/>
                <w:sz w:val="18"/>
                <w:szCs w:val="18"/>
                <w:lang w:eastAsia="en-US"/>
              </w:rPr>
              <w:br/>
              <w:t>Comércio e Serviço Geral</w:t>
            </w:r>
            <w:r>
              <w:rPr>
                <w:rFonts w:ascii="Arial" w:eastAsiaTheme="minorHAnsi" w:hAnsi="Arial" w:cstheme="minorBidi"/>
                <w:color w:val="000000"/>
                <w:kern w:val="24"/>
                <w:sz w:val="18"/>
                <w:szCs w:val="18"/>
                <w:lang w:eastAsia="en-US"/>
              </w:rPr>
              <w:br/>
              <w:t>Comércio e Serviço Específico</w:t>
            </w:r>
            <w:r>
              <w:rPr>
                <w:rFonts w:ascii="Arial" w:eastAsiaTheme="minorHAnsi" w:hAnsi="Arial" w:cstheme="minorBidi"/>
                <w:color w:val="000000"/>
                <w:kern w:val="24"/>
                <w:sz w:val="18"/>
                <w:szCs w:val="18"/>
                <w:lang w:eastAsia="en-US"/>
              </w:rPr>
              <w:br/>
              <w:t>Indústria Tipo 2</w:t>
            </w:r>
            <w:r>
              <w:rPr>
                <w:rFonts w:ascii="Arial" w:eastAsiaTheme="minorHAnsi" w:hAnsi="Arial" w:cstheme="minorBidi"/>
                <w:color w:val="000000"/>
                <w:kern w:val="24"/>
                <w:sz w:val="18"/>
                <w:szCs w:val="18"/>
                <w:lang w:eastAsia="en-US"/>
              </w:rPr>
              <w:br/>
              <w:t>Indústria Tipo 3</w:t>
            </w:r>
            <w:r>
              <w:rPr>
                <w:rFonts w:ascii="Arial" w:eastAsiaTheme="minorHAnsi" w:hAnsi="Arial" w:cstheme="minorBidi"/>
                <w:color w:val="000000"/>
                <w:kern w:val="24"/>
                <w:sz w:val="18"/>
                <w:szCs w:val="18"/>
                <w:lang w:eastAsia="en-US"/>
              </w:rPr>
              <w:br/>
              <w:t>Uso Agropecuário</w:t>
            </w:r>
            <w:r>
              <w:rPr>
                <w:rFonts w:ascii="Arial" w:eastAsiaTheme="minorHAnsi" w:hAnsi="Arial" w:cstheme="minorBidi"/>
                <w:color w:val="000000"/>
                <w:kern w:val="24"/>
                <w:sz w:val="18"/>
                <w:szCs w:val="18"/>
                <w:lang w:eastAsia="en-US"/>
              </w:rPr>
              <w:br/>
              <w:t>Uso Extrativista</w:t>
            </w:r>
          </w:p>
        </w:tc>
        <w:tc>
          <w:tcPr>
            <w:tcW w:w="960" w:type="dxa"/>
            <w:tcBorders>
              <w:top w:val="single" w:sz="4" w:space="0" w:color="auto"/>
              <w:left w:val="single" w:sz="4" w:space="0" w:color="auto"/>
              <w:bottom w:val="single" w:sz="4" w:space="0" w:color="auto"/>
              <w:right w:val="single" w:sz="4" w:space="0" w:color="auto"/>
            </w:tcBorders>
            <w:vAlign w:val="center"/>
            <w:hideMark/>
          </w:tcPr>
          <w:p w14:paraId="0BADE0F4" w14:textId="5B25EFC5" w:rsidR="001D29DD" w:rsidRDefault="000625AB">
            <w:pPr>
              <w:spacing w:line="254" w:lineRule="auto"/>
              <w:jc w:val="center"/>
              <w:rPr>
                <w:rFonts w:ascii="Arial" w:eastAsiaTheme="minorHAnsi" w:hAnsi="Arial" w:cstheme="minorBidi"/>
                <w:color w:val="000000"/>
                <w:kern w:val="24"/>
                <w:sz w:val="22"/>
                <w:szCs w:val="22"/>
                <w:lang w:eastAsia="en-US"/>
              </w:rPr>
            </w:pPr>
            <w:r>
              <w:rPr>
                <w:rFonts w:ascii="Arial" w:eastAsiaTheme="minorHAnsi" w:hAnsi="Arial" w:cstheme="minorBidi"/>
                <w:color w:val="000000"/>
                <w:kern w:val="24"/>
                <w:sz w:val="22"/>
                <w:szCs w:val="22"/>
                <w:lang w:eastAsia="en-US"/>
              </w:rPr>
              <w:t>360</w:t>
            </w:r>
          </w:p>
          <w:p w14:paraId="46B95F12" w14:textId="05D0E052" w:rsidR="00D17DDD" w:rsidRDefault="00D17DDD">
            <w:pPr>
              <w:spacing w:line="254" w:lineRule="auto"/>
              <w:jc w:val="center"/>
              <w:rPr>
                <w:rFonts w:ascii="Arial" w:hAnsi="Arial" w:cs="Arial"/>
                <w:color w:val="000000"/>
                <w:sz w:val="20"/>
                <w:szCs w:val="20"/>
                <w:lang w:eastAsia="en-US"/>
              </w:rPr>
            </w:pPr>
          </w:p>
        </w:tc>
        <w:tc>
          <w:tcPr>
            <w:tcW w:w="960" w:type="dxa"/>
            <w:tcBorders>
              <w:top w:val="single" w:sz="4" w:space="0" w:color="auto"/>
              <w:left w:val="single" w:sz="4" w:space="0" w:color="auto"/>
              <w:bottom w:val="single" w:sz="4" w:space="0" w:color="auto"/>
              <w:right w:val="single" w:sz="4" w:space="0" w:color="auto"/>
            </w:tcBorders>
            <w:vAlign w:val="center"/>
            <w:hideMark/>
          </w:tcPr>
          <w:p w14:paraId="50810F9A"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12</w:t>
            </w:r>
            <w:r>
              <w:rPr>
                <w:rFonts w:ascii="Arial" w:eastAsiaTheme="minorHAnsi" w:hAnsi="Arial" w:cstheme="minorBidi"/>
                <w:color w:val="000000"/>
                <w:kern w:val="24"/>
                <w:sz w:val="22"/>
                <w:szCs w:val="22"/>
                <w:lang w:eastAsia="en-US"/>
              </w:rPr>
              <w:br/>
              <w:t>(3)</w:t>
            </w:r>
          </w:p>
        </w:tc>
        <w:tc>
          <w:tcPr>
            <w:tcW w:w="1401" w:type="dxa"/>
            <w:tcBorders>
              <w:top w:val="single" w:sz="4" w:space="0" w:color="auto"/>
              <w:left w:val="single" w:sz="4" w:space="0" w:color="auto"/>
              <w:bottom w:val="single" w:sz="4" w:space="0" w:color="auto"/>
              <w:right w:val="single" w:sz="4" w:space="0" w:color="auto"/>
            </w:tcBorders>
            <w:vAlign w:val="center"/>
            <w:hideMark/>
          </w:tcPr>
          <w:p w14:paraId="02406D87"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Mín</w:t>
            </w:r>
            <w:proofErr w:type="spellEnd"/>
            <w:r>
              <w:rPr>
                <w:rFonts w:ascii="Arial" w:eastAsiaTheme="minorHAnsi" w:hAnsi="Arial" w:cstheme="minorBidi"/>
                <w:color w:val="000000"/>
                <w:kern w:val="24"/>
                <w:sz w:val="22"/>
                <w:szCs w:val="22"/>
                <w:lang w:eastAsia="en-US"/>
              </w:rPr>
              <w:t>: 0,2</w:t>
            </w:r>
          </w:p>
          <w:p w14:paraId="7CB67AB4"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Bás</w:t>
            </w:r>
            <w:proofErr w:type="spellEnd"/>
            <w:r>
              <w:rPr>
                <w:rFonts w:ascii="Arial" w:eastAsiaTheme="minorHAnsi" w:hAnsi="Arial" w:cstheme="minorBidi"/>
                <w:color w:val="000000"/>
                <w:kern w:val="24"/>
                <w:sz w:val="22"/>
                <w:szCs w:val="22"/>
                <w:lang w:eastAsia="en-US"/>
              </w:rPr>
              <w:t>: 1</w:t>
            </w:r>
          </w:p>
          <w:p w14:paraId="2DCDE0E6" w14:textId="77777777" w:rsidR="001D29DD" w:rsidRDefault="001D29DD">
            <w:pPr>
              <w:spacing w:line="254" w:lineRule="auto"/>
              <w:jc w:val="center"/>
              <w:rPr>
                <w:rFonts w:ascii="Arial" w:eastAsiaTheme="minorHAnsi" w:hAnsi="Arial" w:cstheme="minorBidi"/>
                <w:color w:val="000000"/>
                <w:kern w:val="24"/>
                <w:sz w:val="22"/>
                <w:szCs w:val="22"/>
                <w:lang w:eastAsia="en-US"/>
              </w:rPr>
            </w:pPr>
            <w:proofErr w:type="spellStart"/>
            <w:r>
              <w:rPr>
                <w:rFonts w:ascii="Arial" w:eastAsiaTheme="minorHAnsi" w:hAnsi="Arial" w:cstheme="minorBidi"/>
                <w:color w:val="000000"/>
                <w:kern w:val="24"/>
                <w:sz w:val="22"/>
                <w:szCs w:val="22"/>
                <w:lang w:eastAsia="en-US"/>
              </w:rPr>
              <w:t>Máx</w:t>
            </w:r>
            <w:proofErr w:type="spellEnd"/>
            <w:r>
              <w:rPr>
                <w:rFonts w:ascii="Arial" w:eastAsiaTheme="minorHAnsi" w:hAnsi="Arial" w:cstheme="minorBidi"/>
                <w:color w:val="000000"/>
                <w:kern w:val="24"/>
                <w:sz w:val="22"/>
                <w:szCs w:val="22"/>
                <w:lang w:eastAsia="en-US"/>
              </w:rPr>
              <w:t>: 3</w:t>
            </w:r>
          </w:p>
          <w:p w14:paraId="7F8E411A" w14:textId="0183C6D0" w:rsidR="00734103" w:rsidRDefault="00734103">
            <w:pPr>
              <w:spacing w:line="254" w:lineRule="auto"/>
              <w:jc w:val="center"/>
              <w:rPr>
                <w:rFonts w:ascii="Arial" w:hAnsi="Arial" w:cs="Arial"/>
                <w:color w:val="000000"/>
                <w:sz w:val="20"/>
                <w:szCs w:val="20"/>
                <w:lang w:eastAsia="en-US"/>
              </w:rPr>
            </w:pPr>
            <w:r>
              <w:rPr>
                <w:rFonts w:ascii="Arial" w:hAnsi="Arial" w:cs="Arial"/>
                <w:color w:val="000000"/>
                <w:sz w:val="20"/>
                <w:szCs w:val="20"/>
                <w:lang w:eastAsia="en-US"/>
              </w:rPr>
              <w:t>(6)</w:t>
            </w:r>
          </w:p>
        </w:tc>
        <w:tc>
          <w:tcPr>
            <w:tcW w:w="961" w:type="dxa"/>
            <w:tcBorders>
              <w:top w:val="single" w:sz="4" w:space="0" w:color="auto"/>
              <w:left w:val="single" w:sz="4" w:space="0" w:color="auto"/>
              <w:bottom w:val="single" w:sz="4" w:space="0" w:color="auto"/>
              <w:right w:val="single" w:sz="4" w:space="0" w:color="auto"/>
            </w:tcBorders>
            <w:vAlign w:val="center"/>
            <w:hideMark/>
          </w:tcPr>
          <w:p w14:paraId="0F648101"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60</w:t>
            </w:r>
          </w:p>
        </w:tc>
        <w:tc>
          <w:tcPr>
            <w:tcW w:w="1391" w:type="dxa"/>
            <w:tcBorders>
              <w:top w:val="single" w:sz="4" w:space="0" w:color="auto"/>
              <w:left w:val="single" w:sz="4" w:space="0" w:color="auto"/>
              <w:bottom w:val="single" w:sz="4" w:space="0" w:color="auto"/>
              <w:right w:val="single" w:sz="4" w:space="0" w:color="auto"/>
            </w:tcBorders>
            <w:vAlign w:val="center"/>
            <w:hideMark/>
          </w:tcPr>
          <w:p w14:paraId="1DB5AEE6" w14:textId="78FF71F5"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25</w:t>
            </w:r>
            <w:r w:rsidR="00D17DDD">
              <w:rPr>
                <w:rFonts w:ascii="Arial" w:eastAsiaTheme="minorHAnsi" w:hAnsi="Arial" w:cstheme="minorBidi"/>
                <w:color w:val="000000"/>
                <w:kern w:val="24"/>
                <w:sz w:val="22"/>
                <w:szCs w:val="22"/>
                <w:lang w:eastAsia="en-US"/>
              </w:rPr>
              <w:t>(4)</w:t>
            </w:r>
          </w:p>
        </w:tc>
        <w:tc>
          <w:tcPr>
            <w:tcW w:w="960" w:type="dxa"/>
            <w:tcBorders>
              <w:top w:val="single" w:sz="4" w:space="0" w:color="auto"/>
              <w:left w:val="single" w:sz="4" w:space="0" w:color="auto"/>
              <w:bottom w:val="single" w:sz="4" w:space="0" w:color="auto"/>
              <w:right w:val="single" w:sz="4" w:space="0" w:color="auto"/>
            </w:tcBorders>
            <w:vAlign w:val="center"/>
            <w:hideMark/>
          </w:tcPr>
          <w:p w14:paraId="5E03757C" w14:textId="5AAE52D9"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10</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BEFE46"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5</w:t>
            </w:r>
          </w:p>
        </w:tc>
        <w:tc>
          <w:tcPr>
            <w:tcW w:w="1151" w:type="dxa"/>
            <w:tcBorders>
              <w:top w:val="single" w:sz="4" w:space="0" w:color="auto"/>
              <w:left w:val="single" w:sz="4" w:space="0" w:color="auto"/>
              <w:bottom w:val="single" w:sz="4" w:space="0" w:color="auto"/>
              <w:right w:val="single" w:sz="4" w:space="0" w:color="auto"/>
            </w:tcBorders>
            <w:vAlign w:val="center"/>
            <w:hideMark/>
          </w:tcPr>
          <w:p w14:paraId="4B2D904E" w14:textId="65D07C00"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1,50</w:t>
            </w:r>
            <w:r>
              <w:rPr>
                <w:rFonts w:ascii="Arial" w:eastAsiaTheme="minorHAnsi" w:hAnsi="Arial" w:cstheme="minorBidi"/>
                <w:color w:val="000000"/>
                <w:kern w:val="24"/>
                <w:sz w:val="22"/>
                <w:szCs w:val="22"/>
                <w:lang w:eastAsia="en-US"/>
              </w:rPr>
              <w:br/>
              <w:t>(1)(2)</w:t>
            </w:r>
            <w:r w:rsidR="00D17DDD">
              <w:rPr>
                <w:rFonts w:ascii="Arial" w:eastAsiaTheme="minorHAnsi" w:hAnsi="Arial" w:cstheme="minorBidi"/>
                <w:color w:val="000000"/>
                <w:kern w:val="24"/>
                <w:sz w:val="22"/>
                <w:szCs w:val="22"/>
                <w:lang w:eastAsia="en-US"/>
              </w:rPr>
              <w:t>(5)</w:t>
            </w:r>
          </w:p>
        </w:tc>
        <w:tc>
          <w:tcPr>
            <w:tcW w:w="146" w:type="dxa"/>
            <w:tcBorders>
              <w:top w:val="nil"/>
              <w:left w:val="single" w:sz="4" w:space="0" w:color="auto"/>
              <w:bottom w:val="nil"/>
              <w:right w:val="nil"/>
            </w:tcBorders>
            <w:vAlign w:val="center"/>
            <w:hideMark/>
          </w:tcPr>
          <w:p w14:paraId="2E05E81D" w14:textId="77777777" w:rsidR="001D29DD" w:rsidRDefault="001D29DD">
            <w:pPr>
              <w:rPr>
                <w:rFonts w:ascii="Arial" w:hAnsi="Arial" w:cs="Arial"/>
                <w:color w:val="000000"/>
                <w:sz w:val="20"/>
                <w:szCs w:val="20"/>
                <w:lang w:eastAsia="en-US"/>
              </w:rPr>
            </w:pPr>
          </w:p>
        </w:tc>
      </w:tr>
    </w:tbl>
    <w:p w14:paraId="123C02DF" w14:textId="77777777" w:rsidR="001D29DD" w:rsidRDefault="001D29DD" w:rsidP="001D29DD">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Obs.:</w:t>
      </w:r>
    </w:p>
    <w:p w14:paraId="090963A6" w14:textId="2214FA46" w:rsidR="00D17DDD" w:rsidRPr="003222F5" w:rsidRDefault="00D17DDD" w:rsidP="00D17DDD">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(1) Será permitida a construção nas divisas laterais, desde que sem aberturas e com no máximo quatro pavimentos (máximo 14 metros de altura).</w:t>
      </w:r>
    </w:p>
    <w:p w14:paraId="48409D4A" w14:textId="77777777" w:rsidR="00D17DDD" w:rsidRDefault="00D17DDD" w:rsidP="00D17DDD">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(2) No caso de construções com altura superior a 14,00 metros será considerada a fórmula SA= H/6, onde SA é igual à soma dos afastamentos das divisas laterais e H é igual à altura total da edificação.</w:t>
      </w:r>
    </w:p>
    <w:p w14:paraId="71DEEC62" w14:textId="77777777" w:rsidR="00D17DDD" w:rsidRDefault="00D17DDD" w:rsidP="00D17DDD">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(3) Para os lotes de esquina a testada mínima do lote será acrescida de 5,00 metros.</w:t>
      </w:r>
    </w:p>
    <w:p w14:paraId="101F56E7" w14:textId="77777777" w:rsidR="00D17DDD" w:rsidRDefault="00D17DDD" w:rsidP="00D17DDD">
      <w:pPr>
        <w:jc w:val="both"/>
        <w:rPr>
          <w:rFonts w:asciiTheme="minorHAnsi" w:eastAsiaTheme="minorHAnsi" w:hAnsiTheme="minorHAnsi" w:cstheme="minorHAnsi"/>
          <w:sz w:val="20"/>
          <w:szCs w:val="20"/>
          <w:lang w:eastAsia="en-US"/>
        </w:rPr>
      </w:pPr>
      <w:r w:rsidRPr="00C55DA9">
        <w:rPr>
          <w:rFonts w:asciiTheme="minorHAnsi" w:eastAsiaTheme="minorHAnsi" w:hAnsiTheme="minorHAnsi" w:cstheme="minorHAnsi"/>
          <w:sz w:val="20"/>
          <w:szCs w:val="20"/>
          <w:lang w:eastAsia="en-US"/>
        </w:rPr>
        <w:t>(4) A taxa de permeabilidade pode ser reduzida em 10% mediante medidas de aproveitamento da água pluvial na edificação e mecanismos de controle de cheias, conforme previsto no Código de Obras e Edificações.</w:t>
      </w:r>
    </w:p>
    <w:p w14:paraId="1D559398" w14:textId="77777777" w:rsidR="00D17DDD" w:rsidRDefault="00D17DDD" w:rsidP="00D17DDD">
      <w:pPr>
        <w:jc w:val="both"/>
        <w:rPr>
          <w:rFonts w:asciiTheme="minorHAnsi" w:eastAsiaTheme="minorHAnsi" w:hAnsiTheme="minorHAnsi" w:cstheme="minorHAnsi"/>
          <w:sz w:val="20"/>
          <w:szCs w:val="20"/>
          <w:lang w:eastAsia="en-US"/>
        </w:rPr>
      </w:pPr>
      <w:r w:rsidRPr="00E82E03">
        <w:rPr>
          <w:rFonts w:asciiTheme="minorHAnsi" w:eastAsiaTheme="minorHAnsi" w:hAnsiTheme="minorHAnsi" w:cstheme="minorHAnsi"/>
          <w:sz w:val="20"/>
          <w:szCs w:val="20"/>
          <w:lang w:eastAsia="en-US"/>
        </w:rPr>
        <w:t>(5) Para lotes em fundos de vale e áreas de várzea, o recuo mínimo de fundo deverá ser acrescido do distanciamento previsto pela APP.</w:t>
      </w:r>
    </w:p>
    <w:p w14:paraId="19D21D0F" w14:textId="77777777" w:rsidR="00734103" w:rsidRDefault="00734103" w:rsidP="00734103">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(6) Com aquisição de Potencial Construtivo.</w:t>
      </w:r>
    </w:p>
    <w:p w14:paraId="444977E1" w14:textId="2521E144" w:rsidR="000625AB" w:rsidRDefault="000625AB" w:rsidP="00734103">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 xml:space="preserve">(7) </w:t>
      </w:r>
      <w:r w:rsidR="00FA0726">
        <w:rPr>
          <w:rFonts w:asciiTheme="minorHAnsi" w:eastAsiaTheme="minorHAnsi" w:hAnsiTheme="minorHAnsi" w:cstheme="minorHAnsi"/>
          <w:sz w:val="20"/>
          <w:szCs w:val="20"/>
          <w:lang w:eastAsia="en-US"/>
        </w:rPr>
        <w:t>A</w:t>
      </w:r>
      <w:r w:rsidR="00E92E19" w:rsidRPr="00E92E19">
        <w:rPr>
          <w:rFonts w:asciiTheme="minorHAnsi" w:eastAsiaTheme="minorHAnsi" w:hAnsiTheme="minorHAnsi" w:cstheme="minorHAnsi"/>
          <w:sz w:val="20"/>
          <w:szCs w:val="20"/>
          <w:lang w:eastAsia="en-US"/>
        </w:rPr>
        <w:t xml:space="preserve"> densidade máxima de ocupação será de </w:t>
      </w:r>
      <w:r w:rsidR="00E92E19">
        <w:rPr>
          <w:rFonts w:asciiTheme="minorHAnsi" w:eastAsiaTheme="minorHAnsi" w:hAnsiTheme="minorHAnsi" w:cstheme="minorHAnsi"/>
          <w:sz w:val="20"/>
          <w:szCs w:val="20"/>
          <w:lang w:eastAsia="en-US"/>
        </w:rPr>
        <w:t>1 (</w:t>
      </w:r>
      <w:r w:rsidR="00E92E19" w:rsidRPr="00E92E19">
        <w:rPr>
          <w:rFonts w:asciiTheme="minorHAnsi" w:eastAsiaTheme="minorHAnsi" w:hAnsiTheme="minorHAnsi" w:cstheme="minorHAnsi"/>
          <w:sz w:val="20"/>
          <w:szCs w:val="20"/>
          <w:lang w:eastAsia="en-US"/>
        </w:rPr>
        <w:t>uma</w:t>
      </w:r>
      <w:r w:rsidR="00E92E19">
        <w:rPr>
          <w:rFonts w:asciiTheme="minorHAnsi" w:eastAsiaTheme="minorHAnsi" w:hAnsiTheme="minorHAnsi" w:cstheme="minorHAnsi"/>
          <w:sz w:val="20"/>
          <w:szCs w:val="20"/>
          <w:lang w:eastAsia="en-US"/>
        </w:rPr>
        <w:t>)</w:t>
      </w:r>
      <w:r w:rsidR="00E92E19" w:rsidRPr="00E92E19">
        <w:rPr>
          <w:rFonts w:asciiTheme="minorHAnsi" w:eastAsiaTheme="minorHAnsi" w:hAnsiTheme="minorHAnsi" w:cstheme="minorHAnsi"/>
          <w:sz w:val="20"/>
          <w:szCs w:val="20"/>
          <w:lang w:eastAsia="en-US"/>
        </w:rPr>
        <w:t xml:space="preserve"> unidade para cada fração de 360,00 m² ou equivalente, com arredondamento para baixo, para fins de atendimento dos Decretos Estaduais</w:t>
      </w:r>
      <w:r w:rsidR="008035B1">
        <w:rPr>
          <w:rFonts w:asciiTheme="minorHAnsi" w:eastAsiaTheme="minorHAnsi" w:hAnsiTheme="minorHAnsi" w:cstheme="minorHAnsi"/>
          <w:sz w:val="20"/>
          <w:szCs w:val="20"/>
          <w:lang w:eastAsia="en-US"/>
        </w:rPr>
        <w:t xml:space="preserve"> nº</w:t>
      </w:r>
      <w:r w:rsidR="00E92E19" w:rsidRPr="00E92E19">
        <w:rPr>
          <w:rFonts w:asciiTheme="minorHAnsi" w:eastAsiaTheme="minorHAnsi" w:hAnsiTheme="minorHAnsi" w:cstheme="minorHAnsi"/>
          <w:sz w:val="20"/>
          <w:szCs w:val="20"/>
          <w:lang w:eastAsia="en-US"/>
        </w:rPr>
        <w:t xml:space="preserve"> 4.435/2016 e 10.499/2022 ou legislações que os vierem a substituir</w:t>
      </w:r>
      <w:r w:rsidR="00E92E19">
        <w:rPr>
          <w:rFonts w:asciiTheme="minorHAnsi" w:eastAsiaTheme="minorHAnsi" w:hAnsiTheme="minorHAnsi" w:cstheme="minorHAnsi"/>
          <w:sz w:val="20"/>
          <w:szCs w:val="20"/>
          <w:lang w:eastAsia="en-US"/>
        </w:rPr>
        <w:t>.</w:t>
      </w:r>
    </w:p>
    <w:p w14:paraId="1407C47B" w14:textId="77777777" w:rsidR="00D17DDD" w:rsidRDefault="00D17DDD" w:rsidP="001D29DD">
      <w:pPr>
        <w:jc w:val="both"/>
        <w:rPr>
          <w:rFonts w:asciiTheme="minorHAnsi" w:eastAsiaTheme="minorHAnsi" w:hAnsiTheme="minorHAnsi" w:cstheme="minorHAnsi"/>
          <w:sz w:val="20"/>
          <w:szCs w:val="20"/>
          <w:lang w:eastAsia="en-US"/>
        </w:rPr>
      </w:pPr>
    </w:p>
    <w:p w14:paraId="43A299CB" w14:textId="77777777" w:rsidR="001D29DD" w:rsidRDefault="001D29DD">
      <w:pPr>
        <w:spacing w:after="160" w:line="259" w:lineRule="auto"/>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br w:type="page"/>
      </w:r>
    </w:p>
    <w:tbl>
      <w:tblPr>
        <w:tblW w:w="14428" w:type="dxa"/>
        <w:jc w:val="center"/>
        <w:tblCellMar>
          <w:left w:w="70" w:type="dxa"/>
          <w:right w:w="70" w:type="dxa"/>
        </w:tblCellMar>
        <w:tblLook w:val="04A0" w:firstRow="1" w:lastRow="0" w:firstColumn="1" w:lastColumn="0" w:noHBand="0" w:noVBand="1"/>
      </w:tblPr>
      <w:tblGrid>
        <w:gridCol w:w="2043"/>
        <w:gridCol w:w="1780"/>
        <w:gridCol w:w="1654"/>
        <w:gridCol w:w="960"/>
        <w:gridCol w:w="960"/>
        <w:gridCol w:w="1401"/>
        <w:gridCol w:w="961"/>
        <w:gridCol w:w="1391"/>
        <w:gridCol w:w="960"/>
        <w:gridCol w:w="1021"/>
        <w:gridCol w:w="1151"/>
        <w:gridCol w:w="146"/>
      </w:tblGrid>
      <w:tr w:rsidR="001D29DD" w14:paraId="34E62513" w14:textId="77777777" w:rsidTr="00F7177B">
        <w:trPr>
          <w:gridAfter w:val="1"/>
          <w:wAfter w:w="146" w:type="dxa"/>
          <w:trHeight w:val="845"/>
          <w:jc w:val="center"/>
        </w:trPr>
        <w:tc>
          <w:tcPr>
            <w:tcW w:w="14282" w:type="dxa"/>
            <w:gridSpan w:val="11"/>
            <w:tcBorders>
              <w:top w:val="single" w:sz="4" w:space="0" w:color="auto"/>
              <w:left w:val="single" w:sz="4" w:space="0" w:color="auto"/>
              <w:bottom w:val="single" w:sz="4" w:space="0" w:color="auto"/>
              <w:right w:val="single" w:sz="4" w:space="0" w:color="auto"/>
            </w:tcBorders>
            <w:noWrap/>
            <w:vAlign w:val="center"/>
            <w:hideMark/>
          </w:tcPr>
          <w:p w14:paraId="4FF2E91F" w14:textId="3B807ABB" w:rsidR="001D29DD" w:rsidRDefault="001D29DD">
            <w:pPr>
              <w:spacing w:line="254" w:lineRule="auto"/>
              <w:jc w:val="center"/>
              <w:rPr>
                <w:rFonts w:ascii="Arial Black" w:hAnsi="Arial Black" w:cs="Calibri"/>
                <w:b/>
                <w:bCs/>
                <w:sz w:val="28"/>
                <w:szCs w:val="28"/>
                <w:lang w:eastAsia="en-US"/>
              </w:rPr>
            </w:pPr>
            <w:r>
              <w:rPr>
                <w:rFonts w:ascii="Arial Black" w:hAnsi="Arial Black" w:cs="Calibri"/>
                <w:b/>
                <w:bCs/>
                <w:sz w:val="28"/>
                <w:szCs w:val="28"/>
                <w:lang w:eastAsia="en-US"/>
              </w:rPr>
              <w:lastRenderedPageBreak/>
              <w:t xml:space="preserve">TABELA 07: SETOR ESPECIAL DE OCUPAÇÃO RESTRITA </w:t>
            </w:r>
            <w:r w:rsidR="00D17DDD">
              <w:rPr>
                <w:rFonts w:ascii="Arial Black" w:hAnsi="Arial Black" w:cs="Calibri"/>
                <w:b/>
                <w:bCs/>
                <w:sz w:val="28"/>
                <w:szCs w:val="28"/>
                <w:lang w:eastAsia="en-US"/>
              </w:rPr>
              <w:t>–</w:t>
            </w:r>
            <w:r>
              <w:rPr>
                <w:rFonts w:ascii="Arial Black" w:hAnsi="Arial Black" w:cs="Calibri"/>
                <w:b/>
                <w:bCs/>
                <w:sz w:val="28"/>
                <w:szCs w:val="28"/>
                <w:lang w:eastAsia="en-US"/>
              </w:rPr>
              <w:t xml:space="preserve"> SEOR</w:t>
            </w:r>
            <w:r w:rsidR="00D17DDD">
              <w:rPr>
                <w:rFonts w:ascii="Arial Black" w:hAnsi="Arial Black" w:cs="Calibri"/>
                <w:b/>
                <w:bCs/>
                <w:sz w:val="28"/>
                <w:szCs w:val="28"/>
                <w:lang w:eastAsia="en-US"/>
              </w:rPr>
              <w:t xml:space="preserve"> (6)</w:t>
            </w:r>
            <w:r w:rsidR="009B16BC">
              <w:rPr>
                <w:rFonts w:ascii="Arial Black" w:hAnsi="Arial Black" w:cs="Calibri"/>
                <w:b/>
                <w:bCs/>
                <w:sz w:val="28"/>
                <w:szCs w:val="28"/>
                <w:lang w:eastAsia="en-US"/>
              </w:rPr>
              <w:t>(8)</w:t>
            </w:r>
          </w:p>
        </w:tc>
      </w:tr>
      <w:tr w:rsidR="001D29DD" w14:paraId="4F2E52E5" w14:textId="77777777" w:rsidTr="00F7177B">
        <w:trPr>
          <w:gridAfter w:val="1"/>
          <w:wAfter w:w="146" w:type="dxa"/>
          <w:trHeight w:val="402"/>
          <w:jc w:val="center"/>
        </w:trPr>
        <w:tc>
          <w:tcPr>
            <w:tcW w:w="5477"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7C29296F" w14:textId="77777777"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USOS</w:t>
            </w:r>
          </w:p>
        </w:tc>
        <w:tc>
          <w:tcPr>
            <w:tcW w:w="8805" w:type="dxa"/>
            <w:gridSpan w:val="8"/>
            <w:tcBorders>
              <w:top w:val="single" w:sz="4" w:space="0" w:color="auto"/>
              <w:left w:val="single" w:sz="4" w:space="0" w:color="auto"/>
              <w:bottom w:val="single" w:sz="4" w:space="0" w:color="auto"/>
              <w:right w:val="single" w:sz="4" w:space="0" w:color="auto"/>
            </w:tcBorders>
            <w:shd w:val="clear" w:color="auto" w:fill="D9D9D9"/>
            <w:vAlign w:val="center"/>
            <w:hideMark/>
          </w:tcPr>
          <w:p w14:paraId="522777DE" w14:textId="28948501"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OCUPAÇÃO</w:t>
            </w:r>
            <w:r w:rsidR="009B16BC">
              <w:rPr>
                <w:rFonts w:ascii="Arial" w:hAnsi="Arial" w:cs="Arial"/>
                <w:b/>
                <w:bCs/>
                <w:color w:val="000000"/>
                <w:sz w:val="20"/>
                <w:szCs w:val="20"/>
                <w:lang w:eastAsia="en-US"/>
              </w:rPr>
              <w:t xml:space="preserve"> (7)</w:t>
            </w:r>
          </w:p>
        </w:tc>
      </w:tr>
      <w:tr w:rsidR="00F7177B" w14:paraId="1A490077" w14:textId="77777777" w:rsidTr="00F7177B">
        <w:trPr>
          <w:gridAfter w:val="1"/>
          <w:wAfter w:w="146" w:type="dxa"/>
          <w:trHeight w:val="458"/>
          <w:jc w:val="center"/>
        </w:trPr>
        <w:tc>
          <w:tcPr>
            <w:tcW w:w="2043"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3F2EED77"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PERMITIDOS</w:t>
            </w:r>
          </w:p>
        </w:tc>
        <w:tc>
          <w:tcPr>
            <w:tcW w:w="178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0658B2A5"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PERMISSÍVEIS</w:t>
            </w:r>
          </w:p>
        </w:tc>
        <w:tc>
          <w:tcPr>
            <w:tcW w:w="1654"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13CA1133"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PROIBIDOS</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A02A047"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Lote Mínimo (m²)</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61CB99F5"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Testada Mínima (m)</w:t>
            </w:r>
          </w:p>
        </w:tc>
        <w:tc>
          <w:tcPr>
            <w:tcW w:w="140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5ADE47DC" w14:textId="77777777" w:rsidR="001D29DD" w:rsidRDefault="001D29DD">
            <w:pPr>
              <w:spacing w:after="160" w:line="252" w:lineRule="auto"/>
              <w:jc w:val="center"/>
              <w:rPr>
                <w:rFonts w:ascii="Arial" w:hAnsi="Arial" w:cs="Arial"/>
                <w:color w:val="000000"/>
                <w:sz w:val="18"/>
                <w:szCs w:val="18"/>
                <w:lang w:eastAsia="en-US"/>
              </w:rPr>
            </w:pPr>
            <w:r>
              <w:rPr>
                <w:rFonts w:ascii="Arial" w:hAnsi="Arial" w:cs="Arial"/>
                <w:color w:val="000000"/>
                <w:sz w:val="18"/>
                <w:szCs w:val="18"/>
                <w:lang w:eastAsia="en-US"/>
              </w:rPr>
              <w:t>Coeficiente de Aproveitamento</w:t>
            </w:r>
          </w:p>
        </w:tc>
        <w:tc>
          <w:tcPr>
            <w:tcW w:w="96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1C77A66E"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Ocupação Máxima (%)</w:t>
            </w:r>
          </w:p>
        </w:tc>
        <w:tc>
          <w:tcPr>
            <w:tcW w:w="139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353885D4"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Permeabilidade Mínima (%)</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5472F4E0"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 xml:space="preserve">Altura Máxima (nº </w:t>
            </w:r>
            <w:proofErr w:type="spellStart"/>
            <w:r>
              <w:rPr>
                <w:rFonts w:ascii="Arial" w:hAnsi="Arial" w:cs="Arial"/>
                <w:color w:val="000000"/>
                <w:sz w:val="18"/>
                <w:szCs w:val="18"/>
                <w:lang w:eastAsia="en-US"/>
              </w:rPr>
              <w:t>pav</w:t>
            </w:r>
            <w:proofErr w:type="spellEnd"/>
            <w:r>
              <w:rPr>
                <w:rFonts w:ascii="Arial" w:hAnsi="Arial" w:cs="Arial"/>
                <w:color w:val="000000"/>
                <w:sz w:val="18"/>
                <w:szCs w:val="18"/>
                <w:lang w:eastAsia="en-US"/>
              </w:rPr>
              <w:t>.)</w:t>
            </w:r>
          </w:p>
        </w:tc>
        <w:tc>
          <w:tcPr>
            <w:tcW w:w="102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59290D90"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Recuo Frontal (m)</w:t>
            </w:r>
          </w:p>
        </w:tc>
        <w:tc>
          <w:tcPr>
            <w:tcW w:w="115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16FA4580"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Afastamento das Divisas (m)</w:t>
            </w:r>
          </w:p>
        </w:tc>
      </w:tr>
      <w:tr w:rsidR="001D29DD" w14:paraId="0D44743D" w14:textId="77777777" w:rsidTr="00F7177B">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A39B36"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6597C"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23AF0F"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F9116"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6DF380"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234EAB"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8DAF71"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05A2B"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FEE79"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C8368"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9F264" w14:textId="77777777" w:rsidR="001D29DD" w:rsidRDefault="001D29DD">
            <w:pPr>
              <w:spacing w:line="256" w:lineRule="auto"/>
              <w:rPr>
                <w:rFonts w:ascii="Arial" w:hAnsi="Arial" w:cs="Arial"/>
                <w:color w:val="000000"/>
                <w:sz w:val="18"/>
                <w:szCs w:val="18"/>
                <w:lang w:eastAsia="en-US"/>
              </w:rPr>
            </w:pPr>
          </w:p>
        </w:tc>
        <w:tc>
          <w:tcPr>
            <w:tcW w:w="146" w:type="dxa"/>
            <w:tcBorders>
              <w:top w:val="nil"/>
              <w:left w:val="single" w:sz="4" w:space="0" w:color="auto"/>
              <w:bottom w:val="nil"/>
              <w:right w:val="nil"/>
            </w:tcBorders>
            <w:noWrap/>
            <w:vAlign w:val="bottom"/>
            <w:hideMark/>
          </w:tcPr>
          <w:p w14:paraId="7C34B659" w14:textId="77777777" w:rsidR="001D29DD" w:rsidRDefault="001D29DD">
            <w:pPr>
              <w:rPr>
                <w:lang w:eastAsia="en-US"/>
              </w:rPr>
            </w:pPr>
          </w:p>
        </w:tc>
      </w:tr>
      <w:tr w:rsidR="001D29DD" w14:paraId="7894BC61" w14:textId="77777777" w:rsidTr="00F7177B">
        <w:trPr>
          <w:trHeight w:val="4011"/>
          <w:jc w:val="center"/>
        </w:trPr>
        <w:tc>
          <w:tcPr>
            <w:tcW w:w="2043" w:type="dxa"/>
            <w:tcBorders>
              <w:top w:val="single" w:sz="4" w:space="0" w:color="auto"/>
              <w:left w:val="single" w:sz="4" w:space="0" w:color="auto"/>
              <w:bottom w:val="single" w:sz="4" w:space="0" w:color="auto"/>
              <w:right w:val="single" w:sz="4" w:space="0" w:color="auto"/>
            </w:tcBorders>
            <w:vAlign w:val="center"/>
            <w:hideMark/>
          </w:tcPr>
          <w:p w14:paraId="162BFE09"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Habitação Unifamiliar</w:t>
            </w:r>
            <w:r>
              <w:rPr>
                <w:rFonts w:ascii="Arial" w:eastAsiaTheme="minorHAnsi" w:hAnsi="Arial" w:cstheme="minorBidi"/>
                <w:color w:val="000000"/>
                <w:kern w:val="24"/>
                <w:sz w:val="18"/>
                <w:szCs w:val="18"/>
                <w:lang w:eastAsia="en-US"/>
              </w:rPr>
              <w:br/>
              <w:t>Comércio e Serviço de Vicinal</w:t>
            </w:r>
            <w:r>
              <w:rPr>
                <w:rFonts w:ascii="Arial" w:eastAsiaTheme="minorHAnsi" w:hAnsi="Arial" w:cstheme="minorBidi"/>
                <w:color w:val="000000"/>
                <w:kern w:val="24"/>
                <w:sz w:val="18"/>
                <w:szCs w:val="18"/>
                <w:lang w:eastAsia="en-US"/>
              </w:rPr>
              <w:br/>
              <w:t>Comércio e Serviço de Bairro</w:t>
            </w:r>
            <w:r>
              <w:rPr>
                <w:rFonts w:ascii="Arial" w:eastAsiaTheme="minorHAnsi" w:hAnsi="Arial" w:cstheme="minorBidi"/>
                <w:color w:val="000000"/>
                <w:kern w:val="24"/>
                <w:sz w:val="18"/>
                <w:szCs w:val="18"/>
                <w:lang w:eastAsia="en-US"/>
              </w:rPr>
              <w:br/>
              <w:t>Comunitário 2 – lazer e cultura</w:t>
            </w:r>
          </w:p>
        </w:tc>
        <w:tc>
          <w:tcPr>
            <w:tcW w:w="1780" w:type="dxa"/>
            <w:tcBorders>
              <w:top w:val="single" w:sz="4" w:space="0" w:color="auto"/>
              <w:left w:val="single" w:sz="4" w:space="0" w:color="auto"/>
              <w:bottom w:val="single" w:sz="4" w:space="0" w:color="auto"/>
              <w:right w:val="single" w:sz="4" w:space="0" w:color="auto"/>
            </w:tcBorders>
            <w:vAlign w:val="center"/>
            <w:hideMark/>
          </w:tcPr>
          <w:p w14:paraId="30BD69C0"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Habitação Unifamiliar em Série</w:t>
            </w:r>
            <w:r>
              <w:rPr>
                <w:rFonts w:ascii="Arial" w:eastAsiaTheme="minorHAnsi" w:hAnsi="Arial" w:cstheme="minorBidi"/>
                <w:color w:val="000000"/>
                <w:kern w:val="24"/>
                <w:sz w:val="18"/>
                <w:szCs w:val="18"/>
                <w:lang w:eastAsia="en-US"/>
              </w:rPr>
              <w:br/>
              <w:t>Habitação Coletiva</w:t>
            </w:r>
            <w:r>
              <w:rPr>
                <w:rFonts w:ascii="Arial" w:eastAsiaTheme="minorHAnsi" w:hAnsi="Arial" w:cstheme="minorBidi"/>
                <w:color w:val="000000"/>
                <w:kern w:val="24"/>
                <w:sz w:val="18"/>
                <w:szCs w:val="18"/>
                <w:lang w:eastAsia="en-US"/>
              </w:rPr>
              <w:br/>
              <w:t>Habitação Transitória</w:t>
            </w:r>
          </w:p>
        </w:tc>
        <w:tc>
          <w:tcPr>
            <w:tcW w:w="16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8EB35A"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Habitação de Uso Institucional</w:t>
            </w:r>
            <w:r>
              <w:rPr>
                <w:rFonts w:ascii="Arial" w:eastAsiaTheme="minorHAnsi" w:hAnsi="Arial" w:cstheme="minorBidi"/>
                <w:color w:val="000000"/>
                <w:kern w:val="24"/>
                <w:sz w:val="18"/>
                <w:szCs w:val="18"/>
                <w:lang w:eastAsia="en-US"/>
              </w:rPr>
              <w:br/>
              <w:t>Comunitário 1</w:t>
            </w:r>
            <w:r>
              <w:rPr>
                <w:rFonts w:ascii="Arial" w:eastAsiaTheme="minorHAnsi" w:hAnsi="Arial" w:cstheme="minorBidi"/>
                <w:color w:val="000000"/>
                <w:kern w:val="24"/>
                <w:sz w:val="18"/>
                <w:szCs w:val="18"/>
                <w:lang w:eastAsia="en-US"/>
              </w:rPr>
              <w:br/>
              <w:t>Comunitário 3</w:t>
            </w:r>
            <w:r>
              <w:rPr>
                <w:rFonts w:ascii="Arial" w:eastAsiaTheme="minorHAnsi" w:hAnsi="Arial" w:cstheme="minorBidi"/>
                <w:color w:val="000000"/>
                <w:kern w:val="24"/>
                <w:sz w:val="18"/>
                <w:szCs w:val="18"/>
                <w:lang w:eastAsia="en-US"/>
              </w:rPr>
              <w:br/>
              <w:t>Comércio e Serviço Setorial</w:t>
            </w:r>
            <w:r>
              <w:rPr>
                <w:rFonts w:ascii="Arial" w:eastAsiaTheme="minorHAnsi" w:hAnsi="Arial" w:cstheme="minorBidi"/>
                <w:color w:val="000000"/>
                <w:kern w:val="24"/>
                <w:sz w:val="18"/>
                <w:szCs w:val="18"/>
                <w:lang w:eastAsia="en-US"/>
              </w:rPr>
              <w:br/>
              <w:t>Comércio e Serviço Geral</w:t>
            </w:r>
            <w:r>
              <w:rPr>
                <w:rFonts w:ascii="Arial" w:eastAsiaTheme="minorHAnsi" w:hAnsi="Arial" w:cstheme="minorBidi"/>
                <w:color w:val="000000"/>
                <w:kern w:val="24"/>
                <w:sz w:val="18"/>
                <w:szCs w:val="18"/>
                <w:lang w:eastAsia="en-US"/>
              </w:rPr>
              <w:br/>
              <w:t>Comércio e Serviço Específico</w:t>
            </w:r>
            <w:r>
              <w:rPr>
                <w:rFonts w:ascii="Arial" w:eastAsiaTheme="minorHAnsi" w:hAnsi="Arial" w:cstheme="minorBidi"/>
                <w:color w:val="000000"/>
                <w:kern w:val="24"/>
                <w:sz w:val="18"/>
                <w:szCs w:val="18"/>
                <w:lang w:eastAsia="en-US"/>
              </w:rPr>
              <w:br/>
              <w:t xml:space="preserve">Indústria Caseira </w:t>
            </w:r>
            <w:r>
              <w:rPr>
                <w:rFonts w:ascii="Arial" w:eastAsiaTheme="minorHAnsi" w:hAnsi="Arial" w:cstheme="minorBidi"/>
                <w:color w:val="000000"/>
                <w:kern w:val="24"/>
                <w:sz w:val="18"/>
                <w:szCs w:val="18"/>
                <w:lang w:eastAsia="en-US"/>
              </w:rPr>
              <w:br/>
              <w:t>Indústria Tipo 1</w:t>
            </w:r>
            <w:r>
              <w:rPr>
                <w:rFonts w:ascii="Arial" w:eastAsiaTheme="minorHAnsi" w:hAnsi="Arial" w:cstheme="minorBidi"/>
                <w:color w:val="000000"/>
                <w:kern w:val="24"/>
                <w:sz w:val="18"/>
                <w:szCs w:val="18"/>
                <w:lang w:eastAsia="en-US"/>
              </w:rPr>
              <w:br/>
              <w:t>Indústria Tipo 2</w:t>
            </w:r>
            <w:r>
              <w:rPr>
                <w:rFonts w:ascii="Arial" w:eastAsiaTheme="minorHAnsi" w:hAnsi="Arial" w:cstheme="minorBidi"/>
                <w:color w:val="000000"/>
                <w:kern w:val="24"/>
                <w:sz w:val="18"/>
                <w:szCs w:val="18"/>
                <w:lang w:eastAsia="en-US"/>
              </w:rPr>
              <w:br/>
              <w:t>Indústria Tipo 3</w:t>
            </w:r>
            <w:r>
              <w:rPr>
                <w:rFonts w:ascii="Arial" w:eastAsiaTheme="minorHAnsi" w:hAnsi="Arial" w:cstheme="minorBidi"/>
                <w:color w:val="000000"/>
                <w:kern w:val="24"/>
                <w:sz w:val="18"/>
                <w:szCs w:val="18"/>
                <w:lang w:eastAsia="en-US"/>
              </w:rPr>
              <w:br/>
              <w:t>Uso Agropecuário</w:t>
            </w:r>
            <w:r>
              <w:rPr>
                <w:rFonts w:ascii="Arial" w:eastAsiaTheme="minorHAnsi" w:hAnsi="Arial" w:cstheme="minorBidi"/>
                <w:color w:val="000000"/>
                <w:kern w:val="24"/>
                <w:sz w:val="18"/>
                <w:szCs w:val="18"/>
                <w:lang w:eastAsia="en-US"/>
              </w:rPr>
              <w:br/>
              <w:t>Uso Extrativista</w:t>
            </w:r>
          </w:p>
        </w:tc>
        <w:tc>
          <w:tcPr>
            <w:tcW w:w="960" w:type="dxa"/>
            <w:tcBorders>
              <w:top w:val="single" w:sz="4" w:space="0" w:color="auto"/>
              <w:left w:val="single" w:sz="4" w:space="0" w:color="auto"/>
              <w:bottom w:val="single" w:sz="4" w:space="0" w:color="auto"/>
              <w:right w:val="single" w:sz="4" w:space="0" w:color="auto"/>
            </w:tcBorders>
            <w:vAlign w:val="center"/>
            <w:hideMark/>
          </w:tcPr>
          <w:p w14:paraId="16838446"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450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E763F94"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15</w:t>
            </w:r>
            <w:r>
              <w:rPr>
                <w:rFonts w:ascii="Arial" w:eastAsiaTheme="minorHAnsi" w:hAnsi="Arial" w:cstheme="minorBidi"/>
                <w:color w:val="000000"/>
                <w:kern w:val="24"/>
                <w:sz w:val="22"/>
                <w:szCs w:val="22"/>
                <w:lang w:eastAsia="en-US"/>
              </w:rPr>
              <w:br/>
              <w:t>(3)</w:t>
            </w:r>
          </w:p>
        </w:tc>
        <w:tc>
          <w:tcPr>
            <w:tcW w:w="1401" w:type="dxa"/>
            <w:tcBorders>
              <w:top w:val="single" w:sz="4" w:space="0" w:color="auto"/>
              <w:left w:val="single" w:sz="4" w:space="0" w:color="auto"/>
              <w:bottom w:val="single" w:sz="4" w:space="0" w:color="auto"/>
              <w:right w:val="single" w:sz="4" w:space="0" w:color="auto"/>
            </w:tcBorders>
            <w:vAlign w:val="center"/>
            <w:hideMark/>
          </w:tcPr>
          <w:p w14:paraId="2971FBEA"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Mín</w:t>
            </w:r>
            <w:proofErr w:type="spellEnd"/>
            <w:r>
              <w:rPr>
                <w:rFonts w:ascii="Arial" w:eastAsiaTheme="minorHAnsi" w:hAnsi="Arial" w:cstheme="minorBidi"/>
                <w:color w:val="000000"/>
                <w:kern w:val="24"/>
                <w:sz w:val="22"/>
                <w:szCs w:val="22"/>
                <w:lang w:eastAsia="en-US"/>
              </w:rPr>
              <w:t>: -</w:t>
            </w:r>
          </w:p>
          <w:p w14:paraId="14DA101C"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Bás</w:t>
            </w:r>
            <w:proofErr w:type="spellEnd"/>
            <w:r>
              <w:rPr>
                <w:rFonts w:ascii="Arial" w:eastAsiaTheme="minorHAnsi" w:hAnsi="Arial" w:cstheme="minorBidi"/>
                <w:color w:val="000000"/>
                <w:kern w:val="24"/>
                <w:sz w:val="22"/>
                <w:szCs w:val="22"/>
                <w:lang w:eastAsia="en-US"/>
              </w:rPr>
              <w:t>: 1</w:t>
            </w:r>
          </w:p>
          <w:p w14:paraId="0CA8BC52" w14:textId="77777777" w:rsidR="001D29DD" w:rsidRDefault="001D29DD">
            <w:pPr>
              <w:spacing w:line="254" w:lineRule="auto"/>
              <w:jc w:val="center"/>
              <w:rPr>
                <w:rFonts w:ascii="Arial" w:hAnsi="Arial" w:cs="Arial"/>
                <w:color w:val="000000"/>
                <w:sz w:val="20"/>
                <w:szCs w:val="20"/>
                <w:lang w:eastAsia="en-US"/>
              </w:rPr>
            </w:pPr>
            <w:proofErr w:type="spellStart"/>
            <w:r>
              <w:rPr>
                <w:rFonts w:ascii="Arial" w:eastAsiaTheme="minorHAnsi" w:hAnsi="Arial" w:cstheme="minorBidi"/>
                <w:color w:val="000000"/>
                <w:kern w:val="24"/>
                <w:sz w:val="22"/>
                <w:szCs w:val="22"/>
                <w:lang w:eastAsia="en-US"/>
              </w:rPr>
              <w:t>Máx</w:t>
            </w:r>
            <w:proofErr w:type="spellEnd"/>
            <w:r>
              <w:rPr>
                <w:rFonts w:ascii="Arial" w:eastAsiaTheme="minorHAnsi" w:hAnsi="Arial" w:cstheme="minorBidi"/>
                <w:color w:val="000000"/>
                <w:kern w:val="24"/>
                <w:sz w:val="22"/>
                <w:szCs w:val="22"/>
                <w:lang w:eastAsia="en-US"/>
              </w:rPr>
              <w:t>: -</w:t>
            </w:r>
          </w:p>
        </w:tc>
        <w:tc>
          <w:tcPr>
            <w:tcW w:w="961" w:type="dxa"/>
            <w:tcBorders>
              <w:top w:val="single" w:sz="4" w:space="0" w:color="auto"/>
              <w:left w:val="single" w:sz="4" w:space="0" w:color="auto"/>
              <w:bottom w:val="single" w:sz="4" w:space="0" w:color="auto"/>
              <w:right w:val="single" w:sz="4" w:space="0" w:color="auto"/>
            </w:tcBorders>
            <w:vAlign w:val="center"/>
            <w:hideMark/>
          </w:tcPr>
          <w:p w14:paraId="404D4778"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30</w:t>
            </w:r>
          </w:p>
        </w:tc>
        <w:tc>
          <w:tcPr>
            <w:tcW w:w="1391" w:type="dxa"/>
            <w:tcBorders>
              <w:top w:val="single" w:sz="4" w:space="0" w:color="auto"/>
              <w:left w:val="single" w:sz="4" w:space="0" w:color="auto"/>
              <w:bottom w:val="single" w:sz="4" w:space="0" w:color="auto"/>
              <w:right w:val="single" w:sz="4" w:space="0" w:color="auto"/>
            </w:tcBorders>
            <w:vAlign w:val="center"/>
            <w:hideMark/>
          </w:tcPr>
          <w:p w14:paraId="6FBB8A7A" w14:textId="65751B1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50</w:t>
            </w:r>
            <w:r w:rsidR="00D17DDD">
              <w:rPr>
                <w:rFonts w:ascii="Arial" w:eastAsiaTheme="minorHAnsi" w:hAnsi="Arial" w:cstheme="minorBidi"/>
                <w:color w:val="000000"/>
                <w:kern w:val="24"/>
                <w:sz w:val="22"/>
                <w:szCs w:val="22"/>
                <w:lang w:eastAsia="en-US"/>
              </w:rPr>
              <w:t>(4)</w:t>
            </w:r>
          </w:p>
        </w:tc>
        <w:tc>
          <w:tcPr>
            <w:tcW w:w="960" w:type="dxa"/>
            <w:tcBorders>
              <w:top w:val="single" w:sz="4" w:space="0" w:color="auto"/>
              <w:left w:val="single" w:sz="4" w:space="0" w:color="auto"/>
              <w:bottom w:val="single" w:sz="4" w:space="0" w:color="auto"/>
              <w:right w:val="single" w:sz="4" w:space="0" w:color="auto"/>
            </w:tcBorders>
            <w:vAlign w:val="center"/>
            <w:hideMark/>
          </w:tcPr>
          <w:p w14:paraId="08BC59E4"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2</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D14523"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5</w:t>
            </w:r>
          </w:p>
        </w:tc>
        <w:tc>
          <w:tcPr>
            <w:tcW w:w="1151" w:type="dxa"/>
            <w:tcBorders>
              <w:top w:val="single" w:sz="4" w:space="0" w:color="auto"/>
              <w:left w:val="single" w:sz="4" w:space="0" w:color="auto"/>
              <w:bottom w:val="single" w:sz="4" w:space="0" w:color="auto"/>
              <w:right w:val="single" w:sz="4" w:space="0" w:color="auto"/>
            </w:tcBorders>
            <w:vAlign w:val="center"/>
            <w:hideMark/>
          </w:tcPr>
          <w:p w14:paraId="43562A3A" w14:textId="3FE1630C"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1,5</w:t>
            </w:r>
            <w:r w:rsidR="00D17DDD">
              <w:rPr>
                <w:rFonts w:ascii="Arial" w:eastAsiaTheme="minorHAnsi" w:hAnsi="Arial" w:cstheme="minorBidi"/>
                <w:color w:val="000000"/>
                <w:kern w:val="24"/>
                <w:sz w:val="22"/>
                <w:szCs w:val="22"/>
                <w:lang w:eastAsia="en-US"/>
              </w:rPr>
              <w:br/>
            </w:r>
            <w:r w:rsidR="00D17DDD">
              <w:rPr>
                <w:rFonts w:ascii="Arial" w:hAnsi="Arial" w:cs="Arial"/>
                <w:color w:val="000000"/>
                <w:sz w:val="20"/>
                <w:szCs w:val="20"/>
                <w:lang w:eastAsia="en-US"/>
              </w:rPr>
              <w:t>(1)(2)(5)</w:t>
            </w:r>
          </w:p>
        </w:tc>
        <w:tc>
          <w:tcPr>
            <w:tcW w:w="146" w:type="dxa"/>
            <w:tcBorders>
              <w:top w:val="nil"/>
              <w:left w:val="single" w:sz="4" w:space="0" w:color="auto"/>
              <w:bottom w:val="nil"/>
              <w:right w:val="nil"/>
            </w:tcBorders>
            <w:vAlign w:val="center"/>
            <w:hideMark/>
          </w:tcPr>
          <w:p w14:paraId="5B9EDD18" w14:textId="77777777" w:rsidR="001D29DD" w:rsidRDefault="001D29DD">
            <w:pPr>
              <w:rPr>
                <w:rFonts w:ascii="Arial" w:hAnsi="Arial" w:cs="Arial"/>
                <w:color w:val="000000"/>
                <w:sz w:val="20"/>
                <w:szCs w:val="20"/>
                <w:lang w:eastAsia="en-US"/>
              </w:rPr>
            </w:pPr>
          </w:p>
        </w:tc>
      </w:tr>
    </w:tbl>
    <w:p w14:paraId="7D0BCD32" w14:textId="77777777" w:rsidR="001D29DD" w:rsidRDefault="001D29DD" w:rsidP="001D29DD">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Obs.:</w:t>
      </w:r>
    </w:p>
    <w:p w14:paraId="31D5D44B" w14:textId="737BEE5C" w:rsidR="00D17DDD" w:rsidRPr="003222F5" w:rsidRDefault="00D17DDD" w:rsidP="00D17DDD">
      <w:pPr>
        <w:jc w:val="both"/>
        <w:rPr>
          <w:rFonts w:asciiTheme="minorHAnsi" w:eastAsiaTheme="minorHAnsi" w:hAnsiTheme="minorHAnsi" w:cstheme="minorHAnsi"/>
          <w:sz w:val="20"/>
          <w:szCs w:val="20"/>
          <w:lang w:eastAsia="en-US"/>
        </w:rPr>
      </w:pPr>
      <w:bookmarkStart w:id="991" w:name="_Hlk117355779"/>
      <w:r w:rsidRPr="003222F5">
        <w:rPr>
          <w:rFonts w:asciiTheme="minorHAnsi" w:eastAsiaTheme="minorHAnsi" w:hAnsiTheme="minorHAnsi" w:cstheme="minorHAnsi"/>
          <w:sz w:val="20"/>
          <w:szCs w:val="20"/>
          <w:lang w:eastAsia="en-US"/>
        </w:rPr>
        <w:t>(1) Será permitida a construção nas divisas laterais, desde que sem aberturas e com no máximo quatro pavimentos (máximo 14 metros de altura).</w:t>
      </w:r>
    </w:p>
    <w:p w14:paraId="733E220D" w14:textId="77777777" w:rsidR="00D17DDD" w:rsidRDefault="00D17DDD" w:rsidP="00D17DDD">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(2) No caso de construções com altura superior a 14,00 metros será considerada a fórmula SA= H/6, onde SA é igual à soma dos afastamentos das divisas laterais e H é igual à altura total da edificação.</w:t>
      </w:r>
    </w:p>
    <w:p w14:paraId="31AD40A3" w14:textId="77777777" w:rsidR="00D17DDD" w:rsidRDefault="00D17DDD" w:rsidP="00D17DDD">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(3) Para os lotes de esquina a testada mínima do lote será acrescida de 5,00 metros.</w:t>
      </w:r>
    </w:p>
    <w:p w14:paraId="5E95870D" w14:textId="77777777" w:rsidR="00D17DDD" w:rsidRDefault="00D17DDD" w:rsidP="00D17DDD">
      <w:pPr>
        <w:jc w:val="both"/>
        <w:rPr>
          <w:rFonts w:asciiTheme="minorHAnsi" w:eastAsiaTheme="minorHAnsi" w:hAnsiTheme="minorHAnsi" w:cstheme="minorHAnsi"/>
          <w:sz w:val="20"/>
          <w:szCs w:val="20"/>
          <w:lang w:eastAsia="en-US"/>
        </w:rPr>
      </w:pPr>
      <w:r w:rsidRPr="00C55DA9">
        <w:rPr>
          <w:rFonts w:asciiTheme="minorHAnsi" w:eastAsiaTheme="minorHAnsi" w:hAnsiTheme="minorHAnsi" w:cstheme="minorHAnsi"/>
          <w:sz w:val="20"/>
          <w:szCs w:val="20"/>
          <w:lang w:eastAsia="en-US"/>
        </w:rPr>
        <w:t>(4) A taxa de permeabilidade pode ser reduzida em 10% mediante medidas de aproveitamento da água pluvial na edificação e mecanismos de controle de cheias, conforme previsto no Código de Obras e Edificações.</w:t>
      </w:r>
    </w:p>
    <w:p w14:paraId="296AF5C2" w14:textId="3D32D46F" w:rsidR="00D17DDD" w:rsidRDefault="00D17DDD" w:rsidP="00D17DDD">
      <w:pPr>
        <w:jc w:val="both"/>
        <w:rPr>
          <w:rFonts w:asciiTheme="minorHAnsi" w:eastAsiaTheme="minorHAnsi" w:hAnsiTheme="minorHAnsi" w:cstheme="minorHAnsi"/>
          <w:sz w:val="20"/>
          <w:szCs w:val="20"/>
          <w:lang w:eastAsia="en-US"/>
        </w:rPr>
      </w:pPr>
      <w:r w:rsidRPr="00E82E03">
        <w:rPr>
          <w:rFonts w:asciiTheme="minorHAnsi" w:eastAsiaTheme="minorHAnsi" w:hAnsiTheme="minorHAnsi" w:cstheme="minorHAnsi"/>
          <w:sz w:val="20"/>
          <w:szCs w:val="20"/>
          <w:lang w:eastAsia="en-US"/>
        </w:rPr>
        <w:t>(5) Para lotes em fundos de vale e áreas de várzea, o recuo mínimo de fundo deverá ser acrescido do distanciamento previsto pela APP.</w:t>
      </w:r>
    </w:p>
    <w:p w14:paraId="11E03C7D" w14:textId="77777777" w:rsidR="00D17DDD" w:rsidRDefault="00D17DDD" w:rsidP="00D17DDD">
      <w:pPr>
        <w:jc w:val="both"/>
        <w:rPr>
          <w:rFonts w:asciiTheme="minorHAnsi" w:eastAsiaTheme="minorHAnsi" w:hAnsiTheme="minorHAnsi" w:cstheme="minorHAnsi"/>
          <w:sz w:val="20"/>
          <w:szCs w:val="20"/>
          <w:lang w:eastAsia="en-US"/>
        </w:rPr>
      </w:pPr>
      <w:r w:rsidRPr="00D17DDD">
        <w:rPr>
          <w:rFonts w:asciiTheme="minorHAnsi" w:eastAsiaTheme="minorHAnsi" w:hAnsiTheme="minorHAnsi" w:cstheme="minorHAnsi"/>
          <w:sz w:val="20"/>
          <w:szCs w:val="20"/>
          <w:lang w:eastAsia="en-US"/>
        </w:rPr>
        <w:t>(6) Para novas edificações no SEOR, a emissão do Alvará de Construção está condicionada a elaboração de estudos técnicos específicos: análises de risco hidrológico e de solo; laudo geológico-geotécnico; ocorrências de cheia registrados; e soluções adequadas de esgotamento sanitário e de drenagem do terreno, conforme modelo e orientação do órgão competente (Secretaria Municipal de Urbanismo e Meio Ambiente), e anuência do órgão estadual competente em casos específicos de fragilidade.</w:t>
      </w:r>
    </w:p>
    <w:p w14:paraId="00D18BF2" w14:textId="50401C31" w:rsidR="009B16BC" w:rsidRPr="009B16BC" w:rsidRDefault="009B16BC" w:rsidP="009B16BC">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 xml:space="preserve">(7) </w:t>
      </w:r>
      <w:bookmarkStart w:id="992" w:name="_Hlk117363031"/>
      <w:r w:rsidRPr="009B16BC">
        <w:rPr>
          <w:rFonts w:asciiTheme="minorHAnsi" w:eastAsiaTheme="minorHAnsi" w:hAnsiTheme="minorHAnsi" w:cstheme="minorHAnsi"/>
          <w:sz w:val="20"/>
          <w:szCs w:val="20"/>
          <w:lang w:eastAsia="en-US"/>
        </w:rPr>
        <w:t xml:space="preserve">Para Loteamento Ecológico </w:t>
      </w:r>
      <w:bookmarkStart w:id="993" w:name="_Hlk117363649"/>
      <w:r w:rsidRPr="009B16BC">
        <w:rPr>
          <w:rFonts w:asciiTheme="minorHAnsi" w:eastAsiaTheme="minorHAnsi" w:hAnsiTheme="minorHAnsi" w:cstheme="minorHAnsi"/>
          <w:sz w:val="20"/>
          <w:szCs w:val="20"/>
          <w:lang w:eastAsia="en-US"/>
        </w:rPr>
        <w:t xml:space="preserve">(Sede e ABA), </w:t>
      </w:r>
      <w:bookmarkEnd w:id="993"/>
      <w:r w:rsidRPr="009B16BC">
        <w:rPr>
          <w:rFonts w:asciiTheme="minorHAnsi" w:eastAsiaTheme="minorHAnsi" w:hAnsiTheme="minorHAnsi" w:cstheme="minorHAnsi"/>
          <w:sz w:val="20"/>
          <w:szCs w:val="20"/>
          <w:lang w:eastAsia="en-US"/>
        </w:rPr>
        <w:t xml:space="preserve">nas áreas aptas à ocupação identificadas no estudo geológico geotécnico, </w:t>
      </w:r>
      <w:bookmarkEnd w:id="992"/>
      <w:r w:rsidRPr="009B16BC">
        <w:rPr>
          <w:rFonts w:asciiTheme="minorHAnsi" w:eastAsiaTheme="minorHAnsi" w:hAnsiTheme="minorHAnsi" w:cstheme="minorHAnsi"/>
          <w:sz w:val="20"/>
          <w:szCs w:val="20"/>
          <w:lang w:eastAsia="en-US"/>
        </w:rPr>
        <w:t>os lotes atenderão ao dimensionamento mínimo previsto na zona ou eixo em que o imóvel esteja inserido.</w:t>
      </w:r>
    </w:p>
    <w:p w14:paraId="620C6DE1" w14:textId="43E45DCE" w:rsidR="00D17DDD" w:rsidRDefault="009B16BC" w:rsidP="00D17DDD">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 xml:space="preserve">(8) </w:t>
      </w:r>
      <w:r w:rsidRPr="009B16BC">
        <w:rPr>
          <w:rFonts w:asciiTheme="minorHAnsi" w:eastAsiaTheme="minorHAnsi" w:hAnsiTheme="minorHAnsi" w:cstheme="minorHAnsi"/>
          <w:sz w:val="20"/>
          <w:szCs w:val="20"/>
          <w:lang w:eastAsia="en-US"/>
        </w:rPr>
        <w:t>Os empreendimentos localizados na SEOR exigem procedimentos especiais de aprovação de construção, parcelamento ou instalação de atividades, conforme exigências e aprovação pelos órgãos estaduais e municipais competentes podendo exigir medidas mitigadoras e compensatórias.</w:t>
      </w:r>
    </w:p>
    <w:p w14:paraId="4999F196" w14:textId="77777777" w:rsidR="00D17DDD" w:rsidRDefault="00D17DDD" w:rsidP="00D17DDD">
      <w:pPr>
        <w:jc w:val="both"/>
        <w:rPr>
          <w:rFonts w:asciiTheme="minorHAnsi" w:eastAsiaTheme="minorHAnsi" w:hAnsiTheme="minorHAnsi" w:cstheme="minorHAnsi"/>
          <w:sz w:val="20"/>
          <w:szCs w:val="20"/>
          <w:lang w:eastAsia="en-US"/>
        </w:rPr>
      </w:pPr>
    </w:p>
    <w:p w14:paraId="060628DB" w14:textId="77777777" w:rsidR="00D17DDD" w:rsidRDefault="00D17DDD">
      <w:pPr>
        <w:spacing w:after="160" w:line="259" w:lineRule="auto"/>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br w:type="page"/>
      </w:r>
    </w:p>
    <w:p w14:paraId="3C687526" w14:textId="77777777" w:rsidR="00D17DDD" w:rsidRDefault="00D17DDD" w:rsidP="00D17DDD">
      <w:pPr>
        <w:jc w:val="both"/>
        <w:rPr>
          <w:rFonts w:asciiTheme="minorHAnsi" w:eastAsiaTheme="minorHAnsi" w:hAnsiTheme="minorHAnsi" w:cstheme="minorHAnsi"/>
          <w:sz w:val="20"/>
          <w:szCs w:val="20"/>
          <w:lang w:eastAsia="en-US"/>
        </w:rPr>
      </w:pPr>
    </w:p>
    <w:p w14:paraId="32134DA3" w14:textId="77777777" w:rsidR="00D17DDD" w:rsidRPr="00270BF9" w:rsidRDefault="00D17DDD" w:rsidP="00620CA0">
      <w:pPr>
        <w:jc w:val="both"/>
        <w:rPr>
          <w:rFonts w:asciiTheme="minorHAnsi" w:eastAsiaTheme="minorHAnsi" w:hAnsiTheme="minorHAnsi" w:cstheme="minorHAnsi"/>
          <w:sz w:val="20"/>
          <w:szCs w:val="20"/>
          <w:highlight w:val="cyan"/>
          <w:lang w:eastAsia="en-US"/>
        </w:rPr>
      </w:pPr>
    </w:p>
    <w:bookmarkEnd w:id="991"/>
    <w:p w14:paraId="10F43675" w14:textId="77777777" w:rsidR="00270BF9" w:rsidRDefault="00270BF9" w:rsidP="001D29DD">
      <w:pPr>
        <w:spacing w:after="160" w:line="256" w:lineRule="auto"/>
        <w:rPr>
          <w:rFonts w:asciiTheme="minorHAnsi" w:eastAsiaTheme="minorHAnsi" w:hAnsiTheme="minorHAnsi" w:cstheme="minorHAnsi"/>
          <w:sz w:val="20"/>
          <w:szCs w:val="20"/>
          <w:highlight w:val="yellow"/>
          <w:lang w:eastAsia="en-US"/>
        </w:rPr>
      </w:pPr>
    </w:p>
    <w:tbl>
      <w:tblPr>
        <w:tblW w:w="14428" w:type="dxa"/>
        <w:jc w:val="center"/>
        <w:tblCellMar>
          <w:left w:w="70" w:type="dxa"/>
          <w:right w:w="70" w:type="dxa"/>
        </w:tblCellMar>
        <w:tblLook w:val="04A0" w:firstRow="1" w:lastRow="0" w:firstColumn="1" w:lastColumn="0" w:noHBand="0" w:noVBand="1"/>
      </w:tblPr>
      <w:tblGrid>
        <w:gridCol w:w="2064"/>
        <w:gridCol w:w="1798"/>
        <w:gridCol w:w="1671"/>
        <w:gridCol w:w="970"/>
        <w:gridCol w:w="970"/>
        <w:gridCol w:w="1415"/>
        <w:gridCol w:w="971"/>
        <w:gridCol w:w="1405"/>
        <w:gridCol w:w="970"/>
        <w:gridCol w:w="1031"/>
        <w:gridCol w:w="1163"/>
      </w:tblGrid>
      <w:tr w:rsidR="001D29DD" w14:paraId="401607CF" w14:textId="77777777" w:rsidTr="00F7177B">
        <w:trPr>
          <w:trHeight w:val="688"/>
          <w:jc w:val="center"/>
        </w:trPr>
        <w:tc>
          <w:tcPr>
            <w:tcW w:w="14428" w:type="dxa"/>
            <w:gridSpan w:val="11"/>
            <w:tcBorders>
              <w:top w:val="single" w:sz="4" w:space="0" w:color="auto"/>
              <w:left w:val="single" w:sz="4" w:space="0" w:color="auto"/>
              <w:bottom w:val="single" w:sz="4" w:space="0" w:color="auto"/>
              <w:right w:val="single" w:sz="4" w:space="0" w:color="auto"/>
            </w:tcBorders>
            <w:noWrap/>
            <w:tcMar>
              <w:top w:w="15" w:type="dxa"/>
              <w:left w:w="70" w:type="dxa"/>
              <w:bottom w:w="0" w:type="dxa"/>
              <w:right w:w="70" w:type="dxa"/>
            </w:tcMar>
            <w:vAlign w:val="center"/>
            <w:hideMark/>
          </w:tcPr>
          <w:p w14:paraId="17054433" w14:textId="77777777" w:rsidR="001D29DD" w:rsidRDefault="001D29DD">
            <w:pPr>
              <w:spacing w:line="254" w:lineRule="auto"/>
              <w:jc w:val="center"/>
              <w:rPr>
                <w:rFonts w:ascii="Arial Black" w:hAnsi="Arial Black" w:cs="Calibri"/>
                <w:b/>
                <w:bCs/>
                <w:sz w:val="28"/>
                <w:szCs w:val="28"/>
                <w:lang w:eastAsia="en-US"/>
              </w:rPr>
            </w:pPr>
            <w:bookmarkStart w:id="994" w:name="_Hlk79674440"/>
            <w:r>
              <w:rPr>
                <w:rFonts w:ascii="Arial Black" w:hAnsi="Arial Black" w:cs="Calibri"/>
                <w:b/>
                <w:bCs/>
                <w:sz w:val="28"/>
                <w:szCs w:val="28"/>
                <w:lang w:eastAsia="en-US"/>
              </w:rPr>
              <w:t>TABELA 08: SETOR ESPECIAL DE INTERESSE SOCIAL – SEIS</w:t>
            </w:r>
            <w:bookmarkEnd w:id="994"/>
          </w:p>
        </w:tc>
      </w:tr>
      <w:tr w:rsidR="001D29DD" w14:paraId="081DB445" w14:textId="77777777" w:rsidTr="00F7177B">
        <w:trPr>
          <w:trHeight w:val="402"/>
          <w:jc w:val="center"/>
        </w:trPr>
        <w:tc>
          <w:tcPr>
            <w:tcW w:w="5533" w:type="dxa"/>
            <w:gridSpan w:val="3"/>
            <w:tcBorders>
              <w:top w:val="single" w:sz="4" w:space="0" w:color="auto"/>
              <w:left w:val="single" w:sz="4" w:space="0" w:color="auto"/>
              <w:bottom w:val="single" w:sz="4" w:space="0" w:color="auto"/>
              <w:right w:val="single" w:sz="4" w:space="0" w:color="auto"/>
            </w:tcBorders>
            <w:shd w:val="clear" w:color="auto" w:fill="D9D9D9"/>
            <w:tcMar>
              <w:top w:w="15" w:type="dxa"/>
              <w:left w:w="70" w:type="dxa"/>
              <w:bottom w:w="0" w:type="dxa"/>
              <w:right w:w="70" w:type="dxa"/>
            </w:tcMar>
            <w:vAlign w:val="center"/>
            <w:hideMark/>
          </w:tcPr>
          <w:p w14:paraId="28365B47" w14:textId="77777777"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USOS</w:t>
            </w:r>
          </w:p>
        </w:tc>
        <w:tc>
          <w:tcPr>
            <w:tcW w:w="8895" w:type="dxa"/>
            <w:gridSpan w:val="8"/>
            <w:tcBorders>
              <w:top w:val="single" w:sz="4" w:space="0" w:color="auto"/>
              <w:left w:val="single" w:sz="4" w:space="0" w:color="auto"/>
              <w:bottom w:val="single" w:sz="4" w:space="0" w:color="auto"/>
              <w:right w:val="single" w:sz="4" w:space="0" w:color="auto"/>
            </w:tcBorders>
            <w:shd w:val="clear" w:color="auto" w:fill="D9D9D9"/>
            <w:tcMar>
              <w:top w:w="15" w:type="dxa"/>
              <w:left w:w="70" w:type="dxa"/>
              <w:bottom w:w="0" w:type="dxa"/>
              <w:right w:w="70" w:type="dxa"/>
            </w:tcMar>
            <w:vAlign w:val="center"/>
            <w:hideMark/>
          </w:tcPr>
          <w:p w14:paraId="48588CC8" w14:textId="77777777"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OCUPAÇÃO</w:t>
            </w:r>
          </w:p>
        </w:tc>
      </w:tr>
      <w:tr w:rsidR="00F7177B" w14:paraId="455D810D" w14:textId="77777777" w:rsidTr="00F7177B">
        <w:trPr>
          <w:trHeight w:val="458"/>
          <w:jc w:val="center"/>
        </w:trPr>
        <w:tc>
          <w:tcPr>
            <w:tcW w:w="2064"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769965D9"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PERMITIDOS</w:t>
            </w:r>
          </w:p>
        </w:tc>
        <w:tc>
          <w:tcPr>
            <w:tcW w:w="1798"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75E52B2B"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PERMISSÍVEIS</w:t>
            </w:r>
          </w:p>
        </w:tc>
        <w:tc>
          <w:tcPr>
            <w:tcW w:w="1671"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73B5FBD7"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PROIBIDOS</w:t>
            </w:r>
          </w:p>
        </w:tc>
        <w:tc>
          <w:tcPr>
            <w:tcW w:w="970"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278B649D"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Lote Mínimo (m²)</w:t>
            </w:r>
          </w:p>
        </w:tc>
        <w:tc>
          <w:tcPr>
            <w:tcW w:w="970"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299F981A"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Testada Mínima (m)</w:t>
            </w:r>
          </w:p>
        </w:tc>
        <w:tc>
          <w:tcPr>
            <w:tcW w:w="1415"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6A9AF8B5" w14:textId="77777777" w:rsidR="001D29DD" w:rsidRDefault="001D29DD">
            <w:pPr>
              <w:spacing w:after="160" w:line="252" w:lineRule="auto"/>
              <w:jc w:val="center"/>
              <w:rPr>
                <w:rFonts w:ascii="Arial" w:hAnsi="Arial" w:cs="Arial"/>
                <w:color w:val="000000"/>
                <w:sz w:val="18"/>
                <w:szCs w:val="18"/>
                <w:lang w:eastAsia="en-US"/>
              </w:rPr>
            </w:pPr>
            <w:r>
              <w:rPr>
                <w:rFonts w:ascii="Arial" w:hAnsi="Arial" w:cs="Arial"/>
                <w:color w:val="000000"/>
                <w:sz w:val="18"/>
                <w:szCs w:val="18"/>
                <w:lang w:eastAsia="en-US"/>
              </w:rPr>
              <w:t>Coeficiente de Aproveitamento</w:t>
            </w:r>
          </w:p>
        </w:tc>
        <w:tc>
          <w:tcPr>
            <w:tcW w:w="971"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56441ABC"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Ocupação Máxima (%)</w:t>
            </w:r>
          </w:p>
        </w:tc>
        <w:tc>
          <w:tcPr>
            <w:tcW w:w="1405"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0DC2761E"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Permeabilidade Mínima (%)</w:t>
            </w:r>
          </w:p>
        </w:tc>
        <w:tc>
          <w:tcPr>
            <w:tcW w:w="970"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783A0BE0"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 xml:space="preserve">Altura Máxima (nº </w:t>
            </w:r>
            <w:proofErr w:type="spellStart"/>
            <w:r>
              <w:rPr>
                <w:rFonts w:ascii="Arial" w:hAnsi="Arial" w:cs="Arial"/>
                <w:color w:val="000000"/>
                <w:sz w:val="18"/>
                <w:szCs w:val="18"/>
                <w:lang w:eastAsia="en-US"/>
              </w:rPr>
              <w:t>pav</w:t>
            </w:r>
            <w:proofErr w:type="spellEnd"/>
            <w:r>
              <w:rPr>
                <w:rFonts w:ascii="Arial" w:hAnsi="Arial" w:cs="Arial"/>
                <w:color w:val="000000"/>
                <w:sz w:val="18"/>
                <w:szCs w:val="18"/>
                <w:lang w:eastAsia="en-US"/>
              </w:rPr>
              <w:t>.)</w:t>
            </w:r>
          </w:p>
        </w:tc>
        <w:tc>
          <w:tcPr>
            <w:tcW w:w="1031"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65E68C4E"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Recuo Frontal (m)</w:t>
            </w:r>
          </w:p>
        </w:tc>
        <w:tc>
          <w:tcPr>
            <w:tcW w:w="1163" w:type="dxa"/>
            <w:vMerge w:val="restart"/>
            <w:tcBorders>
              <w:top w:val="single" w:sz="4" w:space="0" w:color="auto"/>
              <w:left w:val="single" w:sz="4" w:space="0" w:color="auto"/>
              <w:bottom w:val="single" w:sz="4" w:space="0" w:color="auto"/>
              <w:right w:val="single" w:sz="4" w:space="0" w:color="auto"/>
            </w:tcBorders>
            <w:shd w:val="clear" w:color="auto" w:fill="E6E6E6"/>
            <w:tcMar>
              <w:top w:w="15" w:type="dxa"/>
              <w:left w:w="70" w:type="dxa"/>
              <w:bottom w:w="0" w:type="dxa"/>
              <w:right w:w="70" w:type="dxa"/>
            </w:tcMar>
            <w:vAlign w:val="center"/>
            <w:hideMark/>
          </w:tcPr>
          <w:p w14:paraId="58A176F5"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Afastamento das Divisas (m)</w:t>
            </w:r>
          </w:p>
        </w:tc>
      </w:tr>
      <w:tr w:rsidR="001D29DD" w14:paraId="5428732E" w14:textId="77777777" w:rsidTr="00F7177B">
        <w:trPr>
          <w:trHeight w:val="4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2CA6B7"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048FE6"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114717"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E123B6"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3B53E"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ECC0DF"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B01171"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9DB24"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78CBAC"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A45EC"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C950AA" w14:textId="77777777" w:rsidR="001D29DD" w:rsidRDefault="001D29DD">
            <w:pPr>
              <w:spacing w:line="256" w:lineRule="auto"/>
              <w:rPr>
                <w:rFonts w:ascii="Arial" w:hAnsi="Arial" w:cs="Arial"/>
                <w:color w:val="000000"/>
                <w:sz w:val="18"/>
                <w:szCs w:val="18"/>
                <w:lang w:eastAsia="en-US"/>
              </w:rPr>
            </w:pPr>
          </w:p>
        </w:tc>
      </w:tr>
      <w:tr w:rsidR="001D29DD" w14:paraId="2C27BBC8" w14:textId="77777777" w:rsidTr="00F7177B">
        <w:trPr>
          <w:trHeight w:val="458"/>
          <w:jc w:val="center"/>
        </w:trPr>
        <w:tc>
          <w:tcPr>
            <w:tcW w:w="2064"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2ED79B5B"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Habitação Unifamiliar.</w:t>
            </w:r>
            <w:r>
              <w:rPr>
                <w:rFonts w:ascii="Arial" w:eastAsiaTheme="minorHAnsi" w:hAnsi="Arial" w:cstheme="minorBidi"/>
                <w:color w:val="000000"/>
                <w:kern w:val="24"/>
                <w:sz w:val="18"/>
                <w:szCs w:val="18"/>
                <w:lang w:eastAsia="en-US"/>
              </w:rPr>
              <w:br/>
              <w:t>Habitação em Série.</w:t>
            </w:r>
            <w:r>
              <w:rPr>
                <w:rFonts w:ascii="Arial" w:eastAsiaTheme="minorHAnsi" w:hAnsi="Arial" w:cstheme="minorBidi"/>
                <w:color w:val="000000"/>
                <w:kern w:val="24"/>
                <w:sz w:val="18"/>
                <w:szCs w:val="18"/>
                <w:lang w:eastAsia="en-US"/>
              </w:rPr>
              <w:br/>
              <w:t>Comércio e Serviço Vicinal</w:t>
            </w:r>
            <w:r>
              <w:rPr>
                <w:rFonts w:ascii="Arial" w:eastAsiaTheme="minorHAnsi" w:hAnsi="Arial" w:cstheme="minorBidi"/>
                <w:color w:val="000000"/>
                <w:kern w:val="24"/>
                <w:sz w:val="18"/>
                <w:szCs w:val="18"/>
                <w:lang w:eastAsia="en-US"/>
              </w:rPr>
              <w:br/>
              <w:t>Comércio e Serviço de Bairro</w:t>
            </w:r>
            <w:r>
              <w:rPr>
                <w:rFonts w:ascii="Arial" w:eastAsiaTheme="minorHAnsi" w:hAnsi="Arial" w:cstheme="minorBidi"/>
                <w:color w:val="000000"/>
                <w:kern w:val="24"/>
                <w:sz w:val="18"/>
                <w:szCs w:val="18"/>
                <w:lang w:eastAsia="en-US"/>
              </w:rPr>
              <w:br/>
              <w:t>Comunitário 1</w:t>
            </w:r>
          </w:p>
        </w:tc>
        <w:tc>
          <w:tcPr>
            <w:tcW w:w="1798"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206FBE43"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Comunitário 2 – ensino</w:t>
            </w:r>
            <w:r>
              <w:rPr>
                <w:rFonts w:ascii="Arial" w:eastAsiaTheme="minorHAnsi" w:hAnsi="Arial" w:cstheme="minorBidi"/>
                <w:color w:val="000000"/>
                <w:kern w:val="24"/>
                <w:sz w:val="18"/>
                <w:szCs w:val="18"/>
                <w:lang w:eastAsia="en-US"/>
              </w:rPr>
              <w:br/>
              <w:t>Comunitário 2 – lazer e cultura</w:t>
            </w:r>
          </w:p>
        </w:tc>
        <w:tc>
          <w:tcPr>
            <w:tcW w:w="167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70" w:type="dxa"/>
              <w:bottom w:w="0" w:type="dxa"/>
              <w:right w:w="70" w:type="dxa"/>
            </w:tcMar>
            <w:vAlign w:val="center"/>
            <w:hideMark/>
          </w:tcPr>
          <w:p w14:paraId="79E2DFC3"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Habitação Coletiva</w:t>
            </w:r>
            <w:r>
              <w:rPr>
                <w:rFonts w:ascii="Arial" w:eastAsiaTheme="minorHAnsi" w:hAnsi="Arial" w:cstheme="minorBidi"/>
                <w:color w:val="000000"/>
                <w:kern w:val="24"/>
                <w:sz w:val="18"/>
                <w:szCs w:val="18"/>
                <w:lang w:eastAsia="en-US"/>
              </w:rPr>
              <w:br/>
              <w:t>Habitação de Uso Institucional</w:t>
            </w:r>
            <w:r>
              <w:rPr>
                <w:rFonts w:ascii="Arial" w:eastAsiaTheme="minorHAnsi" w:hAnsi="Arial" w:cstheme="minorBidi"/>
                <w:color w:val="000000"/>
                <w:kern w:val="24"/>
                <w:sz w:val="18"/>
                <w:szCs w:val="18"/>
                <w:lang w:eastAsia="en-US"/>
              </w:rPr>
              <w:br/>
              <w:t>Habitação Transitória</w:t>
            </w:r>
            <w:r>
              <w:rPr>
                <w:rFonts w:ascii="Arial" w:eastAsiaTheme="minorHAnsi" w:hAnsi="Arial" w:cstheme="minorBidi"/>
                <w:color w:val="000000"/>
                <w:kern w:val="24"/>
                <w:sz w:val="18"/>
                <w:szCs w:val="18"/>
                <w:lang w:eastAsia="en-US"/>
              </w:rPr>
              <w:br/>
              <w:t>Comunitário 3</w:t>
            </w:r>
            <w:r>
              <w:rPr>
                <w:rFonts w:ascii="Arial" w:eastAsiaTheme="minorHAnsi" w:hAnsi="Arial" w:cstheme="minorBidi"/>
                <w:color w:val="000000"/>
                <w:kern w:val="24"/>
                <w:sz w:val="18"/>
                <w:szCs w:val="18"/>
                <w:lang w:eastAsia="en-US"/>
              </w:rPr>
              <w:br/>
              <w:t>Comércio e Serviço Setorial</w:t>
            </w:r>
            <w:r>
              <w:rPr>
                <w:rFonts w:ascii="Arial" w:eastAsiaTheme="minorHAnsi" w:hAnsi="Arial" w:cstheme="minorBidi"/>
                <w:color w:val="000000"/>
                <w:kern w:val="24"/>
                <w:sz w:val="18"/>
                <w:szCs w:val="18"/>
                <w:lang w:eastAsia="en-US"/>
              </w:rPr>
              <w:br/>
              <w:t>Comércio e Serviço Geral</w:t>
            </w:r>
            <w:r>
              <w:rPr>
                <w:rFonts w:ascii="Arial" w:eastAsiaTheme="minorHAnsi" w:hAnsi="Arial" w:cstheme="minorBidi"/>
                <w:color w:val="000000"/>
                <w:kern w:val="24"/>
                <w:sz w:val="18"/>
                <w:szCs w:val="18"/>
                <w:lang w:eastAsia="en-US"/>
              </w:rPr>
              <w:br/>
              <w:t>Comércio e Serviço Específico</w:t>
            </w:r>
            <w:r>
              <w:rPr>
                <w:rFonts w:ascii="Arial" w:eastAsiaTheme="minorHAnsi" w:hAnsi="Arial" w:cstheme="minorBidi"/>
                <w:color w:val="000000"/>
                <w:kern w:val="24"/>
                <w:sz w:val="18"/>
                <w:szCs w:val="18"/>
                <w:lang w:eastAsia="en-US"/>
              </w:rPr>
              <w:br/>
              <w:t xml:space="preserve">Indústria Caseira </w:t>
            </w:r>
            <w:r>
              <w:rPr>
                <w:rFonts w:ascii="Arial" w:eastAsiaTheme="minorHAnsi" w:hAnsi="Arial" w:cstheme="minorBidi"/>
                <w:color w:val="000000"/>
                <w:kern w:val="24"/>
                <w:sz w:val="18"/>
                <w:szCs w:val="18"/>
                <w:lang w:eastAsia="en-US"/>
              </w:rPr>
              <w:br/>
              <w:t>Indústria Tipo 1</w:t>
            </w:r>
            <w:r>
              <w:rPr>
                <w:rFonts w:ascii="Arial" w:eastAsiaTheme="minorHAnsi" w:hAnsi="Arial" w:cstheme="minorBidi"/>
                <w:color w:val="000000"/>
                <w:kern w:val="24"/>
                <w:sz w:val="18"/>
                <w:szCs w:val="18"/>
                <w:lang w:eastAsia="en-US"/>
              </w:rPr>
              <w:br/>
              <w:t>Indústria Tipo 2</w:t>
            </w:r>
            <w:r>
              <w:rPr>
                <w:rFonts w:ascii="Arial" w:eastAsiaTheme="minorHAnsi" w:hAnsi="Arial" w:cstheme="minorBidi"/>
                <w:color w:val="000000"/>
                <w:kern w:val="24"/>
                <w:sz w:val="18"/>
                <w:szCs w:val="18"/>
                <w:lang w:eastAsia="en-US"/>
              </w:rPr>
              <w:br/>
              <w:t>Indústria Tipo 3</w:t>
            </w:r>
            <w:r>
              <w:rPr>
                <w:rFonts w:ascii="Arial" w:eastAsiaTheme="minorHAnsi" w:hAnsi="Arial" w:cstheme="minorBidi"/>
                <w:color w:val="000000"/>
                <w:kern w:val="24"/>
                <w:sz w:val="18"/>
                <w:szCs w:val="18"/>
                <w:lang w:eastAsia="en-US"/>
              </w:rPr>
              <w:br/>
              <w:t>Uso Agropecuário</w:t>
            </w:r>
            <w:r>
              <w:rPr>
                <w:rFonts w:ascii="Arial" w:eastAsiaTheme="minorHAnsi" w:hAnsi="Arial" w:cstheme="minorBidi"/>
                <w:color w:val="000000"/>
                <w:kern w:val="24"/>
                <w:sz w:val="18"/>
                <w:szCs w:val="18"/>
                <w:lang w:eastAsia="en-US"/>
              </w:rPr>
              <w:br/>
              <w:t>Uso Extrativista</w:t>
            </w:r>
          </w:p>
        </w:tc>
        <w:tc>
          <w:tcPr>
            <w:tcW w:w="970"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0FAF2A5D" w14:textId="77777777" w:rsidR="001D29DD" w:rsidRDefault="001D29DD">
            <w:pPr>
              <w:spacing w:line="254" w:lineRule="auto"/>
              <w:jc w:val="center"/>
              <w:rPr>
                <w:rFonts w:ascii="Arial" w:hAnsi="Arial" w:cs="Arial"/>
                <w:color w:val="000000"/>
                <w:sz w:val="20"/>
                <w:szCs w:val="20"/>
                <w:lang w:eastAsia="en-US"/>
              </w:rPr>
            </w:pPr>
            <w:r>
              <w:rPr>
                <w:rFonts w:ascii="Arial" w:hAnsi="Arial" w:cs="Arial"/>
                <w:color w:val="000000"/>
                <w:sz w:val="20"/>
                <w:szCs w:val="20"/>
                <w:lang w:eastAsia="en-US"/>
              </w:rPr>
              <w:t>125</w:t>
            </w:r>
          </w:p>
        </w:tc>
        <w:tc>
          <w:tcPr>
            <w:tcW w:w="970"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4DF8E243" w14:textId="5D6CD757" w:rsidR="001D29DD" w:rsidRDefault="001D29DD">
            <w:pPr>
              <w:spacing w:line="254" w:lineRule="auto"/>
              <w:jc w:val="center"/>
              <w:rPr>
                <w:rFonts w:ascii="Arial" w:hAnsi="Arial" w:cs="Arial"/>
                <w:color w:val="000000"/>
                <w:sz w:val="20"/>
                <w:szCs w:val="20"/>
                <w:lang w:eastAsia="en-US"/>
              </w:rPr>
            </w:pPr>
            <w:r>
              <w:rPr>
                <w:rFonts w:ascii="Arial" w:hAnsi="Arial" w:cs="Arial"/>
                <w:color w:val="000000"/>
                <w:sz w:val="20"/>
                <w:szCs w:val="20"/>
                <w:lang w:eastAsia="en-US"/>
              </w:rPr>
              <w:t>6,50</w:t>
            </w:r>
          </w:p>
        </w:tc>
        <w:tc>
          <w:tcPr>
            <w:tcW w:w="1415"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600D122F"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Mín</w:t>
            </w:r>
            <w:proofErr w:type="spellEnd"/>
            <w:r>
              <w:rPr>
                <w:rFonts w:ascii="Arial" w:eastAsiaTheme="minorHAnsi" w:hAnsi="Arial" w:cstheme="minorBidi"/>
                <w:color w:val="000000"/>
                <w:kern w:val="24"/>
                <w:sz w:val="22"/>
                <w:szCs w:val="22"/>
                <w:lang w:eastAsia="en-US"/>
              </w:rPr>
              <w:t>: -</w:t>
            </w:r>
          </w:p>
          <w:p w14:paraId="707F79DA"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Bás</w:t>
            </w:r>
            <w:proofErr w:type="spellEnd"/>
            <w:r>
              <w:rPr>
                <w:rFonts w:ascii="Arial" w:eastAsiaTheme="minorHAnsi" w:hAnsi="Arial" w:cstheme="minorBidi"/>
                <w:color w:val="000000"/>
                <w:kern w:val="24"/>
                <w:sz w:val="22"/>
                <w:szCs w:val="22"/>
                <w:lang w:eastAsia="en-US"/>
              </w:rPr>
              <w:t>: 1</w:t>
            </w:r>
          </w:p>
          <w:p w14:paraId="657285CC" w14:textId="77777777" w:rsidR="001D29DD" w:rsidRDefault="001D29DD">
            <w:pPr>
              <w:spacing w:line="254" w:lineRule="auto"/>
              <w:jc w:val="center"/>
              <w:rPr>
                <w:rFonts w:ascii="Arial" w:hAnsi="Arial" w:cs="Arial"/>
                <w:color w:val="000000"/>
                <w:sz w:val="20"/>
                <w:szCs w:val="20"/>
                <w:lang w:eastAsia="en-US"/>
              </w:rPr>
            </w:pPr>
            <w:proofErr w:type="spellStart"/>
            <w:r>
              <w:rPr>
                <w:rFonts w:ascii="Arial" w:eastAsiaTheme="minorHAnsi" w:hAnsi="Arial" w:cstheme="minorBidi"/>
                <w:color w:val="000000"/>
                <w:kern w:val="24"/>
                <w:sz w:val="22"/>
                <w:szCs w:val="22"/>
                <w:lang w:eastAsia="en-US"/>
              </w:rPr>
              <w:t>Máx</w:t>
            </w:r>
            <w:proofErr w:type="spellEnd"/>
            <w:r>
              <w:rPr>
                <w:rFonts w:ascii="Arial" w:eastAsiaTheme="minorHAnsi" w:hAnsi="Arial" w:cstheme="minorBidi"/>
                <w:color w:val="000000"/>
                <w:kern w:val="24"/>
                <w:sz w:val="22"/>
                <w:szCs w:val="22"/>
                <w:lang w:eastAsia="en-US"/>
              </w:rPr>
              <w:t>: -</w:t>
            </w:r>
          </w:p>
        </w:tc>
        <w:tc>
          <w:tcPr>
            <w:tcW w:w="971"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7583C8A2"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80</w:t>
            </w:r>
          </w:p>
        </w:tc>
        <w:tc>
          <w:tcPr>
            <w:tcW w:w="1405"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5BB4F3C6" w14:textId="7A10FB4A"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20</w:t>
            </w:r>
            <w:r w:rsidR="00D17DDD">
              <w:rPr>
                <w:rFonts w:ascii="Arial" w:eastAsiaTheme="minorHAnsi" w:hAnsi="Arial" w:cstheme="minorBidi"/>
                <w:color w:val="000000"/>
                <w:kern w:val="24"/>
                <w:sz w:val="22"/>
                <w:szCs w:val="22"/>
                <w:lang w:eastAsia="en-US"/>
              </w:rPr>
              <w:br/>
            </w:r>
            <w:r w:rsidR="00D17DDD">
              <w:rPr>
                <w:rFonts w:ascii="Arial" w:hAnsi="Arial" w:cstheme="minorBidi"/>
                <w:color w:val="000000"/>
                <w:kern w:val="24"/>
                <w:sz w:val="22"/>
                <w:szCs w:val="22"/>
                <w:lang w:eastAsia="en-US"/>
              </w:rPr>
              <w:t>(4)</w:t>
            </w:r>
          </w:p>
        </w:tc>
        <w:tc>
          <w:tcPr>
            <w:tcW w:w="970"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47F8D5C3"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4</w:t>
            </w:r>
          </w:p>
        </w:tc>
        <w:tc>
          <w:tcPr>
            <w:tcW w:w="1031"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302D63B8"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3</w:t>
            </w:r>
          </w:p>
        </w:tc>
        <w:tc>
          <w:tcPr>
            <w:tcW w:w="1163" w:type="dxa"/>
            <w:vMerge w:val="restart"/>
            <w:tcBorders>
              <w:top w:val="single" w:sz="4" w:space="0" w:color="auto"/>
              <w:left w:val="single" w:sz="4" w:space="0" w:color="auto"/>
              <w:bottom w:val="single" w:sz="4" w:space="0" w:color="auto"/>
              <w:right w:val="single" w:sz="4" w:space="0" w:color="auto"/>
            </w:tcBorders>
            <w:tcMar>
              <w:top w:w="15" w:type="dxa"/>
              <w:left w:w="70" w:type="dxa"/>
              <w:bottom w:w="0" w:type="dxa"/>
              <w:right w:w="70" w:type="dxa"/>
            </w:tcMar>
            <w:vAlign w:val="center"/>
            <w:hideMark/>
          </w:tcPr>
          <w:p w14:paraId="5857676E" w14:textId="3ECCDC33"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1,5</w:t>
            </w:r>
            <w:r w:rsidR="00D17DDD">
              <w:rPr>
                <w:rFonts w:ascii="Arial" w:eastAsiaTheme="minorHAnsi" w:hAnsi="Arial" w:cstheme="minorBidi"/>
                <w:color w:val="000000"/>
                <w:kern w:val="24"/>
                <w:sz w:val="22"/>
                <w:szCs w:val="22"/>
                <w:lang w:eastAsia="en-US"/>
              </w:rPr>
              <w:br/>
            </w:r>
            <w:r w:rsidR="00D17DDD">
              <w:rPr>
                <w:rFonts w:ascii="Arial" w:hAnsi="Arial" w:cstheme="minorBidi"/>
                <w:color w:val="000000"/>
                <w:kern w:val="24"/>
                <w:sz w:val="22"/>
                <w:szCs w:val="22"/>
                <w:lang w:eastAsia="en-US"/>
              </w:rPr>
              <w:t>(1)(2)(</w:t>
            </w:r>
            <w:r w:rsidR="005D3116">
              <w:rPr>
                <w:rFonts w:ascii="Arial" w:hAnsi="Arial" w:cstheme="minorBidi"/>
                <w:color w:val="000000"/>
                <w:kern w:val="24"/>
                <w:sz w:val="22"/>
                <w:szCs w:val="22"/>
                <w:lang w:eastAsia="en-US"/>
              </w:rPr>
              <w:t>3</w:t>
            </w:r>
            <w:r w:rsidR="00D17DDD">
              <w:rPr>
                <w:rFonts w:ascii="Arial" w:hAnsi="Arial" w:cstheme="minorBidi"/>
                <w:color w:val="000000"/>
                <w:kern w:val="24"/>
                <w:sz w:val="22"/>
                <w:szCs w:val="22"/>
                <w:lang w:eastAsia="en-US"/>
              </w:rPr>
              <w:t>)</w:t>
            </w:r>
          </w:p>
        </w:tc>
      </w:tr>
      <w:tr w:rsidR="001D29DD" w14:paraId="41B2C557" w14:textId="77777777" w:rsidTr="00F7177B">
        <w:trPr>
          <w:trHeight w:val="15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5BB2D0"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E79028"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22A04"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62D357" w14:textId="77777777" w:rsidR="001D29DD" w:rsidRDefault="001D29DD">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527C10" w14:textId="77777777" w:rsidR="001D29DD" w:rsidRDefault="001D29DD">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E21EB" w14:textId="77777777" w:rsidR="001D29DD" w:rsidRDefault="001D29DD">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7FF60" w14:textId="77777777" w:rsidR="001D29DD" w:rsidRDefault="001D29DD">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ACD8E5" w14:textId="77777777" w:rsidR="001D29DD" w:rsidRDefault="001D29DD">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09ACEB" w14:textId="77777777" w:rsidR="001D29DD" w:rsidRDefault="001D29DD">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BAA81" w14:textId="77777777" w:rsidR="001D29DD" w:rsidRDefault="001D29DD">
            <w:pPr>
              <w:spacing w:line="256" w:lineRule="auto"/>
              <w:rPr>
                <w:rFonts w:ascii="Arial" w:hAnsi="Arial" w:cs="Arial"/>
                <w:color w:val="000000"/>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090FDF" w14:textId="77777777" w:rsidR="001D29DD" w:rsidRDefault="001D29DD">
            <w:pPr>
              <w:spacing w:line="256" w:lineRule="auto"/>
              <w:rPr>
                <w:rFonts w:ascii="Arial" w:hAnsi="Arial" w:cs="Arial"/>
                <w:color w:val="000000"/>
                <w:sz w:val="20"/>
                <w:szCs w:val="20"/>
                <w:lang w:eastAsia="en-US"/>
              </w:rPr>
            </w:pPr>
          </w:p>
        </w:tc>
      </w:tr>
    </w:tbl>
    <w:p w14:paraId="568B42A6" w14:textId="77777777" w:rsidR="00A85A1C" w:rsidRDefault="00A85A1C" w:rsidP="00A85A1C">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Obs.:</w:t>
      </w:r>
    </w:p>
    <w:p w14:paraId="3ACC4599" w14:textId="776E7310" w:rsidR="00D17DDD" w:rsidRPr="003222F5" w:rsidRDefault="00D17DDD" w:rsidP="00D17DDD">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(1) Será permitida a construção nas divisas laterais, desde que sem aberturas e com no máximo quatro pavimentos (máximo 14 metros de altura).</w:t>
      </w:r>
    </w:p>
    <w:p w14:paraId="4996DC78" w14:textId="77777777" w:rsidR="00D17DDD" w:rsidRDefault="00D17DDD" w:rsidP="00D17DDD">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(2) No caso de construções com altura superior a 14,00 metros será considerada a fórmula SA= H/6, onde SA é igual à soma dos afastamentos das divisas laterais e H é igual à altura total da edificação.</w:t>
      </w:r>
    </w:p>
    <w:p w14:paraId="7A52FD2E" w14:textId="7897F74D" w:rsidR="005D3116" w:rsidRDefault="005D3116" w:rsidP="00D17DDD">
      <w:pPr>
        <w:jc w:val="both"/>
        <w:rPr>
          <w:rFonts w:asciiTheme="minorHAnsi" w:eastAsiaTheme="minorHAnsi" w:hAnsiTheme="minorHAnsi" w:cstheme="minorHAnsi"/>
          <w:sz w:val="20"/>
          <w:szCs w:val="20"/>
          <w:lang w:eastAsia="en-US"/>
        </w:rPr>
      </w:pPr>
      <w:r w:rsidRPr="00E82E03">
        <w:rPr>
          <w:rFonts w:asciiTheme="minorHAnsi" w:eastAsiaTheme="minorHAnsi" w:hAnsiTheme="minorHAnsi" w:cstheme="minorHAnsi"/>
          <w:sz w:val="20"/>
          <w:szCs w:val="20"/>
          <w:lang w:eastAsia="en-US"/>
        </w:rPr>
        <w:t>(</w:t>
      </w:r>
      <w:r>
        <w:rPr>
          <w:rFonts w:asciiTheme="minorHAnsi" w:eastAsiaTheme="minorHAnsi" w:hAnsiTheme="minorHAnsi" w:cstheme="minorHAnsi"/>
          <w:sz w:val="20"/>
          <w:szCs w:val="20"/>
          <w:lang w:eastAsia="en-US"/>
        </w:rPr>
        <w:t>3</w:t>
      </w:r>
      <w:r w:rsidRPr="00E82E03">
        <w:rPr>
          <w:rFonts w:asciiTheme="minorHAnsi" w:eastAsiaTheme="minorHAnsi" w:hAnsiTheme="minorHAnsi" w:cstheme="minorHAnsi"/>
          <w:sz w:val="20"/>
          <w:szCs w:val="20"/>
          <w:lang w:eastAsia="en-US"/>
        </w:rPr>
        <w:t>) Para lotes em fundos de vale e áreas de várzea, o recuo mínimo de fundo deverá ser acrescido do distanciamento previsto pela APP.</w:t>
      </w:r>
    </w:p>
    <w:p w14:paraId="527A8BC4" w14:textId="1A9251A6" w:rsidR="00D17DDD" w:rsidRDefault="00D17DDD" w:rsidP="00D17DDD">
      <w:pPr>
        <w:jc w:val="both"/>
        <w:rPr>
          <w:rFonts w:asciiTheme="minorHAnsi" w:eastAsiaTheme="minorHAnsi" w:hAnsiTheme="minorHAnsi" w:cstheme="minorHAnsi"/>
          <w:sz w:val="20"/>
          <w:szCs w:val="20"/>
          <w:lang w:eastAsia="en-US"/>
        </w:rPr>
      </w:pPr>
      <w:r w:rsidRPr="00C55DA9">
        <w:rPr>
          <w:rFonts w:asciiTheme="minorHAnsi" w:eastAsiaTheme="minorHAnsi" w:hAnsiTheme="minorHAnsi" w:cstheme="minorHAnsi"/>
          <w:sz w:val="20"/>
          <w:szCs w:val="20"/>
          <w:lang w:eastAsia="en-US"/>
        </w:rPr>
        <w:t>(4) A taxa de permeabilidade pode ser reduzida em 10% mediante medidas de aproveitamento da água pluvial na edificação e mecanismos de controle de cheias, conforme previsto no Código de Obras e Edificações.</w:t>
      </w:r>
    </w:p>
    <w:p w14:paraId="02496098" w14:textId="77777777" w:rsidR="001D29DD" w:rsidRDefault="001D29DD" w:rsidP="001D29DD">
      <w:pPr>
        <w:jc w:val="both"/>
        <w:rPr>
          <w:rFonts w:asciiTheme="minorHAnsi" w:eastAsiaTheme="minorHAnsi" w:hAnsiTheme="minorHAnsi" w:cstheme="minorHAnsi"/>
          <w:sz w:val="20"/>
          <w:szCs w:val="20"/>
          <w:lang w:eastAsia="en-US"/>
        </w:rPr>
      </w:pPr>
    </w:p>
    <w:p w14:paraId="540B4D5B" w14:textId="77777777" w:rsidR="001D29DD" w:rsidRDefault="001D29DD">
      <w:pPr>
        <w:spacing w:after="160" w:line="259" w:lineRule="auto"/>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br w:type="page"/>
      </w:r>
    </w:p>
    <w:p w14:paraId="50A3875C" w14:textId="77777777" w:rsidR="001D29DD" w:rsidRDefault="001D29DD" w:rsidP="001D29DD">
      <w:pPr>
        <w:jc w:val="both"/>
        <w:rPr>
          <w:rFonts w:asciiTheme="minorHAnsi" w:eastAsiaTheme="minorHAnsi" w:hAnsiTheme="minorHAnsi" w:cstheme="minorHAnsi"/>
          <w:sz w:val="20"/>
          <w:szCs w:val="20"/>
          <w:lang w:eastAsia="en-US"/>
        </w:rPr>
      </w:pPr>
    </w:p>
    <w:tbl>
      <w:tblPr>
        <w:tblW w:w="14426" w:type="dxa"/>
        <w:jc w:val="center"/>
        <w:tblCellMar>
          <w:left w:w="70" w:type="dxa"/>
          <w:right w:w="70" w:type="dxa"/>
        </w:tblCellMar>
        <w:tblLook w:val="04A0" w:firstRow="1" w:lastRow="0" w:firstColumn="1" w:lastColumn="0" w:noHBand="0" w:noVBand="1"/>
      </w:tblPr>
      <w:tblGrid>
        <w:gridCol w:w="2032"/>
        <w:gridCol w:w="1780"/>
        <w:gridCol w:w="1656"/>
        <w:gridCol w:w="960"/>
        <w:gridCol w:w="960"/>
        <w:gridCol w:w="1401"/>
        <w:gridCol w:w="961"/>
        <w:gridCol w:w="1391"/>
        <w:gridCol w:w="960"/>
        <w:gridCol w:w="1028"/>
        <w:gridCol w:w="1151"/>
        <w:gridCol w:w="146"/>
      </w:tblGrid>
      <w:tr w:rsidR="001D29DD" w14:paraId="2A59C548" w14:textId="77777777" w:rsidTr="00F7177B">
        <w:trPr>
          <w:gridAfter w:val="1"/>
          <w:wAfter w:w="146" w:type="dxa"/>
          <w:trHeight w:val="845"/>
          <w:jc w:val="center"/>
        </w:trPr>
        <w:tc>
          <w:tcPr>
            <w:tcW w:w="14280" w:type="dxa"/>
            <w:gridSpan w:val="11"/>
            <w:tcBorders>
              <w:top w:val="single" w:sz="4" w:space="0" w:color="auto"/>
              <w:left w:val="single" w:sz="4" w:space="0" w:color="auto"/>
              <w:bottom w:val="single" w:sz="4" w:space="0" w:color="auto"/>
              <w:right w:val="single" w:sz="4" w:space="0" w:color="auto"/>
            </w:tcBorders>
            <w:noWrap/>
            <w:vAlign w:val="center"/>
            <w:hideMark/>
          </w:tcPr>
          <w:p w14:paraId="2C8CA319" w14:textId="77777777" w:rsidR="001D29DD" w:rsidRDefault="001D29DD">
            <w:pPr>
              <w:spacing w:line="254" w:lineRule="auto"/>
              <w:jc w:val="center"/>
              <w:rPr>
                <w:rFonts w:ascii="Arial Black" w:hAnsi="Arial Black" w:cs="Calibri"/>
                <w:b/>
                <w:bCs/>
                <w:sz w:val="28"/>
                <w:szCs w:val="28"/>
                <w:lang w:eastAsia="en-US"/>
              </w:rPr>
            </w:pPr>
            <w:r>
              <w:rPr>
                <w:rFonts w:ascii="Arial Black" w:hAnsi="Arial Black" w:cs="Calibri"/>
                <w:b/>
                <w:bCs/>
                <w:sz w:val="28"/>
                <w:szCs w:val="28"/>
                <w:lang w:eastAsia="en-US"/>
              </w:rPr>
              <w:t>TABELA 09: ZONA DE SERVIÇO - ZS</w:t>
            </w:r>
          </w:p>
        </w:tc>
      </w:tr>
      <w:tr w:rsidR="001D29DD" w14:paraId="6F8E2E6A" w14:textId="77777777" w:rsidTr="00F7177B">
        <w:trPr>
          <w:gridAfter w:val="1"/>
          <w:wAfter w:w="146" w:type="dxa"/>
          <w:trHeight w:val="402"/>
          <w:jc w:val="center"/>
        </w:trPr>
        <w:tc>
          <w:tcPr>
            <w:tcW w:w="5468"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50F234C5" w14:textId="77777777"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USOS</w:t>
            </w:r>
          </w:p>
        </w:tc>
        <w:tc>
          <w:tcPr>
            <w:tcW w:w="8812" w:type="dxa"/>
            <w:gridSpan w:val="8"/>
            <w:tcBorders>
              <w:top w:val="single" w:sz="4" w:space="0" w:color="auto"/>
              <w:left w:val="single" w:sz="4" w:space="0" w:color="auto"/>
              <w:bottom w:val="single" w:sz="4" w:space="0" w:color="auto"/>
              <w:right w:val="single" w:sz="4" w:space="0" w:color="auto"/>
            </w:tcBorders>
            <w:shd w:val="clear" w:color="auto" w:fill="D9D9D9"/>
            <w:vAlign w:val="center"/>
            <w:hideMark/>
          </w:tcPr>
          <w:p w14:paraId="76DF4CB2" w14:textId="64571002"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OCUPAÇÃO</w:t>
            </w:r>
            <w:r w:rsidR="003343CD">
              <w:rPr>
                <w:rFonts w:ascii="Arial" w:hAnsi="Arial" w:cs="Arial"/>
                <w:b/>
                <w:bCs/>
                <w:color w:val="000000"/>
                <w:sz w:val="20"/>
                <w:szCs w:val="20"/>
                <w:lang w:eastAsia="en-US"/>
              </w:rPr>
              <w:t xml:space="preserve"> (6)</w:t>
            </w:r>
          </w:p>
        </w:tc>
      </w:tr>
      <w:tr w:rsidR="00F7177B" w14:paraId="3B95B049" w14:textId="77777777" w:rsidTr="00F7177B">
        <w:trPr>
          <w:gridAfter w:val="1"/>
          <w:wAfter w:w="146" w:type="dxa"/>
          <w:trHeight w:val="458"/>
          <w:jc w:val="center"/>
        </w:trPr>
        <w:tc>
          <w:tcPr>
            <w:tcW w:w="2032"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3C978C1F"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PERMITIDOS</w:t>
            </w:r>
          </w:p>
        </w:tc>
        <w:tc>
          <w:tcPr>
            <w:tcW w:w="178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1CE76598"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PERMISSÍVEIS</w:t>
            </w:r>
          </w:p>
        </w:tc>
        <w:tc>
          <w:tcPr>
            <w:tcW w:w="1656"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74313402"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PROIBIDOS</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1EA52EFC"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Lote Mínimo (m²)</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2082F92"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Testada Mínima (m)</w:t>
            </w:r>
          </w:p>
        </w:tc>
        <w:tc>
          <w:tcPr>
            <w:tcW w:w="140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F15CC74" w14:textId="77777777" w:rsidR="001D29DD" w:rsidRDefault="001D29DD">
            <w:pPr>
              <w:spacing w:after="160" w:line="252" w:lineRule="auto"/>
              <w:jc w:val="center"/>
              <w:rPr>
                <w:rFonts w:ascii="Arial" w:hAnsi="Arial" w:cs="Arial"/>
                <w:color w:val="000000"/>
                <w:sz w:val="18"/>
                <w:szCs w:val="18"/>
                <w:lang w:eastAsia="en-US"/>
              </w:rPr>
            </w:pPr>
            <w:r>
              <w:rPr>
                <w:rFonts w:ascii="Arial" w:hAnsi="Arial" w:cs="Arial"/>
                <w:color w:val="000000"/>
                <w:sz w:val="18"/>
                <w:szCs w:val="18"/>
                <w:lang w:eastAsia="en-US"/>
              </w:rPr>
              <w:t>Coeficiente de Aproveitamento</w:t>
            </w:r>
          </w:p>
        </w:tc>
        <w:tc>
          <w:tcPr>
            <w:tcW w:w="96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125164DF"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Ocupação Máxima (%)</w:t>
            </w:r>
          </w:p>
        </w:tc>
        <w:tc>
          <w:tcPr>
            <w:tcW w:w="139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5797739C"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Permeabilidade Mínima (%)</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683B1524"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 xml:space="preserve">Altura Máxima (nº </w:t>
            </w:r>
            <w:proofErr w:type="spellStart"/>
            <w:r>
              <w:rPr>
                <w:rFonts w:ascii="Arial" w:hAnsi="Arial" w:cs="Arial"/>
                <w:color w:val="000000"/>
                <w:sz w:val="18"/>
                <w:szCs w:val="18"/>
                <w:lang w:eastAsia="en-US"/>
              </w:rPr>
              <w:t>pav</w:t>
            </w:r>
            <w:proofErr w:type="spellEnd"/>
            <w:r>
              <w:rPr>
                <w:rFonts w:ascii="Arial" w:hAnsi="Arial" w:cs="Arial"/>
                <w:color w:val="000000"/>
                <w:sz w:val="18"/>
                <w:szCs w:val="18"/>
                <w:lang w:eastAsia="en-US"/>
              </w:rPr>
              <w:t>.)</w:t>
            </w:r>
          </w:p>
        </w:tc>
        <w:tc>
          <w:tcPr>
            <w:tcW w:w="1028"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3DA6EE61"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Recuo Frontal (m)</w:t>
            </w:r>
          </w:p>
        </w:tc>
        <w:tc>
          <w:tcPr>
            <w:tcW w:w="115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813D315"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Afastamento das Divisas (m)</w:t>
            </w:r>
          </w:p>
        </w:tc>
      </w:tr>
      <w:tr w:rsidR="001D29DD" w14:paraId="5F15EC03" w14:textId="77777777" w:rsidTr="00F7177B">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98AA52"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CB08C6"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C4681"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C9B402"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0B6EFF"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ADDDF1"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282DF6"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7EDD1"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EB2E49"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B8BAD"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0A2790" w14:textId="77777777" w:rsidR="001D29DD" w:rsidRDefault="001D29DD">
            <w:pPr>
              <w:spacing w:line="256" w:lineRule="auto"/>
              <w:rPr>
                <w:rFonts w:ascii="Arial" w:hAnsi="Arial" w:cs="Arial"/>
                <w:color w:val="000000"/>
                <w:sz w:val="18"/>
                <w:szCs w:val="18"/>
                <w:lang w:eastAsia="en-US"/>
              </w:rPr>
            </w:pPr>
          </w:p>
        </w:tc>
        <w:tc>
          <w:tcPr>
            <w:tcW w:w="146" w:type="dxa"/>
            <w:tcBorders>
              <w:top w:val="nil"/>
              <w:left w:val="single" w:sz="4" w:space="0" w:color="auto"/>
              <w:bottom w:val="nil"/>
              <w:right w:val="nil"/>
            </w:tcBorders>
            <w:noWrap/>
            <w:vAlign w:val="bottom"/>
            <w:hideMark/>
          </w:tcPr>
          <w:p w14:paraId="689CB699" w14:textId="77777777" w:rsidR="001D29DD" w:rsidRDefault="001D29DD">
            <w:pPr>
              <w:rPr>
                <w:lang w:eastAsia="en-US"/>
              </w:rPr>
            </w:pPr>
          </w:p>
        </w:tc>
      </w:tr>
      <w:tr w:rsidR="001D29DD" w14:paraId="1EA59A79" w14:textId="77777777" w:rsidTr="00F7177B">
        <w:trPr>
          <w:trHeight w:val="3019"/>
          <w:jc w:val="center"/>
        </w:trPr>
        <w:tc>
          <w:tcPr>
            <w:tcW w:w="2032" w:type="dxa"/>
            <w:tcBorders>
              <w:top w:val="single" w:sz="4" w:space="0" w:color="auto"/>
              <w:left w:val="single" w:sz="4" w:space="0" w:color="auto"/>
              <w:bottom w:val="single" w:sz="4" w:space="0" w:color="auto"/>
              <w:right w:val="single" w:sz="4" w:space="0" w:color="auto"/>
            </w:tcBorders>
            <w:vAlign w:val="center"/>
            <w:hideMark/>
          </w:tcPr>
          <w:p w14:paraId="670C2686"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Indústria Caseira</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Indústria Tipo 1</w:t>
            </w:r>
            <w:r>
              <w:rPr>
                <w:rFonts w:ascii="Arial" w:eastAsiaTheme="minorHAnsi" w:hAnsi="Arial" w:cstheme="minorBidi"/>
                <w:color w:val="000000"/>
                <w:kern w:val="24"/>
                <w:sz w:val="18"/>
                <w:szCs w:val="18"/>
                <w:lang w:eastAsia="en-US"/>
              </w:rPr>
              <w:br/>
              <w:t>Indústria Tipo 2</w:t>
            </w:r>
            <w:r>
              <w:rPr>
                <w:rFonts w:ascii="Arial" w:eastAsiaTheme="minorHAnsi" w:hAnsi="Arial" w:cstheme="minorBidi"/>
                <w:color w:val="000000"/>
                <w:kern w:val="24"/>
                <w:sz w:val="18"/>
                <w:szCs w:val="18"/>
                <w:lang w:eastAsia="en-US"/>
              </w:rPr>
              <w:br/>
              <w:t>Comércio e Serviço Setorial</w:t>
            </w:r>
            <w:r>
              <w:rPr>
                <w:rFonts w:ascii="Arial" w:eastAsiaTheme="minorHAnsi" w:hAnsi="Arial" w:cstheme="minorBidi"/>
                <w:color w:val="000000"/>
                <w:kern w:val="24"/>
                <w:sz w:val="18"/>
                <w:szCs w:val="18"/>
                <w:lang w:eastAsia="en-US"/>
              </w:rPr>
              <w:br/>
              <w:t>Comércio e Serviço Geral</w:t>
            </w:r>
          </w:p>
        </w:tc>
        <w:tc>
          <w:tcPr>
            <w:tcW w:w="1780" w:type="dxa"/>
            <w:tcBorders>
              <w:top w:val="single" w:sz="4" w:space="0" w:color="auto"/>
              <w:left w:val="single" w:sz="4" w:space="0" w:color="auto"/>
              <w:bottom w:val="single" w:sz="4" w:space="0" w:color="auto"/>
              <w:right w:val="single" w:sz="4" w:space="0" w:color="auto"/>
            </w:tcBorders>
            <w:vAlign w:val="center"/>
            <w:hideMark/>
          </w:tcPr>
          <w:p w14:paraId="582ED10C" w14:textId="1F9B1B1D"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Habitação Unifamiliar Habitação Transitória</w:t>
            </w:r>
            <w:r>
              <w:rPr>
                <w:rFonts w:ascii="Arial" w:eastAsiaTheme="minorHAnsi" w:hAnsi="Arial" w:cstheme="minorBidi"/>
                <w:color w:val="000000"/>
                <w:kern w:val="24"/>
                <w:sz w:val="18"/>
                <w:szCs w:val="18"/>
                <w:lang w:eastAsia="en-US"/>
              </w:rPr>
              <w:br/>
              <w:t>Comunitário 2 – saúde</w:t>
            </w:r>
            <w:r>
              <w:rPr>
                <w:rFonts w:ascii="Arial" w:eastAsiaTheme="minorHAnsi" w:hAnsi="Arial" w:cstheme="minorBidi"/>
                <w:color w:val="000000"/>
                <w:kern w:val="24"/>
                <w:sz w:val="18"/>
                <w:szCs w:val="18"/>
                <w:lang w:eastAsia="en-US"/>
              </w:rPr>
              <w:br/>
              <w:t>Comunitário 3</w:t>
            </w:r>
            <w:r>
              <w:rPr>
                <w:rFonts w:ascii="Arial" w:eastAsiaTheme="minorHAnsi" w:hAnsi="Arial" w:cstheme="minorBidi"/>
                <w:color w:val="000000"/>
                <w:kern w:val="24"/>
                <w:sz w:val="18"/>
                <w:szCs w:val="18"/>
                <w:lang w:eastAsia="en-US"/>
              </w:rPr>
              <w:br/>
              <w:t>Comércio e Serviço Específico</w:t>
            </w:r>
            <w:r>
              <w:rPr>
                <w:rFonts w:ascii="Arial" w:eastAsiaTheme="minorHAnsi" w:hAnsi="Arial" w:cstheme="minorBidi"/>
                <w:color w:val="000000"/>
                <w:kern w:val="24"/>
                <w:sz w:val="18"/>
                <w:szCs w:val="18"/>
                <w:lang w:eastAsia="en-US"/>
              </w:rPr>
              <w:br/>
              <w:t>Indústria Tipo 3</w:t>
            </w:r>
          </w:p>
        </w:tc>
        <w:tc>
          <w:tcPr>
            <w:tcW w:w="16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16A88E"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Habitação Coletiva</w:t>
            </w:r>
            <w:r>
              <w:rPr>
                <w:rFonts w:ascii="Arial" w:eastAsiaTheme="minorHAnsi" w:hAnsi="Arial" w:cstheme="minorBidi"/>
                <w:color w:val="000000"/>
                <w:kern w:val="24"/>
                <w:sz w:val="18"/>
                <w:szCs w:val="18"/>
                <w:lang w:eastAsia="en-US"/>
              </w:rPr>
              <w:br/>
              <w:t>Habitação Unifamiliar em Série</w:t>
            </w:r>
            <w:r>
              <w:rPr>
                <w:rFonts w:ascii="Arial" w:eastAsiaTheme="minorHAnsi" w:hAnsi="Arial" w:cstheme="minorBidi"/>
                <w:color w:val="000000"/>
                <w:kern w:val="24"/>
                <w:sz w:val="18"/>
                <w:szCs w:val="18"/>
                <w:lang w:eastAsia="en-US"/>
              </w:rPr>
              <w:br/>
              <w:t>Habitação de Uso Institucional</w:t>
            </w:r>
            <w:r>
              <w:rPr>
                <w:rFonts w:ascii="Arial" w:eastAsiaTheme="minorHAnsi" w:hAnsi="Arial" w:cstheme="minorBidi"/>
                <w:color w:val="000000"/>
                <w:kern w:val="24"/>
                <w:sz w:val="18"/>
                <w:szCs w:val="18"/>
                <w:lang w:eastAsia="en-US"/>
              </w:rPr>
              <w:br/>
              <w:t>Comunitário 1</w:t>
            </w:r>
            <w:r>
              <w:rPr>
                <w:rFonts w:ascii="Arial" w:eastAsiaTheme="minorHAnsi" w:hAnsi="Arial" w:cstheme="minorBidi"/>
                <w:color w:val="000000"/>
                <w:kern w:val="24"/>
                <w:sz w:val="18"/>
                <w:szCs w:val="18"/>
                <w:lang w:eastAsia="en-US"/>
              </w:rPr>
              <w:br/>
              <w:t>Comunitário 2 – exceto saúde</w:t>
            </w:r>
            <w:r>
              <w:rPr>
                <w:rFonts w:ascii="Arial" w:eastAsiaTheme="minorHAnsi" w:hAnsi="Arial" w:cstheme="minorBidi"/>
                <w:color w:val="000000"/>
                <w:kern w:val="24"/>
                <w:sz w:val="18"/>
                <w:szCs w:val="18"/>
                <w:lang w:eastAsia="en-US"/>
              </w:rPr>
              <w:br/>
              <w:t>Comércio e Serviço Vicinal</w:t>
            </w:r>
            <w:r>
              <w:rPr>
                <w:rFonts w:ascii="Arial" w:eastAsiaTheme="minorHAnsi" w:hAnsi="Arial" w:cstheme="minorBidi"/>
                <w:color w:val="000000"/>
                <w:kern w:val="24"/>
                <w:sz w:val="18"/>
                <w:szCs w:val="18"/>
                <w:lang w:eastAsia="en-US"/>
              </w:rPr>
              <w:br/>
              <w:t>Comércio e Serviço de Bairro</w:t>
            </w:r>
            <w:r>
              <w:rPr>
                <w:rFonts w:ascii="Arial" w:eastAsiaTheme="minorHAnsi" w:hAnsi="Arial" w:cstheme="minorBidi"/>
                <w:color w:val="000000"/>
                <w:kern w:val="24"/>
                <w:sz w:val="18"/>
                <w:szCs w:val="18"/>
                <w:lang w:eastAsia="en-US"/>
              </w:rPr>
              <w:br/>
              <w:t>Uso Agropecuário</w:t>
            </w:r>
            <w:r>
              <w:rPr>
                <w:rFonts w:ascii="Arial" w:eastAsiaTheme="minorHAnsi" w:hAnsi="Arial" w:cstheme="minorBidi"/>
                <w:color w:val="000000"/>
                <w:kern w:val="24"/>
                <w:sz w:val="18"/>
                <w:szCs w:val="18"/>
                <w:lang w:eastAsia="en-US"/>
              </w:rPr>
              <w:br/>
              <w:t>Uso Extrativista</w:t>
            </w:r>
          </w:p>
        </w:tc>
        <w:tc>
          <w:tcPr>
            <w:tcW w:w="960" w:type="dxa"/>
            <w:tcBorders>
              <w:top w:val="single" w:sz="4" w:space="0" w:color="auto"/>
              <w:left w:val="single" w:sz="4" w:space="0" w:color="auto"/>
              <w:bottom w:val="single" w:sz="4" w:space="0" w:color="auto"/>
              <w:right w:val="single" w:sz="4" w:space="0" w:color="auto"/>
            </w:tcBorders>
            <w:vAlign w:val="center"/>
            <w:hideMark/>
          </w:tcPr>
          <w:p w14:paraId="5B4D1857"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600</w:t>
            </w:r>
          </w:p>
        </w:tc>
        <w:tc>
          <w:tcPr>
            <w:tcW w:w="960" w:type="dxa"/>
            <w:tcBorders>
              <w:top w:val="single" w:sz="4" w:space="0" w:color="auto"/>
              <w:left w:val="single" w:sz="4" w:space="0" w:color="auto"/>
              <w:bottom w:val="single" w:sz="4" w:space="0" w:color="auto"/>
              <w:right w:val="single" w:sz="4" w:space="0" w:color="auto"/>
            </w:tcBorders>
            <w:vAlign w:val="center"/>
            <w:hideMark/>
          </w:tcPr>
          <w:p w14:paraId="37ABA9C2"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15</w:t>
            </w:r>
            <w:r>
              <w:rPr>
                <w:rFonts w:ascii="Arial" w:eastAsiaTheme="minorHAnsi" w:hAnsi="Arial" w:cstheme="minorBidi"/>
                <w:color w:val="000000"/>
                <w:kern w:val="24"/>
                <w:sz w:val="22"/>
                <w:szCs w:val="22"/>
                <w:lang w:eastAsia="en-US"/>
              </w:rPr>
              <w:br/>
              <w:t>(3)</w:t>
            </w:r>
          </w:p>
        </w:tc>
        <w:tc>
          <w:tcPr>
            <w:tcW w:w="1401" w:type="dxa"/>
            <w:tcBorders>
              <w:top w:val="single" w:sz="4" w:space="0" w:color="auto"/>
              <w:left w:val="single" w:sz="4" w:space="0" w:color="auto"/>
              <w:bottom w:val="single" w:sz="4" w:space="0" w:color="auto"/>
              <w:right w:val="single" w:sz="4" w:space="0" w:color="auto"/>
            </w:tcBorders>
            <w:vAlign w:val="center"/>
            <w:hideMark/>
          </w:tcPr>
          <w:p w14:paraId="4F9C3D62"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Mín</w:t>
            </w:r>
            <w:proofErr w:type="spellEnd"/>
            <w:r>
              <w:rPr>
                <w:rFonts w:ascii="Arial" w:eastAsiaTheme="minorHAnsi" w:hAnsi="Arial" w:cstheme="minorBidi"/>
                <w:color w:val="000000"/>
                <w:kern w:val="24"/>
                <w:sz w:val="22"/>
                <w:szCs w:val="22"/>
                <w:lang w:eastAsia="en-US"/>
              </w:rPr>
              <w:t>: 1</w:t>
            </w:r>
          </w:p>
          <w:p w14:paraId="37EBC480"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Bás</w:t>
            </w:r>
            <w:proofErr w:type="spellEnd"/>
            <w:r>
              <w:rPr>
                <w:rFonts w:ascii="Arial" w:eastAsiaTheme="minorHAnsi" w:hAnsi="Arial" w:cstheme="minorBidi"/>
                <w:color w:val="000000"/>
                <w:kern w:val="24"/>
                <w:sz w:val="22"/>
                <w:szCs w:val="22"/>
                <w:lang w:eastAsia="en-US"/>
              </w:rPr>
              <w:t>: 2</w:t>
            </w:r>
          </w:p>
          <w:p w14:paraId="6ADE2B8E" w14:textId="77777777" w:rsidR="001D29DD" w:rsidRDefault="001D29DD">
            <w:pPr>
              <w:spacing w:line="254" w:lineRule="auto"/>
              <w:jc w:val="center"/>
              <w:rPr>
                <w:rFonts w:ascii="Arial" w:hAnsi="Arial" w:cs="Arial"/>
                <w:color w:val="000000"/>
                <w:sz w:val="20"/>
                <w:szCs w:val="20"/>
                <w:lang w:eastAsia="en-US"/>
              </w:rPr>
            </w:pPr>
            <w:proofErr w:type="spellStart"/>
            <w:r>
              <w:rPr>
                <w:rFonts w:ascii="Arial" w:eastAsiaTheme="minorHAnsi" w:hAnsi="Arial" w:cstheme="minorBidi"/>
                <w:color w:val="000000"/>
                <w:kern w:val="24"/>
                <w:sz w:val="22"/>
                <w:szCs w:val="22"/>
                <w:lang w:eastAsia="en-US"/>
              </w:rPr>
              <w:t>Máx</w:t>
            </w:r>
            <w:proofErr w:type="spellEnd"/>
            <w:r>
              <w:rPr>
                <w:rFonts w:ascii="Arial" w:eastAsiaTheme="minorHAnsi" w:hAnsi="Arial" w:cstheme="minorBidi"/>
                <w:color w:val="000000"/>
                <w:kern w:val="24"/>
                <w:sz w:val="22"/>
                <w:szCs w:val="22"/>
                <w:lang w:eastAsia="en-US"/>
              </w:rPr>
              <w:t>: -</w:t>
            </w:r>
          </w:p>
        </w:tc>
        <w:tc>
          <w:tcPr>
            <w:tcW w:w="961" w:type="dxa"/>
            <w:tcBorders>
              <w:top w:val="single" w:sz="4" w:space="0" w:color="auto"/>
              <w:left w:val="single" w:sz="4" w:space="0" w:color="auto"/>
              <w:bottom w:val="single" w:sz="4" w:space="0" w:color="auto"/>
              <w:right w:val="single" w:sz="4" w:space="0" w:color="auto"/>
            </w:tcBorders>
            <w:vAlign w:val="center"/>
            <w:hideMark/>
          </w:tcPr>
          <w:p w14:paraId="6839C43F"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60</w:t>
            </w:r>
          </w:p>
        </w:tc>
        <w:tc>
          <w:tcPr>
            <w:tcW w:w="1391" w:type="dxa"/>
            <w:tcBorders>
              <w:top w:val="single" w:sz="4" w:space="0" w:color="auto"/>
              <w:left w:val="single" w:sz="4" w:space="0" w:color="auto"/>
              <w:bottom w:val="single" w:sz="4" w:space="0" w:color="auto"/>
              <w:right w:val="single" w:sz="4" w:space="0" w:color="auto"/>
            </w:tcBorders>
            <w:vAlign w:val="center"/>
            <w:hideMark/>
          </w:tcPr>
          <w:p w14:paraId="0B2A80D4" w14:textId="5A013878"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25</w:t>
            </w:r>
            <w:r w:rsidR="00D17DDD">
              <w:rPr>
                <w:rFonts w:ascii="Arial" w:eastAsiaTheme="minorHAnsi" w:hAnsi="Arial" w:cstheme="minorBidi"/>
                <w:color w:val="000000"/>
                <w:kern w:val="24"/>
                <w:sz w:val="22"/>
                <w:szCs w:val="22"/>
                <w:lang w:eastAsia="en-US"/>
              </w:rPr>
              <w:t>(4)</w:t>
            </w:r>
          </w:p>
        </w:tc>
        <w:tc>
          <w:tcPr>
            <w:tcW w:w="960" w:type="dxa"/>
            <w:tcBorders>
              <w:top w:val="single" w:sz="4" w:space="0" w:color="auto"/>
              <w:left w:val="single" w:sz="4" w:space="0" w:color="auto"/>
              <w:bottom w:val="single" w:sz="4" w:space="0" w:color="auto"/>
              <w:right w:val="single" w:sz="4" w:space="0" w:color="auto"/>
            </w:tcBorders>
            <w:vAlign w:val="center"/>
            <w:hideMark/>
          </w:tcPr>
          <w:p w14:paraId="789CF39E"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 xml:space="preserve">6 </w:t>
            </w:r>
          </w:p>
        </w:tc>
        <w:tc>
          <w:tcPr>
            <w:tcW w:w="1028" w:type="dxa"/>
            <w:tcBorders>
              <w:top w:val="single" w:sz="4" w:space="0" w:color="auto"/>
              <w:left w:val="single" w:sz="4" w:space="0" w:color="auto"/>
              <w:bottom w:val="single" w:sz="4" w:space="0" w:color="auto"/>
              <w:right w:val="single" w:sz="4" w:space="0" w:color="auto"/>
            </w:tcBorders>
            <w:vAlign w:val="center"/>
            <w:hideMark/>
          </w:tcPr>
          <w:p w14:paraId="383AF3DA"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5,00</w:t>
            </w:r>
          </w:p>
        </w:tc>
        <w:tc>
          <w:tcPr>
            <w:tcW w:w="1151" w:type="dxa"/>
            <w:tcBorders>
              <w:top w:val="single" w:sz="4" w:space="0" w:color="auto"/>
              <w:left w:val="single" w:sz="4" w:space="0" w:color="auto"/>
              <w:bottom w:val="single" w:sz="4" w:space="0" w:color="auto"/>
              <w:right w:val="single" w:sz="4" w:space="0" w:color="auto"/>
            </w:tcBorders>
            <w:vAlign w:val="center"/>
            <w:hideMark/>
          </w:tcPr>
          <w:p w14:paraId="48A9CAFC" w14:textId="16510FC2"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1,50</w:t>
            </w:r>
            <w:r>
              <w:rPr>
                <w:rFonts w:ascii="Arial" w:eastAsiaTheme="minorHAnsi" w:hAnsi="Arial" w:cstheme="minorBidi"/>
                <w:color w:val="000000"/>
                <w:kern w:val="24"/>
                <w:sz w:val="22"/>
                <w:szCs w:val="22"/>
                <w:lang w:eastAsia="en-US"/>
              </w:rPr>
              <w:br/>
              <w:t>(1)(2)</w:t>
            </w:r>
            <w:r w:rsidR="00D17DDD">
              <w:rPr>
                <w:rFonts w:ascii="Arial" w:eastAsiaTheme="minorHAnsi" w:hAnsi="Arial" w:cstheme="minorBidi"/>
                <w:color w:val="000000"/>
                <w:kern w:val="24"/>
                <w:sz w:val="22"/>
                <w:szCs w:val="22"/>
                <w:lang w:eastAsia="en-US"/>
              </w:rPr>
              <w:t>(5)</w:t>
            </w:r>
          </w:p>
        </w:tc>
        <w:tc>
          <w:tcPr>
            <w:tcW w:w="146" w:type="dxa"/>
            <w:tcBorders>
              <w:top w:val="nil"/>
              <w:left w:val="single" w:sz="4" w:space="0" w:color="auto"/>
              <w:bottom w:val="nil"/>
              <w:right w:val="nil"/>
            </w:tcBorders>
            <w:vAlign w:val="center"/>
            <w:hideMark/>
          </w:tcPr>
          <w:p w14:paraId="34DD08C1" w14:textId="77777777" w:rsidR="001D29DD" w:rsidRDefault="001D29DD">
            <w:pPr>
              <w:rPr>
                <w:rFonts w:ascii="Arial" w:hAnsi="Arial" w:cs="Arial"/>
                <w:color w:val="000000"/>
                <w:sz w:val="20"/>
                <w:szCs w:val="20"/>
                <w:lang w:eastAsia="en-US"/>
              </w:rPr>
            </w:pPr>
          </w:p>
        </w:tc>
      </w:tr>
    </w:tbl>
    <w:p w14:paraId="5223DCF0" w14:textId="77777777" w:rsidR="001D29DD" w:rsidRDefault="001D29DD" w:rsidP="001D29DD">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Obs.:</w:t>
      </w:r>
    </w:p>
    <w:p w14:paraId="67E46CFD" w14:textId="7AE20FF7" w:rsidR="00D17DDD" w:rsidRPr="003222F5" w:rsidRDefault="00D17DDD" w:rsidP="00D17DDD">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(1) Será permitida a construção nas divisas laterais, desde que sem aberturas e com no máximo quatro pavimentos (máximo 14 metros de altura).</w:t>
      </w:r>
    </w:p>
    <w:p w14:paraId="41362404" w14:textId="77777777" w:rsidR="00D17DDD" w:rsidRDefault="00D17DDD" w:rsidP="00D17DDD">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(2) No caso de construções com altura superior a 14,00 metros será considerada a fórmula SA= H/6, onde SA é igual à soma dos afastamentos das divisas laterais e H é igual à altura total da edificação.</w:t>
      </w:r>
    </w:p>
    <w:p w14:paraId="55107BD4" w14:textId="77777777" w:rsidR="00D17DDD" w:rsidRDefault="00D17DDD" w:rsidP="00D17DDD">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(3) Para os lotes de esquina a testada mínima do lote será acrescida de 5,00 metros.</w:t>
      </w:r>
    </w:p>
    <w:p w14:paraId="746B4DB4" w14:textId="77777777" w:rsidR="00D17DDD" w:rsidRDefault="00D17DDD" w:rsidP="00D17DDD">
      <w:pPr>
        <w:jc w:val="both"/>
        <w:rPr>
          <w:rFonts w:asciiTheme="minorHAnsi" w:eastAsiaTheme="minorHAnsi" w:hAnsiTheme="minorHAnsi" w:cstheme="minorHAnsi"/>
          <w:sz w:val="20"/>
          <w:szCs w:val="20"/>
          <w:lang w:eastAsia="en-US"/>
        </w:rPr>
      </w:pPr>
      <w:r w:rsidRPr="00C55DA9">
        <w:rPr>
          <w:rFonts w:asciiTheme="minorHAnsi" w:eastAsiaTheme="minorHAnsi" w:hAnsiTheme="minorHAnsi" w:cstheme="minorHAnsi"/>
          <w:sz w:val="20"/>
          <w:szCs w:val="20"/>
          <w:lang w:eastAsia="en-US"/>
        </w:rPr>
        <w:t>(4) A taxa de permeabilidade pode ser reduzida em 10% mediante medidas de aproveitamento da água pluvial na edificação e mecanismos de controle de cheias, conforme previsto no Código de Obras e Edificações.</w:t>
      </w:r>
    </w:p>
    <w:p w14:paraId="0C13EDF5" w14:textId="77777777" w:rsidR="00D17DDD" w:rsidRDefault="00D17DDD" w:rsidP="00D17DDD">
      <w:pPr>
        <w:jc w:val="both"/>
        <w:rPr>
          <w:rFonts w:asciiTheme="minorHAnsi" w:eastAsiaTheme="minorHAnsi" w:hAnsiTheme="minorHAnsi" w:cstheme="minorHAnsi"/>
          <w:sz w:val="20"/>
          <w:szCs w:val="20"/>
          <w:lang w:eastAsia="en-US"/>
        </w:rPr>
      </w:pPr>
      <w:r w:rsidRPr="00E82E03">
        <w:rPr>
          <w:rFonts w:asciiTheme="minorHAnsi" w:eastAsiaTheme="minorHAnsi" w:hAnsiTheme="minorHAnsi" w:cstheme="minorHAnsi"/>
          <w:sz w:val="20"/>
          <w:szCs w:val="20"/>
          <w:lang w:eastAsia="en-US"/>
        </w:rPr>
        <w:t>(5) Para lotes em fundos de vale e áreas de várzea, o recuo mínimo de fundo deverá ser acrescido do distanciamento previsto pela APP.</w:t>
      </w:r>
    </w:p>
    <w:p w14:paraId="3E8C7C49" w14:textId="6C3CFDD0" w:rsidR="009B16BC" w:rsidRDefault="009B16BC" w:rsidP="009B16BC">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(6) Para imóveis onde incidam alguma restrição à ocupação, deverão ser atendidas às exigências constantes no Anexo III da Lei de Zoneamento de Uso e Ocupação do Solo.</w:t>
      </w:r>
    </w:p>
    <w:p w14:paraId="55EACCA5" w14:textId="77777777" w:rsidR="001D29DD" w:rsidRDefault="001D29DD">
      <w:pPr>
        <w:spacing w:after="160" w:line="259" w:lineRule="auto"/>
        <w:rPr>
          <w:rFonts w:asciiTheme="minorHAnsi" w:eastAsiaTheme="minorHAnsi" w:hAnsiTheme="minorHAnsi" w:cstheme="minorBidi"/>
          <w:lang w:eastAsia="en-US"/>
        </w:rPr>
      </w:pPr>
      <w:r>
        <w:rPr>
          <w:rFonts w:asciiTheme="minorHAnsi" w:eastAsiaTheme="minorHAnsi" w:hAnsiTheme="minorHAnsi" w:cstheme="minorBidi"/>
          <w:lang w:eastAsia="en-US"/>
        </w:rPr>
        <w:br w:type="page"/>
      </w:r>
    </w:p>
    <w:tbl>
      <w:tblPr>
        <w:tblW w:w="14428" w:type="dxa"/>
        <w:jc w:val="center"/>
        <w:tblCellMar>
          <w:left w:w="70" w:type="dxa"/>
          <w:right w:w="70" w:type="dxa"/>
        </w:tblCellMar>
        <w:tblLook w:val="04A0" w:firstRow="1" w:lastRow="0" w:firstColumn="1" w:lastColumn="0" w:noHBand="0" w:noVBand="1"/>
      </w:tblPr>
      <w:tblGrid>
        <w:gridCol w:w="2043"/>
        <w:gridCol w:w="1780"/>
        <w:gridCol w:w="1654"/>
        <w:gridCol w:w="960"/>
        <w:gridCol w:w="960"/>
        <w:gridCol w:w="1401"/>
        <w:gridCol w:w="961"/>
        <w:gridCol w:w="1391"/>
        <w:gridCol w:w="960"/>
        <w:gridCol w:w="1021"/>
        <w:gridCol w:w="1151"/>
        <w:gridCol w:w="146"/>
      </w:tblGrid>
      <w:tr w:rsidR="001D29DD" w14:paraId="10793C39" w14:textId="77777777" w:rsidTr="00F7177B">
        <w:trPr>
          <w:gridAfter w:val="1"/>
          <w:wAfter w:w="146" w:type="dxa"/>
          <w:trHeight w:val="703"/>
          <w:jc w:val="center"/>
        </w:trPr>
        <w:tc>
          <w:tcPr>
            <w:tcW w:w="14282" w:type="dxa"/>
            <w:gridSpan w:val="11"/>
            <w:tcBorders>
              <w:top w:val="single" w:sz="4" w:space="0" w:color="auto"/>
              <w:left w:val="single" w:sz="4" w:space="0" w:color="auto"/>
              <w:bottom w:val="single" w:sz="4" w:space="0" w:color="auto"/>
              <w:right w:val="single" w:sz="4" w:space="0" w:color="auto"/>
            </w:tcBorders>
            <w:noWrap/>
            <w:vAlign w:val="center"/>
            <w:hideMark/>
          </w:tcPr>
          <w:p w14:paraId="2BB9C2F7" w14:textId="77777777" w:rsidR="001D29DD" w:rsidRDefault="001D29DD">
            <w:pPr>
              <w:spacing w:line="254" w:lineRule="auto"/>
              <w:jc w:val="center"/>
              <w:rPr>
                <w:rFonts w:ascii="Arial Black" w:hAnsi="Arial Black" w:cs="Calibri"/>
                <w:b/>
                <w:bCs/>
                <w:sz w:val="28"/>
                <w:szCs w:val="28"/>
                <w:lang w:eastAsia="en-US"/>
              </w:rPr>
            </w:pPr>
            <w:r>
              <w:rPr>
                <w:rFonts w:ascii="Arial Black" w:hAnsi="Arial Black" w:cs="Calibri"/>
                <w:b/>
                <w:bCs/>
                <w:sz w:val="28"/>
                <w:szCs w:val="28"/>
                <w:lang w:eastAsia="en-US"/>
              </w:rPr>
              <w:lastRenderedPageBreak/>
              <w:t>TABELA 10: ZONA INDUSTRIAL PRIORITÁRIA - ZIP</w:t>
            </w:r>
          </w:p>
        </w:tc>
      </w:tr>
      <w:tr w:rsidR="001D29DD" w14:paraId="467DA771" w14:textId="77777777" w:rsidTr="00F7177B">
        <w:trPr>
          <w:gridAfter w:val="1"/>
          <w:wAfter w:w="146" w:type="dxa"/>
          <w:trHeight w:val="402"/>
          <w:jc w:val="center"/>
        </w:trPr>
        <w:tc>
          <w:tcPr>
            <w:tcW w:w="5477"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16081CEB" w14:textId="77777777"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USOS</w:t>
            </w:r>
          </w:p>
        </w:tc>
        <w:tc>
          <w:tcPr>
            <w:tcW w:w="8805" w:type="dxa"/>
            <w:gridSpan w:val="8"/>
            <w:tcBorders>
              <w:top w:val="single" w:sz="4" w:space="0" w:color="auto"/>
              <w:left w:val="single" w:sz="4" w:space="0" w:color="auto"/>
              <w:bottom w:val="single" w:sz="4" w:space="0" w:color="auto"/>
              <w:right w:val="single" w:sz="4" w:space="0" w:color="auto"/>
            </w:tcBorders>
            <w:shd w:val="clear" w:color="auto" w:fill="D9D9D9"/>
            <w:vAlign w:val="center"/>
            <w:hideMark/>
          </w:tcPr>
          <w:p w14:paraId="504A1E6A" w14:textId="14927E1B"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OCUPAÇÃO</w:t>
            </w:r>
            <w:r w:rsidR="003343CD">
              <w:rPr>
                <w:rFonts w:ascii="Arial" w:hAnsi="Arial" w:cs="Arial"/>
                <w:b/>
                <w:bCs/>
                <w:color w:val="000000"/>
                <w:sz w:val="20"/>
                <w:szCs w:val="20"/>
                <w:lang w:eastAsia="en-US"/>
              </w:rPr>
              <w:t xml:space="preserve"> (1)</w:t>
            </w:r>
          </w:p>
        </w:tc>
      </w:tr>
      <w:tr w:rsidR="00F7177B" w14:paraId="37D060C3" w14:textId="77777777" w:rsidTr="00F7177B">
        <w:trPr>
          <w:gridAfter w:val="1"/>
          <w:wAfter w:w="146" w:type="dxa"/>
          <w:trHeight w:val="458"/>
          <w:jc w:val="center"/>
        </w:trPr>
        <w:tc>
          <w:tcPr>
            <w:tcW w:w="2043"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5D8D7935"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PERMITIDOS</w:t>
            </w:r>
          </w:p>
        </w:tc>
        <w:tc>
          <w:tcPr>
            <w:tcW w:w="178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176FDA52"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PERMISSÍVEIS</w:t>
            </w:r>
          </w:p>
        </w:tc>
        <w:tc>
          <w:tcPr>
            <w:tcW w:w="1654"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39173D21"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PROIBIDOS</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B90DD73"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Lote Mínimo (m²)</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0F8C630A"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Testada Mínima (m)</w:t>
            </w:r>
          </w:p>
        </w:tc>
        <w:tc>
          <w:tcPr>
            <w:tcW w:w="140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17C03D71" w14:textId="77777777" w:rsidR="001D29DD" w:rsidRDefault="001D29DD">
            <w:pPr>
              <w:spacing w:after="160" w:line="252" w:lineRule="auto"/>
              <w:jc w:val="center"/>
              <w:rPr>
                <w:rFonts w:ascii="Arial" w:hAnsi="Arial" w:cs="Arial"/>
                <w:color w:val="000000"/>
                <w:sz w:val="18"/>
                <w:szCs w:val="18"/>
                <w:lang w:eastAsia="en-US"/>
              </w:rPr>
            </w:pPr>
            <w:r>
              <w:rPr>
                <w:rFonts w:ascii="Arial" w:hAnsi="Arial" w:cs="Arial"/>
                <w:color w:val="000000"/>
                <w:sz w:val="18"/>
                <w:szCs w:val="18"/>
                <w:lang w:eastAsia="en-US"/>
              </w:rPr>
              <w:t>Coeficiente de Aproveitamento</w:t>
            </w:r>
          </w:p>
        </w:tc>
        <w:tc>
          <w:tcPr>
            <w:tcW w:w="96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501E47A"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Ocupação Máxima (%)</w:t>
            </w:r>
          </w:p>
        </w:tc>
        <w:tc>
          <w:tcPr>
            <w:tcW w:w="139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74A700A5" w14:textId="0AC240E2"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Permeabilidade Mínima (</w:t>
            </w:r>
            <w:proofErr w:type="gramStart"/>
            <w:r>
              <w:rPr>
                <w:rFonts w:ascii="Arial" w:hAnsi="Arial" w:cs="Arial"/>
                <w:color w:val="000000"/>
                <w:sz w:val="18"/>
                <w:szCs w:val="18"/>
                <w:lang w:eastAsia="en-US"/>
              </w:rPr>
              <w:t>%)</w:t>
            </w:r>
            <w:r w:rsidR="00990412">
              <w:rPr>
                <w:rFonts w:ascii="Arial" w:hAnsi="Arial" w:cs="Arial"/>
                <w:color w:val="000000"/>
                <w:sz w:val="18"/>
                <w:szCs w:val="18"/>
                <w:lang w:eastAsia="en-US"/>
              </w:rPr>
              <w:t>(</w:t>
            </w:r>
            <w:proofErr w:type="gramEnd"/>
            <w:r w:rsidR="00990412">
              <w:rPr>
                <w:rFonts w:ascii="Arial" w:hAnsi="Arial" w:cs="Arial"/>
                <w:color w:val="000000"/>
                <w:sz w:val="18"/>
                <w:szCs w:val="18"/>
                <w:lang w:eastAsia="en-US"/>
              </w:rPr>
              <w:t>4)</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5D0C276"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 xml:space="preserve">Altura Máxima (nº </w:t>
            </w:r>
            <w:proofErr w:type="spellStart"/>
            <w:r>
              <w:rPr>
                <w:rFonts w:ascii="Arial" w:hAnsi="Arial" w:cs="Arial"/>
                <w:color w:val="000000"/>
                <w:sz w:val="18"/>
                <w:szCs w:val="18"/>
                <w:lang w:eastAsia="en-US"/>
              </w:rPr>
              <w:t>pav</w:t>
            </w:r>
            <w:proofErr w:type="spellEnd"/>
            <w:r>
              <w:rPr>
                <w:rFonts w:ascii="Arial" w:hAnsi="Arial" w:cs="Arial"/>
                <w:color w:val="000000"/>
                <w:sz w:val="18"/>
                <w:szCs w:val="18"/>
                <w:lang w:eastAsia="en-US"/>
              </w:rPr>
              <w:t>.)</w:t>
            </w:r>
          </w:p>
        </w:tc>
        <w:tc>
          <w:tcPr>
            <w:tcW w:w="102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74C100E8"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Recuo Frontal (m)</w:t>
            </w:r>
          </w:p>
        </w:tc>
        <w:tc>
          <w:tcPr>
            <w:tcW w:w="115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2B4CAE88"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Afastamento das Divisas (m)</w:t>
            </w:r>
          </w:p>
        </w:tc>
      </w:tr>
      <w:tr w:rsidR="001D29DD" w14:paraId="16D52F37" w14:textId="77777777" w:rsidTr="00F7177B">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CEC02"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96FA66"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10BD39"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806F5"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6F9C60"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CEF1A1"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1896C3"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C988B"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55074E"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060A15"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BDC42A" w14:textId="77777777" w:rsidR="001D29DD" w:rsidRDefault="001D29DD">
            <w:pPr>
              <w:spacing w:line="256" w:lineRule="auto"/>
              <w:rPr>
                <w:rFonts w:ascii="Arial" w:hAnsi="Arial" w:cs="Arial"/>
                <w:color w:val="000000"/>
                <w:sz w:val="18"/>
                <w:szCs w:val="18"/>
                <w:lang w:eastAsia="en-US"/>
              </w:rPr>
            </w:pPr>
          </w:p>
        </w:tc>
        <w:tc>
          <w:tcPr>
            <w:tcW w:w="146" w:type="dxa"/>
            <w:tcBorders>
              <w:top w:val="nil"/>
              <w:left w:val="single" w:sz="4" w:space="0" w:color="auto"/>
              <w:bottom w:val="nil"/>
              <w:right w:val="nil"/>
            </w:tcBorders>
            <w:noWrap/>
            <w:vAlign w:val="bottom"/>
            <w:hideMark/>
          </w:tcPr>
          <w:p w14:paraId="7D1B2E89" w14:textId="77777777" w:rsidR="001D29DD" w:rsidRDefault="001D29DD">
            <w:pPr>
              <w:rPr>
                <w:lang w:eastAsia="en-US"/>
              </w:rPr>
            </w:pPr>
          </w:p>
        </w:tc>
      </w:tr>
      <w:tr w:rsidR="001D29DD" w14:paraId="53EE50EF" w14:textId="77777777" w:rsidTr="00F7177B">
        <w:trPr>
          <w:trHeight w:val="1815"/>
          <w:jc w:val="center"/>
        </w:trPr>
        <w:tc>
          <w:tcPr>
            <w:tcW w:w="2043" w:type="dxa"/>
            <w:tcBorders>
              <w:top w:val="single" w:sz="4" w:space="0" w:color="auto"/>
              <w:left w:val="single" w:sz="4" w:space="0" w:color="auto"/>
              <w:bottom w:val="single" w:sz="4" w:space="0" w:color="auto"/>
              <w:right w:val="single" w:sz="4" w:space="0" w:color="auto"/>
            </w:tcBorders>
            <w:vAlign w:val="center"/>
            <w:hideMark/>
          </w:tcPr>
          <w:p w14:paraId="0B8104C2" w14:textId="728FC7E9"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Indústrias Tipo 1</w:t>
            </w:r>
            <w:r>
              <w:rPr>
                <w:rFonts w:ascii="Arial" w:eastAsiaTheme="minorHAnsi" w:hAnsi="Arial" w:cstheme="minorBidi"/>
                <w:color w:val="000000"/>
                <w:kern w:val="24"/>
                <w:sz w:val="18"/>
                <w:szCs w:val="18"/>
                <w:lang w:eastAsia="en-US"/>
              </w:rPr>
              <w:br/>
              <w:t>Indústrias Tipo 2</w:t>
            </w:r>
            <w:r w:rsidR="003343CD">
              <w:rPr>
                <w:rFonts w:ascii="Arial" w:eastAsiaTheme="minorHAnsi" w:hAnsi="Arial" w:cstheme="minorBidi"/>
                <w:color w:val="000000"/>
                <w:kern w:val="24"/>
                <w:sz w:val="18"/>
                <w:szCs w:val="18"/>
                <w:lang w:eastAsia="en-US"/>
              </w:rPr>
              <w:t xml:space="preserve"> (2)</w:t>
            </w:r>
            <w:r>
              <w:rPr>
                <w:rFonts w:ascii="Arial" w:eastAsiaTheme="minorHAnsi" w:hAnsi="Arial" w:cstheme="minorBidi"/>
                <w:color w:val="000000"/>
                <w:kern w:val="24"/>
                <w:sz w:val="18"/>
                <w:szCs w:val="18"/>
                <w:lang w:eastAsia="en-US"/>
              </w:rPr>
              <w:br/>
              <w:t>Indústrias Tipo 3</w:t>
            </w:r>
            <w:r w:rsidR="003343CD">
              <w:rPr>
                <w:rFonts w:ascii="Arial" w:eastAsiaTheme="minorHAnsi" w:hAnsi="Arial" w:cstheme="minorBidi"/>
                <w:color w:val="000000"/>
                <w:kern w:val="24"/>
                <w:sz w:val="18"/>
                <w:szCs w:val="18"/>
                <w:lang w:eastAsia="en-US"/>
              </w:rPr>
              <w:t xml:space="preserve"> (2)</w:t>
            </w:r>
            <w:r>
              <w:rPr>
                <w:rFonts w:ascii="Arial" w:eastAsiaTheme="minorHAnsi" w:hAnsi="Arial" w:cstheme="minorBidi"/>
                <w:color w:val="000000"/>
                <w:kern w:val="24"/>
                <w:sz w:val="18"/>
                <w:szCs w:val="18"/>
                <w:lang w:eastAsia="en-US"/>
              </w:rPr>
              <w:br/>
              <w:t>Comércio e Serviço Geral</w:t>
            </w:r>
            <w:r>
              <w:rPr>
                <w:rFonts w:ascii="Arial" w:eastAsiaTheme="minorHAnsi" w:hAnsi="Arial" w:cstheme="minorBidi"/>
                <w:color w:val="000000"/>
                <w:kern w:val="24"/>
                <w:sz w:val="18"/>
                <w:szCs w:val="18"/>
                <w:lang w:eastAsia="en-US"/>
              </w:rPr>
              <w:br/>
              <w:t>Comércio e Serviço Específico</w:t>
            </w:r>
          </w:p>
        </w:tc>
        <w:tc>
          <w:tcPr>
            <w:tcW w:w="1780" w:type="dxa"/>
            <w:tcBorders>
              <w:top w:val="single" w:sz="4" w:space="0" w:color="auto"/>
              <w:left w:val="single" w:sz="4" w:space="0" w:color="auto"/>
              <w:bottom w:val="single" w:sz="4" w:space="0" w:color="auto"/>
              <w:right w:val="single" w:sz="4" w:space="0" w:color="auto"/>
            </w:tcBorders>
            <w:vAlign w:val="center"/>
            <w:hideMark/>
          </w:tcPr>
          <w:p w14:paraId="6FA04DA8" w14:textId="77777777" w:rsidR="001D29DD" w:rsidRDefault="001D29DD">
            <w:pPr>
              <w:spacing w:after="160" w:line="252" w:lineRule="auto"/>
              <w:jc w:val="center"/>
              <w:rPr>
                <w:rFonts w:ascii="Arial" w:hAnsi="Arial" w:cs="Arial"/>
                <w:sz w:val="18"/>
                <w:szCs w:val="18"/>
                <w:lang w:eastAsia="en-US"/>
              </w:rPr>
            </w:pPr>
            <w:r>
              <w:rPr>
                <w:rFonts w:ascii="Arial" w:hAnsi="Arial"/>
                <w:color w:val="000000"/>
                <w:kern w:val="24"/>
                <w:sz w:val="18"/>
                <w:szCs w:val="18"/>
                <w:lang w:eastAsia="en-US"/>
              </w:rPr>
              <w:t>Habitação Unifamiliar</w:t>
            </w:r>
          </w:p>
          <w:p w14:paraId="73D0154C" w14:textId="77777777" w:rsidR="001D29DD" w:rsidRDefault="001D29DD">
            <w:pPr>
              <w:spacing w:after="160" w:line="252" w:lineRule="auto"/>
              <w:jc w:val="center"/>
              <w:rPr>
                <w:rFonts w:ascii="Arial" w:hAnsi="Arial" w:cs="Arial"/>
                <w:sz w:val="18"/>
                <w:szCs w:val="18"/>
                <w:lang w:eastAsia="en-US"/>
              </w:rPr>
            </w:pPr>
            <w:r>
              <w:rPr>
                <w:rFonts w:ascii="Arial" w:hAnsi="Arial"/>
                <w:color w:val="000000"/>
                <w:kern w:val="24"/>
                <w:sz w:val="18"/>
                <w:szCs w:val="18"/>
                <w:lang w:eastAsia="en-US"/>
              </w:rPr>
              <w:t>Comunitário 2 – ensino</w:t>
            </w:r>
            <w:r>
              <w:rPr>
                <w:rFonts w:ascii="Arial" w:hAnsi="Arial"/>
                <w:color w:val="000000"/>
                <w:kern w:val="24"/>
                <w:sz w:val="18"/>
                <w:szCs w:val="18"/>
                <w:lang w:eastAsia="en-US"/>
              </w:rPr>
              <w:br/>
              <w:t>Comunitário 2 – saúde</w:t>
            </w:r>
            <w:r>
              <w:rPr>
                <w:rFonts w:ascii="Arial" w:hAnsi="Arial"/>
                <w:color w:val="000000"/>
                <w:kern w:val="24"/>
                <w:sz w:val="18"/>
                <w:szCs w:val="18"/>
                <w:lang w:eastAsia="en-US"/>
              </w:rPr>
              <w:br/>
              <w:t>Comunitário 2 – culto religioso</w:t>
            </w:r>
            <w:r>
              <w:rPr>
                <w:rFonts w:ascii="Arial" w:hAnsi="Arial"/>
                <w:color w:val="000000"/>
                <w:kern w:val="24"/>
                <w:sz w:val="18"/>
                <w:szCs w:val="18"/>
                <w:lang w:eastAsia="en-US"/>
              </w:rPr>
              <w:br/>
              <w:t>Comunitário 3</w:t>
            </w:r>
          </w:p>
          <w:p w14:paraId="10CDFAC6"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Indústria Caseira</w:t>
            </w:r>
          </w:p>
        </w:tc>
        <w:tc>
          <w:tcPr>
            <w:tcW w:w="16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1A42A4"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Habitação Coletiva</w:t>
            </w:r>
            <w:r>
              <w:rPr>
                <w:rFonts w:ascii="Arial" w:eastAsiaTheme="minorHAnsi" w:hAnsi="Arial" w:cstheme="minorBidi"/>
                <w:color w:val="000000"/>
                <w:kern w:val="24"/>
                <w:sz w:val="18"/>
                <w:szCs w:val="18"/>
                <w:lang w:eastAsia="en-US"/>
              </w:rPr>
              <w:br/>
              <w:t>Habitação Unifamiliar em Série</w:t>
            </w:r>
            <w:r>
              <w:rPr>
                <w:rFonts w:ascii="Arial" w:eastAsiaTheme="minorHAnsi" w:hAnsi="Arial" w:cstheme="minorBidi"/>
                <w:color w:val="000000"/>
                <w:kern w:val="24"/>
                <w:sz w:val="18"/>
                <w:szCs w:val="18"/>
                <w:lang w:eastAsia="en-US"/>
              </w:rPr>
              <w:br/>
              <w:t>Habitação de Uso Institucional</w:t>
            </w:r>
            <w:r>
              <w:rPr>
                <w:rFonts w:ascii="Arial" w:eastAsiaTheme="minorHAnsi" w:hAnsi="Arial" w:cstheme="minorBidi"/>
                <w:color w:val="000000"/>
                <w:kern w:val="24"/>
                <w:sz w:val="18"/>
                <w:szCs w:val="18"/>
                <w:lang w:eastAsia="en-US"/>
              </w:rPr>
              <w:br/>
              <w:t>Habitação Transitória</w:t>
            </w:r>
            <w:r>
              <w:rPr>
                <w:rFonts w:ascii="Arial" w:eastAsiaTheme="minorHAnsi" w:hAnsi="Arial" w:cstheme="minorBidi"/>
                <w:color w:val="000000"/>
                <w:kern w:val="24"/>
                <w:sz w:val="18"/>
                <w:szCs w:val="18"/>
                <w:lang w:eastAsia="en-US"/>
              </w:rPr>
              <w:br/>
              <w:t>Comunitário 1</w:t>
            </w:r>
            <w:r>
              <w:rPr>
                <w:rFonts w:ascii="Arial" w:eastAsiaTheme="minorHAnsi" w:hAnsi="Arial" w:cstheme="minorBidi"/>
                <w:color w:val="000000"/>
                <w:kern w:val="24"/>
                <w:sz w:val="18"/>
                <w:szCs w:val="18"/>
                <w:lang w:eastAsia="en-US"/>
              </w:rPr>
              <w:br/>
              <w:t>Comércio e Serviço Vicinal</w:t>
            </w:r>
            <w:r>
              <w:rPr>
                <w:rFonts w:ascii="Arial" w:eastAsiaTheme="minorHAnsi" w:hAnsi="Arial" w:cstheme="minorBidi"/>
                <w:color w:val="000000"/>
                <w:kern w:val="24"/>
                <w:sz w:val="18"/>
                <w:szCs w:val="18"/>
                <w:lang w:eastAsia="en-US"/>
              </w:rPr>
              <w:br/>
              <w:t>Comércio e Serviço de Bairro</w:t>
            </w:r>
            <w:r>
              <w:rPr>
                <w:rFonts w:ascii="Arial" w:eastAsiaTheme="minorHAnsi" w:hAnsi="Arial" w:cstheme="minorBidi"/>
                <w:color w:val="000000"/>
                <w:kern w:val="24"/>
                <w:sz w:val="18"/>
                <w:szCs w:val="18"/>
                <w:lang w:eastAsia="en-US"/>
              </w:rPr>
              <w:br/>
              <w:t>Comércio e Serviço Setorial</w:t>
            </w:r>
            <w:r>
              <w:rPr>
                <w:rFonts w:ascii="Arial" w:eastAsiaTheme="minorHAnsi" w:hAnsi="Arial" w:cstheme="minorBidi"/>
                <w:color w:val="000000"/>
                <w:kern w:val="24"/>
                <w:sz w:val="18"/>
                <w:szCs w:val="18"/>
                <w:lang w:eastAsia="en-US"/>
              </w:rPr>
              <w:br/>
              <w:t>Uso Agropecuário</w:t>
            </w:r>
            <w:r>
              <w:rPr>
                <w:rFonts w:ascii="Arial" w:eastAsiaTheme="minorHAnsi" w:hAnsi="Arial" w:cstheme="minorBidi"/>
                <w:color w:val="000000"/>
                <w:kern w:val="24"/>
                <w:sz w:val="18"/>
                <w:szCs w:val="18"/>
                <w:lang w:eastAsia="en-US"/>
              </w:rPr>
              <w:br/>
              <w:t>Uso Extrativista</w:t>
            </w:r>
          </w:p>
        </w:tc>
        <w:tc>
          <w:tcPr>
            <w:tcW w:w="960" w:type="dxa"/>
            <w:tcBorders>
              <w:top w:val="single" w:sz="4" w:space="0" w:color="auto"/>
              <w:left w:val="single" w:sz="4" w:space="0" w:color="auto"/>
              <w:bottom w:val="single" w:sz="4" w:space="0" w:color="auto"/>
              <w:right w:val="single" w:sz="4" w:space="0" w:color="auto"/>
            </w:tcBorders>
            <w:vAlign w:val="center"/>
            <w:hideMark/>
          </w:tcPr>
          <w:p w14:paraId="0F7B56B6"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2.000</w:t>
            </w:r>
          </w:p>
        </w:tc>
        <w:tc>
          <w:tcPr>
            <w:tcW w:w="960" w:type="dxa"/>
            <w:tcBorders>
              <w:top w:val="single" w:sz="4" w:space="0" w:color="auto"/>
              <w:left w:val="single" w:sz="4" w:space="0" w:color="auto"/>
              <w:bottom w:val="single" w:sz="4" w:space="0" w:color="auto"/>
              <w:right w:val="single" w:sz="4" w:space="0" w:color="auto"/>
            </w:tcBorders>
            <w:vAlign w:val="center"/>
            <w:hideMark/>
          </w:tcPr>
          <w:p w14:paraId="09BA4263"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20</w:t>
            </w:r>
            <w:r>
              <w:rPr>
                <w:rFonts w:ascii="Arial" w:eastAsiaTheme="minorHAnsi" w:hAnsi="Arial" w:cstheme="minorBidi"/>
                <w:color w:val="000000"/>
                <w:kern w:val="24"/>
                <w:sz w:val="22"/>
                <w:szCs w:val="22"/>
                <w:lang w:eastAsia="en-US"/>
              </w:rPr>
              <w:br/>
              <w:t>(3)</w:t>
            </w:r>
          </w:p>
        </w:tc>
        <w:tc>
          <w:tcPr>
            <w:tcW w:w="1401" w:type="dxa"/>
            <w:tcBorders>
              <w:top w:val="single" w:sz="4" w:space="0" w:color="auto"/>
              <w:left w:val="single" w:sz="4" w:space="0" w:color="auto"/>
              <w:bottom w:val="single" w:sz="4" w:space="0" w:color="auto"/>
              <w:right w:val="single" w:sz="4" w:space="0" w:color="auto"/>
            </w:tcBorders>
            <w:vAlign w:val="center"/>
            <w:hideMark/>
          </w:tcPr>
          <w:p w14:paraId="49918144"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Mín</w:t>
            </w:r>
            <w:proofErr w:type="spellEnd"/>
            <w:r>
              <w:rPr>
                <w:rFonts w:ascii="Arial" w:eastAsiaTheme="minorHAnsi" w:hAnsi="Arial" w:cstheme="minorBidi"/>
                <w:color w:val="000000"/>
                <w:kern w:val="24"/>
                <w:sz w:val="22"/>
                <w:szCs w:val="22"/>
                <w:lang w:eastAsia="en-US"/>
              </w:rPr>
              <w:t>: 1</w:t>
            </w:r>
          </w:p>
          <w:p w14:paraId="6E18FB78"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Bás</w:t>
            </w:r>
            <w:proofErr w:type="spellEnd"/>
            <w:r>
              <w:rPr>
                <w:rFonts w:ascii="Arial" w:eastAsiaTheme="minorHAnsi" w:hAnsi="Arial" w:cstheme="minorBidi"/>
                <w:color w:val="000000"/>
                <w:kern w:val="24"/>
                <w:sz w:val="22"/>
                <w:szCs w:val="22"/>
                <w:lang w:eastAsia="en-US"/>
              </w:rPr>
              <w:t>: 2</w:t>
            </w:r>
          </w:p>
          <w:p w14:paraId="4F742EC4" w14:textId="77777777" w:rsidR="001D29DD" w:rsidRDefault="001D29DD">
            <w:pPr>
              <w:spacing w:line="254" w:lineRule="auto"/>
              <w:jc w:val="center"/>
              <w:rPr>
                <w:rFonts w:ascii="Arial" w:hAnsi="Arial" w:cs="Arial"/>
                <w:color w:val="000000"/>
                <w:sz w:val="20"/>
                <w:szCs w:val="20"/>
                <w:lang w:eastAsia="en-US"/>
              </w:rPr>
            </w:pPr>
            <w:proofErr w:type="spellStart"/>
            <w:r>
              <w:rPr>
                <w:rFonts w:ascii="Arial" w:eastAsiaTheme="minorHAnsi" w:hAnsi="Arial" w:cstheme="minorBidi"/>
                <w:color w:val="000000"/>
                <w:kern w:val="24"/>
                <w:sz w:val="22"/>
                <w:szCs w:val="22"/>
                <w:lang w:eastAsia="en-US"/>
              </w:rPr>
              <w:t>Máx</w:t>
            </w:r>
            <w:proofErr w:type="spellEnd"/>
            <w:r>
              <w:rPr>
                <w:rFonts w:ascii="Arial" w:eastAsiaTheme="minorHAnsi" w:hAnsi="Arial" w:cstheme="minorBidi"/>
                <w:color w:val="000000"/>
                <w:kern w:val="24"/>
                <w:sz w:val="22"/>
                <w:szCs w:val="22"/>
                <w:lang w:eastAsia="en-US"/>
              </w:rPr>
              <w:t>: -</w:t>
            </w:r>
          </w:p>
        </w:tc>
        <w:tc>
          <w:tcPr>
            <w:tcW w:w="961" w:type="dxa"/>
            <w:tcBorders>
              <w:top w:val="single" w:sz="4" w:space="0" w:color="auto"/>
              <w:left w:val="single" w:sz="4" w:space="0" w:color="auto"/>
              <w:bottom w:val="single" w:sz="4" w:space="0" w:color="auto"/>
              <w:right w:val="single" w:sz="4" w:space="0" w:color="auto"/>
            </w:tcBorders>
            <w:vAlign w:val="center"/>
            <w:hideMark/>
          </w:tcPr>
          <w:p w14:paraId="3732FEEE"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60</w:t>
            </w:r>
          </w:p>
        </w:tc>
        <w:tc>
          <w:tcPr>
            <w:tcW w:w="1391" w:type="dxa"/>
            <w:tcBorders>
              <w:top w:val="single" w:sz="4" w:space="0" w:color="auto"/>
              <w:left w:val="single" w:sz="4" w:space="0" w:color="auto"/>
              <w:bottom w:val="single" w:sz="4" w:space="0" w:color="auto"/>
              <w:right w:val="single" w:sz="4" w:space="0" w:color="auto"/>
            </w:tcBorders>
            <w:vAlign w:val="center"/>
            <w:hideMark/>
          </w:tcPr>
          <w:p w14:paraId="3A6AAF40" w14:textId="77777777" w:rsidR="001D29DD" w:rsidRDefault="001D29DD">
            <w:pPr>
              <w:spacing w:line="254" w:lineRule="auto"/>
              <w:jc w:val="center"/>
              <w:rPr>
                <w:rFonts w:ascii="Arial" w:hAnsi="Arial" w:cs="Arial"/>
                <w:color w:val="000000"/>
                <w:sz w:val="20"/>
                <w:szCs w:val="20"/>
                <w:lang w:eastAsia="en-US"/>
              </w:rPr>
            </w:pPr>
            <w:r w:rsidRPr="007420C2">
              <w:rPr>
                <w:rFonts w:ascii="Arial" w:eastAsiaTheme="minorHAnsi" w:hAnsi="Arial" w:cstheme="minorBidi"/>
                <w:color w:val="000000"/>
                <w:kern w:val="24"/>
                <w:sz w:val="22"/>
                <w:szCs w:val="22"/>
                <w:highlight w:val="yellow"/>
                <w:lang w:eastAsia="en-US"/>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9D20C55"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4</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2FE9CC"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15</w:t>
            </w:r>
          </w:p>
        </w:tc>
        <w:tc>
          <w:tcPr>
            <w:tcW w:w="1151" w:type="dxa"/>
            <w:tcBorders>
              <w:top w:val="single" w:sz="4" w:space="0" w:color="auto"/>
              <w:left w:val="single" w:sz="4" w:space="0" w:color="auto"/>
              <w:bottom w:val="single" w:sz="4" w:space="0" w:color="auto"/>
              <w:right w:val="single" w:sz="4" w:space="0" w:color="auto"/>
            </w:tcBorders>
            <w:vAlign w:val="center"/>
            <w:hideMark/>
          </w:tcPr>
          <w:p w14:paraId="1B293DE8"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soma=7,0</w:t>
            </w:r>
          </w:p>
        </w:tc>
        <w:tc>
          <w:tcPr>
            <w:tcW w:w="146" w:type="dxa"/>
            <w:tcBorders>
              <w:top w:val="nil"/>
              <w:left w:val="single" w:sz="4" w:space="0" w:color="auto"/>
              <w:bottom w:val="nil"/>
              <w:right w:val="nil"/>
            </w:tcBorders>
            <w:vAlign w:val="center"/>
            <w:hideMark/>
          </w:tcPr>
          <w:p w14:paraId="1838BE6E" w14:textId="77777777" w:rsidR="001D29DD" w:rsidRDefault="001D29DD">
            <w:pPr>
              <w:rPr>
                <w:rFonts w:ascii="Arial" w:hAnsi="Arial" w:cs="Arial"/>
                <w:color w:val="000000"/>
                <w:sz w:val="20"/>
                <w:szCs w:val="20"/>
                <w:lang w:eastAsia="en-US"/>
              </w:rPr>
            </w:pPr>
          </w:p>
        </w:tc>
      </w:tr>
    </w:tbl>
    <w:p w14:paraId="78A3CBE5" w14:textId="77777777" w:rsidR="001D29DD" w:rsidRDefault="001D29DD" w:rsidP="001D29DD">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Obs.:</w:t>
      </w:r>
    </w:p>
    <w:p w14:paraId="3ED1FFAF" w14:textId="5AF373DE" w:rsidR="001D29DD" w:rsidRDefault="003343CD" w:rsidP="001D29DD">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(1)</w:t>
      </w:r>
      <w:r w:rsidR="001D29DD">
        <w:rPr>
          <w:rFonts w:asciiTheme="minorHAnsi" w:eastAsiaTheme="minorHAnsi" w:hAnsiTheme="minorHAnsi" w:cstheme="minorHAnsi"/>
          <w:sz w:val="20"/>
          <w:szCs w:val="20"/>
          <w:lang w:eastAsia="en-US"/>
        </w:rPr>
        <w:t xml:space="preserve"> Para imóveis onde incidam alguma restrição à ocupação, deverão ser atendidas às exigências constantes no Anexo III da Lei de Zoneamento de Uso e Ocupação do Solo.</w:t>
      </w:r>
    </w:p>
    <w:p w14:paraId="194AC135" w14:textId="0D7B93C4" w:rsidR="001D29DD" w:rsidRDefault="003343CD" w:rsidP="001D29DD">
      <w:pPr>
        <w:jc w:val="both"/>
        <w:rPr>
          <w:rFonts w:asciiTheme="minorHAnsi" w:eastAsiaTheme="minorHAnsi" w:hAnsiTheme="minorHAnsi" w:cstheme="minorHAnsi"/>
          <w:sz w:val="20"/>
          <w:szCs w:val="20"/>
          <w:lang w:eastAsia="en-US"/>
        </w:rPr>
      </w:pPr>
      <w:r>
        <w:rPr>
          <w:rFonts w:ascii="Arial" w:eastAsiaTheme="minorHAnsi" w:hAnsi="Arial" w:cstheme="minorBidi"/>
          <w:color w:val="000000"/>
          <w:kern w:val="24"/>
          <w:sz w:val="18"/>
          <w:szCs w:val="18"/>
          <w:lang w:eastAsia="en-US"/>
        </w:rPr>
        <w:t xml:space="preserve">(2) </w:t>
      </w:r>
      <w:r w:rsidR="001D29DD">
        <w:rPr>
          <w:rFonts w:asciiTheme="minorHAnsi" w:eastAsiaTheme="minorHAnsi" w:hAnsiTheme="minorHAnsi" w:cstheme="minorHAnsi"/>
          <w:sz w:val="20"/>
          <w:szCs w:val="20"/>
          <w:lang w:eastAsia="en-US"/>
        </w:rPr>
        <w:t>As atividades potencialmente poluidoras somente poderão se instalar no Município após aprovação dos órgãos municipais e estaduais responsáveis pelo licenciamento ambiental, com elaboração de EIV e anuência do Conselho da Cidade de Mandirituba – CONCIDADE.</w:t>
      </w:r>
    </w:p>
    <w:p w14:paraId="10937B63" w14:textId="44F7C182" w:rsidR="00D17DDD" w:rsidRDefault="00D17DDD" w:rsidP="00D17DDD">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(3) Para os lotes de esquina a testada mínima do lote será acrescida de 5,00 metros.</w:t>
      </w:r>
    </w:p>
    <w:p w14:paraId="04F14AF4" w14:textId="77777777" w:rsidR="00D17DDD" w:rsidRDefault="00D17DDD" w:rsidP="00D17DDD">
      <w:pPr>
        <w:jc w:val="both"/>
        <w:rPr>
          <w:rFonts w:asciiTheme="minorHAnsi" w:eastAsiaTheme="minorHAnsi" w:hAnsiTheme="minorHAnsi" w:cstheme="minorHAnsi"/>
          <w:sz w:val="20"/>
          <w:szCs w:val="20"/>
          <w:lang w:eastAsia="en-US"/>
        </w:rPr>
      </w:pPr>
      <w:r w:rsidRPr="00990412">
        <w:rPr>
          <w:rFonts w:asciiTheme="minorHAnsi" w:eastAsiaTheme="minorHAnsi" w:hAnsiTheme="minorHAnsi" w:cstheme="minorHAnsi"/>
          <w:sz w:val="20"/>
          <w:szCs w:val="20"/>
          <w:lang w:eastAsia="en-US"/>
        </w:rPr>
        <w:t>(4) A taxa de permeabilidade pode ser reduzida em 10% mediante medidas de aproveitamento da água pluvial na edificação e mecanismos de controle de cheias, conforme previsto no Código de Obras e Edificações.</w:t>
      </w:r>
    </w:p>
    <w:p w14:paraId="37D518C8" w14:textId="77777777" w:rsidR="00D17DDD" w:rsidRDefault="00D17DDD" w:rsidP="00D17DDD">
      <w:pPr>
        <w:jc w:val="both"/>
        <w:rPr>
          <w:rFonts w:asciiTheme="minorHAnsi" w:eastAsiaTheme="minorHAnsi" w:hAnsiTheme="minorHAnsi" w:cstheme="minorHAnsi"/>
          <w:sz w:val="20"/>
          <w:szCs w:val="20"/>
          <w:lang w:eastAsia="en-US"/>
        </w:rPr>
      </w:pPr>
      <w:r w:rsidRPr="00E82E03">
        <w:rPr>
          <w:rFonts w:asciiTheme="minorHAnsi" w:eastAsiaTheme="minorHAnsi" w:hAnsiTheme="minorHAnsi" w:cstheme="minorHAnsi"/>
          <w:sz w:val="20"/>
          <w:szCs w:val="20"/>
          <w:lang w:eastAsia="en-US"/>
        </w:rPr>
        <w:t>(5) Para lotes em fundos de vale e áreas de várzea, o recuo mínimo de fundo deverá ser acrescido do distanciamento previsto pela APP.</w:t>
      </w:r>
    </w:p>
    <w:p w14:paraId="1A2013DD" w14:textId="77777777" w:rsidR="00D17DDD" w:rsidRDefault="00D17DDD" w:rsidP="001D29DD">
      <w:pPr>
        <w:jc w:val="both"/>
        <w:rPr>
          <w:rFonts w:asciiTheme="minorHAnsi" w:eastAsiaTheme="minorHAnsi" w:hAnsiTheme="minorHAnsi" w:cstheme="minorHAnsi"/>
          <w:sz w:val="20"/>
          <w:szCs w:val="20"/>
          <w:lang w:eastAsia="en-US"/>
        </w:rPr>
      </w:pPr>
    </w:p>
    <w:p w14:paraId="0CDB985C" w14:textId="77777777" w:rsidR="001D29DD" w:rsidRDefault="001D29DD">
      <w:pPr>
        <w:spacing w:after="160" w:line="259" w:lineRule="auto"/>
        <w:rPr>
          <w:rFonts w:asciiTheme="minorHAnsi" w:eastAsiaTheme="minorHAnsi" w:hAnsiTheme="minorHAnsi" w:cstheme="minorBidi"/>
          <w:lang w:eastAsia="en-US"/>
        </w:rPr>
      </w:pPr>
      <w:r>
        <w:rPr>
          <w:rFonts w:asciiTheme="minorHAnsi" w:eastAsiaTheme="minorHAnsi" w:hAnsiTheme="minorHAnsi" w:cstheme="minorBidi"/>
          <w:lang w:eastAsia="en-US"/>
        </w:rPr>
        <w:br w:type="page"/>
      </w:r>
    </w:p>
    <w:tbl>
      <w:tblPr>
        <w:tblW w:w="14428" w:type="dxa"/>
        <w:jc w:val="center"/>
        <w:tblCellMar>
          <w:left w:w="70" w:type="dxa"/>
          <w:right w:w="70" w:type="dxa"/>
        </w:tblCellMar>
        <w:tblLook w:val="04A0" w:firstRow="1" w:lastRow="0" w:firstColumn="1" w:lastColumn="0" w:noHBand="0" w:noVBand="1"/>
      </w:tblPr>
      <w:tblGrid>
        <w:gridCol w:w="2043"/>
        <w:gridCol w:w="1780"/>
        <w:gridCol w:w="1654"/>
        <w:gridCol w:w="960"/>
        <w:gridCol w:w="960"/>
        <w:gridCol w:w="1401"/>
        <w:gridCol w:w="961"/>
        <w:gridCol w:w="1391"/>
        <w:gridCol w:w="960"/>
        <w:gridCol w:w="1021"/>
        <w:gridCol w:w="1151"/>
        <w:gridCol w:w="146"/>
      </w:tblGrid>
      <w:tr w:rsidR="001D29DD" w14:paraId="02710660" w14:textId="77777777" w:rsidTr="00F7177B">
        <w:trPr>
          <w:gridAfter w:val="1"/>
          <w:wAfter w:w="146" w:type="dxa"/>
          <w:trHeight w:val="703"/>
          <w:jc w:val="center"/>
        </w:trPr>
        <w:tc>
          <w:tcPr>
            <w:tcW w:w="14282" w:type="dxa"/>
            <w:gridSpan w:val="11"/>
            <w:tcBorders>
              <w:top w:val="single" w:sz="4" w:space="0" w:color="auto"/>
              <w:left w:val="single" w:sz="4" w:space="0" w:color="auto"/>
              <w:bottom w:val="single" w:sz="4" w:space="0" w:color="auto"/>
              <w:right w:val="single" w:sz="4" w:space="0" w:color="auto"/>
            </w:tcBorders>
            <w:noWrap/>
            <w:vAlign w:val="center"/>
            <w:hideMark/>
          </w:tcPr>
          <w:p w14:paraId="5F70B8DE" w14:textId="77777777" w:rsidR="001D29DD" w:rsidRDefault="001D29DD">
            <w:pPr>
              <w:spacing w:line="254" w:lineRule="auto"/>
              <w:jc w:val="center"/>
              <w:rPr>
                <w:rFonts w:ascii="Arial Black" w:hAnsi="Arial Black" w:cs="Calibri"/>
                <w:b/>
                <w:bCs/>
                <w:sz w:val="28"/>
                <w:szCs w:val="28"/>
                <w:lang w:eastAsia="en-US"/>
              </w:rPr>
            </w:pPr>
            <w:r>
              <w:rPr>
                <w:rFonts w:ascii="Arial Black" w:hAnsi="Arial Black" w:cs="Calibri"/>
                <w:b/>
                <w:bCs/>
                <w:sz w:val="28"/>
                <w:szCs w:val="28"/>
                <w:lang w:eastAsia="en-US"/>
              </w:rPr>
              <w:lastRenderedPageBreak/>
              <w:t>TABELA 11: ZONA DE EXPANSÃO INDUSTRIAL - ZEI</w:t>
            </w:r>
          </w:p>
        </w:tc>
      </w:tr>
      <w:tr w:rsidR="001D29DD" w14:paraId="632D3607" w14:textId="77777777" w:rsidTr="00F7177B">
        <w:trPr>
          <w:gridAfter w:val="1"/>
          <w:wAfter w:w="146" w:type="dxa"/>
          <w:trHeight w:val="402"/>
          <w:jc w:val="center"/>
        </w:trPr>
        <w:tc>
          <w:tcPr>
            <w:tcW w:w="5477"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450E4FAA" w14:textId="77777777"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USOS</w:t>
            </w:r>
          </w:p>
        </w:tc>
        <w:tc>
          <w:tcPr>
            <w:tcW w:w="8805" w:type="dxa"/>
            <w:gridSpan w:val="8"/>
            <w:tcBorders>
              <w:top w:val="single" w:sz="4" w:space="0" w:color="auto"/>
              <w:left w:val="single" w:sz="4" w:space="0" w:color="auto"/>
              <w:bottom w:val="single" w:sz="4" w:space="0" w:color="auto"/>
              <w:right w:val="single" w:sz="4" w:space="0" w:color="auto"/>
            </w:tcBorders>
            <w:shd w:val="clear" w:color="auto" w:fill="D9D9D9"/>
            <w:vAlign w:val="center"/>
            <w:hideMark/>
          </w:tcPr>
          <w:p w14:paraId="51130ED7" w14:textId="77777777"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OCUPAÇÃO</w:t>
            </w:r>
          </w:p>
        </w:tc>
      </w:tr>
      <w:tr w:rsidR="00F7177B" w14:paraId="7C94D644" w14:textId="77777777" w:rsidTr="00F7177B">
        <w:trPr>
          <w:gridAfter w:val="1"/>
          <w:wAfter w:w="146" w:type="dxa"/>
          <w:trHeight w:val="458"/>
          <w:jc w:val="center"/>
        </w:trPr>
        <w:tc>
          <w:tcPr>
            <w:tcW w:w="2043"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587EA845"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PERMITIDOS</w:t>
            </w:r>
          </w:p>
        </w:tc>
        <w:tc>
          <w:tcPr>
            <w:tcW w:w="178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0E0A5754"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PERMISSÍVEIS</w:t>
            </w:r>
          </w:p>
        </w:tc>
        <w:tc>
          <w:tcPr>
            <w:tcW w:w="1654"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3DC4F972"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PROIBIDOS</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8A272A4"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Lote Mínimo (m²)</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1B14CA75"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Testada Mínima (m)</w:t>
            </w:r>
          </w:p>
        </w:tc>
        <w:tc>
          <w:tcPr>
            <w:tcW w:w="140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07A7ABEC" w14:textId="77777777" w:rsidR="001D29DD" w:rsidRDefault="001D29DD">
            <w:pPr>
              <w:spacing w:after="160" w:line="252" w:lineRule="auto"/>
              <w:jc w:val="center"/>
              <w:rPr>
                <w:rFonts w:ascii="Arial" w:hAnsi="Arial" w:cs="Arial"/>
                <w:color w:val="000000"/>
                <w:sz w:val="18"/>
                <w:szCs w:val="18"/>
                <w:lang w:eastAsia="en-US"/>
              </w:rPr>
            </w:pPr>
            <w:r>
              <w:rPr>
                <w:rFonts w:ascii="Arial" w:hAnsi="Arial" w:cs="Arial"/>
                <w:color w:val="000000"/>
                <w:sz w:val="18"/>
                <w:szCs w:val="18"/>
                <w:lang w:eastAsia="en-US"/>
              </w:rPr>
              <w:t>Coeficiente de Aproveitamento</w:t>
            </w:r>
          </w:p>
        </w:tc>
        <w:tc>
          <w:tcPr>
            <w:tcW w:w="96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67B1FCD"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Ocupação Máxima (%)</w:t>
            </w:r>
          </w:p>
        </w:tc>
        <w:tc>
          <w:tcPr>
            <w:tcW w:w="139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7C7FD59C"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Permeabilidade Mínima (%)</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F32AF37"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 xml:space="preserve">Altura Máxima (nº </w:t>
            </w:r>
            <w:proofErr w:type="spellStart"/>
            <w:r>
              <w:rPr>
                <w:rFonts w:ascii="Arial" w:hAnsi="Arial" w:cs="Arial"/>
                <w:color w:val="000000"/>
                <w:sz w:val="18"/>
                <w:szCs w:val="18"/>
                <w:lang w:eastAsia="en-US"/>
              </w:rPr>
              <w:t>pav</w:t>
            </w:r>
            <w:proofErr w:type="spellEnd"/>
            <w:r>
              <w:rPr>
                <w:rFonts w:ascii="Arial" w:hAnsi="Arial" w:cs="Arial"/>
                <w:color w:val="000000"/>
                <w:sz w:val="18"/>
                <w:szCs w:val="18"/>
                <w:lang w:eastAsia="en-US"/>
              </w:rPr>
              <w:t>.)</w:t>
            </w:r>
          </w:p>
        </w:tc>
        <w:tc>
          <w:tcPr>
            <w:tcW w:w="102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6678C066"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Recuo Frontal (m)</w:t>
            </w:r>
          </w:p>
        </w:tc>
        <w:tc>
          <w:tcPr>
            <w:tcW w:w="115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179E6B7"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Afastamento das Divisas (m)</w:t>
            </w:r>
          </w:p>
        </w:tc>
      </w:tr>
      <w:tr w:rsidR="001D29DD" w14:paraId="6B500477" w14:textId="77777777" w:rsidTr="00F7177B">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ECDC18"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C48C6A"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B968D"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DB631C"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5F260"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E03878"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E34D80"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2115B8"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4B152E"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783751"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EEDB59" w14:textId="77777777" w:rsidR="001D29DD" w:rsidRDefault="001D29DD">
            <w:pPr>
              <w:spacing w:line="256" w:lineRule="auto"/>
              <w:rPr>
                <w:rFonts w:ascii="Arial" w:hAnsi="Arial" w:cs="Arial"/>
                <w:color w:val="000000"/>
                <w:sz w:val="18"/>
                <w:szCs w:val="18"/>
                <w:lang w:eastAsia="en-US"/>
              </w:rPr>
            </w:pPr>
          </w:p>
        </w:tc>
        <w:tc>
          <w:tcPr>
            <w:tcW w:w="146" w:type="dxa"/>
            <w:tcBorders>
              <w:top w:val="nil"/>
              <w:left w:val="single" w:sz="4" w:space="0" w:color="auto"/>
              <w:bottom w:val="nil"/>
              <w:right w:val="nil"/>
            </w:tcBorders>
            <w:noWrap/>
            <w:vAlign w:val="bottom"/>
            <w:hideMark/>
          </w:tcPr>
          <w:p w14:paraId="5A618C4B" w14:textId="77777777" w:rsidR="001D29DD" w:rsidRDefault="001D29DD">
            <w:pPr>
              <w:rPr>
                <w:lang w:eastAsia="en-US"/>
              </w:rPr>
            </w:pPr>
          </w:p>
        </w:tc>
      </w:tr>
      <w:tr w:rsidR="001D29DD" w14:paraId="7C8CA013" w14:textId="77777777" w:rsidTr="00F7177B">
        <w:trPr>
          <w:trHeight w:val="3867"/>
          <w:jc w:val="center"/>
        </w:trPr>
        <w:tc>
          <w:tcPr>
            <w:tcW w:w="2043" w:type="dxa"/>
            <w:tcBorders>
              <w:top w:val="single" w:sz="4" w:space="0" w:color="auto"/>
              <w:left w:val="single" w:sz="4" w:space="0" w:color="auto"/>
              <w:bottom w:val="single" w:sz="4" w:space="0" w:color="auto"/>
              <w:right w:val="single" w:sz="4" w:space="0" w:color="auto"/>
            </w:tcBorders>
            <w:vAlign w:val="center"/>
            <w:hideMark/>
          </w:tcPr>
          <w:p w14:paraId="77C846A8"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Indústria Tipo 1</w:t>
            </w:r>
            <w:r>
              <w:rPr>
                <w:rFonts w:ascii="Arial" w:eastAsiaTheme="minorHAnsi" w:hAnsi="Arial" w:cstheme="minorBidi"/>
                <w:color w:val="000000"/>
                <w:kern w:val="24"/>
                <w:sz w:val="18"/>
                <w:szCs w:val="18"/>
                <w:lang w:eastAsia="en-US"/>
              </w:rPr>
              <w:br/>
              <w:t>Indústria Tipo 2</w:t>
            </w:r>
            <w:r>
              <w:rPr>
                <w:rFonts w:ascii="Arial" w:eastAsiaTheme="minorHAnsi" w:hAnsi="Arial" w:cstheme="minorBidi"/>
                <w:color w:val="000000"/>
                <w:kern w:val="24"/>
                <w:sz w:val="18"/>
                <w:szCs w:val="18"/>
                <w:lang w:eastAsia="en-US"/>
              </w:rPr>
              <w:br/>
              <w:t>Indústria Tipo 3</w:t>
            </w:r>
            <w:r>
              <w:rPr>
                <w:rFonts w:ascii="Arial" w:eastAsiaTheme="minorHAnsi" w:hAnsi="Arial" w:cstheme="minorBidi"/>
                <w:color w:val="000000"/>
                <w:kern w:val="24"/>
                <w:sz w:val="18"/>
                <w:szCs w:val="18"/>
                <w:lang w:eastAsia="en-US"/>
              </w:rPr>
              <w:br/>
              <w:t>Comércio e Serviço Geral</w:t>
            </w:r>
            <w:r>
              <w:rPr>
                <w:rFonts w:ascii="Arial" w:eastAsiaTheme="minorHAnsi" w:hAnsi="Arial" w:cstheme="minorBidi"/>
                <w:color w:val="000000"/>
                <w:kern w:val="24"/>
                <w:sz w:val="18"/>
                <w:szCs w:val="18"/>
                <w:lang w:eastAsia="en-US"/>
              </w:rPr>
              <w:br/>
              <w:t>Comércio e Serviço Específico</w:t>
            </w:r>
            <w:r>
              <w:rPr>
                <w:rFonts w:ascii="Arial" w:eastAsiaTheme="minorHAnsi" w:hAnsi="Arial" w:cstheme="minorBidi"/>
                <w:color w:val="000000"/>
                <w:kern w:val="24"/>
                <w:sz w:val="18"/>
                <w:szCs w:val="18"/>
                <w:lang w:eastAsia="en-US"/>
              </w:rPr>
              <w:br/>
              <w:t>Uso Agropecuário</w:t>
            </w:r>
          </w:p>
        </w:tc>
        <w:tc>
          <w:tcPr>
            <w:tcW w:w="1780" w:type="dxa"/>
            <w:tcBorders>
              <w:top w:val="single" w:sz="4" w:space="0" w:color="auto"/>
              <w:left w:val="single" w:sz="4" w:space="0" w:color="auto"/>
              <w:bottom w:val="single" w:sz="4" w:space="0" w:color="auto"/>
              <w:right w:val="single" w:sz="4" w:space="0" w:color="auto"/>
            </w:tcBorders>
            <w:vAlign w:val="center"/>
            <w:hideMark/>
          </w:tcPr>
          <w:p w14:paraId="594B9DEE"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Habitação Unifamiliar                                       Comunitário 2 – lazer e cultura</w:t>
            </w:r>
            <w:r>
              <w:rPr>
                <w:rFonts w:ascii="Arial" w:eastAsiaTheme="minorHAnsi" w:hAnsi="Arial" w:cstheme="minorBidi"/>
                <w:color w:val="000000"/>
                <w:kern w:val="24"/>
                <w:sz w:val="18"/>
                <w:szCs w:val="18"/>
                <w:lang w:eastAsia="en-US"/>
              </w:rPr>
              <w:br/>
              <w:t>Comunitário 2 – ensino e saúde</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Indústria Caseira</w:t>
            </w:r>
          </w:p>
        </w:tc>
        <w:tc>
          <w:tcPr>
            <w:tcW w:w="16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F699E3"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Habitação Coletiva</w:t>
            </w:r>
            <w:r>
              <w:rPr>
                <w:rFonts w:ascii="Arial" w:eastAsiaTheme="minorHAnsi" w:hAnsi="Arial" w:cstheme="minorBidi"/>
                <w:color w:val="000000"/>
                <w:kern w:val="24"/>
                <w:sz w:val="18"/>
                <w:szCs w:val="18"/>
                <w:lang w:eastAsia="en-US"/>
              </w:rPr>
              <w:br/>
              <w:t>Habitação Unifamiliar em Série</w:t>
            </w:r>
            <w:r>
              <w:rPr>
                <w:rFonts w:ascii="Arial" w:eastAsiaTheme="minorHAnsi" w:hAnsi="Arial" w:cstheme="minorBidi"/>
                <w:color w:val="000000"/>
                <w:kern w:val="24"/>
                <w:sz w:val="18"/>
                <w:szCs w:val="18"/>
                <w:lang w:eastAsia="en-US"/>
              </w:rPr>
              <w:br/>
              <w:t>Habitação de Uso Institucional</w:t>
            </w:r>
            <w:r>
              <w:rPr>
                <w:rFonts w:ascii="Arial" w:eastAsiaTheme="minorHAnsi" w:hAnsi="Arial" w:cstheme="minorBidi"/>
                <w:color w:val="000000"/>
                <w:kern w:val="24"/>
                <w:sz w:val="18"/>
                <w:szCs w:val="18"/>
                <w:lang w:eastAsia="en-US"/>
              </w:rPr>
              <w:br/>
              <w:t>Habitação Transitória</w:t>
            </w:r>
            <w:r>
              <w:rPr>
                <w:rFonts w:ascii="Arial" w:eastAsiaTheme="minorHAnsi" w:hAnsi="Arial" w:cstheme="minorBidi"/>
                <w:color w:val="000000"/>
                <w:kern w:val="24"/>
                <w:sz w:val="18"/>
                <w:szCs w:val="18"/>
                <w:lang w:eastAsia="en-US"/>
              </w:rPr>
              <w:br/>
              <w:t>Comunitário 1</w:t>
            </w:r>
            <w:r>
              <w:rPr>
                <w:rFonts w:ascii="Arial" w:eastAsiaTheme="minorHAnsi" w:hAnsi="Arial" w:cstheme="minorBidi"/>
                <w:color w:val="000000"/>
                <w:kern w:val="24"/>
                <w:sz w:val="18"/>
                <w:szCs w:val="18"/>
                <w:lang w:eastAsia="en-US"/>
              </w:rPr>
              <w:br/>
              <w:t>Comunitário 3</w:t>
            </w:r>
            <w:r>
              <w:rPr>
                <w:rFonts w:ascii="Arial" w:eastAsiaTheme="minorHAnsi" w:hAnsi="Arial" w:cstheme="minorBidi"/>
                <w:color w:val="000000"/>
                <w:kern w:val="24"/>
                <w:sz w:val="18"/>
                <w:szCs w:val="18"/>
                <w:lang w:eastAsia="en-US"/>
              </w:rPr>
              <w:br/>
              <w:t>Comércio e Serviço Vicinal</w:t>
            </w:r>
            <w:r>
              <w:rPr>
                <w:rFonts w:ascii="Arial" w:eastAsiaTheme="minorHAnsi" w:hAnsi="Arial" w:cstheme="minorBidi"/>
                <w:color w:val="000000"/>
                <w:kern w:val="24"/>
                <w:sz w:val="18"/>
                <w:szCs w:val="18"/>
                <w:lang w:eastAsia="en-US"/>
              </w:rPr>
              <w:br/>
              <w:t>Comércio e Serviço de Bairro</w:t>
            </w:r>
            <w:r>
              <w:rPr>
                <w:rFonts w:ascii="Arial" w:eastAsiaTheme="minorHAnsi" w:hAnsi="Arial" w:cstheme="minorBidi"/>
                <w:color w:val="000000"/>
                <w:kern w:val="24"/>
                <w:sz w:val="18"/>
                <w:szCs w:val="18"/>
                <w:lang w:eastAsia="en-US"/>
              </w:rPr>
              <w:br/>
              <w:t>Comércio e Serviço Setorial</w:t>
            </w:r>
            <w:r>
              <w:rPr>
                <w:rFonts w:ascii="Arial" w:eastAsiaTheme="minorHAnsi" w:hAnsi="Arial" w:cstheme="minorBidi"/>
                <w:color w:val="000000"/>
                <w:kern w:val="24"/>
                <w:sz w:val="18"/>
                <w:szCs w:val="18"/>
                <w:lang w:eastAsia="en-US"/>
              </w:rPr>
              <w:br/>
              <w:t>Uso Extrativista</w:t>
            </w:r>
          </w:p>
        </w:tc>
        <w:tc>
          <w:tcPr>
            <w:tcW w:w="960" w:type="dxa"/>
            <w:tcBorders>
              <w:top w:val="single" w:sz="4" w:space="0" w:color="auto"/>
              <w:left w:val="single" w:sz="4" w:space="0" w:color="auto"/>
              <w:bottom w:val="single" w:sz="4" w:space="0" w:color="auto"/>
              <w:right w:val="single" w:sz="4" w:space="0" w:color="auto"/>
            </w:tcBorders>
            <w:vAlign w:val="center"/>
            <w:hideMark/>
          </w:tcPr>
          <w:p w14:paraId="437A7EEB"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4.000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D63D4F6" w14:textId="5C05431D"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20</w:t>
            </w:r>
            <w:r>
              <w:rPr>
                <w:rFonts w:ascii="Arial" w:eastAsiaTheme="minorHAnsi" w:hAnsi="Arial" w:cstheme="minorBidi"/>
                <w:color w:val="000000"/>
                <w:kern w:val="24"/>
                <w:sz w:val="22"/>
                <w:szCs w:val="22"/>
                <w:lang w:eastAsia="en-US"/>
              </w:rPr>
              <w:br/>
              <w:t>(</w:t>
            </w:r>
            <w:r w:rsidR="003343CD">
              <w:rPr>
                <w:rFonts w:ascii="Arial" w:eastAsiaTheme="minorHAnsi" w:hAnsi="Arial" w:cstheme="minorBidi"/>
                <w:color w:val="000000"/>
                <w:kern w:val="24"/>
                <w:sz w:val="22"/>
                <w:szCs w:val="22"/>
                <w:lang w:eastAsia="en-US"/>
              </w:rPr>
              <w:t>1</w:t>
            </w:r>
            <w:r>
              <w:rPr>
                <w:rFonts w:ascii="Arial" w:eastAsiaTheme="minorHAnsi" w:hAnsi="Arial" w:cstheme="minorBidi"/>
                <w:color w:val="000000"/>
                <w:kern w:val="24"/>
                <w:sz w:val="22"/>
                <w:szCs w:val="22"/>
                <w:lang w:eastAsia="en-US"/>
              </w:rPr>
              <w:t>)</w:t>
            </w:r>
          </w:p>
        </w:tc>
        <w:tc>
          <w:tcPr>
            <w:tcW w:w="1401" w:type="dxa"/>
            <w:tcBorders>
              <w:top w:val="single" w:sz="4" w:space="0" w:color="auto"/>
              <w:left w:val="single" w:sz="4" w:space="0" w:color="auto"/>
              <w:bottom w:val="single" w:sz="4" w:space="0" w:color="auto"/>
              <w:right w:val="single" w:sz="4" w:space="0" w:color="auto"/>
            </w:tcBorders>
            <w:vAlign w:val="center"/>
            <w:hideMark/>
          </w:tcPr>
          <w:p w14:paraId="09EDC82C"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Mín</w:t>
            </w:r>
            <w:proofErr w:type="spellEnd"/>
            <w:r>
              <w:rPr>
                <w:rFonts w:ascii="Arial" w:eastAsiaTheme="minorHAnsi" w:hAnsi="Arial" w:cstheme="minorBidi"/>
                <w:color w:val="000000"/>
                <w:kern w:val="24"/>
                <w:sz w:val="22"/>
                <w:szCs w:val="22"/>
                <w:lang w:eastAsia="en-US"/>
              </w:rPr>
              <w:t>: 1</w:t>
            </w:r>
          </w:p>
          <w:p w14:paraId="0224FB8E"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Bás</w:t>
            </w:r>
            <w:proofErr w:type="spellEnd"/>
            <w:r>
              <w:rPr>
                <w:rFonts w:ascii="Arial" w:eastAsiaTheme="minorHAnsi" w:hAnsi="Arial" w:cstheme="minorBidi"/>
                <w:color w:val="000000"/>
                <w:kern w:val="24"/>
                <w:sz w:val="22"/>
                <w:szCs w:val="22"/>
                <w:lang w:eastAsia="en-US"/>
              </w:rPr>
              <w:t>: 2</w:t>
            </w:r>
          </w:p>
          <w:p w14:paraId="5FD33992" w14:textId="77777777" w:rsidR="001D29DD" w:rsidRDefault="001D29DD">
            <w:pPr>
              <w:spacing w:line="254" w:lineRule="auto"/>
              <w:jc w:val="center"/>
              <w:rPr>
                <w:rFonts w:ascii="Arial" w:hAnsi="Arial" w:cs="Arial"/>
                <w:color w:val="000000"/>
                <w:sz w:val="20"/>
                <w:szCs w:val="20"/>
                <w:lang w:eastAsia="en-US"/>
              </w:rPr>
            </w:pPr>
            <w:proofErr w:type="spellStart"/>
            <w:r>
              <w:rPr>
                <w:rFonts w:ascii="Arial" w:eastAsiaTheme="minorHAnsi" w:hAnsi="Arial" w:cstheme="minorBidi"/>
                <w:color w:val="000000"/>
                <w:kern w:val="24"/>
                <w:sz w:val="22"/>
                <w:szCs w:val="22"/>
                <w:lang w:eastAsia="en-US"/>
              </w:rPr>
              <w:t>Máx</w:t>
            </w:r>
            <w:proofErr w:type="spellEnd"/>
            <w:r>
              <w:rPr>
                <w:rFonts w:ascii="Arial" w:eastAsiaTheme="minorHAnsi" w:hAnsi="Arial" w:cstheme="minorBidi"/>
                <w:color w:val="000000"/>
                <w:kern w:val="24"/>
                <w:sz w:val="22"/>
                <w:szCs w:val="22"/>
                <w:lang w:eastAsia="en-US"/>
              </w:rPr>
              <w:t>: -</w:t>
            </w:r>
          </w:p>
        </w:tc>
        <w:tc>
          <w:tcPr>
            <w:tcW w:w="961" w:type="dxa"/>
            <w:tcBorders>
              <w:top w:val="single" w:sz="4" w:space="0" w:color="auto"/>
              <w:left w:val="single" w:sz="4" w:space="0" w:color="auto"/>
              <w:bottom w:val="single" w:sz="4" w:space="0" w:color="auto"/>
              <w:right w:val="single" w:sz="4" w:space="0" w:color="auto"/>
            </w:tcBorders>
            <w:vAlign w:val="center"/>
            <w:hideMark/>
          </w:tcPr>
          <w:p w14:paraId="45547EB7"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50</w:t>
            </w:r>
          </w:p>
        </w:tc>
        <w:tc>
          <w:tcPr>
            <w:tcW w:w="1391" w:type="dxa"/>
            <w:tcBorders>
              <w:top w:val="single" w:sz="4" w:space="0" w:color="auto"/>
              <w:left w:val="single" w:sz="4" w:space="0" w:color="auto"/>
              <w:bottom w:val="single" w:sz="4" w:space="0" w:color="auto"/>
              <w:right w:val="single" w:sz="4" w:space="0" w:color="auto"/>
            </w:tcBorders>
            <w:vAlign w:val="center"/>
            <w:hideMark/>
          </w:tcPr>
          <w:p w14:paraId="558E19CE"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60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780E02F"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 xml:space="preserve"> 4</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6253794"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15</w:t>
            </w:r>
          </w:p>
        </w:tc>
        <w:tc>
          <w:tcPr>
            <w:tcW w:w="1151" w:type="dxa"/>
            <w:tcBorders>
              <w:top w:val="single" w:sz="4" w:space="0" w:color="auto"/>
              <w:left w:val="single" w:sz="4" w:space="0" w:color="auto"/>
              <w:bottom w:val="single" w:sz="4" w:space="0" w:color="auto"/>
              <w:right w:val="single" w:sz="4" w:space="0" w:color="auto"/>
            </w:tcBorders>
            <w:vAlign w:val="center"/>
            <w:hideMark/>
          </w:tcPr>
          <w:p w14:paraId="4CD1EDB3"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5</w:t>
            </w:r>
          </w:p>
        </w:tc>
        <w:tc>
          <w:tcPr>
            <w:tcW w:w="146" w:type="dxa"/>
            <w:tcBorders>
              <w:top w:val="nil"/>
              <w:left w:val="single" w:sz="4" w:space="0" w:color="auto"/>
              <w:bottom w:val="nil"/>
              <w:right w:val="nil"/>
            </w:tcBorders>
            <w:vAlign w:val="center"/>
            <w:hideMark/>
          </w:tcPr>
          <w:p w14:paraId="2C98CA10" w14:textId="77777777" w:rsidR="001D29DD" w:rsidRDefault="001D29DD">
            <w:pPr>
              <w:rPr>
                <w:rFonts w:ascii="Arial" w:hAnsi="Arial" w:cs="Arial"/>
                <w:color w:val="000000"/>
                <w:sz w:val="20"/>
                <w:szCs w:val="20"/>
                <w:lang w:eastAsia="en-US"/>
              </w:rPr>
            </w:pPr>
          </w:p>
        </w:tc>
      </w:tr>
    </w:tbl>
    <w:p w14:paraId="47EF60C7" w14:textId="77777777" w:rsidR="005D3116" w:rsidRDefault="005D3116" w:rsidP="00D17DDD">
      <w:pPr>
        <w:tabs>
          <w:tab w:val="left" w:pos="9108"/>
        </w:tabs>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Obs.:</w:t>
      </w:r>
    </w:p>
    <w:p w14:paraId="02B6BC47" w14:textId="09B03509" w:rsidR="00D17DDD" w:rsidRDefault="00D17DDD" w:rsidP="00D17DDD">
      <w:pPr>
        <w:tabs>
          <w:tab w:val="left" w:pos="9108"/>
        </w:tabs>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w:t>
      </w:r>
      <w:r w:rsidR="003343CD">
        <w:rPr>
          <w:rFonts w:asciiTheme="minorHAnsi" w:eastAsiaTheme="minorHAnsi" w:hAnsiTheme="minorHAnsi" w:cstheme="minorHAnsi"/>
          <w:sz w:val="20"/>
          <w:szCs w:val="20"/>
          <w:lang w:eastAsia="en-US"/>
        </w:rPr>
        <w:t>1</w:t>
      </w:r>
      <w:r w:rsidRPr="003222F5">
        <w:rPr>
          <w:rFonts w:asciiTheme="minorHAnsi" w:eastAsiaTheme="minorHAnsi" w:hAnsiTheme="minorHAnsi" w:cstheme="minorHAnsi"/>
          <w:sz w:val="20"/>
          <w:szCs w:val="20"/>
          <w:lang w:eastAsia="en-US"/>
        </w:rPr>
        <w:t>) Para os lotes de esquina a testada mínima do lote será acrescida de 5,00 metros.</w:t>
      </w:r>
    </w:p>
    <w:p w14:paraId="1420DBA9" w14:textId="77777777" w:rsidR="00D17DDD" w:rsidRDefault="00D17DDD">
      <w:pPr>
        <w:spacing w:after="160" w:line="259" w:lineRule="auto"/>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br w:type="page"/>
      </w:r>
    </w:p>
    <w:p w14:paraId="6F65C612" w14:textId="77777777" w:rsidR="00D17DDD" w:rsidRDefault="00D17DDD" w:rsidP="00F7177B">
      <w:pPr>
        <w:tabs>
          <w:tab w:val="left" w:pos="9108"/>
        </w:tabs>
        <w:jc w:val="both"/>
        <w:rPr>
          <w:rFonts w:asciiTheme="minorHAnsi" w:eastAsiaTheme="minorHAnsi" w:hAnsiTheme="minorHAnsi" w:cstheme="minorHAnsi"/>
          <w:sz w:val="20"/>
          <w:szCs w:val="20"/>
          <w:lang w:eastAsia="en-US"/>
        </w:rPr>
      </w:pPr>
    </w:p>
    <w:p w14:paraId="466A145E" w14:textId="77777777" w:rsidR="001D29DD" w:rsidRDefault="001D29DD">
      <w:pPr>
        <w:spacing w:after="160" w:line="259" w:lineRule="auto"/>
        <w:rPr>
          <w:rFonts w:asciiTheme="minorHAnsi" w:eastAsiaTheme="minorHAnsi" w:hAnsiTheme="minorHAnsi" w:cstheme="minorBidi"/>
          <w:lang w:eastAsia="en-US"/>
        </w:rPr>
      </w:pPr>
    </w:p>
    <w:tbl>
      <w:tblPr>
        <w:tblW w:w="14430" w:type="dxa"/>
        <w:jc w:val="center"/>
        <w:tblCellMar>
          <w:left w:w="70" w:type="dxa"/>
          <w:right w:w="70" w:type="dxa"/>
        </w:tblCellMar>
        <w:tblLook w:val="04A0" w:firstRow="1" w:lastRow="0" w:firstColumn="1" w:lastColumn="0" w:noHBand="0" w:noVBand="1"/>
      </w:tblPr>
      <w:tblGrid>
        <w:gridCol w:w="2044"/>
        <w:gridCol w:w="1780"/>
        <w:gridCol w:w="1653"/>
        <w:gridCol w:w="960"/>
        <w:gridCol w:w="960"/>
        <w:gridCol w:w="1401"/>
        <w:gridCol w:w="961"/>
        <w:gridCol w:w="1391"/>
        <w:gridCol w:w="960"/>
        <w:gridCol w:w="1023"/>
        <w:gridCol w:w="1151"/>
        <w:gridCol w:w="146"/>
      </w:tblGrid>
      <w:tr w:rsidR="001D29DD" w14:paraId="77A3382D" w14:textId="77777777" w:rsidTr="00F7177B">
        <w:trPr>
          <w:gridAfter w:val="1"/>
          <w:wAfter w:w="146" w:type="dxa"/>
          <w:trHeight w:val="703"/>
          <w:jc w:val="center"/>
        </w:trPr>
        <w:tc>
          <w:tcPr>
            <w:tcW w:w="14284" w:type="dxa"/>
            <w:gridSpan w:val="11"/>
            <w:tcBorders>
              <w:top w:val="single" w:sz="4" w:space="0" w:color="auto"/>
              <w:left w:val="single" w:sz="4" w:space="0" w:color="auto"/>
              <w:bottom w:val="single" w:sz="4" w:space="0" w:color="auto"/>
              <w:right w:val="single" w:sz="4" w:space="0" w:color="auto"/>
            </w:tcBorders>
            <w:noWrap/>
            <w:vAlign w:val="center"/>
            <w:hideMark/>
          </w:tcPr>
          <w:p w14:paraId="6E9C2779" w14:textId="16B68BC9" w:rsidR="001D29DD" w:rsidRDefault="001D29DD">
            <w:pPr>
              <w:spacing w:line="254" w:lineRule="auto"/>
              <w:jc w:val="center"/>
              <w:rPr>
                <w:rFonts w:ascii="Arial Black" w:hAnsi="Arial Black" w:cs="Calibri"/>
                <w:b/>
                <w:bCs/>
                <w:sz w:val="28"/>
                <w:szCs w:val="28"/>
                <w:lang w:eastAsia="en-US"/>
              </w:rPr>
            </w:pPr>
            <w:r>
              <w:rPr>
                <w:rFonts w:ascii="Arial Black" w:hAnsi="Arial Black" w:cs="Calibri"/>
                <w:b/>
                <w:bCs/>
                <w:sz w:val="28"/>
                <w:szCs w:val="28"/>
                <w:lang w:eastAsia="en-US"/>
              </w:rPr>
              <w:t>TABELA 12: ZONA DE PRODUÇÃO RURAL</w:t>
            </w:r>
            <w:r w:rsidR="00F275A8">
              <w:rPr>
                <w:rFonts w:ascii="Arial Black" w:hAnsi="Arial Black" w:cs="Calibri"/>
                <w:b/>
                <w:bCs/>
                <w:sz w:val="28"/>
                <w:szCs w:val="28"/>
                <w:lang w:eastAsia="en-US"/>
              </w:rPr>
              <w:t xml:space="preserve"> </w:t>
            </w:r>
            <w:r>
              <w:rPr>
                <w:rFonts w:ascii="Arial Black" w:hAnsi="Arial Black" w:cs="Calibri"/>
                <w:b/>
                <w:bCs/>
                <w:sz w:val="28"/>
                <w:szCs w:val="28"/>
                <w:lang w:eastAsia="en-US"/>
              </w:rPr>
              <w:t>- ZPR</w:t>
            </w:r>
          </w:p>
        </w:tc>
      </w:tr>
      <w:tr w:rsidR="001D29DD" w14:paraId="18425664" w14:textId="77777777" w:rsidTr="00F7177B">
        <w:trPr>
          <w:gridAfter w:val="1"/>
          <w:wAfter w:w="146" w:type="dxa"/>
          <w:trHeight w:val="402"/>
          <w:jc w:val="center"/>
        </w:trPr>
        <w:tc>
          <w:tcPr>
            <w:tcW w:w="5477"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4BAF13DA" w14:textId="77777777"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USOS</w:t>
            </w:r>
          </w:p>
        </w:tc>
        <w:tc>
          <w:tcPr>
            <w:tcW w:w="8807" w:type="dxa"/>
            <w:gridSpan w:val="8"/>
            <w:tcBorders>
              <w:top w:val="single" w:sz="4" w:space="0" w:color="auto"/>
              <w:left w:val="single" w:sz="4" w:space="0" w:color="auto"/>
              <w:bottom w:val="single" w:sz="4" w:space="0" w:color="auto"/>
              <w:right w:val="single" w:sz="4" w:space="0" w:color="auto"/>
            </w:tcBorders>
            <w:shd w:val="clear" w:color="auto" w:fill="D9D9D9"/>
            <w:vAlign w:val="center"/>
            <w:hideMark/>
          </w:tcPr>
          <w:p w14:paraId="169975A1" w14:textId="77777777"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OCUPAÇÃO</w:t>
            </w:r>
          </w:p>
        </w:tc>
      </w:tr>
      <w:tr w:rsidR="00F7177B" w14:paraId="707A8070" w14:textId="77777777" w:rsidTr="00F7177B">
        <w:trPr>
          <w:gridAfter w:val="1"/>
          <w:wAfter w:w="146" w:type="dxa"/>
          <w:trHeight w:val="458"/>
          <w:jc w:val="center"/>
        </w:trPr>
        <w:tc>
          <w:tcPr>
            <w:tcW w:w="2044"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3F8F6F2" w14:textId="1BADAB80"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PERMITIDOS</w:t>
            </w:r>
            <w:r w:rsidR="003343CD">
              <w:rPr>
                <w:rFonts w:ascii="Arial" w:hAnsi="Arial" w:cs="Arial"/>
                <w:color w:val="000000"/>
                <w:sz w:val="18"/>
                <w:szCs w:val="18"/>
                <w:lang w:eastAsia="en-US"/>
              </w:rPr>
              <w:t xml:space="preserve"> (3)</w:t>
            </w:r>
          </w:p>
        </w:tc>
        <w:tc>
          <w:tcPr>
            <w:tcW w:w="178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12679BB" w14:textId="56313D0F"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PERMISSÍVEIS</w:t>
            </w:r>
            <w:r w:rsidR="000625AB">
              <w:rPr>
                <w:rFonts w:ascii="Arial" w:hAnsi="Arial" w:cs="Arial"/>
                <w:color w:val="000000"/>
                <w:sz w:val="18"/>
                <w:szCs w:val="18"/>
                <w:lang w:eastAsia="en-US"/>
              </w:rPr>
              <w:t xml:space="preserve"> (3)</w:t>
            </w:r>
          </w:p>
        </w:tc>
        <w:tc>
          <w:tcPr>
            <w:tcW w:w="1653"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7C18D046"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PROIBIDOS</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5EFB095C"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Lote Mínimo (m²)</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5FA2F90B"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Testada Mínima (m)</w:t>
            </w:r>
          </w:p>
        </w:tc>
        <w:tc>
          <w:tcPr>
            <w:tcW w:w="140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0A39070C" w14:textId="77777777" w:rsidR="001D29DD" w:rsidRDefault="001D29DD">
            <w:pPr>
              <w:spacing w:after="160" w:line="252" w:lineRule="auto"/>
              <w:jc w:val="center"/>
              <w:rPr>
                <w:rFonts w:ascii="Arial" w:hAnsi="Arial" w:cs="Arial"/>
                <w:color w:val="000000"/>
                <w:sz w:val="18"/>
                <w:szCs w:val="18"/>
                <w:lang w:eastAsia="en-US"/>
              </w:rPr>
            </w:pPr>
            <w:r>
              <w:rPr>
                <w:rFonts w:ascii="Arial" w:hAnsi="Arial" w:cs="Arial"/>
                <w:color w:val="000000"/>
                <w:sz w:val="18"/>
                <w:szCs w:val="18"/>
                <w:lang w:eastAsia="en-US"/>
              </w:rPr>
              <w:t>Coeficiente de Aproveitamento</w:t>
            </w:r>
          </w:p>
        </w:tc>
        <w:tc>
          <w:tcPr>
            <w:tcW w:w="96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8D007FD"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Ocupação Máxima (%)</w:t>
            </w:r>
          </w:p>
        </w:tc>
        <w:tc>
          <w:tcPr>
            <w:tcW w:w="139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6FCF4A53"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Permeabilidade Mínima (%)</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7E63550C"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 xml:space="preserve">Altura Máxima (nº </w:t>
            </w:r>
            <w:proofErr w:type="spellStart"/>
            <w:r>
              <w:rPr>
                <w:rFonts w:ascii="Arial" w:hAnsi="Arial" w:cs="Arial"/>
                <w:color w:val="000000"/>
                <w:sz w:val="18"/>
                <w:szCs w:val="18"/>
                <w:lang w:eastAsia="en-US"/>
              </w:rPr>
              <w:t>pav</w:t>
            </w:r>
            <w:proofErr w:type="spellEnd"/>
            <w:r>
              <w:rPr>
                <w:rFonts w:ascii="Arial" w:hAnsi="Arial" w:cs="Arial"/>
                <w:color w:val="000000"/>
                <w:sz w:val="18"/>
                <w:szCs w:val="18"/>
                <w:lang w:eastAsia="en-US"/>
              </w:rPr>
              <w:t>.)</w:t>
            </w:r>
          </w:p>
        </w:tc>
        <w:tc>
          <w:tcPr>
            <w:tcW w:w="1023"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3C2BA26"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Recuo Frontal (m)</w:t>
            </w:r>
          </w:p>
        </w:tc>
        <w:tc>
          <w:tcPr>
            <w:tcW w:w="115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206C2956"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Afastamento das Divisas (m)</w:t>
            </w:r>
          </w:p>
        </w:tc>
      </w:tr>
      <w:tr w:rsidR="001D29DD" w14:paraId="216EE267" w14:textId="77777777" w:rsidTr="00F7177B">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9E2B5F"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F29788"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AC02D7"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F5C20D"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2265A9"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2BE50"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6BEC8F"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5F208F"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70FC79"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925E5B"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AD64C" w14:textId="77777777" w:rsidR="001D29DD" w:rsidRDefault="001D29DD">
            <w:pPr>
              <w:spacing w:line="256" w:lineRule="auto"/>
              <w:rPr>
                <w:rFonts w:ascii="Arial" w:hAnsi="Arial" w:cs="Arial"/>
                <w:color w:val="000000"/>
                <w:sz w:val="18"/>
                <w:szCs w:val="18"/>
                <w:lang w:eastAsia="en-US"/>
              </w:rPr>
            </w:pPr>
          </w:p>
        </w:tc>
        <w:tc>
          <w:tcPr>
            <w:tcW w:w="146" w:type="dxa"/>
            <w:tcBorders>
              <w:top w:val="nil"/>
              <w:left w:val="single" w:sz="4" w:space="0" w:color="auto"/>
              <w:bottom w:val="nil"/>
              <w:right w:val="nil"/>
            </w:tcBorders>
            <w:noWrap/>
            <w:vAlign w:val="bottom"/>
            <w:hideMark/>
          </w:tcPr>
          <w:p w14:paraId="333C0A96" w14:textId="77777777" w:rsidR="001D29DD" w:rsidRDefault="001D29DD">
            <w:pPr>
              <w:rPr>
                <w:lang w:eastAsia="en-US"/>
              </w:rPr>
            </w:pPr>
          </w:p>
        </w:tc>
      </w:tr>
      <w:tr w:rsidR="001D29DD" w14:paraId="56320E4F" w14:textId="77777777" w:rsidTr="00F7177B">
        <w:trPr>
          <w:trHeight w:val="2733"/>
          <w:jc w:val="center"/>
        </w:trPr>
        <w:tc>
          <w:tcPr>
            <w:tcW w:w="2044" w:type="dxa"/>
            <w:tcBorders>
              <w:top w:val="single" w:sz="4" w:space="0" w:color="auto"/>
              <w:left w:val="single" w:sz="4" w:space="0" w:color="auto"/>
              <w:bottom w:val="single" w:sz="4" w:space="0" w:color="auto"/>
              <w:right w:val="single" w:sz="4" w:space="0" w:color="auto"/>
            </w:tcBorders>
            <w:vAlign w:val="center"/>
            <w:hideMark/>
          </w:tcPr>
          <w:p w14:paraId="35F04EF4" w14:textId="72BE6FF4"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Habitação Unifamiliar</w:t>
            </w:r>
            <w:r>
              <w:rPr>
                <w:rFonts w:ascii="Arial" w:eastAsiaTheme="minorHAnsi" w:hAnsi="Arial" w:cstheme="minorBidi"/>
                <w:color w:val="000000"/>
                <w:kern w:val="24"/>
                <w:sz w:val="18"/>
                <w:szCs w:val="18"/>
                <w:lang w:eastAsia="en-US"/>
              </w:rPr>
              <w:br/>
              <w:t>Habitação Transitória</w:t>
            </w:r>
            <w:r>
              <w:rPr>
                <w:rFonts w:ascii="Arial" w:eastAsiaTheme="minorHAnsi" w:hAnsi="Arial" w:cstheme="minorBidi"/>
                <w:color w:val="000000"/>
                <w:kern w:val="24"/>
                <w:sz w:val="18"/>
                <w:szCs w:val="18"/>
                <w:lang w:eastAsia="en-US"/>
              </w:rPr>
              <w:br/>
              <w:t>Habitação Uso Institucional</w:t>
            </w:r>
            <w:r>
              <w:rPr>
                <w:rFonts w:ascii="Arial" w:eastAsiaTheme="minorHAnsi" w:hAnsi="Arial" w:cstheme="minorBidi"/>
                <w:color w:val="000000"/>
                <w:kern w:val="24"/>
                <w:sz w:val="18"/>
                <w:szCs w:val="18"/>
                <w:lang w:eastAsia="en-US"/>
              </w:rPr>
              <w:br/>
              <w:t>Comunitário 1</w:t>
            </w:r>
            <w:r>
              <w:rPr>
                <w:rFonts w:ascii="Arial" w:eastAsiaTheme="minorHAnsi" w:hAnsi="Arial" w:cstheme="minorBidi"/>
                <w:color w:val="000000"/>
                <w:kern w:val="24"/>
                <w:sz w:val="18"/>
                <w:szCs w:val="18"/>
                <w:lang w:eastAsia="en-US"/>
              </w:rPr>
              <w:br/>
              <w:t>Comunitário 2</w:t>
            </w:r>
            <w:r>
              <w:rPr>
                <w:rFonts w:ascii="Arial" w:eastAsiaTheme="minorHAnsi" w:hAnsi="Arial" w:cstheme="minorBidi"/>
                <w:color w:val="000000"/>
                <w:kern w:val="24"/>
                <w:sz w:val="18"/>
                <w:szCs w:val="18"/>
                <w:lang w:eastAsia="en-US"/>
              </w:rPr>
              <w:br/>
              <w:t>Comércio e Serviço Vicinal</w:t>
            </w:r>
            <w:r>
              <w:rPr>
                <w:rFonts w:ascii="Arial" w:eastAsiaTheme="minorHAnsi" w:hAnsi="Arial" w:cstheme="minorBidi"/>
                <w:color w:val="000000"/>
                <w:kern w:val="24"/>
                <w:sz w:val="18"/>
                <w:szCs w:val="18"/>
                <w:lang w:eastAsia="en-US"/>
              </w:rPr>
              <w:br/>
              <w:t>Comércio e Serviço de Bairro</w:t>
            </w:r>
            <w:r>
              <w:rPr>
                <w:rFonts w:ascii="Arial" w:eastAsiaTheme="minorHAnsi" w:hAnsi="Arial" w:cstheme="minorBidi"/>
                <w:color w:val="000000"/>
                <w:kern w:val="24"/>
                <w:sz w:val="18"/>
                <w:szCs w:val="18"/>
                <w:lang w:eastAsia="en-US"/>
              </w:rPr>
              <w:br/>
              <w:t xml:space="preserve">Indústria Caseira         </w:t>
            </w:r>
            <w:r>
              <w:rPr>
                <w:rFonts w:ascii="Arial" w:eastAsiaTheme="minorHAnsi" w:hAnsi="Arial" w:cstheme="minorBidi"/>
                <w:color w:val="000000"/>
                <w:kern w:val="24"/>
                <w:sz w:val="18"/>
                <w:szCs w:val="18"/>
                <w:lang w:eastAsia="en-US"/>
              </w:rPr>
              <w:br/>
              <w:t>Uso Agropecuário</w:t>
            </w:r>
            <w:r w:rsidR="003343CD">
              <w:rPr>
                <w:rFonts w:ascii="Arial" w:eastAsiaTheme="minorHAnsi" w:hAnsi="Arial" w:cstheme="minorBidi"/>
                <w:color w:val="000000"/>
                <w:kern w:val="24"/>
                <w:sz w:val="18"/>
                <w:szCs w:val="18"/>
                <w:lang w:eastAsia="en-US"/>
              </w:rPr>
              <w:t xml:space="preserve"> (1)</w:t>
            </w:r>
          </w:p>
        </w:tc>
        <w:tc>
          <w:tcPr>
            <w:tcW w:w="1780" w:type="dxa"/>
            <w:tcBorders>
              <w:top w:val="single" w:sz="4" w:space="0" w:color="auto"/>
              <w:left w:val="single" w:sz="4" w:space="0" w:color="auto"/>
              <w:bottom w:val="single" w:sz="4" w:space="0" w:color="auto"/>
              <w:right w:val="single" w:sz="4" w:space="0" w:color="auto"/>
            </w:tcBorders>
            <w:vAlign w:val="center"/>
            <w:hideMark/>
          </w:tcPr>
          <w:p w14:paraId="5F11AFB2" w14:textId="3FB8C78A"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Comunitário 3</w:t>
            </w:r>
            <w:r>
              <w:rPr>
                <w:rFonts w:ascii="Arial" w:eastAsiaTheme="minorHAnsi" w:hAnsi="Arial" w:cstheme="minorBidi"/>
                <w:color w:val="000000"/>
                <w:kern w:val="24"/>
                <w:sz w:val="18"/>
                <w:szCs w:val="18"/>
                <w:lang w:eastAsia="en-US"/>
              </w:rPr>
              <w:br/>
              <w:t>Comércio e Serviço Específico</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Indústria Tipo 1</w:t>
            </w:r>
            <w:r w:rsidR="003343CD">
              <w:rPr>
                <w:rFonts w:ascii="Arial" w:eastAsiaTheme="minorHAnsi" w:hAnsi="Arial" w:cstheme="minorBidi"/>
                <w:color w:val="000000"/>
                <w:kern w:val="24"/>
                <w:sz w:val="18"/>
                <w:szCs w:val="18"/>
                <w:lang w:eastAsia="en-US"/>
              </w:rPr>
              <w:t xml:space="preserve"> (2)</w:t>
            </w:r>
            <w:r>
              <w:rPr>
                <w:rFonts w:ascii="Arial" w:eastAsiaTheme="minorHAnsi" w:hAnsi="Arial" w:cstheme="minorBidi"/>
                <w:color w:val="000000"/>
                <w:kern w:val="24"/>
                <w:sz w:val="18"/>
                <w:szCs w:val="18"/>
                <w:lang w:eastAsia="en-US"/>
              </w:rPr>
              <w:br/>
              <w:t xml:space="preserve">Indústria Tipo 2 </w:t>
            </w:r>
            <w:r w:rsidR="003343CD">
              <w:rPr>
                <w:rFonts w:ascii="Arial" w:eastAsiaTheme="minorHAnsi" w:hAnsi="Arial" w:cstheme="minorBidi"/>
                <w:color w:val="000000"/>
                <w:kern w:val="24"/>
                <w:sz w:val="18"/>
                <w:szCs w:val="18"/>
                <w:lang w:eastAsia="en-US"/>
              </w:rPr>
              <w:t>(2)</w:t>
            </w:r>
            <w:r>
              <w:rPr>
                <w:rFonts w:ascii="Arial" w:eastAsiaTheme="minorHAnsi" w:hAnsi="Arial" w:cstheme="minorBidi"/>
                <w:color w:val="000000"/>
                <w:kern w:val="24"/>
                <w:sz w:val="18"/>
                <w:szCs w:val="18"/>
                <w:lang w:eastAsia="en-US"/>
              </w:rPr>
              <w:br/>
              <w:t>Uso Extrativista</w:t>
            </w:r>
          </w:p>
        </w:tc>
        <w:tc>
          <w:tcPr>
            <w:tcW w:w="16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8E1D53"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Habitação Coletiva</w:t>
            </w:r>
            <w:r>
              <w:rPr>
                <w:rFonts w:ascii="Arial" w:eastAsiaTheme="minorHAnsi" w:hAnsi="Arial" w:cstheme="minorBidi"/>
                <w:color w:val="000000"/>
                <w:kern w:val="24"/>
                <w:sz w:val="18"/>
                <w:szCs w:val="18"/>
                <w:lang w:eastAsia="en-US"/>
              </w:rPr>
              <w:br/>
              <w:t>Habitação Unifamiliar em Série</w:t>
            </w:r>
            <w:r>
              <w:rPr>
                <w:rFonts w:ascii="Arial" w:eastAsiaTheme="minorHAnsi" w:hAnsi="Arial" w:cstheme="minorBidi"/>
                <w:color w:val="000000"/>
                <w:kern w:val="24"/>
                <w:sz w:val="18"/>
                <w:szCs w:val="18"/>
                <w:lang w:eastAsia="en-US"/>
              </w:rPr>
              <w:br/>
              <w:t>Comércio e Serviço Setorial</w:t>
            </w:r>
            <w:r>
              <w:rPr>
                <w:rFonts w:ascii="Arial" w:eastAsiaTheme="minorHAnsi" w:hAnsi="Arial" w:cstheme="minorBidi"/>
                <w:color w:val="000000"/>
                <w:kern w:val="24"/>
                <w:sz w:val="18"/>
                <w:szCs w:val="18"/>
                <w:lang w:eastAsia="en-US"/>
              </w:rPr>
              <w:br/>
              <w:t>Comércio e Serviço Geral</w:t>
            </w:r>
            <w:r>
              <w:rPr>
                <w:rFonts w:ascii="Arial" w:eastAsiaTheme="minorHAnsi" w:hAnsi="Arial" w:cstheme="minorBidi"/>
                <w:color w:val="000000"/>
                <w:kern w:val="24"/>
                <w:sz w:val="18"/>
                <w:szCs w:val="18"/>
                <w:lang w:eastAsia="en-US"/>
              </w:rPr>
              <w:br/>
              <w:t>Indústria Tipo 3</w:t>
            </w:r>
            <w:r>
              <w:rPr>
                <w:rFonts w:ascii="Arial" w:eastAsiaTheme="minorHAnsi" w:hAnsi="Arial" w:cstheme="minorBidi"/>
                <w:color w:val="000000"/>
                <w:kern w:val="24"/>
                <w:sz w:val="18"/>
                <w:szCs w:val="18"/>
                <w:lang w:eastAsia="en-US"/>
              </w:rPr>
              <w:br/>
              <w:t>Uso Extrativista</w:t>
            </w:r>
          </w:p>
        </w:tc>
        <w:tc>
          <w:tcPr>
            <w:tcW w:w="960" w:type="dxa"/>
            <w:tcBorders>
              <w:top w:val="single" w:sz="4" w:space="0" w:color="auto"/>
              <w:left w:val="single" w:sz="4" w:space="0" w:color="auto"/>
              <w:bottom w:val="single" w:sz="4" w:space="0" w:color="auto"/>
              <w:right w:val="single" w:sz="4" w:space="0" w:color="auto"/>
            </w:tcBorders>
            <w:vAlign w:val="center"/>
            <w:hideMark/>
          </w:tcPr>
          <w:p w14:paraId="1B07D4F1"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20.000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680E896"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w:t>
            </w:r>
          </w:p>
        </w:tc>
        <w:tc>
          <w:tcPr>
            <w:tcW w:w="1401" w:type="dxa"/>
            <w:tcBorders>
              <w:top w:val="single" w:sz="4" w:space="0" w:color="auto"/>
              <w:left w:val="single" w:sz="4" w:space="0" w:color="auto"/>
              <w:bottom w:val="single" w:sz="4" w:space="0" w:color="auto"/>
              <w:right w:val="single" w:sz="4" w:space="0" w:color="auto"/>
            </w:tcBorders>
            <w:vAlign w:val="center"/>
            <w:hideMark/>
          </w:tcPr>
          <w:p w14:paraId="6A677D75"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Mín</w:t>
            </w:r>
            <w:proofErr w:type="spellEnd"/>
            <w:r>
              <w:rPr>
                <w:rFonts w:ascii="Arial" w:eastAsiaTheme="minorHAnsi" w:hAnsi="Arial" w:cstheme="minorBidi"/>
                <w:color w:val="000000"/>
                <w:kern w:val="24"/>
                <w:sz w:val="22"/>
                <w:szCs w:val="22"/>
                <w:lang w:eastAsia="en-US"/>
              </w:rPr>
              <w:t>: -</w:t>
            </w:r>
          </w:p>
          <w:p w14:paraId="1F44EFD6"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Bás</w:t>
            </w:r>
            <w:proofErr w:type="spellEnd"/>
            <w:r>
              <w:rPr>
                <w:rFonts w:ascii="Arial" w:eastAsiaTheme="minorHAnsi" w:hAnsi="Arial" w:cstheme="minorBidi"/>
                <w:color w:val="000000"/>
                <w:kern w:val="24"/>
                <w:sz w:val="22"/>
                <w:szCs w:val="22"/>
                <w:lang w:eastAsia="en-US"/>
              </w:rPr>
              <w:t>: 0,2</w:t>
            </w:r>
          </w:p>
          <w:p w14:paraId="32B1A1A9" w14:textId="77777777" w:rsidR="001D29DD" w:rsidRDefault="001D29DD">
            <w:pPr>
              <w:spacing w:line="254" w:lineRule="auto"/>
              <w:jc w:val="center"/>
              <w:rPr>
                <w:rFonts w:ascii="Arial" w:hAnsi="Arial" w:cs="Arial"/>
                <w:color w:val="000000"/>
                <w:sz w:val="20"/>
                <w:szCs w:val="20"/>
                <w:lang w:eastAsia="en-US"/>
              </w:rPr>
            </w:pPr>
            <w:proofErr w:type="spellStart"/>
            <w:r>
              <w:rPr>
                <w:rFonts w:ascii="Arial" w:eastAsiaTheme="minorHAnsi" w:hAnsi="Arial" w:cstheme="minorBidi"/>
                <w:color w:val="000000"/>
                <w:kern w:val="24"/>
                <w:sz w:val="22"/>
                <w:szCs w:val="22"/>
                <w:lang w:eastAsia="en-US"/>
              </w:rPr>
              <w:t>Máx</w:t>
            </w:r>
            <w:proofErr w:type="spellEnd"/>
            <w:r>
              <w:rPr>
                <w:rFonts w:ascii="Arial" w:eastAsiaTheme="minorHAnsi" w:hAnsi="Arial" w:cstheme="minorBidi"/>
                <w:color w:val="000000"/>
                <w:kern w:val="24"/>
                <w:sz w:val="22"/>
                <w:szCs w:val="22"/>
                <w:lang w:eastAsia="en-US"/>
              </w:rPr>
              <w:t>: -</w:t>
            </w:r>
          </w:p>
        </w:tc>
        <w:tc>
          <w:tcPr>
            <w:tcW w:w="961" w:type="dxa"/>
            <w:tcBorders>
              <w:top w:val="single" w:sz="4" w:space="0" w:color="auto"/>
              <w:left w:val="single" w:sz="4" w:space="0" w:color="auto"/>
              <w:bottom w:val="single" w:sz="4" w:space="0" w:color="auto"/>
              <w:right w:val="single" w:sz="4" w:space="0" w:color="auto"/>
            </w:tcBorders>
            <w:vAlign w:val="center"/>
            <w:hideMark/>
          </w:tcPr>
          <w:p w14:paraId="63939DB8"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10</w:t>
            </w:r>
          </w:p>
        </w:tc>
        <w:tc>
          <w:tcPr>
            <w:tcW w:w="1391" w:type="dxa"/>
            <w:tcBorders>
              <w:top w:val="single" w:sz="4" w:space="0" w:color="auto"/>
              <w:left w:val="single" w:sz="4" w:space="0" w:color="auto"/>
              <w:bottom w:val="single" w:sz="4" w:space="0" w:color="auto"/>
              <w:right w:val="single" w:sz="4" w:space="0" w:color="auto"/>
            </w:tcBorders>
            <w:vAlign w:val="center"/>
            <w:hideMark/>
          </w:tcPr>
          <w:p w14:paraId="31168711"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80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8486E3E"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3</w:t>
            </w:r>
          </w:p>
        </w:tc>
        <w:tc>
          <w:tcPr>
            <w:tcW w:w="1023" w:type="dxa"/>
            <w:tcBorders>
              <w:top w:val="single" w:sz="4" w:space="0" w:color="auto"/>
              <w:left w:val="single" w:sz="4" w:space="0" w:color="auto"/>
              <w:bottom w:val="single" w:sz="4" w:space="0" w:color="auto"/>
              <w:right w:val="single" w:sz="4" w:space="0" w:color="auto"/>
            </w:tcBorders>
            <w:vAlign w:val="center"/>
            <w:hideMark/>
          </w:tcPr>
          <w:p w14:paraId="1DBA1CEA"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10</w:t>
            </w:r>
          </w:p>
        </w:tc>
        <w:tc>
          <w:tcPr>
            <w:tcW w:w="1151" w:type="dxa"/>
            <w:tcBorders>
              <w:top w:val="single" w:sz="4" w:space="0" w:color="auto"/>
              <w:left w:val="single" w:sz="4" w:space="0" w:color="auto"/>
              <w:bottom w:val="single" w:sz="4" w:space="0" w:color="auto"/>
              <w:right w:val="single" w:sz="4" w:space="0" w:color="auto"/>
            </w:tcBorders>
            <w:vAlign w:val="center"/>
            <w:hideMark/>
          </w:tcPr>
          <w:p w14:paraId="07F3EF10"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5</w:t>
            </w:r>
          </w:p>
        </w:tc>
        <w:tc>
          <w:tcPr>
            <w:tcW w:w="146" w:type="dxa"/>
            <w:tcBorders>
              <w:top w:val="nil"/>
              <w:left w:val="single" w:sz="4" w:space="0" w:color="auto"/>
              <w:bottom w:val="nil"/>
              <w:right w:val="nil"/>
            </w:tcBorders>
            <w:vAlign w:val="center"/>
            <w:hideMark/>
          </w:tcPr>
          <w:p w14:paraId="3426F92D" w14:textId="77777777" w:rsidR="001D29DD" w:rsidRDefault="001D29DD">
            <w:pPr>
              <w:rPr>
                <w:rFonts w:ascii="Arial" w:hAnsi="Arial" w:cs="Arial"/>
                <w:color w:val="000000"/>
                <w:sz w:val="20"/>
                <w:szCs w:val="20"/>
                <w:lang w:eastAsia="en-US"/>
              </w:rPr>
            </w:pPr>
          </w:p>
        </w:tc>
      </w:tr>
    </w:tbl>
    <w:p w14:paraId="595BDA2B" w14:textId="77777777" w:rsidR="001D29DD" w:rsidRDefault="001D29DD" w:rsidP="001D29DD">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Obs.:</w:t>
      </w:r>
    </w:p>
    <w:p w14:paraId="33CD8BEC" w14:textId="158A3FA8" w:rsidR="001D29DD" w:rsidRDefault="003343CD" w:rsidP="001D29DD">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 xml:space="preserve">(1) </w:t>
      </w:r>
      <w:r w:rsidR="001D29DD">
        <w:rPr>
          <w:rFonts w:asciiTheme="minorHAnsi" w:eastAsiaTheme="minorHAnsi" w:hAnsiTheme="minorHAnsi" w:cstheme="minorHAnsi"/>
          <w:sz w:val="20"/>
          <w:szCs w:val="20"/>
          <w:lang w:eastAsia="en-US"/>
        </w:rPr>
        <w:t xml:space="preserve">A implementação da atividade </w:t>
      </w:r>
      <w:proofErr w:type="spellStart"/>
      <w:r w:rsidR="001D29DD">
        <w:rPr>
          <w:rFonts w:asciiTheme="minorHAnsi" w:eastAsiaTheme="minorHAnsi" w:hAnsiTheme="minorHAnsi" w:cstheme="minorHAnsi"/>
          <w:sz w:val="20"/>
          <w:szCs w:val="20"/>
          <w:lang w:eastAsia="en-US"/>
        </w:rPr>
        <w:t>agrossilvopastoril</w:t>
      </w:r>
      <w:proofErr w:type="spellEnd"/>
      <w:r w:rsidR="001D29DD">
        <w:rPr>
          <w:rFonts w:asciiTheme="minorHAnsi" w:eastAsiaTheme="minorHAnsi" w:hAnsiTheme="minorHAnsi" w:cstheme="minorHAnsi"/>
          <w:sz w:val="20"/>
          <w:szCs w:val="20"/>
          <w:lang w:eastAsia="en-US"/>
        </w:rPr>
        <w:t xml:space="preserve"> existente e a implantação de novas, deverão seguir a orientação do Plano Próprio de Manejo, adotando práticas de conservação do solo e manejo adequado. </w:t>
      </w:r>
    </w:p>
    <w:p w14:paraId="6F7DB094" w14:textId="38F074F3" w:rsidR="001D29DD" w:rsidRDefault="003343CD" w:rsidP="001D29DD">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 xml:space="preserve">(2) </w:t>
      </w:r>
      <w:r w:rsidR="001D29DD">
        <w:rPr>
          <w:rFonts w:asciiTheme="minorHAnsi" w:eastAsiaTheme="minorHAnsi" w:hAnsiTheme="minorHAnsi" w:cstheme="minorHAnsi"/>
          <w:sz w:val="20"/>
          <w:szCs w:val="20"/>
          <w:lang w:eastAsia="en-US"/>
        </w:rPr>
        <w:t xml:space="preserve">Atividades industriais que não gerem, efluentes líquidos no processo de fabricação. </w:t>
      </w:r>
    </w:p>
    <w:p w14:paraId="7E891FD5" w14:textId="1841155E" w:rsidR="00D17DDD" w:rsidRDefault="003343CD" w:rsidP="003B3D38">
      <w:pPr>
        <w:jc w:val="both"/>
        <w:rPr>
          <w:rFonts w:asciiTheme="minorHAnsi" w:eastAsiaTheme="minorHAnsi" w:hAnsiTheme="minorHAnsi" w:cstheme="minorHAnsi"/>
          <w:sz w:val="20"/>
          <w:szCs w:val="20"/>
          <w:lang w:eastAsia="en-US"/>
        </w:rPr>
      </w:pPr>
      <w:bookmarkStart w:id="995" w:name="_Hlk120722308"/>
      <w:r w:rsidRPr="003343CD">
        <w:rPr>
          <w:rFonts w:asciiTheme="minorHAnsi" w:eastAsiaTheme="minorHAnsi" w:hAnsiTheme="minorHAnsi" w:cstheme="minorHAnsi"/>
          <w:sz w:val="20"/>
          <w:szCs w:val="20"/>
          <w:lang w:eastAsia="en-US"/>
        </w:rPr>
        <w:t xml:space="preserve">(3) </w:t>
      </w:r>
      <w:r w:rsidR="001D29DD" w:rsidRPr="003343CD">
        <w:rPr>
          <w:rFonts w:asciiTheme="minorHAnsi" w:eastAsiaTheme="minorHAnsi" w:hAnsiTheme="minorHAnsi" w:cstheme="minorHAnsi"/>
          <w:sz w:val="20"/>
          <w:szCs w:val="20"/>
          <w:lang w:eastAsia="en-US"/>
        </w:rPr>
        <w:t xml:space="preserve">Todas as atividades ou empreendimentos previstos deverão atender aos requisitos mínimos contidos na Lei Estadual </w:t>
      </w:r>
      <w:r w:rsidR="008035B1">
        <w:rPr>
          <w:rFonts w:asciiTheme="minorHAnsi" w:eastAsiaTheme="minorHAnsi" w:hAnsiTheme="minorHAnsi" w:cstheme="minorHAnsi"/>
          <w:sz w:val="20"/>
          <w:szCs w:val="20"/>
          <w:lang w:eastAsia="en-US"/>
        </w:rPr>
        <w:t xml:space="preserve">nº </w:t>
      </w:r>
      <w:r w:rsidR="001D29DD" w:rsidRPr="003343CD">
        <w:rPr>
          <w:rFonts w:asciiTheme="minorHAnsi" w:eastAsiaTheme="minorHAnsi" w:hAnsiTheme="minorHAnsi" w:cstheme="minorHAnsi"/>
          <w:sz w:val="20"/>
          <w:szCs w:val="20"/>
          <w:lang w:eastAsia="en-US"/>
        </w:rPr>
        <w:t>8</w:t>
      </w:r>
      <w:r w:rsidR="008035B1">
        <w:rPr>
          <w:rFonts w:asciiTheme="minorHAnsi" w:eastAsiaTheme="minorHAnsi" w:hAnsiTheme="minorHAnsi" w:cstheme="minorHAnsi"/>
          <w:sz w:val="20"/>
          <w:szCs w:val="20"/>
          <w:lang w:eastAsia="en-US"/>
        </w:rPr>
        <w:t>.</w:t>
      </w:r>
      <w:r w:rsidR="001D29DD" w:rsidRPr="003343CD">
        <w:rPr>
          <w:rFonts w:asciiTheme="minorHAnsi" w:eastAsiaTheme="minorHAnsi" w:hAnsiTheme="minorHAnsi" w:cstheme="minorHAnsi"/>
          <w:sz w:val="20"/>
          <w:szCs w:val="20"/>
          <w:lang w:eastAsia="en-US"/>
        </w:rPr>
        <w:t>935/</w:t>
      </w:r>
      <w:r w:rsidR="008035B1">
        <w:rPr>
          <w:rFonts w:asciiTheme="minorHAnsi" w:eastAsiaTheme="minorHAnsi" w:hAnsiTheme="minorHAnsi" w:cstheme="minorHAnsi"/>
          <w:sz w:val="20"/>
          <w:szCs w:val="20"/>
          <w:lang w:eastAsia="en-US"/>
        </w:rPr>
        <w:t>19</w:t>
      </w:r>
      <w:r w:rsidR="001D29DD" w:rsidRPr="003343CD">
        <w:rPr>
          <w:rFonts w:asciiTheme="minorHAnsi" w:eastAsiaTheme="minorHAnsi" w:hAnsiTheme="minorHAnsi" w:cstheme="minorHAnsi"/>
          <w:sz w:val="20"/>
          <w:szCs w:val="20"/>
          <w:lang w:eastAsia="en-US"/>
        </w:rPr>
        <w:t>89, normas e portarias específicas</w:t>
      </w:r>
      <w:r w:rsidR="003B3D38" w:rsidRPr="003343CD">
        <w:rPr>
          <w:rFonts w:asciiTheme="minorHAnsi" w:eastAsiaTheme="minorHAnsi" w:hAnsiTheme="minorHAnsi" w:cstheme="minorHAnsi"/>
          <w:sz w:val="20"/>
          <w:szCs w:val="20"/>
          <w:lang w:eastAsia="en-US"/>
        </w:rPr>
        <w:t xml:space="preserve">, </w:t>
      </w:r>
      <w:bookmarkStart w:id="996" w:name="_Hlk120722522"/>
      <w:r w:rsidR="003B3D38" w:rsidRPr="003343CD">
        <w:rPr>
          <w:rFonts w:asciiTheme="minorHAnsi" w:eastAsiaTheme="minorHAnsi" w:hAnsiTheme="minorHAnsi" w:cstheme="minorHAnsi"/>
          <w:sz w:val="20"/>
          <w:szCs w:val="20"/>
          <w:lang w:eastAsia="en-US"/>
        </w:rPr>
        <w:t>bem como ao estabelecido no Decreto nº 10.</w:t>
      </w:r>
      <w:r w:rsidR="008035B1">
        <w:rPr>
          <w:rFonts w:asciiTheme="minorHAnsi" w:eastAsiaTheme="minorHAnsi" w:hAnsiTheme="minorHAnsi" w:cstheme="minorHAnsi"/>
          <w:sz w:val="20"/>
          <w:szCs w:val="20"/>
          <w:lang w:eastAsia="en-US"/>
        </w:rPr>
        <w:t>4</w:t>
      </w:r>
      <w:r w:rsidR="003B3D38" w:rsidRPr="003343CD">
        <w:rPr>
          <w:rFonts w:asciiTheme="minorHAnsi" w:eastAsiaTheme="minorHAnsi" w:hAnsiTheme="minorHAnsi" w:cstheme="minorHAnsi"/>
          <w:sz w:val="20"/>
          <w:szCs w:val="20"/>
          <w:lang w:eastAsia="en-US"/>
        </w:rPr>
        <w:t>99</w:t>
      </w:r>
      <w:r w:rsidR="008035B1">
        <w:rPr>
          <w:rFonts w:asciiTheme="minorHAnsi" w:eastAsiaTheme="minorHAnsi" w:hAnsiTheme="minorHAnsi" w:cstheme="minorHAnsi"/>
          <w:sz w:val="20"/>
          <w:szCs w:val="20"/>
          <w:lang w:eastAsia="en-US"/>
        </w:rPr>
        <w:t>/</w:t>
      </w:r>
      <w:r w:rsidR="003B3D38" w:rsidRPr="003343CD">
        <w:rPr>
          <w:rFonts w:asciiTheme="minorHAnsi" w:eastAsiaTheme="minorHAnsi" w:hAnsiTheme="minorHAnsi" w:cstheme="minorHAnsi"/>
          <w:sz w:val="20"/>
          <w:szCs w:val="20"/>
          <w:lang w:eastAsia="en-US"/>
        </w:rPr>
        <w:t>2022, que regulamenta o ordenamento territorial das áreas de mananciais de abastecimento público situadas na Região Metropolitana de Curitiba.</w:t>
      </w:r>
      <w:r w:rsidR="003B3D38" w:rsidRPr="003B3D38">
        <w:rPr>
          <w:rFonts w:asciiTheme="minorHAnsi" w:eastAsiaTheme="minorHAnsi" w:hAnsiTheme="minorHAnsi" w:cstheme="minorHAnsi"/>
          <w:sz w:val="20"/>
          <w:szCs w:val="20"/>
          <w:lang w:eastAsia="en-US"/>
        </w:rPr>
        <w:t xml:space="preserve"> </w:t>
      </w:r>
      <w:bookmarkEnd w:id="995"/>
      <w:bookmarkEnd w:id="996"/>
    </w:p>
    <w:p w14:paraId="59AF7539" w14:textId="77777777" w:rsidR="00D17DDD" w:rsidRDefault="00D17DDD">
      <w:pPr>
        <w:spacing w:after="160" w:line="259" w:lineRule="auto"/>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br w:type="page"/>
      </w:r>
    </w:p>
    <w:p w14:paraId="43EC016C" w14:textId="6D5B3940" w:rsidR="001D29DD" w:rsidRPr="003B3D38" w:rsidRDefault="001D29DD" w:rsidP="003B3D38">
      <w:pPr>
        <w:jc w:val="both"/>
        <w:rPr>
          <w:rFonts w:asciiTheme="minorHAnsi" w:eastAsiaTheme="minorHAnsi" w:hAnsiTheme="minorHAnsi" w:cstheme="minorHAnsi"/>
          <w:sz w:val="20"/>
          <w:szCs w:val="20"/>
          <w:lang w:eastAsia="en-US"/>
        </w:rPr>
      </w:pPr>
    </w:p>
    <w:tbl>
      <w:tblPr>
        <w:tblW w:w="14430" w:type="dxa"/>
        <w:jc w:val="center"/>
        <w:tblCellMar>
          <w:left w:w="70" w:type="dxa"/>
          <w:right w:w="70" w:type="dxa"/>
        </w:tblCellMar>
        <w:tblLook w:val="04A0" w:firstRow="1" w:lastRow="0" w:firstColumn="1" w:lastColumn="0" w:noHBand="0" w:noVBand="1"/>
      </w:tblPr>
      <w:tblGrid>
        <w:gridCol w:w="2044"/>
        <w:gridCol w:w="1780"/>
        <w:gridCol w:w="1653"/>
        <w:gridCol w:w="960"/>
        <w:gridCol w:w="960"/>
        <w:gridCol w:w="1401"/>
        <w:gridCol w:w="961"/>
        <w:gridCol w:w="1391"/>
        <w:gridCol w:w="960"/>
        <w:gridCol w:w="1023"/>
        <w:gridCol w:w="1151"/>
        <w:gridCol w:w="146"/>
      </w:tblGrid>
      <w:tr w:rsidR="001D29DD" w14:paraId="119A53FF" w14:textId="77777777" w:rsidTr="00F7177B">
        <w:trPr>
          <w:gridAfter w:val="1"/>
          <w:wAfter w:w="146" w:type="dxa"/>
          <w:trHeight w:val="450"/>
          <w:jc w:val="center"/>
        </w:trPr>
        <w:tc>
          <w:tcPr>
            <w:tcW w:w="14284" w:type="dxa"/>
            <w:gridSpan w:val="11"/>
            <w:tcBorders>
              <w:top w:val="single" w:sz="4" w:space="0" w:color="auto"/>
              <w:left w:val="single" w:sz="4" w:space="0" w:color="auto"/>
              <w:bottom w:val="single" w:sz="4" w:space="0" w:color="auto"/>
              <w:right w:val="single" w:sz="4" w:space="0" w:color="auto"/>
            </w:tcBorders>
            <w:noWrap/>
            <w:vAlign w:val="center"/>
            <w:hideMark/>
          </w:tcPr>
          <w:p w14:paraId="4FFF5630" w14:textId="77777777" w:rsidR="001D29DD" w:rsidRDefault="001D29DD">
            <w:pPr>
              <w:spacing w:line="254" w:lineRule="auto"/>
              <w:jc w:val="center"/>
              <w:rPr>
                <w:rFonts w:ascii="Arial Black" w:hAnsi="Arial Black" w:cs="Calibri"/>
                <w:b/>
                <w:bCs/>
                <w:sz w:val="28"/>
                <w:szCs w:val="28"/>
                <w:lang w:eastAsia="en-US"/>
              </w:rPr>
            </w:pPr>
            <w:r>
              <w:rPr>
                <w:rFonts w:ascii="Arial Black" w:hAnsi="Arial Black" w:cs="Calibri"/>
                <w:b/>
                <w:bCs/>
                <w:sz w:val="28"/>
                <w:szCs w:val="28"/>
                <w:lang w:eastAsia="en-US"/>
              </w:rPr>
              <w:t>TABELA 13: ZONA DE CHÁCARA - ZCH</w:t>
            </w:r>
          </w:p>
        </w:tc>
      </w:tr>
      <w:tr w:rsidR="001D29DD" w14:paraId="4895EEFB" w14:textId="77777777" w:rsidTr="00F7177B">
        <w:trPr>
          <w:gridAfter w:val="1"/>
          <w:wAfter w:w="146" w:type="dxa"/>
          <w:trHeight w:val="402"/>
          <w:jc w:val="center"/>
        </w:trPr>
        <w:tc>
          <w:tcPr>
            <w:tcW w:w="5477"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689507F8" w14:textId="77777777"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USOS</w:t>
            </w:r>
          </w:p>
        </w:tc>
        <w:tc>
          <w:tcPr>
            <w:tcW w:w="8807" w:type="dxa"/>
            <w:gridSpan w:val="8"/>
            <w:tcBorders>
              <w:top w:val="single" w:sz="4" w:space="0" w:color="auto"/>
              <w:left w:val="single" w:sz="4" w:space="0" w:color="auto"/>
              <w:bottom w:val="single" w:sz="4" w:space="0" w:color="auto"/>
              <w:right w:val="single" w:sz="4" w:space="0" w:color="auto"/>
            </w:tcBorders>
            <w:shd w:val="clear" w:color="auto" w:fill="D9D9D9"/>
            <w:vAlign w:val="center"/>
            <w:hideMark/>
          </w:tcPr>
          <w:p w14:paraId="385FA6FC" w14:textId="77777777"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OCUPAÇÃO</w:t>
            </w:r>
          </w:p>
        </w:tc>
      </w:tr>
      <w:tr w:rsidR="00F7177B" w14:paraId="02D8002D" w14:textId="77777777" w:rsidTr="00F7177B">
        <w:trPr>
          <w:gridAfter w:val="1"/>
          <w:wAfter w:w="146" w:type="dxa"/>
          <w:trHeight w:val="458"/>
          <w:jc w:val="center"/>
        </w:trPr>
        <w:tc>
          <w:tcPr>
            <w:tcW w:w="2044"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3AFE006E"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PERMITIDOS</w:t>
            </w:r>
          </w:p>
        </w:tc>
        <w:tc>
          <w:tcPr>
            <w:tcW w:w="178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3D634F5B"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PERMISSÍVEIS</w:t>
            </w:r>
          </w:p>
        </w:tc>
        <w:tc>
          <w:tcPr>
            <w:tcW w:w="1653"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25E83645"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PROIBIDOS</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5876B13C"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Lote Mínimo (m²)</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5C7A1F2A"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Testada Mínima (m)</w:t>
            </w:r>
          </w:p>
        </w:tc>
        <w:tc>
          <w:tcPr>
            <w:tcW w:w="140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540A7C54" w14:textId="77777777" w:rsidR="001D29DD" w:rsidRDefault="001D29DD">
            <w:pPr>
              <w:spacing w:after="160" w:line="252" w:lineRule="auto"/>
              <w:jc w:val="center"/>
              <w:rPr>
                <w:rFonts w:ascii="Arial" w:hAnsi="Arial" w:cs="Arial"/>
                <w:color w:val="000000"/>
                <w:sz w:val="18"/>
                <w:szCs w:val="18"/>
                <w:lang w:eastAsia="en-US"/>
              </w:rPr>
            </w:pPr>
            <w:r>
              <w:rPr>
                <w:rFonts w:ascii="Arial" w:hAnsi="Arial" w:cs="Arial"/>
                <w:color w:val="000000"/>
                <w:sz w:val="18"/>
                <w:szCs w:val="18"/>
                <w:lang w:eastAsia="en-US"/>
              </w:rPr>
              <w:t>Coeficiente de Aproveitamento</w:t>
            </w:r>
          </w:p>
        </w:tc>
        <w:tc>
          <w:tcPr>
            <w:tcW w:w="96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315075D6"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Ocupação Máxima (%)</w:t>
            </w:r>
          </w:p>
        </w:tc>
        <w:tc>
          <w:tcPr>
            <w:tcW w:w="139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76C56BFB"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Permeabilidade Mínima (%)</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0ECC62D7" w14:textId="7ED222B6"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Altura Máxima (nº</w:t>
            </w:r>
            <w:r w:rsidR="00A85A1C">
              <w:rPr>
                <w:rFonts w:ascii="Arial" w:hAnsi="Arial" w:cs="Arial"/>
                <w:color w:val="000000"/>
                <w:sz w:val="18"/>
                <w:szCs w:val="18"/>
                <w:lang w:eastAsia="en-US"/>
              </w:rPr>
              <w:t xml:space="preserve"> </w:t>
            </w:r>
            <w:proofErr w:type="spellStart"/>
            <w:r>
              <w:rPr>
                <w:rFonts w:ascii="Arial" w:hAnsi="Arial" w:cs="Arial"/>
                <w:color w:val="000000"/>
                <w:sz w:val="18"/>
                <w:szCs w:val="18"/>
                <w:lang w:eastAsia="en-US"/>
              </w:rPr>
              <w:t>pav</w:t>
            </w:r>
            <w:proofErr w:type="spellEnd"/>
            <w:r>
              <w:rPr>
                <w:rFonts w:ascii="Arial" w:hAnsi="Arial" w:cs="Arial"/>
                <w:color w:val="000000"/>
                <w:sz w:val="18"/>
                <w:szCs w:val="18"/>
                <w:lang w:eastAsia="en-US"/>
              </w:rPr>
              <w:t>.)</w:t>
            </w:r>
          </w:p>
        </w:tc>
        <w:tc>
          <w:tcPr>
            <w:tcW w:w="1023"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51F87FE3"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Recuo Frontal (m)</w:t>
            </w:r>
          </w:p>
        </w:tc>
        <w:tc>
          <w:tcPr>
            <w:tcW w:w="115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54F00A1"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Afastamento das Divisas (m)</w:t>
            </w:r>
          </w:p>
        </w:tc>
      </w:tr>
      <w:tr w:rsidR="001D29DD" w14:paraId="04CCF956" w14:textId="77777777" w:rsidTr="00F7177B">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8B701A"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58604E"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73460F"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53905B"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D5C3E8"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C974BE"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09895"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A53C2"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C2C32"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8312A"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F2D82B" w14:textId="77777777" w:rsidR="001D29DD" w:rsidRDefault="001D29DD">
            <w:pPr>
              <w:spacing w:line="256" w:lineRule="auto"/>
              <w:rPr>
                <w:rFonts w:ascii="Arial" w:hAnsi="Arial" w:cs="Arial"/>
                <w:color w:val="000000"/>
                <w:sz w:val="18"/>
                <w:szCs w:val="18"/>
                <w:lang w:eastAsia="en-US"/>
              </w:rPr>
            </w:pPr>
          </w:p>
        </w:tc>
        <w:tc>
          <w:tcPr>
            <w:tcW w:w="146" w:type="dxa"/>
            <w:tcBorders>
              <w:top w:val="nil"/>
              <w:left w:val="single" w:sz="4" w:space="0" w:color="auto"/>
              <w:bottom w:val="nil"/>
              <w:right w:val="nil"/>
            </w:tcBorders>
            <w:noWrap/>
            <w:vAlign w:val="bottom"/>
            <w:hideMark/>
          </w:tcPr>
          <w:p w14:paraId="745BE77F" w14:textId="77777777" w:rsidR="001D29DD" w:rsidRDefault="001D29DD">
            <w:pPr>
              <w:rPr>
                <w:lang w:eastAsia="en-US"/>
              </w:rPr>
            </w:pPr>
          </w:p>
        </w:tc>
      </w:tr>
      <w:tr w:rsidR="001D29DD" w14:paraId="4812F81D" w14:textId="77777777" w:rsidTr="00F7177B">
        <w:trPr>
          <w:trHeight w:val="4417"/>
          <w:jc w:val="center"/>
        </w:trPr>
        <w:tc>
          <w:tcPr>
            <w:tcW w:w="2044" w:type="dxa"/>
            <w:tcBorders>
              <w:top w:val="single" w:sz="4" w:space="0" w:color="auto"/>
              <w:left w:val="single" w:sz="4" w:space="0" w:color="auto"/>
              <w:bottom w:val="single" w:sz="4" w:space="0" w:color="auto"/>
              <w:right w:val="single" w:sz="4" w:space="0" w:color="auto"/>
            </w:tcBorders>
            <w:vAlign w:val="center"/>
            <w:hideMark/>
          </w:tcPr>
          <w:p w14:paraId="46861802" w14:textId="26FF944C"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Habitação Unifamiliar</w:t>
            </w:r>
            <w:r w:rsidR="003343CD">
              <w:rPr>
                <w:rFonts w:ascii="Arial" w:eastAsiaTheme="minorHAnsi" w:hAnsi="Arial" w:cstheme="minorBidi"/>
                <w:color w:val="000000"/>
                <w:kern w:val="24"/>
                <w:sz w:val="18"/>
                <w:szCs w:val="18"/>
                <w:lang w:eastAsia="en-US"/>
              </w:rPr>
              <w:t xml:space="preserve"> (1)</w:t>
            </w:r>
            <w:r>
              <w:rPr>
                <w:rFonts w:ascii="Arial" w:eastAsiaTheme="minorHAnsi" w:hAnsi="Arial" w:cstheme="minorBidi"/>
                <w:color w:val="000000"/>
                <w:kern w:val="24"/>
                <w:sz w:val="18"/>
                <w:szCs w:val="18"/>
                <w:lang w:eastAsia="en-US"/>
              </w:rPr>
              <w:br/>
              <w:t xml:space="preserve">Habitação Transitória </w:t>
            </w:r>
            <w:r>
              <w:rPr>
                <w:rFonts w:ascii="Arial" w:eastAsiaTheme="minorHAnsi" w:hAnsi="Arial" w:cstheme="minorBidi"/>
                <w:color w:val="000000"/>
                <w:kern w:val="24"/>
                <w:sz w:val="18"/>
                <w:szCs w:val="18"/>
                <w:lang w:eastAsia="en-US"/>
              </w:rPr>
              <w:br/>
              <w:t>Comercio e Serviço Vicinal</w:t>
            </w:r>
            <w:r>
              <w:rPr>
                <w:rFonts w:ascii="Arial" w:eastAsiaTheme="minorHAnsi" w:hAnsi="Arial" w:cstheme="minorBidi"/>
                <w:color w:val="000000"/>
                <w:kern w:val="24"/>
                <w:sz w:val="18"/>
                <w:szCs w:val="18"/>
                <w:lang w:eastAsia="en-US"/>
              </w:rPr>
              <w:br/>
              <w:t>Comércio e Serviço de Bairro</w:t>
            </w:r>
            <w:r>
              <w:rPr>
                <w:rFonts w:ascii="Arial" w:eastAsiaTheme="minorHAnsi" w:hAnsi="Arial" w:cstheme="minorBidi"/>
                <w:color w:val="000000"/>
                <w:kern w:val="24"/>
                <w:sz w:val="18"/>
                <w:szCs w:val="18"/>
                <w:lang w:eastAsia="en-US"/>
              </w:rPr>
              <w:br/>
              <w:t>Comércio e Serviço Setorial</w:t>
            </w:r>
            <w:r>
              <w:rPr>
                <w:rFonts w:ascii="Arial" w:eastAsiaTheme="minorHAnsi" w:hAnsi="Arial" w:cstheme="minorBidi"/>
                <w:color w:val="000000"/>
                <w:kern w:val="24"/>
                <w:sz w:val="18"/>
                <w:szCs w:val="18"/>
                <w:lang w:eastAsia="en-US"/>
              </w:rPr>
              <w:br/>
              <w:t>Comunitário 1</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Indústria Caseira</w:t>
            </w:r>
            <w:r>
              <w:rPr>
                <w:rFonts w:ascii="Arial" w:eastAsiaTheme="minorHAnsi" w:hAnsi="Arial" w:cstheme="minorBidi"/>
                <w:color w:val="000000"/>
                <w:kern w:val="24"/>
                <w:sz w:val="18"/>
                <w:szCs w:val="18"/>
                <w:lang w:eastAsia="en-US"/>
              </w:rPr>
              <w:br/>
              <w:t>Indústria Tipo 1</w:t>
            </w:r>
            <w:r>
              <w:rPr>
                <w:rFonts w:ascii="Arial" w:eastAsiaTheme="minorHAnsi" w:hAnsi="Arial" w:cstheme="minorBidi"/>
                <w:color w:val="000000"/>
                <w:kern w:val="24"/>
                <w:sz w:val="18"/>
                <w:szCs w:val="18"/>
                <w:lang w:eastAsia="en-US"/>
              </w:rPr>
              <w:br/>
              <w:t>Uso Agropecuário</w:t>
            </w:r>
          </w:p>
        </w:tc>
        <w:tc>
          <w:tcPr>
            <w:tcW w:w="1780" w:type="dxa"/>
            <w:tcBorders>
              <w:top w:val="single" w:sz="4" w:space="0" w:color="auto"/>
              <w:left w:val="single" w:sz="4" w:space="0" w:color="auto"/>
              <w:bottom w:val="single" w:sz="4" w:space="0" w:color="auto"/>
              <w:right w:val="single" w:sz="4" w:space="0" w:color="auto"/>
            </w:tcBorders>
            <w:vAlign w:val="center"/>
            <w:hideMark/>
          </w:tcPr>
          <w:p w14:paraId="2153CE4F"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Comunitário 2 – ensino</w:t>
            </w:r>
            <w:r>
              <w:rPr>
                <w:rFonts w:ascii="Arial" w:eastAsiaTheme="minorHAnsi" w:hAnsi="Arial" w:cstheme="minorBidi"/>
                <w:color w:val="000000"/>
                <w:kern w:val="24"/>
                <w:sz w:val="18"/>
                <w:szCs w:val="18"/>
                <w:lang w:eastAsia="en-US"/>
              </w:rPr>
              <w:br/>
              <w:t>Comunitário 2 – saúde</w:t>
            </w:r>
            <w:r>
              <w:rPr>
                <w:rFonts w:ascii="Arial" w:eastAsiaTheme="minorHAnsi" w:hAnsi="Arial" w:cstheme="minorBidi"/>
                <w:color w:val="000000"/>
                <w:kern w:val="24"/>
                <w:sz w:val="18"/>
                <w:szCs w:val="18"/>
                <w:lang w:eastAsia="en-US"/>
              </w:rPr>
              <w:br/>
              <w:t>Comunitário 2 – culto religioso</w:t>
            </w:r>
          </w:p>
        </w:tc>
        <w:tc>
          <w:tcPr>
            <w:tcW w:w="16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1E6E6A"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Habitação Coletiva</w:t>
            </w:r>
            <w:r>
              <w:rPr>
                <w:rFonts w:ascii="Arial" w:eastAsiaTheme="minorHAnsi" w:hAnsi="Arial" w:cstheme="minorBidi"/>
                <w:color w:val="000000"/>
                <w:kern w:val="24"/>
                <w:sz w:val="18"/>
                <w:szCs w:val="18"/>
                <w:lang w:eastAsia="en-US"/>
              </w:rPr>
              <w:br/>
              <w:t>Habitação Unifamiliar em Série</w:t>
            </w:r>
            <w:r>
              <w:rPr>
                <w:rFonts w:ascii="Arial" w:eastAsiaTheme="minorHAnsi" w:hAnsi="Arial" w:cstheme="minorBidi"/>
                <w:color w:val="000000"/>
                <w:kern w:val="24"/>
                <w:sz w:val="18"/>
                <w:szCs w:val="18"/>
                <w:lang w:eastAsia="en-US"/>
              </w:rPr>
              <w:br/>
              <w:t>Habitação de Uso Institucional</w:t>
            </w:r>
            <w:r>
              <w:rPr>
                <w:rFonts w:ascii="Arial" w:eastAsiaTheme="minorHAnsi" w:hAnsi="Arial" w:cstheme="minorBidi"/>
                <w:color w:val="000000"/>
                <w:kern w:val="24"/>
                <w:sz w:val="18"/>
                <w:szCs w:val="18"/>
                <w:lang w:eastAsia="en-US"/>
              </w:rPr>
              <w:br/>
              <w:t>Comunitário 3</w:t>
            </w:r>
            <w:r>
              <w:rPr>
                <w:rFonts w:ascii="Arial" w:eastAsiaTheme="minorHAnsi" w:hAnsi="Arial" w:cstheme="minorBidi"/>
                <w:color w:val="000000"/>
                <w:kern w:val="24"/>
                <w:sz w:val="18"/>
                <w:szCs w:val="18"/>
                <w:lang w:eastAsia="en-US"/>
              </w:rPr>
              <w:br/>
              <w:t>Comércio e Serviço Geral</w:t>
            </w:r>
            <w:r>
              <w:rPr>
                <w:rFonts w:ascii="Arial" w:eastAsiaTheme="minorHAnsi" w:hAnsi="Arial" w:cstheme="minorBidi"/>
                <w:color w:val="000000"/>
                <w:kern w:val="24"/>
                <w:sz w:val="18"/>
                <w:szCs w:val="18"/>
                <w:lang w:eastAsia="en-US"/>
              </w:rPr>
              <w:br/>
              <w:t>Comércio e Serviço Específico</w:t>
            </w:r>
            <w:r>
              <w:rPr>
                <w:rFonts w:ascii="Arial" w:eastAsiaTheme="minorHAnsi" w:hAnsi="Arial" w:cstheme="minorBidi"/>
                <w:color w:val="000000"/>
                <w:kern w:val="24"/>
                <w:sz w:val="18"/>
                <w:szCs w:val="18"/>
                <w:lang w:eastAsia="en-US"/>
              </w:rPr>
              <w:br/>
              <w:t>Indústria Tipo 2</w:t>
            </w:r>
            <w:r>
              <w:rPr>
                <w:rFonts w:ascii="Arial" w:eastAsiaTheme="minorHAnsi" w:hAnsi="Arial" w:cstheme="minorBidi"/>
                <w:color w:val="000000"/>
                <w:kern w:val="24"/>
                <w:sz w:val="18"/>
                <w:szCs w:val="18"/>
                <w:lang w:eastAsia="en-US"/>
              </w:rPr>
              <w:br/>
              <w:t>Indústria Tipo 3</w:t>
            </w:r>
            <w:r>
              <w:rPr>
                <w:rFonts w:ascii="Arial" w:eastAsiaTheme="minorHAnsi" w:hAnsi="Arial" w:cstheme="minorBidi"/>
                <w:color w:val="000000"/>
                <w:kern w:val="24"/>
                <w:sz w:val="18"/>
                <w:szCs w:val="18"/>
                <w:lang w:eastAsia="en-US"/>
              </w:rPr>
              <w:br/>
              <w:t>Uso Extrativista</w:t>
            </w:r>
          </w:p>
        </w:tc>
        <w:tc>
          <w:tcPr>
            <w:tcW w:w="960" w:type="dxa"/>
            <w:tcBorders>
              <w:top w:val="single" w:sz="4" w:space="0" w:color="auto"/>
              <w:left w:val="single" w:sz="4" w:space="0" w:color="auto"/>
              <w:bottom w:val="single" w:sz="4" w:space="0" w:color="auto"/>
              <w:right w:val="single" w:sz="4" w:space="0" w:color="auto"/>
            </w:tcBorders>
            <w:vAlign w:val="center"/>
            <w:hideMark/>
          </w:tcPr>
          <w:p w14:paraId="557E9772"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20.000</w:t>
            </w:r>
          </w:p>
        </w:tc>
        <w:tc>
          <w:tcPr>
            <w:tcW w:w="960" w:type="dxa"/>
            <w:tcBorders>
              <w:top w:val="single" w:sz="4" w:space="0" w:color="auto"/>
              <w:left w:val="single" w:sz="4" w:space="0" w:color="auto"/>
              <w:bottom w:val="single" w:sz="4" w:space="0" w:color="auto"/>
              <w:right w:val="single" w:sz="4" w:space="0" w:color="auto"/>
            </w:tcBorders>
            <w:vAlign w:val="center"/>
            <w:hideMark/>
          </w:tcPr>
          <w:p w14:paraId="7484E06E"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w:t>
            </w:r>
          </w:p>
        </w:tc>
        <w:tc>
          <w:tcPr>
            <w:tcW w:w="1401" w:type="dxa"/>
            <w:tcBorders>
              <w:top w:val="single" w:sz="4" w:space="0" w:color="auto"/>
              <w:left w:val="single" w:sz="4" w:space="0" w:color="auto"/>
              <w:bottom w:val="single" w:sz="4" w:space="0" w:color="auto"/>
              <w:right w:val="single" w:sz="4" w:space="0" w:color="auto"/>
            </w:tcBorders>
            <w:vAlign w:val="center"/>
            <w:hideMark/>
          </w:tcPr>
          <w:p w14:paraId="28A2CB02"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Mín</w:t>
            </w:r>
            <w:proofErr w:type="spellEnd"/>
            <w:r>
              <w:rPr>
                <w:rFonts w:ascii="Arial" w:eastAsiaTheme="minorHAnsi" w:hAnsi="Arial" w:cstheme="minorBidi"/>
                <w:color w:val="000000"/>
                <w:kern w:val="24"/>
                <w:sz w:val="22"/>
                <w:szCs w:val="22"/>
                <w:lang w:eastAsia="en-US"/>
              </w:rPr>
              <w:t>: -</w:t>
            </w:r>
          </w:p>
          <w:p w14:paraId="0852C6B3"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Bás</w:t>
            </w:r>
            <w:proofErr w:type="spellEnd"/>
            <w:r>
              <w:rPr>
                <w:rFonts w:ascii="Arial" w:eastAsiaTheme="minorHAnsi" w:hAnsi="Arial" w:cstheme="minorBidi"/>
                <w:color w:val="000000"/>
                <w:kern w:val="24"/>
                <w:sz w:val="22"/>
                <w:szCs w:val="22"/>
                <w:lang w:eastAsia="en-US"/>
              </w:rPr>
              <w:t>: 0,2</w:t>
            </w:r>
          </w:p>
          <w:p w14:paraId="6A9D72A1" w14:textId="77777777" w:rsidR="001D29DD" w:rsidRDefault="001D29DD">
            <w:pPr>
              <w:spacing w:line="254" w:lineRule="auto"/>
              <w:jc w:val="center"/>
              <w:rPr>
                <w:rFonts w:ascii="Arial" w:hAnsi="Arial" w:cs="Arial"/>
                <w:color w:val="000000"/>
                <w:sz w:val="20"/>
                <w:szCs w:val="20"/>
                <w:lang w:eastAsia="en-US"/>
              </w:rPr>
            </w:pPr>
            <w:proofErr w:type="spellStart"/>
            <w:r>
              <w:rPr>
                <w:rFonts w:ascii="Arial" w:eastAsiaTheme="minorHAnsi" w:hAnsi="Arial" w:cstheme="minorBidi"/>
                <w:color w:val="000000"/>
                <w:kern w:val="24"/>
                <w:sz w:val="22"/>
                <w:szCs w:val="22"/>
                <w:lang w:eastAsia="en-US"/>
              </w:rPr>
              <w:t>Máx</w:t>
            </w:r>
            <w:proofErr w:type="spellEnd"/>
            <w:r>
              <w:rPr>
                <w:rFonts w:ascii="Arial" w:eastAsiaTheme="minorHAnsi" w:hAnsi="Arial" w:cstheme="minorBidi"/>
                <w:color w:val="000000"/>
                <w:kern w:val="24"/>
                <w:sz w:val="22"/>
                <w:szCs w:val="22"/>
                <w:lang w:eastAsia="en-US"/>
              </w:rPr>
              <w:t>: -</w:t>
            </w:r>
          </w:p>
        </w:tc>
        <w:tc>
          <w:tcPr>
            <w:tcW w:w="961" w:type="dxa"/>
            <w:tcBorders>
              <w:top w:val="single" w:sz="4" w:space="0" w:color="auto"/>
              <w:left w:val="single" w:sz="4" w:space="0" w:color="auto"/>
              <w:bottom w:val="single" w:sz="4" w:space="0" w:color="auto"/>
              <w:right w:val="single" w:sz="4" w:space="0" w:color="auto"/>
            </w:tcBorders>
            <w:vAlign w:val="center"/>
            <w:hideMark/>
          </w:tcPr>
          <w:p w14:paraId="35436DC5"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10</w:t>
            </w:r>
          </w:p>
        </w:tc>
        <w:tc>
          <w:tcPr>
            <w:tcW w:w="1391" w:type="dxa"/>
            <w:tcBorders>
              <w:top w:val="single" w:sz="4" w:space="0" w:color="auto"/>
              <w:left w:val="single" w:sz="4" w:space="0" w:color="auto"/>
              <w:bottom w:val="single" w:sz="4" w:space="0" w:color="auto"/>
              <w:right w:val="single" w:sz="4" w:space="0" w:color="auto"/>
            </w:tcBorders>
            <w:vAlign w:val="center"/>
            <w:hideMark/>
          </w:tcPr>
          <w:p w14:paraId="76D6EBE4"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60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E24750D"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 xml:space="preserve">3  </w:t>
            </w:r>
          </w:p>
        </w:tc>
        <w:tc>
          <w:tcPr>
            <w:tcW w:w="1023" w:type="dxa"/>
            <w:tcBorders>
              <w:top w:val="single" w:sz="4" w:space="0" w:color="auto"/>
              <w:left w:val="single" w:sz="4" w:space="0" w:color="auto"/>
              <w:bottom w:val="single" w:sz="4" w:space="0" w:color="auto"/>
              <w:right w:val="single" w:sz="4" w:space="0" w:color="auto"/>
            </w:tcBorders>
            <w:vAlign w:val="center"/>
            <w:hideMark/>
          </w:tcPr>
          <w:p w14:paraId="47AB4ADD"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10</w:t>
            </w:r>
          </w:p>
        </w:tc>
        <w:tc>
          <w:tcPr>
            <w:tcW w:w="1151" w:type="dxa"/>
            <w:tcBorders>
              <w:top w:val="single" w:sz="4" w:space="0" w:color="auto"/>
              <w:left w:val="single" w:sz="4" w:space="0" w:color="auto"/>
              <w:bottom w:val="single" w:sz="4" w:space="0" w:color="auto"/>
              <w:right w:val="single" w:sz="4" w:space="0" w:color="auto"/>
            </w:tcBorders>
            <w:vAlign w:val="center"/>
            <w:hideMark/>
          </w:tcPr>
          <w:p w14:paraId="1163E3A5"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5</w:t>
            </w:r>
          </w:p>
        </w:tc>
        <w:tc>
          <w:tcPr>
            <w:tcW w:w="146" w:type="dxa"/>
            <w:tcBorders>
              <w:top w:val="nil"/>
              <w:left w:val="single" w:sz="4" w:space="0" w:color="auto"/>
              <w:bottom w:val="nil"/>
              <w:right w:val="nil"/>
            </w:tcBorders>
            <w:vAlign w:val="center"/>
            <w:hideMark/>
          </w:tcPr>
          <w:p w14:paraId="4020DEDF" w14:textId="77777777" w:rsidR="001D29DD" w:rsidRDefault="001D29DD">
            <w:pPr>
              <w:rPr>
                <w:rFonts w:ascii="Arial" w:hAnsi="Arial" w:cs="Arial"/>
                <w:color w:val="000000"/>
                <w:sz w:val="20"/>
                <w:szCs w:val="20"/>
                <w:lang w:eastAsia="en-US"/>
              </w:rPr>
            </w:pPr>
          </w:p>
        </w:tc>
      </w:tr>
    </w:tbl>
    <w:p w14:paraId="1AC547FB" w14:textId="77777777" w:rsidR="001D29DD" w:rsidRDefault="001D29DD" w:rsidP="001D29DD">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Obs.:</w:t>
      </w:r>
    </w:p>
    <w:p w14:paraId="1D671AB0" w14:textId="2FA0509A" w:rsidR="001D29DD" w:rsidRDefault="003343CD" w:rsidP="001D29DD">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 xml:space="preserve">(1) </w:t>
      </w:r>
      <w:r w:rsidR="001D29DD">
        <w:rPr>
          <w:rFonts w:asciiTheme="minorHAnsi" w:eastAsiaTheme="minorHAnsi" w:hAnsiTheme="minorHAnsi" w:cstheme="minorHAnsi"/>
          <w:sz w:val="20"/>
          <w:szCs w:val="20"/>
          <w:lang w:eastAsia="en-US"/>
        </w:rPr>
        <w:t>Será admitida na ZCH a implantação de até 04 habitações unifamiliares isoladas em glebas com área mínima de 20.000m².</w:t>
      </w:r>
    </w:p>
    <w:p w14:paraId="177795C0" w14:textId="77777777" w:rsidR="001D29DD" w:rsidRDefault="001D29DD">
      <w:pPr>
        <w:spacing w:after="160" w:line="259" w:lineRule="auto"/>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br w:type="page"/>
      </w:r>
    </w:p>
    <w:tbl>
      <w:tblPr>
        <w:tblW w:w="14430" w:type="dxa"/>
        <w:jc w:val="center"/>
        <w:tblCellMar>
          <w:left w:w="70" w:type="dxa"/>
          <w:right w:w="70" w:type="dxa"/>
        </w:tblCellMar>
        <w:tblLook w:val="04A0" w:firstRow="1" w:lastRow="0" w:firstColumn="1" w:lastColumn="0" w:noHBand="0" w:noVBand="1"/>
      </w:tblPr>
      <w:tblGrid>
        <w:gridCol w:w="2044"/>
        <w:gridCol w:w="1780"/>
        <w:gridCol w:w="1653"/>
        <w:gridCol w:w="960"/>
        <w:gridCol w:w="960"/>
        <w:gridCol w:w="1401"/>
        <w:gridCol w:w="961"/>
        <w:gridCol w:w="1391"/>
        <w:gridCol w:w="960"/>
        <w:gridCol w:w="1023"/>
        <w:gridCol w:w="1151"/>
        <w:gridCol w:w="146"/>
      </w:tblGrid>
      <w:tr w:rsidR="001D29DD" w14:paraId="0437BB45" w14:textId="77777777" w:rsidTr="00F7177B">
        <w:trPr>
          <w:gridAfter w:val="1"/>
          <w:wAfter w:w="146" w:type="dxa"/>
          <w:trHeight w:val="703"/>
          <w:jc w:val="center"/>
        </w:trPr>
        <w:tc>
          <w:tcPr>
            <w:tcW w:w="14284" w:type="dxa"/>
            <w:gridSpan w:val="11"/>
            <w:tcBorders>
              <w:top w:val="single" w:sz="4" w:space="0" w:color="auto"/>
              <w:left w:val="single" w:sz="4" w:space="0" w:color="auto"/>
              <w:bottom w:val="single" w:sz="4" w:space="0" w:color="auto"/>
              <w:right w:val="single" w:sz="4" w:space="0" w:color="auto"/>
            </w:tcBorders>
            <w:noWrap/>
            <w:vAlign w:val="center"/>
            <w:hideMark/>
          </w:tcPr>
          <w:p w14:paraId="61B8A8FC" w14:textId="77777777" w:rsidR="001D29DD" w:rsidRDefault="001D29DD">
            <w:pPr>
              <w:spacing w:line="254" w:lineRule="auto"/>
              <w:jc w:val="center"/>
              <w:rPr>
                <w:rFonts w:ascii="Arial Black" w:hAnsi="Arial Black" w:cs="Calibri"/>
                <w:b/>
                <w:bCs/>
                <w:sz w:val="28"/>
                <w:szCs w:val="28"/>
                <w:lang w:eastAsia="en-US"/>
              </w:rPr>
            </w:pPr>
            <w:r>
              <w:rPr>
                <w:rFonts w:ascii="Arial Black" w:hAnsi="Arial Black" w:cs="Calibri"/>
                <w:b/>
                <w:bCs/>
                <w:sz w:val="28"/>
                <w:szCs w:val="28"/>
                <w:lang w:eastAsia="en-US"/>
              </w:rPr>
              <w:lastRenderedPageBreak/>
              <w:t>TABELA 14: ZONA DE EXPANSÃO URBANA - ZEU</w:t>
            </w:r>
          </w:p>
        </w:tc>
      </w:tr>
      <w:tr w:rsidR="001D29DD" w14:paraId="1C1D49BE" w14:textId="77777777" w:rsidTr="00F7177B">
        <w:trPr>
          <w:gridAfter w:val="1"/>
          <w:wAfter w:w="146" w:type="dxa"/>
          <w:trHeight w:val="402"/>
          <w:jc w:val="center"/>
        </w:trPr>
        <w:tc>
          <w:tcPr>
            <w:tcW w:w="5477"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6917F2DF" w14:textId="77777777"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USOS</w:t>
            </w:r>
          </w:p>
        </w:tc>
        <w:tc>
          <w:tcPr>
            <w:tcW w:w="8807" w:type="dxa"/>
            <w:gridSpan w:val="8"/>
            <w:tcBorders>
              <w:top w:val="single" w:sz="4" w:space="0" w:color="auto"/>
              <w:left w:val="single" w:sz="4" w:space="0" w:color="auto"/>
              <w:bottom w:val="single" w:sz="4" w:space="0" w:color="auto"/>
              <w:right w:val="single" w:sz="4" w:space="0" w:color="auto"/>
            </w:tcBorders>
            <w:shd w:val="clear" w:color="auto" w:fill="D9D9D9"/>
            <w:vAlign w:val="center"/>
            <w:hideMark/>
          </w:tcPr>
          <w:p w14:paraId="56CD46AD" w14:textId="77777777" w:rsidR="001D29DD" w:rsidRDefault="001D29DD">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OCUPAÇÃO</w:t>
            </w:r>
          </w:p>
        </w:tc>
      </w:tr>
      <w:tr w:rsidR="00F7177B" w14:paraId="4B0BA95F" w14:textId="77777777" w:rsidTr="00F7177B">
        <w:trPr>
          <w:gridAfter w:val="1"/>
          <w:wAfter w:w="146" w:type="dxa"/>
          <w:trHeight w:val="458"/>
          <w:jc w:val="center"/>
        </w:trPr>
        <w:tc>
          <w:tcPr>
            <w:tcW w:w="2044"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2AA2D145" w14:textId="5B01CEFC"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PERMITIDOS</w:t>
            </w:r>
            <w:r w:rsidR="00ED40ED">
              <w:rPr>
                <w:rFonts w:ascii="Arial" w:hAnsi="Arial" w:cs="Arial"/>
                <w:color w:val="000000"/>
                <w:sz w:val="18"/>
                <w:szCs w:val="18"/>
                <w:lang w:eastAsia="en-US"/>
              </w:rPr>
              <w:t xml:space="preserve"> (1)</w:t>
            </w:r>
          </w:p>
        </w:tc>
        <w:tc>
          <w:tcPr>
            <w:tcW w:w="178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3431656" w14:textId="162A465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PERMISSÍVEIS</w:t>
            </w:r>
            <w:r w:rsidR="00ED40ED">
              <w:rPr>
                <w:rFonts w:ascii="Arial" w:hAnsi="Arial" w:cs="Arial"/>
                <w:color w:val="000000"/>
                <w:sz w:val="18"/>
                <w:szCs w:val="18"/>
                <w:lang w:eastAsia="en-US"/>
              </w:rPr>
              <w:t xml:space="preserve"> (1)</w:t>
            </w:r>
          </w:p>
        </w:tc>
        <w:tc>
          <w:tcPr>
            <w:tcW w:w="1653"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7FBCCC03"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PROIBIDOS</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08EB8914"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Lote Mínimo (m²)</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EF66CA7"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Testada Mínima (m)</w:t>
            </w:r>
          </w:p>
        </w:tc>
        <w:tc>
          <w:tcPr>
            <w:tcW w:w="140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5EB318D5" w14:textId="77777777" w:rsidR="001D29DD" w:rsidRDefault="001D29DD">
            <w:pPr>
              <w:spacing w:after="160" w:line="252" w:lineRule="auto"/>
              <w:jc w:val="center"/>
              <w:rPr>
                <w:rFonts w:ascii="Arial" w:hAnsi="Arial" w:cs="Arial"/>
                <w:color w:val="000000"/>
                <w:sz w:val="18"/>
                <w:szCs w:val="18"/>
                <w:lang w:eastAsia="en-US"/>
              </w:rPr>
            </w:pPr>
            <w:r>
              <w:rPr>
                <w:rFonts w:ascii="Arial" w:hAnsi="Arial" w:cs="Arial"/>
                <w:color w:val="000000"/>
                <w:sz w:val="18"/>
                <w:szCs w:val="18"/>
                <w:lang w:eastAsia="en-US"/>
              </w:rPr>
              <w:t>Coeficiente de Aproveitamento</w:t>
            </w:r>
          </w:p>
        </w:tc>
        <w:tc>
          <w:tcPr>
            <w:tcW w:w="96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17CC9F3D"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Ocupação Máxima (%)</w:t>
            </w:r>
          </w:p>
        </w:tc>
        <w:tc>
          <w:tcPr>
            <w:tcW w:w="139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2005A44E"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Permeabilidade Mínima (%)</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137D0035"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 xml:space="preserve">Altura Máxima (nº </w:t>
            </w:r>
            <w:proofErr w:type="spellStart"/>
            <w:r>
              <w:rPr>
                <w:rFonts w:ascii="Arial" w:hAnsi="Arial" w:cs="Arial"/>
                <w:color w:val="000000"/>
                <w:sz w:val="18"/>
                <w:szCs w:val="18"/>
                <w:lang w:eastAsia="en-US"/>
              </w:rPr>
              <w:t>pav</w:t>
            </w:r>
            <w:proofErr w:type="spellEnd"/>
            <w:r>
              <w:rPr>
                <w:rFonts w:ascii="Arial" w:hAnsi="Arial" w:cs="Arial"/>
                <w:color w:val="000000"/>
                <w:sz w:val="18"/>
                <w:szCs w:val="18"/>
                <w:lang w:eastAsia="en-US"/>
              </w:rPr>
              <w:t>.)</w:t>
            </w:r>
          </w:p>
        </w:tc>
        <w:tc>
          <w:tcPr>
            <w:tcW w:w="1023"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3D7DA9C0"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Recuo Frontal (m)</w:t>
            </w:r>
          </w:p>
        </w:tc>
        <w:tc>
          <w:tcPr>
            <w:tcW w:w="115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18E602F1" w14:textId="77777777" w:rsidR="001D29DD" w:rsidRDefault="001D29DD">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Afastamento das Divisas (m)</w:t>
            </w:r>
          </w:p>
        </w:tc>
      </w:tr>
      <w:tr w:rsidR="001D29DD" w14:paraId="5285DC40" w14:textId="77777777" w:rsidTr="00F7177B">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D88D7"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76617"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844CDB"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8558DC"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AEA799"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604A7B"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164FD6"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01A7F3"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94DBA3"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BAC532" w14:textId="77777777" w:rsidR="001D29DD" w:rsidRDefault="001D29DD">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2BE5DB" w14:textId="77777777" w:rsidR="001D29DD" w:rsidRDefault="001D29DD">
            <w:pPr>
              <w:spacing w:line="256" w:lineRule="auto"/>
              <w:rPr>
                <w:rFonts w:ascii="Arial" w:hAnsi="Arial" w:cs="Arial"/>
                <w:color w:val="000000"/>
                <w:sz w:val="18"/>
                <w:szCs w:val="18"/>
                <w:lang w:eastAsia="en-US"/>
              </w:rPr>
            </w:pPr>
          </w:p>
        </w:tc>
        <w:tc>
          <w:tcPr>
            <w:tcW w:w="146" w:type="dxa"/>
            <w:tcBorders>
              <w:top w:val="nil"/>
              <w:left w:val="single" w:sz="4" w:space="0" w:color="auto"/>
              <w:bottom w:val="nil"/>
              <w:right w:val="nil"/>
            </w:tcBorders>
            <w:noWrap/>
            <w:vAlign w:val="bottom"/>
            <w:hideMark/>
          </w:tcPr>
          <w:p w14:paraId="611DE277" w14:textId="77777777" w:rsidR="001D29DD" w:rsidRDefault="001D29DD">
            <w:pPr>
              <w:rPr>
                <w:lang w:eastAsia="en-US"/>
              </w:rPr>
            </w:pPr>
          </w:p>
        </w:tc>
      </w:tr>
      <w:tr w:rsidR="001D29DD" w14:paraId="6B82D934" w14:textId="77777777" w:rsidTr="00F7177B">
        <w:trPr>
          <w:trHeight w:val="4133"/>
          <w:jc w:val="center"/>
        </w:trPr>
        <w:tc>
          <w:tcPr>
            <w:tcW w:w="2044" w:type="dxa"/>
            <w:tcBorders>
              <w:top w:val="single" w:sz="4" w:space="0" w:color="auto"/>
              <w:left w:val="single" w:sz="4" w:space="0" w:color="auto"/>
              <w:bottom w:val="single" w:sz="4" w:space="0" w:color="auto"/>
              <w:right w:val="single" w:sz="4" w:space="0" w:color="auto"/>
            </w:tcBorders>
            <w:vAlign w:val="center"/>
            <w:hideMark/>
          </w:tcPr>
          <w:p w14:paraId="745F681A"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Habitação Unifamiliar</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Indústria Caseira</w:t>
            </w:r>
            <w:r>
              <w:rPr>
                <w:rFonts w:ascii="Arial" w:eastAsiaTheme="minorHAnsi" w:hAnsi="Arial" w:cstheme="minorBidi"/>
                <w:color w:val="000000"/>
                <w:kern w:val="24"/>
                <w:sz w:val="18"/>
                <w:szCs w:val="18"/>
                <w:lang w:eastAsia="en-US"/>
              </w:rPr>
              <w:br/>
              <w:t>Uso Agropecuário</w:t>
            </w:r>
          </w:p>
        </w:tc>
        <w:tc>
          <w:tcPr>
            <w:tcW w:w="1780" w:type="dxa"/>
            <w:tcBorders>
              <w:top w:val="single" w:sz="4" w:space="0" w:color="auto"/>
              <w:left w:val="single" w:sz="4" w:space="0" w:color="auto"/>
              <w:bottom w:val="single" w:sz="4" w:space="0" w:color="auto"/>
              <w:right w:val="single" w:sz="4" w:space="0" w:color="auto"/>
            </w:tcBorders>
            <w:vAlign w:val="center"/>
            <w:hideMark/>
          </w:tcPr>
          <w:p w14:paraId="0B299A05"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Comércio e Serviço Específico</w:t>
            </w:r>
            <w:r>
              <w:rPr>
                <w:rFonts w:ascii="Arial" w:eastAsiaTheme="minorHAnsi" w:hAnsi="Arial" w:cstheme="minorBidi"/>
                <w:color w:val="000000"/>
                <w:kern w:val="24"/>
                <w:sz w:val="18"/>
                <w:szCs w:val="18"/>
                <w:lang w:eastAsia="en-US"/>
              </w:rPr>
              <w:br/>
              <w:t>Uso Extrativista</w:t>
            </w:r>
          </w:p>
        </w:tc>
        <w:tc>
          <w:tcPr>
            <w:tcW w:w="16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066CEF" w14:textId="77777777" w:rsidR="001D29DD" w:rsidRDefault="001D29DD">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Habitação Coletiva</w:t>
            </w:r>
            <w:r>
              <w:rPr>
                <w:rFonts w:ascii="Arial" w:eastAsiaTheme="minorHAnsi" w:hAnsi="Arial" w:cstheme="minorBidi"/>
                <w:color w:val="000000"/>
                <w:kern w:val="24"/>
                <w:sz w:val="18"/>
                <w:szCs w:val="18"/>
                <w:lang w:eastAsia="en-US"/>
              </w:rPr>
              <w:br/>
              <w:t>Habitação Unifamiliar em Série</w:t>
            </w:r>
            <w:r>
              <w:rPr>
                <w:rFonts w:ascii="Arial" w:eastAsiaTheme="minorHAnsi" w:hAnsi="Arial" w:cstheme="minorBidi"/>
                <w:color w:val="000000"/>
                <w:kern w:val="24"/>
                <w:sz w:val="18"/>
                <w:szCs w:val="18"/>
                <w:lang w:eastAsia="en-US"/>
              </w:rPr>
              <w:br/>
              <w:t>Habitação de Uso Institucional</w:t>
            </w:r>
            <w:r>
              <w:rPr>
                <w:rFonts w:ascii="Arial" w:eastAsiaTheme="minorHAnsi" w:hAnsi="Arial" w:cstheme="minorBidi"/>
                <w:color w:val="000000"/>
                <w:kern w:val="24"/>
                <w:sz w:val="18"/>
                <w:szCs w:val="18"/>
                <w:lang w:eastAsia="en-US"/>
              </w:rPr>
              <w:br/>
              <w:t>Habitação Transitória</w:t>
            </w:r>
            <w:r>
              <w:rPr>
                <w:rFonts w:ascii="Arial" w:eastAsiaTheme="minorHAnsi" w:hAnsi="Arial" w:cstheme="minorBidi"/>
                <w:color w:val="000000"/>
                <w:kern w:val="24"/>
                <w:sz w:val="18"/>
                <w:szCs w:val="18"/>
                <w:lang w:eastAsia="en-US"/>
              </w:rPr>
              <w:br/>
              <w:t>Comunitário 1</w:t>
            </w:r>
            <w:r>
              <w:rPr>
                <w:rFonts w:ascii="Arial" w:eastAsiaTheme="minorHAnsi" w:hAnsi="Arial" w:cstheme="minorBidi"/>
                <w:color w:val="000000"/>
                <w:kern w:val="24"/>
                <w:sz w:val="18"/>
                <w:szCs w:val="18"/>
                <w:lang w:eastAsia="en-US"/>
              </w:rPr>
              <w:br/>
              <w:t>Comunitário 2</w:t>
            </w:r>
            <w:r>
              <w:rPr>
                <w:rFonts w:ascii="Arial" w:eastAsiaTheme="minorHAnsi" w:hAnsi="Arial" w:cstheme="minorBidi"/>
                <w:color w:val="000000"/>
                <w:kern w:val="24"/>
                <w:sz w:val="18"/>
                <w:szCs w:val="18"/>
                <w:lang w:eastAsia="en-US"/>
              </w:rPr>
              <w:br/>
              <w:t>Comunitário 3</w:t>
            </w:r>
            <w:r>
              <w:rPr>
                <w:rFonts w:ascii="Arial" w:eastAsiaTheme="minorHAnsi" w:hAnsi="Arial" w:cstheme="minorBidi"/>
                <w:color w:val="000000"/>
                <w:kern w:val="24"/>
                <w:sz w:val="18"/>
                <w:szCs w:val="18"/>
                <w:lang w:eastAsia="en-US"/>
              </w:rPr>
              <w:br/>
              <w:t>Comércio e Serviço Vicinal</w:t>
            </w:r>
            <w:r>
              <w:rPr>
                <w:rFonts w:ascii="Arial" w:eastAsiaTheme="minorHAnsi" w:hAnsi="Arial" w:cstheme="minorBidi"/>
                <w:color w:val="000000"/>
                <w:kern w:val="24"/>
                <w:sz w:val="18"/>
                <w:szCs w:val="18"/>
                <w:lang w:eastAsia="en-US"/>
              </w:rPr>
              <w:br/>
              <w:t>Comércio e Serviço de Bairro</w:t>
            </w:r>
            <w:r>
              <w:rPr>
                <w:rFonts w:ascii="Arial" w:eastAsiaTheme="minorHAnsi" w:hAnsi="Arial" w:cstheme="minorBidi"/>
                <w:color w:val="000000"/>
                <w:kern w:val="24"/>
                <w:sz w:val="18"/>
                <w:szCs w:val="18"/>
                <w:lang w:eastAsia="en-US"/>
              </w:rPr>
              <w:br/>
              <w:t>Comércio e Serviço Setorial</w:t>
            </w:r>
            <w:r>
              <w:rPr>
                <w:rFonts w:ascii="Arial" w:eastAsiaTheme="minorHAnsi" w:hAnsi="Arial" w:cstheme="minorBidi"/>
                <w:color w:val="000000"/>
                <w:kern w:val="24"/>
                <w:sz w:val="18"/>
                <w:szCs w:val="18"/>
                <w:lang w:eastAsia="en-US"/>
              </w:rPr>
              <w:br/>
              <w:t>Comércio e Serviço Geral</w:t>
            </w:r>
            <w:r>
              <w:rPr>
                <w:rFonts w:ascii="Arial" w:eastAsiaTheme="minorHAnsi" w:hAnsi="Arial" w:cstheme="minorBidi"/>
                <w:color w:val="000000"/>
                <w:kern w:val="24"/>
                <w:sz w:val="18"/>
                <w:szCs w:val="18"/>
                <w:lang w:eastAsia="en-US"/>
              </w:rPr>
              <w:br/>
              <w:t>Indústria Tipo 1</w:t>
            </w:r>
            <w:r>
              <w:rPr>
                <w:rFonts w:ascii="Arial" w:eastAsiaTheme="minorHAnsi" w:hAnsi="Arial" w:cstheme="minorBidi"/>
                <w:color w:val="000000"/>
                <w:kern w:val="24"/>
                <w:sz w:val="18"/>
                <w:szCs w:val="18"/>
                <w:lang w:eastAsia="en-US"/>
              </w:rPr>
              <w:br/>
              <w:t>Indústria Tipo 2</w:t>
            </w:r>
            <w:r>
              <w:rPr>
                <w:rFonts w:ascii="Arial" w:eastAsiaTheme="minorHAnsi" w:hAnsi="Arial" w:cstheme="minorBidi"/>
                <w:color w:val="000000"/>
                <w:kern w:val="24"/>
                <w:sz w:val="18"/>
                <w:szCs w:val="18"/>
                <w:lang w:eastAsia="en-US"/>
              </w:rPr>
              <w:br/>
              <w:t>Indústria Tipo 3</w:t>
            </w:r>
          </w:p>
        </w:tc>
        <w:tc>
          <w:tcPr>
            <w:tcW w:w="960" w:type="dxa"/>
            <w:tcBorders>
              <w:top w:val="single" w:sz="4" w:space="0" w:color="auto"/>
              <w:left w:val="single" w:sz="4" w:space="0" w:color="auto"/>
              <w:bottom w:val="single" w:sz="4" w:space="0" w:color="auto"/>
              <w:right w:val="single" w:sz="4" w:space="0" w:color="auto"/>
            </w:tcBorders>
            <w:vAlign w:val="center"/>
            <w:hideMark/>
          </w:tcPr>
          <w:p w14:paraId="4F8DF2BA"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20.000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3A5A49C"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w:t>
            </w:r>
          </w:p>
        </w:tc>
        <w:tc>
          <w:tcPr>
            <w:tcW w:w="1401" w:type="dxa"/>
            <w:tcBorders>
              <w:top w:val="single" w:sz="4" w:space="0" w:color="auto"/>
              <w:left w:val="single" w:sz="4" w:space="0" w:color="auto"/>
              <w:bottom w:val="single" w:sz="4" w:space="0" w:color="auto"/>
              <w:right w:val="single" w:sz="4" w:space="0" w:color="auto"/>
            </w:tcBorders>
            <w:vAlign w:val="center"/>
            <w:hideMark/>
          </w:tcPr>
          <w:p w14:paraId="54A8C2BF"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Mín</w:t>
            </w:r>
            <w:proofErr w:type="spellEnd"/>
            <w:r>
              <w:rPr>
                <w:rFonts w:ascii="Arial" w:eastAsiaTheme="minorHAnsi" w:hAnsi="Arial" w:cstheme="minorBidi"/>
                <w:color w:val="000000"/>
                <w:kern w:val="24"/>
                <w:sz w:val="22"/>
                <w:szCs w:val="22"/>
                <w:lang w:eastAsia="en-US"/>
              </w:rPr>
              <w:t>: -</w:t>
            </w:r>
          </w:p>
          <w:p w14:paraId="6943FD90" w14:textId="77777777" w:rsidR="001D29DD" w:rsidRDefault="001D29DD">
            <w:pPr>
              <w:spacing w:line="254" w:lineRule="auto"/>
              <w:jc w:val="center"/>
              <w:rPr>
                <w:rFonts w:ascii="Arial" w:eastAsiaTheme="minorHAnsi" w:hAnsi="Arial" w:cstheme="minorBidi"/>
                <w:color w:val="000000"/>
                <w:kern w:val="24"/>
                <w:lang w:eastAsia="en-US"/>
              </w:rPr>
            </w:pPr>
            <w:proofErr w:type="spellStart"/>
            <w:r>
              <w:rPr>
                <w:rFonts w:ascii="Arial" w:eastAsiaTheme="minorHAnsi" w:hAnsi="Arial" w:cstheme="minorBidi"/>
                <w:color w:val="000000"/>
                <w:kern w:val="24"/>
                <w:sz w:val="22"/>
                <w:szCs w:val="22"/>
                <w:lang w:eastAsia="en-US"/>
              </w:rPr>
              <w:t>Bás</w:t>
            </w:r>
            <w:proofErr w:type="spellEnd"/>
            <w:r>
              <w:rPr>
                <w:rFonts w:ascii="Arial" w:eastAsiaTheme="minorHAnsi" w:hAnsi="Arial" w:cstheme="minorBidi"/>
                <w:color w:val="000000"/>
                <w:kern w:val="24"/>
                <w:sz w:val="22"/>
                <w:szCs w:val="22"/>
                <w:lang w:eastAsia="en-US"/>
              </w:rPr>
              <w:t>: 0,2</w:t>
            </w:r>
          </w:p>
          <w:p w14:paraId="706377E4" w14:textId="77777777" w:rsidR="001D29DD" w:rsidRDefault="001D29DD">
            <w:pPr>
              <w:spacing w:line="254" w:lineRule="auto"/>
              <w:jc w:val="center"/>
              <w:rPr>
                <w:rFonts w:ascii="Arial" w:hAnsi="Arial" w:cs="Arial"/>
                <w:color w:val="000000"/>
                <w:sz w:val="20"/>
                <w:szCs w:val="20"/>
                <w:lang w:eastAsia="en-US"/>
              </w:rPr>
            </w:pPr>
            <w:proofErr w:type="spellStart"/>
            <w:r>
              <w:rPr>
                <w:rFonts w:ascii="Arial" w:eastAsiaTheme="minorHAnsi" w:hAnsi="Arial" w:cstheme="minorBidi"/>
                <w:color w:val="000000"/>
                <w:kern w:val="24"/>
                <w:sz w:val="22"/>
                <w:szCs w:val="22"/>
                <w:lang w:eastAsia="en-US"/>
              </w:rPr>
              <w:t>Máx</w:t>
            </w:r>
            <w:proofErr w:type="spellEnd"/>
            <w:r>
              <w:rPr>
                <w:rFonts w:ascii="Arial" w:eastAsiaTheme="minorHAnsi" w:hAnsi="Arial" w:cstheme="minorBidi"/>
                <w:color w:val="000000"/>
                <w:kern w:val="24"/>
                <w:sz w:val="22"/>
                <w:szCs w:val="22"/>
                <w:lang w:eastAsia="en-US"/>
              </w:rPr>
              <w:t>: -</w:t>
            </w:r>
          </w:p>
        </w:tc>
        <w:tc>
          <w:tcPr>
            <w:tcW w:w="961" w:type="dxa"/>
            <w:tcBorders>
              <w:top w:val="single" w:sz="4" w:space="0" w:color="auto"/>
              <w:left w:val="single" w:sz="4" w:space="0" w:color="auto"/>
              <w:bottom w:val="single" w:sz="4" w:space="0" w:color="auto"/>
              <w:right w:val="single" w:sz="4" w:space="0" w:color="auto"/>
            </w:tcBorders>
            <w:vAlign w:val="center"/>
            <w:hideMark/>
          </w:tcPr>
          <w:p w14:paraId="32FB6C53"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10</w:t>
            </w:r>
          </w:p>
        </w:tc>
        <w:tc>
          <w:tcPr>
            <w:tcW w:w="1391" w:type="dxa"/>
            <w:tcBorders>
              <w:top w:val="single" w:sz="4" w:space="0" w:color="auto"/>
              <w:left w:val="single" w:sz="4" w:space="0" w:color="auto"/>
              <w:bottom w:val="single" w:sz="4" w:space="0" w:color="auto"/>
              <w:right w:val="single" w:sz="4" w:space="0" w:color="auto"/>
            </w:tcBorders>
            <w:vAlign w:val="center"/>
            <w:hideMark/>
          </w:tcPr>
          <w:p w14:paraId="727787C9"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80</w:t>
            </w:r>
          </w:p>
        </w:tc>
        <w:tc>
          <w:tcPr>
            <w:tcW w:w="960" w:type="dxa"/>
            <w:tcBorders>
              <w:top w:val="single" w:sz="4" w:space="0" w:color="auto"/>
              <w:left w:val="single" w:sz="4" w:space="0" w:color="auto"/>
              <w:bottom w:val="single" w:sz="4" w:space="0" w:color="auto"/>
              <w:right w:val="single" w:sz="4" w:space="0" w:color="auto"/>
            </w:tcBorders>
            <w:vAlign w:val="center"/>
            <w:hideMark/>
          </w:tcPr>
          <w:p w14:paraId="6EA12FD7"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2</w:t>
            </w:r>
          </w:p>
        </w:tc>
        <w:tc>
          <w:tcPr>
            <w:tcW w:w="1023" w:type="dxa"/>
            <w:tcBorders>
              <w:top w:val="single" w:sz="4" w:space="0" w:color="auto"/>
              <w:left w:val="single" w:sz="4" w:space="0" w:color="auto"/>
              <w:bottom w:val="single" w:sz="4" w:space="0" w:color="auto"/>
              <w:right w:val="single" w:sz="4" w:space="0" w:color="auto"/>
            </w:tcBorders>
            <w:vAlign w:val="center"/>
            <w:hideMark/>
          </w:tcPr>
          <w:p w14:paraId="38B534D4"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10</w:t>
            </w:r>
          </w:p>
        </w:tc>
        <w:tc>
          <w:tcPr>
            <w:tcW w:w="1151" w:type="dxa"/>
            <w:tcBorders>
              <w:top w:val="single" w:sz="4" w:space="0" w:color="auto"/>
              <w:left w:val="single" w:sz="4" w:space="0" w:color="auto"/>
              <w:bottom w:val="single" w:sz="4" w:space="0" w:color="auto"/>
              <w:right w:val="single" w:sz="4" w:space="0" w:color="auto"/>
            </w:tcBorders>
            <w:vAlign w:val="center"/>
            <w:hideMark/>
          </w:tcPr>
          <w:p w14:paraId="1AB88E3F" w14:textId="77777777" w:rsidR="001D29DD" w:rsidRDefault="001D29DD">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5</w:t>
            </w:r>
          </w:p>
        </w:tc>
        <w:tc>
          <w:tcPr>
            <w:tcW w:w="146" w:type="dxa"/>
            <w:tcBorders>
              <w:top w:val="nil"/>
              <w:left w:val="single" w:sz="4" w:space="0" w:color="auto"/>
              <w:bottom w:val="nil"/>
              <w:right w:val="nil"/>
            </w:tcBorders>
            <w:vAlign w:val="center"/>
            <w:hideMark/>
          </w:tcPr>
          <w:p w14:paraId="3535C993" w14:textId="77777777" w:rsidR="001D29DD" w:rsidRDefault="001D29DD">
            <w:pPr>
              <w:rPr>
                <w:rFonts w:ascii="Arial" w:hAnsi="Arial" w:cs="Arial"/>
                <w:color w:val="000000"/>
                <w:sz w:val="20"/>
                <w:szCs w:val="20"/>
                <w:lang w:eastAsia="en-US"/>
              </w:rPr>
            </w:pPr>
          </w:p>
        </w:tc>
      </w:tr>
    </w:tbl>
    <w:p w14:paraId="66FF35E9" w14:textId="5C6B07F6" w:rsidR="00E92E19" w:rsidRDefault="00E92E19" w:rsidP="00ED40ED">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Obs.:</w:t>
      </w:r>
    </w:p>
    <w:p w14:paraId="6353D711" w14:textId="77777777" w:rsidR="008035B1" w:rsidRDefault="00ED40ED" w:rsidP="008035B1">
      <w:pPr>
        <w:jc w:val="both"/>
        <w:rPr>
          <w:rFonts w:asciiTheme="minorHAnsi" w:eastAsiaTheme="minorHAnsi" w:hAnsiTheme="minorHAnsi" w:cstheme="minorHAnsi"/>
          <w:sz w:val="20"/>
          <w:szCs w:val="20"/>
          <w:lang w:eastAsia="en-US"/>
        </w:rPr>
      </w:pPr>
      <w:r w:rsidRPr="003343CD">
        <w:rPr>
          <w:rFonts w:asciiTheme="minorHAnsi" w:eastAsiaTheme="minorHAnsi" w:hAnsiTheme="minorHAnsi" w:cstheme="minorHAnsi"/>
          <w:sz w:val="20"/>
          <w:szCs w:val="20"/>
          <w:lang w:eastAsia="en-US"/>
        </w:rPr>
        <w:t>(</w:t>
      </w:r>
      <w:r>
        <w:rPr>
          <w:rFonts w:asciiTheme="minorHAnsi" w:eastAsiaTheme="minorHAnsi" w:hAnsiTheme="minorHAnsi" w:cstheme="minorHAnsi"/>
          <w:sz w:val="20"/>
          <w:szCs w:val="20"/>
          <w:lang w:eastAsia="en-US"/>
        </w:rPr>
        <w:t>1</w:t>
      </w:r>
      <w:r w:rsidRPr="003343CD">
        <w:rPr>
          <w:rFonts w:asciiTheme="minorHAnsi" w:eastAsiaTheme="minorHAnsi" w:hAnsiTheme="minorHAnsi" w:cstheme="minorHAnsi"/>
          <w:sz w:val="20"/>
          <w:szCs w:val="20"/>
          <w:lang w:eastAsia="en-US"/>
        </w:rPr>
        <w:t xml:space="preserve">) </w:t>
      </w:r>
      <w:r w:rsidR="008035B1" w:rsidRPr="003343CD">
        <w:rPr>
          <w:rFonts w:asciiTheme="minorHAnsi" w:eastAsiaTheme="minorHAnsi" w:hAnsiTheme="minorHAnsi" w:cstheme="minorHAnsi"/>
          <w:sz w:val="20"/>
          <w:szCs w:val="20"/>
          <w:lang w:eastAsia="en-US"/>
        </w:rPr>
        <w:t xml:space="preserve">Todas as atividades ou empreendimentos previstos deverão atender aos requisitos mínimos contidos na Lei Estadual </w:t>
      </w:r>
      <w:r w:rsidR="008035B1">
        <w:rPr>
          <w:rFonts w:asciiTheme="minorHAnsi" w:eastAsiaTheme="minorHAnsi" w:hAnsiTheme="minorHAnsi" w:cstheme="minorHAnsi"/>
          <w:sz w:val="20"/>
          <w:szCs w:val="20"/>
          <w:lang w:eastAsia="en-US"/>
        </w:rPr>
        <w:t xml:space="preserve">nº </w:t>
      </w:r>
      <w:r w:rsidR="008035B1" w:rsidRPr="003343CD">
        <w:rPr>
          <w:rFonts w:asciiTheme="minorHAnsi" w:eastAsiaTheme="minorHAnsi" w:hAnsiTheme="minorHAnsi" w:cstheme="minorHAnsi"/>
          <w:sz w:val="20"/>
          <w:szCs w:val="20"/>
          <w:lang w:eastAsia="en-US"/>
        </w:rPr>
        <w:t>8</w:t>
      </w:r>
      <w:r w:rsidR="008035B1">
        <w:rPr>
          <w:rFonts w:asciiTheme="minorHAnsi" w:eastAsiaTheme="minorHAnsi" w:hAnsiTheme="minorHAnsi" w:cstheme="minorHAnsi"/>
          <w:sz w:val="20"/>
          <w:szCs w:val="20"/>
          <w:lang w:eastAsia="en-US"/>
        </w:rPr>
        <w:t>.</w:t>
      </w:r>
      <w:r w:rsidR="008035B1" w:rsidRPr="003343CD">
        <w:rPr>
          <w:rFonts w:asciiTheme="minorHAnsi" w:eastAsiaTheme="minorHAnsi" w:hAnsiTheme="minorHAnsi" w:cstheme="minorHAnsi"/>
          <w:sz w:val="20"/>
          <w:szCs w:val="20"/>
          <w:lang w:eastAsia="en-US"/>
        </w:rPr>
        <w:t>935/</w:t>
      </w:r>
      <w:r w:rsidR="008035B1">
        <w:rPr>
          <w:rFonts w:asciiTheme="minorHAnsi" w:eastAsiaTheme="minorHAnsi" w:hAnsiTheme="minorHAnsi" w:cstheme="minorHAnsi"/>
          <w:sz w:val="20"/>
          <w:szCs w:val="20"/>
          <w:lang w:eastAsia="en-US"/>
        </w:rPr>
        <w:t>19</w:t>
      </w:r>
      <w:r w:rsidR="008035B1" w:rsidRPr="003343CD">
        <w:rPr>
          <w:rFonts w:asciiTheme="minorHAnsi" w:eastAsiaTheme="minorHAnsi" w:hAnsiTheme="minorHAnsi" w:cstheme="minorHAnsi"/>
          <w:sz w:val="20"/>
          <w:szCs w:val="20"/>
          <w:lang w:eastAsia="en-US"/>
        </w:rPr>
        <w:t>89, normas e portarias específicas, bem como ao estabelecido no Decreto nº 10.</w:t>
      </w:r>
      <w:r w:rsidR="008035B1">
        <w:rPr>
          <w:rFonts w:asciiTheme="minorHAnsi" w:eastAsiaTheme="minorHAnsi" w:hAnsiTheme="minorHAnsi" w:cstheme="minorHAnsi"/>
          <w:sz w:val="20"/>
          <w:szCs w:val="20"/>
          <w:lang w:eastAsia="en-US"/>
        </w:rPr>
        <w:t>4</w:t>
      </w:r>
      <w:r w:rsidR="008035B1" w:rsidRPr="003343CD">
        <w:rPr>
          <w:rFonts w:asciiTheme="minorHAnsi" w:eastAsiaTheme="minorHAnsi" w:hAnsiTheme="minorHAnsi" w:cstheme="minorHAnsi"/>
          <w:sz w:val="20"/>
          <w:szCs w:val="20"/>
          <w:lang w:eastAsia="en-US"/>
        </w:rPr>
        <w:t>99</w:t>
      </w:r>
      <w:r w:rsidR="008035B1">
        <w:rPr>
          <w:rFonts w:asciiTheme="minorHAnsi" w:eastAsiaTheme="minorHAnsi" w:hAnsiTheme="minorHAnsi" w:cstheme="minorHAnsi"/>
          <w:sz w:val="20"/>
          <w:szCs w:val="20"/>
          <w:lang w:eastAsia="en-US"/>
        </w:rPr>
        <w:t>/</w:t>
      </w:r>
      <w:r w:rsidR="008035B1" w:rsidRPr="003343CD">
        <w:rPr>
          <w:rFonts w:asciiTheme="minorHAnsi" w:eastAsiaTheme="minorHAnsi" w:hAnsiTheme="minorHAnsi" w:cstheme="minorHAnsi"/>
          <w:sz w:val="20"/>
          <w:szCs w:val="20"/>
          <w:lang w:eastAsia="en-US"/>
        </w:rPr>
        <w:t>2022, que regulamenta o ordenamento territorial das áreas de mananciais de abastecimento público situadas na Região Metropolitana de Curitiba.</w:t>
      </w:r>
      <w:r w:rsidR="008035B1" w:rsidRPr="003B3D38">
        <w:rPr>
          <w:rFonts w:asciiTheme="minorHAnsi" w:eastAsiaTheme="minorHAnsi" w:hAnsiTheme="minorHAnsi" w:cstheme="minorHAnsi"/>
          <w:sz w:val="20"/>
          <w:szCs w:val="20"/>
          <w:lang w:eastAsia="en-US"/>
        </w:rPr>
        <w:t xml:space="preserve"> </w:t>
      </w:r>
    </w:p>
    <w:p w14:paraId="0D17DB3D" w14:textId="0918316C" w:rsidR="00ED40ED" w:rsidRDefault="00ED40ED" w:rsidP="00ED40ED">
      <w:pPr>
        <w:jc w:val="both"/>
        <w:rPr>
          <w:rFonts w:asciiTheme="minorHAnsi" w:eastAsiaTheme="minorHAnsi" w:hAnsiTheme="minorHAnsi" w:cstheme="minorHAnsi"/>
          <w:sz w:val="20"/>
          <w:szCs w:val="20"/>
          <w:lang w:eastAsia="en-US"/>
        </w:rPr>
      </w:pPr>
      <w:r w:rsidRPr="003B3D38">
        <w:rPr>
          <w:rFonts w:asciiTheme="minorHAnsi" w:eastAsiaTheme="minorHAnsi" w:hAnsiTheme="minorHAnsi" w:cstheme="minorHAnsi"/>
          <w:sz w:val="20"/>
          <w:szCs w:val="20"/>
          <w:lang w:eastAsia="en-US"/>
        </w:rPr>
        <w:t xml:space="preserve"> </w:t>
      </w:r>
    </w:p>
    <w:p w14:paraId="05191FAF" w14:textId="77777777" w:rsidR="009220FF" w:rsidRDefault="009220FF">
      <w:pPr>
        <w:spacing w:after="160" w:line="259" w:lineRule="auto"/>
        <w:rPr>
          <w:rFonts w:asciiTheme="minorHAnsi" w:eastAsiaTheme="minorHAnsi" w:hAnsiTheme="minorHAnsi" w:cstheme="minorBidi"/>
          <w:lang w:eastAsia="en-US"/>
        </w:rPr>
      </w:pPr>
      <w:r>
        <w:rPr>
          <w:rFonts w:asciiTheme="minorHAnsi" w:eastAsiaTheme="minorHAnsi" w:hAnsiTheme="minorHAnsi" w:cstheme="minorBidi"/>
          <w:lang w:eastAsia="en-US"/>
        </w:rPr>
        <w:br w:type="page"/>
      </w:r>
    </w:p>
    <w:tbl>
      <w:tblPr>
        <w:tblW w:w="14430" w:type="dxa"/>
        <w:jc w:val="center"/>
        <w:tblCellMar>
          <w:left w:w="70" w:type="dxa"/>
          <w:right w:w="70" w:type="dxa"/>
        </w:tblCellMar>
        <w:tblLook w:val="04A0" w:firstRow="1" w:lastRow="0" w:firstColumn="1" w:lastColumn="0" w:noHBand="0" w:noVBand="1"/>
      </w:tblPr>
      <w:tblGrid>
        <w:gridCol w:w="2044"/>
        <w:gridCol w:w="1780"/>
        <w:gridCol w:w="1653"/>
        <w:gridCol w:w="960"/>
        <w:gridCol w:w="960"/>
        <w:gridCol w:w="1401"/>
        <w:gridCol w:w="961"/>
        <w:gridCol w:w="1391"/>
        <w:gridCol w:w="960"/>
        <w:gridCol w:w="1023"/>
        <w:gridCol w:w="1151"/>
        <w:gridCol w:w="146"/>
      </w:tblGrid>
      <w:tr w:rsidR="009220FF" w14:paraId="6C595BC4" w14:textId="77777777" w:rsidTr="00F7177B">
        <w:trPr>
          <w:gridAfter w:val="1"/>
          <w:wAfter w:w="146" w:type="dxa"/>
          <w:trHeight w:val="703"/>
          <w:jc w:val="center"/>
        </w:trPr>
        <w:tc>
          <w:tcPr>
            <w:tcW w:w="14284" w:type="dxa"/>
            <w:gridSpan w:val="11"/>
            <w:tcBorders>
              <w:top w:val="single" w:sz="4" w:space="0" w:color="auto"/>
              <w:left w:val="single" w:sz="4" w:space="0" w:color="auto"/>
              <w:bottom w:val="single" w:sz="4" w:space="0" w:color="auto"/>
              <w:right w:val="single" w:sz="4" w:space="0" w:color="auto"/>
            </w:tcBorders>
            <w:noWrap/>
            <w:vAlign w:val="center"/>
            <w:hideMark/>
          </w:tcPr>
          <w:p w14:paraId="2FE12BC8" w14:textId="760BC06E" w:rsidR="009220FF" w:rsidRDefault="009220FF" w:rsidP="0049382C">
            <w:pPr>
              <w:spacing w:line="254" w:lineRule="auto"/>
              <w:jc w:val="center"/>
              <w:rPr>
                <w:rFonts w:ascii="Arial Black" w:hAnsi="Arial Black" w:cs="Calibri"/>
                <w:b/>
                <w:bCs/>
                <w:sz w:val="28"/>
                <w:szCs w:val="28"/>
                <w:lang w:eastAsia="en-US"/>
              </w:rPr>
            </w:pPr>
            <w:r>
              <w:rPr>
                <w:rFonts w:ascii="Arial Black" w:hAnsi="Arial Black" w:cs="Calibri"/>
                <w:b/>
                <w:bCs/>
                <w:sz w:val="28"/>
                <w:szCs w:val="28"/>
                <w:lang w:eastAsia="en-US"/>
              </w:rPr>
              <w:lastRenderedPageBreak/>
              <w:t>TABELA 15: ZONA ÁREA DO PARQUE MUNICIPAL ÂNGELO ZEGLIN PALU</w:t>
            </w:r>
            <w:r w:rsidR="00365547">
              <w:rPr>
                <w:rFonts w:ascii="Arial Black" w:hAnsi="Arial Black" w:cs="Calibri"/>
                <w:b/>
                <w:bCs/>
                <w:sz w:val="28"/>
                <w:szCs w:val="28"/>
                <w:lang w:eastAsia="en-US"/>
              </w:rPr>
              <w:t xml:space="preserve"> - PAZP</w:t>
            </w:r>
          </w:p>
        </w:tc>
      </w:tr>
      <w:tr w:rsidR="009220FF" w14:paraId="17D1D048" w14:textId="77777777" w:rsidTr="00F7177B">
        <w:trPr>
          <w:gridAfter w:val="1"/>
          <w:wAfter w:w="146" w:type="dxa"/>
          <w:trHeight w:val="402"/>
          <w:jc w:val="center"/>
        </w:trPr>
        <w:tc>
          <w:tcPr>
            <w:tcW w:w="5477"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3B224C50" w14:textId="77777777" w:rsidR="009220FF" w:rsidRDefault="009220FF" w:rsidP="0049382C">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USOS</w:t>
            </w:r>
          </w:p>
        </w:tc>
        <w:tc>
          <w:tcPr>
            <w:tcW w:w="8807" w:type="dxa"/>
            <w:gridSpan w:val="8"/>
            <w:tcBorders>
              <w:top w:val="single" w:sz="4" w:space="0" w:color="auto"/>
              <w:left w:val="single" w:sz="4" w:space="0" w:color="auto"/>
              <w:bottom w:val="single" w:sz="4" w:space="0" w:color="auto"/>
              <w:right w:val="single" w:sz="4" w:space="0" w:color="auto"/>
            </w:tcBorders>
            <w:shd w:val="clear" w:color="auto" w:fill="D9D9D9"/>
            <w:vAlign w:val="center"/>
            <w:hideMark/>
          </w:tcPr>
          <w:p w14:paraId="2DD6784C" w14:textId="77777777" w:rsidR="009220FF" w:rsidRDefault="009220FF" w:rsidP="0049382C">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OCUPAÇÃO</w:t>
            </w:r>
          </w:p>
        </w:tc>
      </w:tr>
      <w:tr w:rsidR="00F7177B" w14:paraId="2F561D6B" w14:textId="77777777" w:rsidTr="00F7177B">
        <w:trPr>
          <w:gridAfter w:val="1"/>
          <w:wAfter w:w="146" w:type="dxa"/>
          <w:trHeight w:val="458"/>
          <w:jc w:val="center"/>
        </w:trPr>
        <w:tc>
          <w:tcPr>
            <w:tcW w:w="2044"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6730175F" w14:textId="227C6246" w:rsidR="009220FF" w:rsidRDefault="009220FF"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PERMITIDOS</w:t>
            </w:r>
          </w:p>
        </w:tc>
        <w:tc>
          <w:tcPr>
            <w:tcW w:w="178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3AFD80B6" w14:textId="39A5A374" w:rsidR="009220FF" w:rsidRDefault="009220FF"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PERMISSÍVEIS</w:t>
            </w:r>
          </w:p>
        </w:tc>
        <w:tc>
          <w:tcPr>
            <w:tcW w:w="1653"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2A3FA0DB" w14:textId="77777777" w:rsidR="009220FF" w:rsidRDefault="009220FF"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PROIBIDOS</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660ACA1F" w14:textId="77777777" w:rsidR="009220FF" w:rsidRDefault="009220FF"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Lote Mínimo (m²)</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6F8FBED" w14:textId="6B5CE554" w:rsidR="009220FF" w:rsidRDefault="00C979F6"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Testada mínima</w:t>
            </w:r>
            <w:r w:rsidR="009220FF">
              <w:rPr>
                <w:rFonts w:ascii="Arial" w:hAnsi="Arial" w:cs="Arial"/>
                <w:color w:val="000000"/>
                <w:sz w:val="18"/>
                <w:szCs w:val="18"/>
                <w:lang w:eastAsia="en-US"/>
              </w:rPr>
              <w:t xml:space="preserve"> (m)</w:t>
            </w:r>
          </w:p>
        </w:tc>
        <w:tc>
          <w:tcPr>
            <w:tcW w:w="140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58E585D1" w14:textId="77777777" w:rsidR="009220FF" w:rsidRDefault="009220FF" w:rsidP="0049382C">
            <w:pPr>
              <w:spacing w:after="160" w:line="252" w:lineRule="auto"/>
              <w:jc w:val="center"/>
              <w:rPr>
                <w:rFonts w:ascii="Arial" w:hAnsi="Arial" w:cs="Arial"/>
                <w:color w:val="000000"/>
                <w:sz w:val="18"/>
                <w:szCs w:val="18"/>
                <w:lang w:eastAsia="en-US"/>
              </w:rPr>
            </w:pPr>
            <w:r>
              <w:rPr>
                <w:rFonts w:ascii="Arial" w:hAnsi="Arial" w:cs="Arial"/>
                <w:color w:val="000000"/>
                <w:sz w:val="18"/>
                <w:szCs w:val="18"/>
                <w:lang w:eastAsia="en-US"/>
              </w:rPr>
              <w:t>Coeficiente de Aproveitamento</w:t>
            </w:r>
          </w:p>
        </w:tc>
        <w:tc>
          <w:tcPr>
            <w:tcW w:w="96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784B9124" w14:textId="77777777" w:rsidR="009220FF" w:rsidRDefault="009220FF"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Ocupação Máxima (%)</w:t>
            </w:r>
          </w:p>
        </w:tc>
        <w:tc>
          <w:tcPr>
            <w:tcW w:w="139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060C19B4" w14:textId="77777777" w:rsidR="009220FF" w:rsidRDefault="009220FF"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Permeabilidade Mínima (%)</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1942B92D" w14:textId="77777777" w:rsidR="009220FF" w:rsidRDefault="009220FF"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 xml:space="preserve">Altura Máxima (nº </w:t>
            </w:r>
            <w:proofErr w:type="spellStart"/>
            <w:r>
              <w:rPr>
                <w:rFonts w:ascii="Arial" w:hAnsi="Arial" w:cs="Arial"/>
                <w:color w:val="000000"/>
                <w:sz w:val="18"/>
                <w:szCs w:val="18"/>
                <w:lang w:eastAsia="en-US"/>
              </w:rPr>
              <w:t>pav</w:t>
            </w:r>
            <w:proofErr w:type="spellEnd"/>
            <w:r>
              <w:rPr>
                <w:rFonts w:ascii="Arial" w:hAnsi="Arial" w:cs="Arial"/>
                <w:color w:val="000000"/>
                <w:sz w:val="18"/>
                <w:szCs w:val="18"/>
                <w:lang w:eastAsia="en-US"/>
              </w:rPr>
              <w:t>.)</w:t>
            </w:r>
          </w:p>
        </w:tc>
        <w:tc>
          <w:tcPr>
            <w:tcW w:w="1023"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2FC6C253" w14:textId="77777777" w:rsidR="009220FF" w:rsidRDefault="009220FF"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Recuo Frontal (m)</w:t>
            </w:r>
          </w:p>
        </w:tc>
        <w:tc>
          <w:tcPr>
            <w:tcW w:w="115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7719AEDC" w14:textId="77777777" w:rsidR="009220FF" w:rsidRDefault="009220FF"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Afastamento das Divisas (m)</w:t>
            </w:r>
          </w:p>
        </w:tc>
      </w:tr>
      <w:tr w:rsidR="009220FF" w14:paraId="3D5B0154" w14:textId="77777777" w:rsidTr="00F7177B">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B35024" w14:textId="77777777" w:rsidR="009220FF" w:rsidRDefault="009220FF" w:rsidP="0049382C">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62662" w14:textId="77777777" w:rsidR="009220FF" w:rsidRDefault="009220FF" w:rsidP="0049382C">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B4502" w14:textId="77777777" w:rsidR="009220FF" w:rsidRDefault="009220FF" w:rsidP="0049382C">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233B8A" w14:textId="77777777" w:rsidR="009220FF" w:rsidRDefault="009220FF" w:rsidP="0049382C">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AFE07E" w14:textId="77777777" w:rsidR="009220FF" w:rsidRDefault="009220FF" w:rsidP="0049382C">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426EE" w14:textId="77777777" w:rsidR="009220FF" w:rsidRDefault="009220FF" w:rsidP="0049382C">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964291" w14:textId="77777777" w:rsidR="009220FF" w:rsidRDefault="009220FF" w:rsidP="0049382C">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8480CE" w14:textId="77777777" w:rsidR="009220FF" w:rsidRDefault="009220FF" w:rsidP="0049382C">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E274B" w14:textId="77777777" w:rsidR="009220FF" w:rsidRDefault="009220FF" w:rsidP="0049382C">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463486" w14:textId="77777777" w:rsidR="009220FF" w:rsidRDefault="009220FF" w:rsidP="0049382C">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9CF13" w14:textId="77777777" w:rsidR="009220FF" w:rsidRDefault="009220FF" w:rsidP="0049382C">
            <w:pPr>
              <w:spacing w:line="256" w:lineRule="auto"/>
              <w:rPr>
                <w:rFonts w:ascii="Arial" w:hAnsi="Arial" w:cs="Arial"/>
                <w:color w:val="000000"/>
                <w:sz w:val="18"/>
                <w:szCs w:val="18"/>
                <w:lang w:eastAsia="en-US"/>
              </w:rPr>
            </w:pPr>
          </w:p>
        </w:tc>
        <w:tc>
          <w:tcPr>
            <w:tcW w:w="146" w:type="dxa"/>
            <w:tcBorders>
              <w:top w:val="nil"/>
              <w:left w:val="single" w:sz="4" w:space="0" w:color="auto"/>
              <w:bottom w:val="nil"/>
              <w:right w:val="nil"/>
            </w:tcBorders>
            <w:noWrap/>
            <w:vAlign w:val="bottom"/>
            <w:hideMark/>
          </w:tcPr>
          <w:p w14:paraId="7369CFEF" w14:textId="77777777" w:rsidR="009220FF" w:rsidRDefault="009220FF" w:rsidP="0049382C">
            <w:pPr>
              <w:rPr>
                <w:lang w:eastAsia="en-US"/>
              </w:rPr>
            </w:pPr>
          </w:p>
        </w:tc>
      </w:tr>
      <w:tr w:rsidR="009220FF" w14:paraId="1888826B" w14:textId="77777777" w:rsidTr="00F7177B">
        <w:trPr>
          <w:trHeight w:val="4133"/>
          <w:jc w:val="center"/>
        </w:trPr>
        <w:tc>
          <w:tcPr>
            <w:tcW w:w="2044" w:type="dxa"/>
            <w:tcBorders>
              <w:top w:val="single" w:sz="4" w:space="0" w:color="auto"/>
              <w:left w:val="single" w:sz="4" w:space="0" w:color="auto"/>
              <w:bottom w:val="single" w:sz="4" w:space="0" w:color="auto"/>
              <w:right w:val="single" w:sz="4" w:space="0" w:color="auto"/>
            </w:tcBorders>
            <w:vAlign w:val="center"/>
            <w:hideMark/>
          </w:tcPr>
          <w:p w14:paraId="1A0CEB59" w14:textId="77777777" w:rsidR="009220FF" w:rsidRDefault="00C979F6" w:rsidP="0049382C">
            <w:pPr>
              <w:spacing w:line="254" w:lineRule="auto"/>
              <w:jc w:val="center"/>
              <w:rPr>
                <w:rFonts w:ascii="Arial" w:eastAsiaTheme="minorHAnsi" w:hAnsi="Arial" w:cstheme="minorBidi"/>
                <w:color w:val="000000"/>
                <w:kern w:val="24"/>
                <w:sz w:val="18"/>
                <w:szCs w:val="18"/>
                <w:lang w:eastAsia="en-US"/>
              </w:rPr>
            </w:pPr>
            <w:r>
              <w:rPr>
                <w:rFonts w:ascii="Arial" w:eastAsiaTheme="minorHAnsi" w:hAnsi="Arial" w:cstheme="minorBidi"/>
                <w:color w:val="000000"/>
                <w:kern w:val="24"/>
                <w:sz w:val="18"/>
                <w:szCs w:val="18"/>
                <w:lang w:eastAsia="en-US"/>
              </w:rPr>
              <w:t>Parques</w:t>
            </w:r>
          </w:p>
          <w:p w14:paraId="1B429B44" w14:textId="77777777" w:rsidR="00C979F6" w:rsidRDefault="00C979F6"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Equipamentos de lazer</w:t>
            </w:r>
          </w:p>
          <w:p w14:paraId="674ED6F2" w14:textId="1F9531D6" w:rsidR="00C979F6" w:rsidRDefault="00C979F6"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Equipamentos institucionais</w:t>
            </w:r>
          </w:p>
        </w:tc>
        <w:tc>
          <w:tcPr>
            <w:tcW w:w="1780" w:type="dxa"/>
            <w:tcBorders>
              <w:top w:val="single" w:sz="4" w:space="0" w:color="auto"/>
              <w:left w:val="single" w:sz="4" w:space="0" w:color="auto"/>
              <w:bottom w:val="single" w:sz="4" w:space="0" w:color="auto"/>
              <w:right w:val="single" w:sz="4" w:space="0" w:color="auto"/>
            </w:tcBorders>
            <w:vAlign w:val="center"/>
            <w:hideMark/>
          </w:tcPr>
          <w:p w14:paraId="5698DD2D" w14:textId="54B3A02C" w:rsidR="009220FF" w:rsidRDefault="00C979F6" w:rsidP="0049382C">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Existentes ou em implantação</w:t>
            </w:r>
          </w:p>
        </w:tc>
        <w:tc>
          <w:tcPr>
            <w:tcW w:w="16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69EA54" w14:textId="3D517DF5" w:rsidR="009220FF" w:rsidRDefault="00C979F6"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Todos os demais</w:t>
            </w:r>
          </w:p>
        </w:tc>
        <w:tc>
          <w:tcPr>
            <w:tcW w:w="960" w:type="dxa"/>
            <w:tcBorders>
              <w:top w:val="single" w:sz="4" w:space="0" w:color="auto"/>
              <w:left w:val="single" w:sz="4" w:space="0" w:color="auto"/>
              <w:bottom w:val="single" w:sz="4" w:space="0" w:color="auto"/>
              <w:right w:val="single" w:sz="4" w:space="0" w:color="auto"/>
            </w:tcBorders>
            <w:vAlign w:val="center"/>
            <w:hideMark/>
          </w:tcPr>
          <w:p w14:paraId="174F7056" w14:textId="26EB7802" w:rsidR="009220FF" w:rsidRDefault="00C979F6" w:rsidP="0049382C">
            <w:pPr>
              <w:spacing w:line="254" w:lineRule="auto"/>
              <w:jc w:val="center"/>
              <w:rPr>
                <w:rFonts w:ascii="Arial" w:hAnsi="Arial" w:cs="Arial"/>
                <w:color w:val="000000"/>
                <w:sz w:val="20"/>
                <w:szCs w:val="20"/>
                <w:lang w:eastAsia="en-US"/>
              </w:rPr>
            </w:pPr>
            <w:r>
              <w:rPr>
                <w:rFonts w:ascii="Arial" w:hAnsi="Arial" w:cs="Arial"/>
                <w:color w:val="000000"/>
                <w:sz w:val="20"/>
                <w:szCs w:val="20"/>
                <w:lang w:eastAsia="en-US"/>
              </w:rPr>
              <w:t>-</w:t>
            </w:r>
          </w:p>
        </w:tc>
        <w:tc>
          <w:tcPr>
            <w:tcW w:w="960" w:type="dxa"/>
            <w:tcBorders>
              <w:top w:val="single" w:sz="4" w:space="0" w:color="auto"/>
              <w:left w:val="single" w:sz="4" w:space="0" w:color="auto"/>
              <w:bottom w:val="single" w:sz="4" w:space="0" w:color="auto"/>
              <w:right w:val="single" w:sz="4" w:space="0" w:color="auto"/>
            </w:tcBorders>
            <w:vAlign w:val="center"/>
            <w:hideMark/>
          </w:tcPr>
          <w:p w14:paraId="5D954239" w14:textId="77777777" w:rsidR="009220FF" w:rsidRDefault="009220FF" w:rsidP="0049382C">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w:t>
            </w:r>
          </w:p>
        </w:tc>
        <w:tc>
          <w:tcPr>
            <w:tcW w:w="1401" w:type="dxa"/>
            <w:tcBorders>
              <w:top w:val="single" w:sz="4" w:space="0" w:color="auto"/>
              <w:left w:val="single" w:sz="4" w:space="0" w:color="auto"/>
              <w:bottom w:val="single" w:sz="4" w:space="0" w:color="auto"/>
              <w:right w:val="single" w:sz="4" w:space="0" w:color="auto"/>
            </w:tcBorders>
            <w:vAlign w:val="center"/>
            <w:hideMark/>
          </w:tcPr>
          <w:p w14:paraId="6D1C9107" w14:textId="2ADA3B9B" w:rsidR="009220FF" w:rsidRDefault="00C979F6" w:rsidP="0049382C">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w:t>
            </w:r>
          </w:p>
        </w:tc>
        <w:tc>
          <w:tcPr>
            <w:tcW w:w="961" w:type="dxa"/>
            <w:tcBorders>
              <w:top w:val="single" w:sz="4" w:space="0" w:color="auto"/>
              <w:left w:val="single" w:sz="4" w:space="0" w:color="auto"/>
              <w:bottom w:val="single" w:sz="4" w:space="0" w:color="auto"/>
              <w:right w:val="single" w:sz="4" w:space="0" w:color="auto"/>
            </w:tcBorders>
            <w:vAlign w:val="center"/>
            <w:hideMark/>
          </w:tcPr>
          <w:p w14:paraId="7BF498C6" w14:textId="15C02C03" w:rsidR="009220FF" w:rsidRDefault="00C979F6" w:rsidP="0049382C">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w:t>
            </w:r>
          </w:p>
        </w:tc>
        <w:tc>
          <w:tcPr>
            <w:tcW w:w="1391" w:type="dxa"/>
            <w:tcBorders>
              <w:top w:val="single" w:sz="4" w:space="0" w:color="auto"/>
              <w:left w:val="single" w:sz="4" w:space="0" w:color="auto"/>
              <w:bottom w:val="single" w:sz="4" w:space="0" w:color="auto"/>
              <w:right w:val="single" w:sz="4" w:space="0" w:color="auto"/>
            </w:tcBorders>
            <w:vAlign w:val="center"/>
            <w:hideMark/>
          </w:tcPr>
          <w:p w14:paraId="7195DF09" w14:textId="2BAC7DAF" w:rsidR="009220FF" w:rsidRDefault="00C979F6" w:rsidP="0049382C">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w:t>
            </w:r>
          </w:p>
        </w:tc>
        <w:tc>
          <w:tcPr>
            <w:tcW w:w="960" w:type="dxa"/>
            <w:tcBorders>
              <w:top w:val="single" w:sz="4" w:space="0" w:color="auto"/>
              <w:left w:val="single" w:sz="4" w:space="0" w:color="auto"/>
              <w:bottom w:val="single" w:sz="4" w:space="0" w:color="auto"/>
              <w:right w:val="single" w:sz="4" w:space="0" w:color="auto"/>
            </w:tcBorders>
            <w:vAlign w:val="center"/>
            <w:hideMark/>
          </w:tcPr>
          <w:p w14:paraId="1D9A46E5" w14:textId="29A42E05" w:rsidR="009220FF" w:rsidRDefault="00C979F6" w:rsidP="0049382C">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w:t>
            </w:r>
          </w:p>
        </w:tc>
        <w:tc>
          <w:tcPr>
            <w:tcW w:w="1023" w:type="dxa"/>
            <w:tcBorders>
              <w:top w:val="single" w:sz="4" w:space="0" w:color="auto"/>
              <w:left w:val="single" w:sz="4" w:space="0" w:color="auto"/>
              <w:bottom w:val="single" w:sz="4" w:space="0" w:color="auto"/>
              <w:right w:val="single" w:sz="4" w:space="0" w:color="auto"/>
            </w:tcBorders>
            <w:vAlign w:val="center"/>
            <w:hideMark/>
          </w:tcPr>
          <w:p w14:paraId="429E84F3" w14:textId="2AB0F3FA" w:rsidR="009220FF" w:rsidRDefault="00C979F6" w:rsidP="0049382C">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w:t>
            </w:r>
          </w:p>
        </w:tc>
        <w:tc>
          <w:tcPr>
            <w:tcW w:w="1151" w:type="dxa"/>
            <w:tcBorders>
              <w:top w:val="single" w:sz="4" w:space="0" w:color="auto"/>
              <w:left w:val="single" w:sz="4" w:space="0" w:color="auto"/>
              <w:bottom w:val="single" w:sz="4" w:space="0" w:color="auto"/>
              <w:right w:val="single" w:sz="4" w:space="0" w:color="auto"/>
            </w:tcBorders>
            <w:vAlign w:val="center"/>
            <w:hideMark/>
          </w:tcPr>
          <w:p w14:paraId="565F3C3D" w14:textId="66810425" w:rsidR="009220FF" w:rsidRDefault="00C979F6" w:rsidP="0049382C">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w:t>
            </w:r>
          </w:p>
        </w:tc>
        <w:tc>
          <w:tcPr>
            <w:tcW w:w="146" w:type="dxa"/>
            <w:tcBorders>
              <w:top w:val="nil"/>
              <w:left w:val="single" w:sz="4" w:space="0" w:color="auto"/>
              <w:bottom w:val="nil"/>
              <w:right w:val="nil"/>
            </w:tcBorders>
            <w:vAlign w:val="center"/>
            <w:hideMark/>
          </w:tcPr>
          <w:p w14:paraId="1E96C176" w14:textId="77777777" w:rsidR="009220FF" w:rsidRDefault="009220FF" w:rsidP="0049382C">
            <w:pPr>
              <w:rPr>
                <w:rFonts w:ascii="Arial" w:hAnsi="Arial" w:cs="Arial"/>
                <w:color w:val="000000"/>
                <w:sz w:val="20"/>
                <w:szCs w:val="20"/>
                <w:lang w:eastAsia="en-US"/>
              </w:rPr>
            </w:pPr>
          </w:p>
        </w:tc>
      </w:tr>
    </w:tbl>
    <w:p w14:paraId="6DFD2093" w14:textId="4422045E" w:rsidR="00365547" w:rsidRDefault="00365547">
      <w:pPr>
        <w:spacing w:after="160" w:line="259" w:lineRule="auto"/>
        <w:rPr>
          <w:rFonts w:asciiTheme="minorHAnsi" w:eastAsiaTheme="minorHAnsi" w:hAnsiTheme="minorHAnsi" w:cstheme="minorHAnsi"/>
          <w:sz w:val="20"/>
          <w:szCs w:val="20"/>
          <w:lang w:eastAsia="en-US"/>
        </w:rPr>
      </w:pPr>
    </w:p>
    <w:p w14:paraId="680E6E07" w14:textId="77777777" w:rsidR="00365547" w:rsidRDefault="00365547">
      <w:pPr>
        <w:spacing w:after="160" w:line="259" w:lineRule="auto"/>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br w:type="page"/>
      </w:r>
    </w:p>
    <w:tbl>
      <w:tblPr>
        <w:tblpPr w:leftFromText="141" w:rightFromText="141" w:vertAnchor="page" w:horzAnchor="margin" w:tblpXSpec="center" w:tblpY="1535"/>
        <w:tblW w:w="14430" w:type="dxa"/>
        <w:tblCellMar>
          <w:left w:w="70" w:type="dxa"/>
          <w:right w:w="70" w:type="dxa"/>
        </w:tblCellMar>
        <w:tblLook w:val="04A0" w:firstRow="1" w:lastRow="0" w:firstColumn="1" w:lastColumn="0" w:noHBand="0" w:noVBand="1"/>
      </w:tblPr>
      <w:tblGrid>
        <w:gridCol w:w="2044"/>
        <w:gridCol w:w="1780"/>
        <w:gridCol w:w="1653"/>
        <w:gridCol w:w="960"/>
        <w:gridCol w:w="960"/>
        <w:gridCol w:w="1401"/>
        <w:gridCol w:w="961"/>
        <w:gridCol w:w="1391"/>
        <w:gridCol w:w="960"/>
        <w:gridCol w:w="1023"/>
        <w:gridCol w:w="1151"/>
        <w:gridCol w:w="146"/>
      </w:tblGrid>
      <w:tr w:rsidR="00365547" w14:paraId="00C9C887" w14:textId="77777777" w:rsidTr="00365547">
        <w:trPr>
          <w:gridAfter w:val="1"/>
          <w:wAfter w:w="146" w:type="dxa"/>
          <w:trHeight w:val="703"/>
        </w:trPr>
        <w:tc>
          <w:tcPr>
            <w:tcW w:w="14284" w:type="dxa"/>
            <w:gridSpan w:val="11"/>
            <w:tcBorders>
              <w:top w:val="single" w:sz="4" w:space="0" w:color="auto"/>
              <w:left w:val="single" w:sz="4" w:space="0" w:color="auto"/>
              <w:bottom w:val="single" w:sz="4" w:space="0" w:color="auto"/>
              <w:right w:val="single" w:sz="4" w:space="0" w:color="auto"/>
            </w:tcBorders>
            <w:noWrap/>
            <w:vAlign w:val="center"/>
            <w:hideMark/>
          </w:tcPr>
          <w:p w14:paraId="36414390" w14:textId="77777777" w:rsidR="00365547" w:rsidRDefault="00365547" w:rsidP="00365547">
            <w:pPr>
              <w:spacing w:line="254" w:lineRule="auto"/>
              <w:jc w:val="center"/>
              <w:rPr>
                <w:rFonts w:ascii="Arial Black" w:hAnsi="Arial Black" w:cs="Calibri"/>
                <w:b/>
                <w:bCs/>
                <w:sz w:val="28"/>
                <w:szCs w:val="28"/>
                <w:lang w:eastAsia="en-US"/>
              </w:rPr>
            </w:pPr>
            <w:r>
              <w:rPr>
                <w:rFonts w:asciiTheme="minorHAnsi" w:eastAsiaTheme="minorHAnsi" w:hAnsiTheme="minorHAnsi" w:cstheme="minorHAnsi"/>
                <w:sz w:val="20"/>
                <w:szCs w:val="20"/>
                <w:lang w:eastAsia="en-US"/>
              </w:rPr>
              <w:lastRenderedPageBreak/>
              <w:br w:type="page"/>
            </w:r>
            <w:r>
              <w:rPr>
                <w:rFonts w:asciiTheme="minorHAnsi" w:eastAsiaTheme="minorHAnsi" w:hAnsiTheme="minorHAnsi" w:cstheme="minorHAnsi"/>
                <w:sz w:val="20"/>
                <w:szCs w:val="20"/>
                <w:lang w:eastAsia="en-US"/>
              </w:rPr>
              <w:br w:type="page"/>
            </w:r>
            <w:r>
              <w:rPr>
                <w:rFonts w:ascii="Arial Black" w:hAnsi="Arial Black" w:cs="Calibri"/>
                <w:b/>
                <w:bCs/>
                <w:sz w:val="28"/>
                <w:szCs w:val="28"/>
                <w:lang w:eastAsia="en-US"/>
              </w:rPr>
              <w:t>TABELA 16: CEMITÉRIO - CEM</w:t>
            </w:r>
          </w:p>
        </w:tc>
      </w:tr>
      <w:tr w:rsidR="00365547" w14:paraId="63B3B1F3" w14:textId="77777777" w:rsidTr="00365547">
        <w:trPr>
          <w:gridAfter w:val="1"/>
          <w:wAfter w:w="146" w:type="dxa"/>
          <w:trHeight w:val="402"/>
        </w:trPr>
        <w:tc>
          <w:tcPr>
            <w:tcW w:w="5477"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581E9505" w14:textId="77777777" w:rsidR="00365547" w:rsidRDefault="00365547" w:rsidP="00365547">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USOS</w:t>
            </w:r>
          </w:p>
        </w:tc>
        <w:tc>
          <w:tcPr>
            <w:tcW w:w="8807" w:type="dxa"/>
            <w:gridSpan w:val="8"/>
            <w:tcBorders>
              <w:top w:val="single" w:sz="4" w:space="0" w:color="auto"/>
              <w:left w:val="single" w:sz="4" w:space="0" w:color="auto"/>
              <w:bottom w:val="single" w:sz="4" w:space="0" w:color="auto"/>
              <w:right w:val="single" w:sz="4" w:space="0" w:color="auto"/>
            </w:tcBorders>
            <w:shd w:val="clear" w:color="auto" w:fill="D9D9D9"/>
            <w:vAlign w:val="center"/>
            <w:hideMark/>
          </w:tcPr>
          <w:p w14:paraId="2847C094" w14:textId="56CA131E" w:rsidR="00365547" w:rsidRDefault="00365547" w:rsidP="00365547">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OCUPAÇÃO</w:t>
            </w:r>
            <w:r w:rsidR="00403A13">
              <w:rPr>
                <w:rFonts w:ascii="Arial" w:hAnsi="Arial" w:cs="Arial"/>
                <w:b/>
                <w:bCs/>
                <w:color w:val="000000"/>
                <w:sz w:val="20"/>
                <w:szCs w:val="20"/>
                <w:lang w:eastAsia="en-US"/>
              </w:rPr>
              <w:t xml:space="preserve"> (1)</w:t>
            </w:r>
          </w:p>
        </w:tc>
      </w:tr>
      <w:tr w:rsidR="00365547" w14:paraId="64B1961C" w14:textId="77777777" w:rsidTr="00365547">
        <w:trPr>
          <w:gridAfter w:val="1"/>
          <w:wAfter w:w="146" w:type="dxa"/>
          <w:trHeight w:val="458"/>
        </w:trPr>
        <w:tc>
          <w:tcPr>
            <w:tcW w:w="2044"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7FBE9C5A" w14:textId="77777777" w:rsidR="00365547" w:rsidRDefault="00365547" w:rsidP="00365547">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PERMITIDOS</w:t>
            </w:r>
          </w:p>
        </w:tc>
        <w:tc>
          <w:tcPr>
            <w:tcW w:w="178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E812A2C" w14:textId="77777777" w:rsidR="00365547" w:rsidRDefault="00365547" w:rsidP="00365547">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PERMISSÍVEIS</w:t>
            </w:r>
          </w:p>
        </w:tc>
        <w:tc>
          <w:tcPr>
            <w:tcW w:w="1653"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C3BAF07" w14:textId="77777777" w:rsidR="00365547" w:rsidRDefault="00365547" w:rsidP="00365547">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PROIBIDOS</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28B67F9A" w14:textId="77777777" w:rsidR="00365547" w:rsidRDefault="00365547" w:rsidP="00365547">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Lote Mínimo (m²)</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7C4A0B89" w14:textId="77777777" w:rsidR="00365547" w:rsidRDefault="00365547" w:rsidP="00365547">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Testada mínima (m)</w:t>
            </w:r>
          </w:p>
        </w:tc>
        <w:tc>
          <w:tcPr>
            <w:tcW w:w="140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3FA989BF" w14:textId="77777777" w:rsidR="00365547" w:rsidRDefault="00365547" w:rsidP="00365547">
            <w:pPr>
              <w:spacing w:after="160" w:line="252" w:lineRule="auto"/>
              <w:jc w:val="center"/>
              <w:rPr>
                <w:rFonts w:ascii="Arial" w:hAnsi="Arial" w:cs="Arial"/>
                <w:color w:val="000000"/>
                <w:sz w:val="18"/>
                <w:szCs w:val="18"/>
                <w:lang w:eastAsia="en-US"/>
              </w:rPr>
            </w:pPr>
            <w:r>
              <w:rPr>
                <w:rFonts w:ascii="Arial" w:hAnsi="Arial" w:cs="Arial"/>
                <w:color w:val="000000"/>
                <w:sz w:val="18"/>
                <w:szCs w:val="18"/>
                <w:lang w:eastAsia="en-US"/>
              </w:rPr>
              <w:t>Coeficiente de Aproveitamento</w:t>
            </w:r>
          </w:p>
        </w:tc>
        <w:tc>
          <w:tcPr>
            <w:tcW w:w="96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66162B58" w14:textId="77777777" w:rsidR="00365547" w:rsidRDefault="00365547" w:rsidP="00365547">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Ocupação Máxima (%)</w:t>
            </w:r>
          </w:p>
        </w:tc>
        <w:tc>
          <w:tcPr>
            <w:tcW w:w="139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7B89A954" w14:textId="77777777" w:rsidR="00365547" w:rsidRDefault="00365547" w:rsidP="00365547">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Permeabilidade Mínima (%)</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6B31FDF7" w14:textId="77777777" w:rsidR="00365547" w:rsidRDefault="00365547" w:rsidP="00365547">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 xml:space="preserve">Altura Máxima (nº </w:t>
            </w:r>
            <w:proofErr w:type="spellStart"/>
            <w:r>
              <w:rPr>
                <w:rFonts w:ascii="Arial" w:hAnsi="Arial" w:cs="Arial"/>
                <w:color w:val="000000"/>
                <w:sz w:val="18"/>
                <w:szCs w:val="18"/>
                <w:lang w:eastAsia="en-US"/>
              </w:rPr>
              <w:t>pav</w:t>
            </w:r>
            <w:proofErr w:type="spellEnd"/>
            <w:r>
              <w:rPr>
                <w:rFonts w:ascii="Arial" w:hAnsi="Arial" w:cs="Arial"/>
                <w:color w:val="000000"/>
                <w:sz w:val="18"/>
                <w:szCs w:val="18"/>
                <w:lang w:eastAsia="en-US"/>
              </w:rPr>
              <w:t>.)</w:t>
            </w:r>
          </w:p>
        </w:tc>
        <w:tc>
          <w:tcPr>
            <w:tcW w:w="1023"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77E8CFB5" w14:textId="77777777" w:rsidR="00365547" w:rsidRDefault="00365547" w:rsidP="00365547">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Recuo Frontal (m)</w:t>
            </w:r>
          </w:p>
        </w:tc>
        <w:tc>
          <w:tcPr>
            <w:tcW w:w="115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39755102" w14:textId="77777777" w:rsidR="00365547" w:rsidRDefault="00365547" w:rsidP="00365547">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Afastamento das Divisas (m)</w:t>
            </w:r>
          </w:p>
        </w:tc>
      </w:tr>
      <w:tr w:rsidR="00365547" w14:paraId="2BE07642" w14:textId="77777777" w:rsidTr="00365547">
        <w:trPr>
          <w:trHeight w:val="36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D8AEF4" w14:textId="77777777" w:rsidR="00365547" w:rsidRDefault="00365547" w:rsidP="00365547">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BC8702" w14:textId="77777777" w:rsidR="00365547" w:rsidRDefault="00365547" w:rsidP="00365547">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940C53" w14:textId="77777777" w:rsidR="00365547" w:rsidRDefault="00365547" w:rsidP="00365547">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A9B99F" w14:textId="77777777" w:rsidR="00365547" w:rsidRDefault="00365547" w:rsidP="00365547">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2F110" w14:textId="77777777" w:rsidR="00365547" w:rsidRDefault="00365547" w:rsidP="00365547">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26C6A8" w14:textId="77777777" w:rsidR="00365547" w:rsidRDefault="00365547" w:rsidP="00365547">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9FFEAF" w14:textId="77777777" w:rsidR="00365547" w:rsidRDefault="00365547" w:rsidP="00365547">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FA6FBE" w14:textId="77777777" w:rsidR="00365547" w:rsidRDefault="00365547" w:rsidP="00365547">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9DA2A4" w14:textId="77777777" w:rsidR="00365547" w:rsidRDefault="00365547" w:rsidP="00365547">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754685" w14:textId="77777777" w:rsidR="00365547" w:rsidRDefault="00365547" w:rsidP="00365547">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F2718" w14:textId="77777777" w:rsidR="00365547" w:rsidRDefault="00365547" w:rsidP="00365547">
            <w:pPr>
              <w:spacing w:line="256" w:lineRule="auto"/>
              <w:rPr>
                <w:rFonts w:ascii="Arial" w:hAnsi="Arial" w:cs="Arial"/>
                <w:color w:val="000000"/>
                <w:sz w:val="18"/>
                <w:szCs w:val="18"/>
                <w:lang w:eastAsia="en-US"/>
              </w:rPr>
            </w:pPr>
          </w:p>
        </w:tc>
        <w:tc>
          <w:tcPr>
            <w:tcW w:w="146" w:type="dxa"/>
            <w:tcBorders>
              <w:top w:val="nil"/>
              <w:left w:val="single" w:sz="4" w:space="0" w:color="auto"/>
              <w:bottom w:val="nil"/>
              <w:right w:val="nil"/>
            </w:tcBorders>
            <w:noWrap/>
            <w:vAlign w:val="bottom"/>
            <w:hideMark/>
          </w:tcPr>
          <w:p w14:paraId="3E2BA833" w14:textId="77777777" w:rsidR="00365547" w:rsidRDefault="00365547" w:rsidP="00365547">
            <w:pPr>
              <w:rPr>
                <w:lang w:eastAsia="en-US"/>
              </w:rPr>
            </w:pPr>
          </w:p>
        </w:tc>
      </w:tr>
      <w:tr w:rsidR="00365547" w14:paraId="4F37AD95" w14:textId="77777777" w:rsidTr="00365547">
        <w:trPr>
          <w:trHeight w:val="4133"/>
        </w:trPr>
        <w:tc>
          <w:tcPr>
            <w:tcW w:w="2044" w:type="dxa"/>
            <w:tcBorders>
              <w:top w:val="single" w:sz="4" w:space="0" w:color="auto"/>
              <w:left w:val="single" w:sz="4" w:space="0" w:color="auto"/>
              <w:bottom w:val="single" w:sz="4" w:space="0" w:color="auto"/>
              <w:right w:val="single" w:sz="4" w:space="0" w:color="auto"/>
            </w:tcBorders>
            <w:vAlign w:val="center"/>
            <w:hideMark/>
          </w:tcPr>
          <w:p w14:paraId="5D2591A0" w14:textId="52A875CA" w:rsidR="00365547" w:rsidRPr="00365547" w:rsidRDefault="00365547" w:rsidP="00365547">
            <w:pPr>
              <w:spacing w:line="254" w:lineRule="auto"/>
              <w:jc w:val="center"/>
              <w:rPr>
                <w:rFonts w:ascii="Arial" w:eastAsiaTheme="minorHAnsi" w:hAnsi="Arial" w:cstheme="minorBidi"/>
                <w:color w:val="000000"/>
                <w:kern w:val="24"/>
                <w:sz w:val="18"/>
                <w:szCs w:val="18"/>
                <w:lang w:eastAsia="en-US"/>
              </w:rPr>
            </w:pPr>
            <w:r w:rsidRPr="00365547">
              <w:rPr>
                <w:rFonts w:ascii="Arial" w:eastAsiaTheme="minorHAnsi" w:hAnsi="Arial" w:cstheme="minorBidi"/>
                <w:color w:val="000000"/>
                <w:kern w:val="24"/>
                <w:sz w:val="18"/>
                <w:szCs w:val="18"/>
                <w:lang w:eastAsia="en-US"/>
              </w:rPr>
              <w:t>Cemitério</w:t>
            </w:r>
          </w:p>
          <w:p w14:paraId="05508431" w14:textId="77777777" w:rsidR="00365547" w:rsidRPr="00365547" w:rsidRDefault="00365547" w:rsidP="00365547">
            <w:pPr>
              <w:spacing w:line="254" w:lineRule="auto"/>
              <w:jc w:val="center"/>
              <w:rPr>
                <w:rFonts w:ascii="Arial" w:eastAsiaTheme="minorHAnsi" w:hAnsi="Arial" w:cstheme="minorBidi"/>
                <w:color w:val="000000"/>
                <w:kern w:val="24"/>
                <w:sz w:val="18"/>
                <w:szCs w:val="18"/>
                <w:lang w:eastAsia="en-US"/>
              </w:rPr>
            </w:pPr>
            <w:r w:rsidRPr="00365547">
              <w:rPr>
                <w:rFonts w:ascii="Arial" w:eastAsiaTheme="minorHAnsi" w:hAnsi="Arial" w:cstheme="minorBidi"/>
                <w:color w:val="000000"/>
                <w:kern w:val="24"/>
                <w:sz w:val="18"/>
                <w:szCs w:val="18"/>
                <w:lang w:eastAsia="en-US"/>
              </w:rPr>
              <w:t>Crematórios</w:t>
            </w:r>
          </w:p>
          <w:p w14:paraId="7CEBEFD7" w14:textId="77777777" w:rsidR="00365547" w:rsidRDefault="00365547" w:rsidP="00365547">
            <w:pPr>
              <w:spacing w:line="254" w:lineRule="auto"/>
              <w:jc w:val="center"/>
              <w:rPr>
                <w:rFonts w:ascii="Arial" w:hAnsi="Arial" w:cs="Arial"/>
                <w:color w:val="000000"/>
                <w:sz w:val="18"/>
                <w:szCs w:val="18"/>
                <w:lang w:eastAsia="en-US"/>
              </w:rPr>
            </w:pPr>
            <w:r w:rsidRPr="00365547">
              <w:rPr>
                <w:rFonts w:ascii="Arial" w:eastAsiaTheme="minorHAnsi" w:hAnsi="Arial" w:cstheme="minorBidi"/>
                <w:color w:val="000000"/>
                <w:kern w:val="24"/>
                <w:sz w:val="18"/>
                <w:szCs w:val="18"/>
                <w:lang w:eastAsia="en-US"/>
              </w:rPr>
              <w:t>Capelas Mortuárias</w:t>
            </w:r>
          </w:p>
        </w:tc>
        <w:tc>
          <w:tcPr>
            <w:tcW w:w="1780" w:type="dxa"/>
            <w:tcBorders>
              <w:top w:val="single" w:sz="4" w:space="0" w:color="auto"/>
              <w:left w:val="single" w:sz="4" w:space="0" w:color="auto"/>
              <w:bottom w:val="single" w:sz="4" w:space="0" w:color="auto"/>
              <w:right w:val="single" w:sz="4" w:space="0" w:color="auto"/>
            </w:tcBorders>
            <w:vAlign w:val="center"/>
            <w:hideMark/>
          </w:tcPr>
          <w:p w14:paraId="025CF31C" w14:textId="77777777" w:rsidR="00365547" w:rsidRDefault="00365547" w:rsidP="00365547">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w:t>
            </w:r>
          </w:p>
        </w:tc>
        <w:tc>
          <w:tcPr>
            <w:tcW w:w="16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E73125" w14:textId="77777777" w:rsidR="00365547" w:rsidRDefault="00365547" w:rsidP="00365547">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Todos os demais</w:t>
            </w:r>
          </w:p>
        </w:tc>
        <w:tc>
          <w:tcPr>
            <w:tcW w:w="960" w:type="dxa"/>
            <w:tcBorders>
              <w:top w:val="single" w:sz="4" w:space="0" w:color="auto"/>
              <w:left w:val="single" w:sz="4" w:space="0" w:color="auto"/>
              <w:bottom w:val="single" w:sz="4" w:space="0" w:color="auto"/>
              <w:right w:val="single" w:sz="4" w:space="0" w:color="auto"/>
            </w:tcBorders>
            <w:vAlign w:val="center"/>
            <w:hideMark/>
          </w:tcPr>
          <w:p w14:paraId="3A552638" w14:textId="77777777" w:rsidR="00365547" w:rsidRDefault="00365547" w:rsidP="00365547">
            <w:pPr>
              <w:spacing w:line="254" w:lineRule="auto"/>
              <w:jc w:val="center"/>
              <w:rPr>
                <w:rFonts w:ascii="Arial" w:hAnsi="Arial" w:cs="Arial"/>
                <w:color w:val="000000"/>
                <w:sz w:val="20"/>
                <w:szCs w:val="20"/>
                <w:lang w:eastAsia="en-US"/>
              </w:rPr>
            </w:pPr>
            <w:r>
              <w:rPr>
                <w:rFonts w:ascii="Arial" w:hAnsi="Arial" w:cs="Arial"/>
                <w:color w:val="000000"/>
                <w:sz w:val="20"/>
                <w:szCs w:val="20"/>
                <w:lang w:eastAsia="en-US"/>
              </w:rPr>
              <w:t>-</w:t>
            </w:r>
          </w:p>
        </w:tc>
        <w:tc>
          <w:tcPr>
            <w:tcW w:w="960" w:type="dxa"/>
            <w:tcBorders>
              <w:top w:val="single" w:sz="4" w:space="0" w:color="auto"/>
              <w:left w:val="single" w:sz="4" w:space="0" w:color="auto"/>
              <w:bottom w:val="single" w:sz="4" w:space="0" w:color="auto"/>
              <w:right w:val="single" w:sz="4" w:space="0" w:color="auto"/>
            </w:tcBorders>
            <w:vAlign w:val="center"/>
            <w:hideMark/>
          </w:tcPr>
          <w:p w14:paraId="6FA811A6" w14:textId="77777777" w:rsidR="00365547" w:rsidRDefault="00365547" w:rsidP="00365547">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w:t>
            </w:r>
          </w:p>
        </w:tc>
        <w:tc>
          <w:tcPr>
            <w:tcW w:w="1401" w:type="dxa"/>
            <w:tcBorders>
              <w:top w:val="single" w:sz="4" w:space="0" w:color="auto"/>
              <w:left w:val="single" w:sz="4" w:space="0" w:color="auto"/>
              <w:bottom w:val="single" w:sz="4" w:space="0" w:color="auto"/>
              <w:right w:val="single" w:sz="4" w:space="0" w:color="auto"/>
            </w:tcBorders>
            <w:vAlign w:val="center"/>
            <w:hideMark/>
          </w:tcPr>
          <w:p w14:paraId="1DBA0F4F" w14:textId="77777777" w:rsidR="00365547" w:rsidRDefault="00365547" w:rsidP="00365547">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w:t>
            </w:r>
          </w:p>
        </w:tc>
        <w:tc>
          <w:tcPr>
            <w:tcW w:w="961" w:type="dxa"/>
            <w:tcBorders>
              <w:top w:val="single" w:sz="4" w:space="0" w:color="auto"/>
              <w:left w:val="single" w:sz="4" w:space="0" w:color="auto"/>
              <w:bottom w:val="single" w:sz="4" w:space="0" w:color="auto"/>
              <w:right w:val="single" w:sz="4" w:space="0" w:color="auto"/>
            </w:tcBorders>
            <w:vAlign w:val="center"/>
            <w:hideMark/>
          </w:tcPr>
          <w:p w14:paraId="05EA02E0" w14:textId="77777777" w:rsidR="00365547" w:rsidRDefault="00365547" w:rsidP="00365547">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w:t>
            </w:r>
          </w:p>
        </w:tc>
        <w:tc>
          <w:tcPr>
            <w:tcW w:w="1391" w:type="dxa"/>
            <w:tcBorders>
              <w:top w:val="single" w:sz="4" w:space="0" w:color="auto"/>
              <w:left w:val="single" w:sz="4" w:space="0" w:color="auto"/>
              <w:bottom w:val="single" w:sz="4" w:space="0" w:color="auto"/>
              <w:right w:val="single" w:sz="4" w:space="0" w:color="auto"/>
            </w:tcBorders>
            <w:vAlign w:val="center"/>
            <w:hideMark/>
          </w:tcPr>
          <w:p w14:paraId="7D7CEF30" w14:textId="77777777" w:rsidR="00365547" w:rsidRDefault="00365547" w:rsidP="00365547">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w:t>
            </w:r>
          </w:p>
        </w:tc>
        <w:tc>
          <w:tcPr>
            <w:tcW w:w="960" w:type="dxa"/>
            <w:tcBorders>
              <w:top w:val="single" w:sz="4" w:space="0" w:color="auto"/>
              <w:left w:val="single" w:sz="4" w:space="0" w:color="auto"/>
              <w:bottom w:val="single" w:sz="4" w:space="0" w:color="auto"/>
              <w:right w:val="single" w:sz="4" w:space="0" w:color="auto"/>
            </w:tcBorders>
            <w:vAlign w:val="center"/>
            <w:hideMark/>
          </w:tcPr>
          <w:p w14:paraId="3CF0FDE6" w14:textId="77777777" w:rsidR="00365547" w:rsidRDefault="00365547" w:rsidP="00365547">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w:t>
            </w:r>
          </w:p>
        </w:tc>
        <w:tc>
          <w:tcPr>
            <w:tcW w:w="1023" w:type="dxa"/>
            <w:tcBorders>
              <w:top w:val="single" w:sz="4" w:space="0" w:color="auto"/>
              <w:left w:val="single" w:sz="4" w:space="0" w:color="auto"/>
              <w:bottom w:val="single" w:sz="4" w:space="0" w:color="auto"/>
              <w:right w:val="single" w:sz="4" w:space="0" w:color="auto"/>
            </w:tcBorders>
            <w:vAlign w:val="center"/>
            <w:hideMark/>
          </w:tcPr>
          <w:p w14:paraId="044924F8" w14:textId="77777777" w:rsidR="00365547" w:rsidRDefault="00365547" w:rsidP="00365547">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5</w:t>
            </w:r>
          </w:p>
        </w:tc>
        <w:tc>
          <w:tcPr>
            <w:tcW w:w="1151" w:type="dxa"/>
            <w:tcBorders>
              <w:top w:val="single" w:sz="4" w:space="0" w:color="auto"/>
              <w:left w:val="single" w:sz="4" w:space="0" w:color="auto"/>
              <w:bottom w:val="single" w:sz="4" w:space="0" w:color="auto"/>
              <w:right w:val="single" w:sz="4" w:space="0" w:color="auto"/>
            </w:tcBorders>
            <w:vAlign w:val="center"/>
            <w:hideMark/>
          </w:tcPr>
          <w:p w14:paraId="051BEB5B" w14:textId="77777777" w:rsidR="00365547" w:rsidRDefault="00365547" w:rsidP="00365547">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w:t>
            </w:r>
          </w:p>
        </w:tc>
        <w:tc>
          <w:tcPr>
            <w:tcW w:w="146" w:type="dxa"/>
            <w:tcBorders>
              <w:top w:val="nil"/>
              <w:left w:val="single" w:sz="4" w:space="0" w:color="auto"/>
              <w:bottom w:val="nil"/>
              <w:right w:val="nil"/>
            </w:tcBorders>
            <w:vAlign w:val="center"/>
            <w:hideMark/>
          </w:tcPr>
          <w:p w14:paraId="1B20AA73" w14:textId="77777777" w:rsidR="00365547" w:rsidRDefault="00365547" w:rsidP="00365547">
            <w:pPr>
              <w:rPr>
                <w:rFonts w:ascii="Arial" w:hAnsi="Arial" w:cs="Arial"/>
                <w:color w:val="000000"/>
                <w:sz w:val="20"/>
                <w:szCs w:val="20"/>
                <w:lang w:eastAsia="en-US"/>
              </w:rPr>
            </w:pPr>
          </w:p>
        </w:tc>
      </w:tr>
    </w:tbl>
    <w:p w14:paraId="2B130B2D" w14:textId="77777777" w:rsidR="00FA0726" w:rsidRDefault="00FA0726" w:rsidP="00FA0726">
      <w:pPr>
        <w:spacing w:after="160" w:line="259" w:lineRule="auto"/>
        <w:rPr>
          <w:rFonts w:ascii="Calibri" w:hAnsi="Calibri" w:cs="Calibri"/>
          <w:color w:val="000000"/>
          <w:sz w:val="20"/>
          <w:szCs w:val="20"/>
        </w:rPr>
      </w:pPr>
    </w:p>
    <w:p w14:paraId="4CB71664" w14:textId="77777777" w:rsidR="00FA0726" w:rsidRDefault="00FA0726" w:rsidP="00FA0726">
      <w:pPr>
        <w:spacing w:after="160" w:line="259" w:lineRule="auto"/>
        <w:rPr>
          <w:rFonts w:ascii="Calibri" w:hAnsi="Calibri" w:cs="Calibri"/>
          <w:color w:val="000000"/>
          <w:sz w:val="20"/>
          <w:szCs w:val="20"/>
        </w:rPr>
      </w:pPr>
    </w:p>
    <w:p w14:paraId="734A85C7" w14:textId="77777777" w:rsidR="00FA0726" w:rsidRDefault="00FA0726" w:rsidP="00FA0726">
      <w:pPr>
        <w:spacing w:after="160" w:line="259" w:lineRule="auto"/>
        <w:rPr>
          <w:rFonts w:ascii="Calibri" w:hAnsi="Calibri" w:cs="Calibri"/>
          <w:color w:val="000000"/>
          <w:sz w:val="20"/>
          <w:szCs w:val="20"/>
        </w:rPr>
      </w:pPr>
    </w:p>
    <w:p w14:paraId="30FA8E92" w14:textId="77777777" w:rsidR="00FA0726" w:rsidRDefault="00FA0726" w:rsidP="00FA0726">
      <w:pPr>
        <w:spacing w:after="160" w:line="259" w:lineRule="auto"/>
        <w:rPr>
          <w:rFonts w:ascii="Calibri" w:hAnsi="Calibri" w:cs="Calibri"/>
          <w:color w:val="000000"/>
          <w:sz w:val="20"/>
          <w:szCs w:val="20"/>
        </w:rPr>
      </w:pPr>
    </w:p>
    <w:p w14:paraId="31F2B390" w14:textId="77777777" w:rsidR="00FA0726" w:rsidRDefault="00FA0726" w:rsidP="00FA0726">
      <w:pPr>
        <w:spacing w:after="160" w:line="259" w:lineRule="auto"/>
        <w:rPr>
          <w:rFonts w:ascii="Calibri" w:hAnsi="Calibri" w:cs="Calibri"/>
          <w:color w:val="000000"/>
          <w:sz w:val="20"/>
          <w:szCs w:val="20"/>
        </w:rPr>
      </w:pPr>
    </w:p>
    <w:p w14:paraId="3A7F24B9" w14:textId="77777777" w:rsidR="00FA0726" w:rsidRDefault="00FA0726" w:rsidP="00FA0726">
      <w:pPr>
        <w:spacing w:after="160" w:line="259" w:lineRule="auto"/>
        <w:rPr>
          <w:rFonts w:ascii="Calibri" w:hAnsi="Calibri" w:cs="Calibri"/>
          <w:color w:val="000000"/>
          <w:sz w:val="20"/>
          <w:szCs w:val="20"/>
        </w:rPr>
      </w:pPr>
    </w:p>
    <w:p w14:paraId="2C9F8714" w14:textId="77777777" w:rsidR="00FA0726" w:rsidRDefault="00FA0726" w:rsidP="00FA0726">
      <w:pPr>
        <w:spacing w:after="160" w:line="259" w:lineRule="auto"/>
        <w:rPr>
          <w:rFonts w:ascii="Calibri" w:hAnsi="Calibri" w:cs="Calibri"/>
          <w:color w:val="000000"/>
          <w:sz w:val="20"/>
          <w:szCs w:val="20"/>
        </w:rPr>
      </w:pPr>
    </w:p>
    <w:p w14:paraId="657CEFB6" w14:textId="77777777" w:rsidR="00FA0726" w:rsidRDefault="00FA0726" w:rsidP="00FA0726">
      <w:pPr>
        <w:spacing w:after="160" w:line="259" w:lineRule="auto"/>
        <w:rPr>
          <w:rFonts w:ascii="Calibri" w:hAnsi="Calibri" w:cs="Calibri"/>
          <w:color w:val="000000"/>
          <w:sz w:val="20"/>
          <w:szCs w:val="20"/>
        </w:rPr>
      </w:pPr>
    </w:p>
    <w:p w14:paraId="1427255F" w14:textId="77777777" w:rsidR="00FA0726" w:rsidRDefault="00FA0726" w:rsidP="00FA0726">
      <w:pPr>
        <w:spacing w:after="160" w:line="259" w:lineRule="auto"/>
        <w:rPr>
          <w:rFonts w:ascii="Calibri" w:hAnsi="Calibri" w:cs="Calibri"/>
          <w:color w:val="000000"/>
          <w:sz w:val="20"/>
          <w:szCs w:val="20"/>
        </w:rPr>
      </w:pPr>
    </w:p>
    <w:p w14:paraId="26C78286" w14:textId="77777777" w:rsidR="00FA0726" w:rsidRDefault="00FA0726" w:rsidP="00FA0726">
      <w:pPr>
        <w:spacing w:after="160" w:line="259" w:lineRule="auto"/>
        <w:rPr>
          <w:rFonts w:ascii="Calibri" w:hAnsi="Calibri" w:cs="Calibri"/>
          <w:color w:val="000000"/>
          <w:sz w:val="20"/>
          <w:szCs w:val="20"/>
        </w:rPr>
      </w:pPr>
    </w:p>
    <w:p w14:paraId="720DE621" w14:textId="77777777" w:rsidR="00FA0726" w:rsidRDefault="00FA0726" w:rsidP="00FA0726">
      <w:pPr>
        <w:spacing w:after="160" w:line="259" w:lineRule="auto"/>
        <w:rPr>
          <w:rFonts w:ascii="Calibri" w:hAnsi="Calibri" w:cs="Calibri"/>
          <w:color w:val="000000"/>
          <w:sz w:val="20"/>
          <w:szCs w:val="20"/>
        </w:rPr>
      </w:pPr>
    </w:p>
    <w:p w14:paraId="2C4119CB" w14:textId="77777777" w:rsidR="00FA0726" w:rsidRDefault="00FA0726" w:rsidP="00FA0726">
      <w:pPr>
        <w:spacing w:after="160" w:line="259" w:lineRule="auto"/>
        <w:rPr>
          <w:rFonts w:ascii="Calibri" w:hAnsi="Calibri" w:cs="Calibri"/>
          <w:color w:val="000000"/>
          <w:sz w:val="20"/>
          <w:szCs w:val="20"/>
        </w:rPr>
      </w:pPr>
    </w:p>
    <w:p w14:paraId="522537EB" w14:textId="77777777" w:rsidR="00FA0726" w:rsidRDefault="00FA0726" w:rsidP="00FA0726">
      <w:pPr>
        <w:spacing w:after="160" w:line="259" w:lineRule="auto"/>
        <w:rPr>
          <w:rFonts w:ascii="Calibri" w:hAnsi="Calibri" w:cs="Calibri"/>
          <w:color w:val="000000"/>
          <w:sz w:val="20"/>
          <w:szCs w:val="20"/>
        </w:rPr>
      </w:pPr>
    </w:p>
    <w:p w14:paraId="66DF73A8" w14:textId="77777777" w:rsidR="00FA0726" w:rsidRDefault="00FA0726" w:rsidP="00FA0726">
      <w:pPr>
        <w:spacing w:after="160" w:line="259" w:lineRule="auto"/>
        <w:rPr>
          <w:rFonts w:ascii="Calibri" w:hAnsi="Calibri" w:cs="Calibri"/>
          <w:color w:val="000000"/>
          <w:sz w:val="20"/>
          <w:szCs w:val="20"/>
        </w:rPr>
      </w:pPr>
    </w:p>
    <w:p w14:paraId="7E32FC42" w14:textId="77777777" w:rsidR="00FA0726" w:rsidRDefault="00FA0726" w:rsidP="00FA0726">
      <w:pPr>
        <w:spacing w:after="160" w:line="259" w:lineRule="auto"/>
        <w:rPr>
          <w:rFonts w:ascii="Calibri" w:hAnsi="Calibri" w:cs="Calibri"/>
          <w:color w:val="000000"/>
          <w:sz w:val="20"/>
          <w:szCs w:val="20"/>
        </w:rPr>
      </w:pPr>
    </w:p>
    <w:p w14:paraId="187D4028" w14:textId="29224547" w:rsidR="00FA0726" w:rsidRDefault="00FA0726" w:rsidP="00FA0726">
      <w:pPr>
        <w:spacing w:after="160" w:line="259" w:lineRule="auto"/>
        <w:rPr>
          <w:rFonts w:asciiTheme="minorHAnsi" w:eastAsiaTheme="minorHAnsi" w:hAnsiTheme="minorHAnsi" w:cstheme="minorHAnsi"/>
          <w:sz w:val="20"/>
          <w:szCs w:val="20"/>
          <w:lang w:eastAsia="en-US"/>
        </w:rPr>
      </w:pPr>
      <w:r>
        <w:rPr>
          <w:rFonts w:ascii="Calibri" w:hAnsi="Calibri" w:cs="Calibri"/>
          <w:color w:val="000000"/>
          <w:sz w:val="20"/>
          <w:szCs w:val="20"/>
        </w:rPr>
        <w:t>Obs.:</w:t>
      </w:r>
      <w:r>
        <w:rPr>
          <w:rFonts w:ascii="Calibri" w:hAnsi="Calibri" w:cs="Calibri"/>
          <w:color w:val="000000"/>
          <w:sz w:val="20"/>
          <w:szCs w:val="20"/>
        </w:rPr>
        <w:br/>
        <w:t xml:space="preserve">(1) No caso de novas implantações, os parâmetros serão definidos e analisados caso a caso e dependerão de aprovação do </w:t>
      </w:r>
      <w:r>
        <w:rPr>
          <w:rFonts w:ascii="Arial" w:hAnsi="Arial" w:cs="Arial"/>
          <w:color w:val="000000"/>
          <w:sz w:val="22"/>
          <w:szCs w:val="22"/>
        </w:rPr>
        <w:t>CONCIDADE</w:t>
      </w:r>
      <w:r>
        <w:rPr>
          <w:rFonts w:ascii="Calibri" w:hAnsi="Calibri" w:cs="Calibri"/>
          <w:color w:val="000000"/>
          <w:sz w:val="20"/>
          <w:szCs w:val="20"/>
        </w:rPr>
        <w:t>.</w:t>
      </w:r>
    </w:p>
    <w:p w14:paraId="68E2B508" w14:textId="047CF029" w:rsidR="00365547" w:rsidRDefault="00365547">
      <w:pPr>
        <w:spacing w:after="160" w:line="259" w:lineRule="auto"/>
        <w:rPr>
          <w:rFonts w:asciiTheme="minorHAnsi" w:eastAsiaTheme="minorHAnsi" w:hAnsiTheme="minorHAnsi" w:cstheme="minorHAnsi"/>
          <w:sz w:val="20"/>
          <w:szCs w:val="20"/>
          <w:lang w:eastAsia="en-US"/>
        </w:rPr>
      </w:pPr>
    </w:p>
    <w:p w14:paraId="481610D6" w14:textId="2A5FC16B" w:rsidR="00365547" w:rsidRDefault="00365547">
      <w:pPr>
        <w:spacing w:after="160" w:line="259" w:lineRule="auto"/>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br w:type="page"/>
      </w:r>
    </w:p>
    <w:tbl>
      <w:tblPr>
        <w:tblW w:w="15390" w:type="dxa"/>
        <w:jc w:val="center"/>
        <w:tblCellMar>
          <w:left w:w="70" w:type="dxa"/>
          <w:right w:w="70" w:type="dxa"/>
        </w:tblCellMar>
        <w:tblLook w:val="04A0" w:firstRow="1" w:lastRow="0" w:firstColumn="1" w:lastColumn="0" w:noHBand="0" w:noVBand="1"/>
      </w:tblPr>
      <w:tblGrid>
        <w:gridCol w:w="1738"/>
        <w:gridCol w:w="1780"/>
        <w:gridCol w:w="1653"/>
        <w:gridCol w:w="1266"/>
        <w:gridCol w:w="960"/>
        <w:gridCol w:w="960"/>
        <w:gridCol w:w="1401"/>
        <w:gridCol w:w="961"/>
        <w:gridCol w:w="1391"/>
        <w:gridCol w:w="960"/>
        <w:gridCol w:w="1023"/>
        <w:gridCol w:w="1151"/>
        <w:gridCol w:w="146"/>
      </w:tblGrid>
      <w:tr w:rsidR="00403A13" w14:paraId="585DC0CA" w14:textId="77777777" w:rsidTr="003D2234">
        <w:trPr>
          <w:gridAfter w:val="1"/>
          <w:wAfter w:w="146" w:type="dxa"/>
          <w:trHeight w:val="703"/>
          <w:jc w:val="center"/>
        </w:trPr>
        <w:tc>
          <w:tcPr>
            <w:tcW w:w="15244" w:type="dxa"/>
            <w:gridSpan w:val="12"/>
            <w:tcBorders>
              <w:top w:val="single" w:sz="4" w:space="0" w:color="auto"/>
              <w:left w:val="single" w:sz="4" w:space="0" w:color="auto"/>
              <w:bottom w:val="single" w:sz="4" w:space="0" w:color="auto"/>
              <w:right w:val="single" w:sz="4" w:space="0" w:color="auto"/>
            </w:tcBorders>
          </w:tcPr>
          <w:p w14:paraId="0224C9C8" w14:textId="04CE5417" w:rsidR="00403A13" w:rsidRDefault="00403A13" w:rsidP="0049382C">
            <w:pPr>
              <w:spacing w:line="254" w:lineRule="auto"/>
              <w:jc w:val="center"/>
              <w:rPr>
                <w:rFonts w:ascii="Arial Black" w:hAnsi="Arial Black" w:cs="Calibri"/>
                <w:b/>
                <w:bCs/>
                <w:sz w:val="28"/>
                <w:szCs w:val="28"/>
                <w:lang w:eastAsia="en-US"/>
              </w:rPr>
            </w:pPr>
            <w:r>
              <w:rPr>
                <w:rFonts w:asciiTheme="minorHAnsi" w:eastAsiaTheme="minorHAnsi" w:hAnsiTheme="minorHAnsi" w:cstheme="minorHAnsi"/>
                <w:sz w:val="20"/>
                <w:szCs w:val="20"/>
                <w:lang w:eastAsia="en-US"/>
              </w:rPr>
              <w:lastRenderedPageBreak/>
              <w:br w:type="page"/>
            </w:r>
            <w:r>
              <w:rPr>
                <w:rFonts w:asciiTheme="minorHAnsi" w:eastAsiaTheme="minorHAnsi" w:hAnsiTheme="minorHAnsi" w:cstheme="minorHAnsi"/>
                <w:sz w:val="20"/>
                <w:szCs w:val="20"/>
                <w:lang w:eastAsia="en-US"/>
              </w:rPr>
              <w:br w:type="page"/>
            </w:r>
            <w:r>
              <w:rPr>
                <w:rFonts w:ascii="Arial Black" w:hAnsi="Arial Black" w:cs="Calibri"/>
                <w:b/>
                <w:bCs/>
                <w:sz w:val="28"/>
                <w:szCs w:val="28"/>
                <w:lang w:eastAsia="en-US"/>
              </w:rPr>
              <w:t>TABELA 17: ZONA RESIDENCIAL DE MANANCIAL - ZRM</w:t>
            </w:r>
          </w:p>
        </w:tc>
      </w:tr>
      <w:tr w:rsidR="00FF5F38" w14:paraId="0E2A33F1" w14:textId="77777777" w:rsidTr="00FF5F38">
        <w:trPr>
          <w:gridAfter w:val="1"/>
          <w:wAfter w:w="146" w:type="dxa"/>
          <w:trHeight w:val="402"/>
          <w:jc w:val="center"/>
        </w:trPr>
        <w:tc>
          <w:tcPr>
            <w:tcW w:w="5171"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1FB9FC00" w14:textId="4F0FC30D" w:rsidR="00FF5F38" w:rsidRDefault="00FF5F38" w:rsidP="0049382C">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USOS (9)</w:t>
            </w:r>
          </w:p>
        </w:tc>
        <w:tc>
          <w:tcPr>
            <w:tcW w:w="10073" w:type="dxa"/>
            <w:gridSpan w:val="9"/>
            <w:tcBorders>
              <w:top w:val="single" w:sz="4" w:space="0" w:color="auto"/>
              <w:left w:val="single" w:sz="4" w:space="0" w:color="auto"/>
              <w:bottom w:val="single" w:sz="4" w:space="0" w:color="auto"/>
              <w:right w:val="single" w:sz="4" w:space="0" w:color="auto"/>
            </w:tcBorders>
            <w:shd w:val="clear" w:color="auto" w:fill="D9D9D9"/>
          </w:tcPr>
          <w:p w14:paraId="3D0544B9" w14:textId="1D43EE44" w:rsidR="00FF5F38" w:rsidRDefault="00FF5F38" w:rsidP="0049382C">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 xml:space="preserve">PARÂMETROS DE OCUPAÇÃO </w:t>
            </w:r>
            <w:r>
              <w:rPr>
                <w:rFonts w:ascii="Arial" w:eastAsiaTheme="minorHAnsi" w:hAnsi="Arial" w:cstheme="minorBidi"/>
                <w:color w:val="000000"/>
                <w:kern w:val="24"/>
                <w:sz w:val="22"/>
                <w:szCs w:val="22"/>
                <w:lang w:eastAsia="en-US"/>
              </w:rPr>
              <w:t>(6)(8)</w:t>
            </w:r>
          </w:p>
        </w:tc>
      </w:tr>
      <w:tr w:rsidR="00FF5F38" w14:paraId="6B7E9D3F" w14:textId="77777777" w:rsidTr="00FF5F38">
        <w:trPr>
          <w:gridAfter w:val="1"/>
          <w:wAfter w:w="146" w:type="dxa"/>
          <w:trHeight w:val="458"/>
          <w:jc w:val="center"/>
        </w:trPr>
        <w:tc>
          <w:tcPr>
            <w:tcW w:w="1738"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04176A03" w14:textId="68DE61CA" w:rsidR="00FF5F38" w:rsidRDefault="00FF5F38"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 xml:space="preserve">PERMITIDOS </w:t>
            </w:r>
          </w:p>
        </w:tc>
        <w:tc>
          <w:tcPr>
            <w:tcW w:w="178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114AB72E" w14:textId="77777777" w:rsidR="00FF5F38" w:rsidRDefault="00FF5F38"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PERMISSÍVEIS</w:t>
            </w:r>
          </w:p>
        </w:tc>
        <w:tc>
          <w:tcPr>
            <w:tcW w:w="1653"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7A621B20" w14:textId="77777777" w:rsidR="00FF5F38" w:rsidRDefault="00FF5F38"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PROIBIDOS</w:t>
            </w:r>
          </w:p>
        </w:tc>
        <w:tc>
          <w:tcPr>
            <w:tcW w:w="1266" w:type="dxa"/>
            <w:vMerge w:val="restart"/>
            <w:tcBorders>
              <w:top w:val="single" w:sz="4" w:space="0" w:color="auto"/>
              <w:left w:val="single" w:sz="4" w:space="0" w:color="auto"/>
              <w:right w:val="single" w:sz="4" w:space="0" w:color="auto"/>
            </w:tcBorders>
            <w:shd w:val="clear" w:color="auto" w:fill="E6E6E6"/>
            <w:vAlign w:val="center"/>
          </w:tcPr>
          <w:p w14:paraId="45AFB86F" w14:textId="77777777" w:rsidR="00FF5F38" w:rsidRDefault="00FF5F38"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DENSIDADE</w:t>
            </w:r>
          </w:p>
          <w:p w14:paraId="49F6C9F0" w14:textId="1413B66D" w:rsidR="00FF5F38" w:rsidRDefault="00FF5F38"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(6)</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20B79C67" w14:textId="0E78C3A8" w:rsidR="00FF5F38" w:rsidRDefault="00FF5F38"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Lote Mínimo (m²)</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3EF7E5F9" w14:textId="77777777" w:rsidR="00FF5F38" w:rsidRDefault="00FF5F38"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Testada mínima (m)</w:t>
            </w:r>
          </w:p>
        </w:tc>
        <w:tc>
          <w:tcPr>
            <w:tcW w:w="140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473E5108" w14:textId="77777777" w:rsidR="00FF5F38" w:rsidRDefault="00FF5F38" w:rsidP="0049382C">
            <w:pPr>
              <w:spacing w:after="160" w:line="252" w:lineRule="auto"/>
              <w:jc w:val="center"/>
              <w:rPr>
                <w:rFonts w:ascii="Arial" w:hAnsi="Arial" w:cs="Arial"/>
                <w:color w:val="000000"/>
                <w:sz w:val="18"/>
                <w:szCs w:val="18"/>
                <w:lang w:eastAsia="en-US"/>
              </w:rPr>
            </w:pPr>
            <w:r>
              <w:rPr>
                <w:rFonts w:ascii="Arial" w:hAnsi="Arial" w:cs="Arial"/>
                <w:color w:val="000000"/>
                <w:sz w:val="18"/>
                <w:szCs w:val="18"/>
                <w:lang w:eastAsia="en-US"/>
              </w:rPr>
              <w:t>Coeficiente de Aproveitamento</w:t>
            </w:r>
          </w:p>
        </w:tc>
        <w:tc>
          <w:tcPr>
            <w:tcW w:w="96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3CB77600" w14:textId="77777777" w:rsidR="00FF5F38" w:rsidRDefault="00FF5F38"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Ocupação Máxima (%)</w:t>
            </w:r>
          </w:p>
        </w:tc>
        <w:tc>
          <w:tcPr>
            <w:tcW w:w="139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6536AC86" w14:textId="77777777" w:rsidR="00FF5F38" w:rsidRDefault="00FF5F38"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Permeabilidade Mínima (%)</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7D85784D" w14:textId="77777777" w:rsidR="00FF5F38" w:rsidRDefault="00FF5F38"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Altura Máxima (nº pav.)</w:t>
            </w:r>
          </w:p>
        </w:tc>
        <w:tc>
          <w:tcPr>
            <w:tcW w:w="1023"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04652A32" w14:textId="77777777" w:rsidR="00FF5F38" w:rsidRDefault="00FF5F38"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Recuo Frontal (m)</w:t>
            </w:r>
          </w:p>
        </w:tc>
        <w:tc>
          <w:tcPr>
            <w:tcW w:w="115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38107C55" w14:textId="77777777" w:rsidR="00FF5F38" w:rsidRDefault="00FF5F38" w:rsidP="0049382C">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Afastamento das Divisas (m)</w:t>
            </w:r>
          </w:p>
        </w:tc>
      </w:tr>
      <w:tr w:rsidR="00FF5F38" w14:paraId="44C57856" w14:textId="77777777" w:rsidTr="00A35ED9">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6367F4" w14:textId="77777777" w:rsidR="00FF5F38" w:rsidRDefault="00FF5F38" w:rsidP="0049382C">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97F566" w14:textId="77777777" w:rsidR="00FF5F38" w:rsidRDefault="00FF5F38" w:rsidP="0049382C">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AE2A57" w14:textId="77777777" w:rsidR="00FF5F38" w:rsidRDefault="00FF5F38" w:rsidP="0049382C">
            <w:pPr>
              <w:spacing w:line="256" w:lineRule="auto"/>
              <w:rPr>
                <w:rFonts w:ascii="Arial" w:hAnsi="Arial" w:cs="Arial"/>
                <w:color w:val="000000"/>
                <w:sz w:val="18"/>
                <w:szCs w:val="18"/>
                <w:lang w:eastAsia="en-US"/>
              </w:rPr>
            </w:pPr>
          </w:p>
        </w:tc>
        <w:tc>
          <w:tcPr>
            <w:tcW w:w="0" w:type="auto"/>
            <w:vMerge/>
            <w:tcBorders>
              <w:left w:val="single" w:sz="4" w:space="0" w:color="auto"/>
              <w:bottom w:val="single" w:sz="4" w:space="0" w:color="auto"/>
              <w:right w:val="single" w:sz="4" w:space="0" w:color="auto"/>
            </w:tcBorders>
          </w:tcPr>
          <w:p w14:paraId="79AD5D0B" w14:textId="77777777" w:rsidR="00FF5F38" w:rsidRDefault="00FF5F38" w:rsidP="0049382C">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9B0EBE" w14:textId="1BADE816" w:rsidR="00FF5F38" w:rsidRDefault="00FF5F38" w:rsidP="0049382C">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915F45" w14:textId="77777777" w:rsidR="00FF5F38" w:rsidRDefault="00FF5F38" w:rsidP="0049382C">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00C883" w14:textId="77777777" w:rsidR="00FF5F38" w:rsidRDefault="00FF5F38" w:rsidP="0049382C">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191989" w14:textId="77777777" w:rsidR="00FF5F38" w:rsidRDefault="00FF5F38" w:rsidP="0049382C">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F595B5" w14:textId="77777777" w:rsidR="00FF5F38" w:rsidRDefault="00FF5F38" w:rsidP="0049382C">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7CFAD3" w14:textId="77777777" w:rsidR="00FF5F38" w:rsidRDefault="00FF5F38" w:rsidP="0049382C">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F41BA" w14:textId="77777777" w:rsidR="00FF5F38" w:rsidRDefault="00FF5F38" w:rsidP="0049382C">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794494" w14:textId="77777777" w:rsidR="00FF5F38" w:rsidRDefault="00FF5F38" w:rsidP="0049382C">
            <w:pPr>
              <w:spacing w:line="256" w:lineRule="auto"/>
              <w:rPr>
                <w:rFonts w:ascii="Arial" w:hAnsi="Arial" w:cs="Arial"/>
                <w:color w:val="000000"/>
                <w:sz w:val="18"/>
                <w:szCs w:val="18"/>
                <w:lang w:eastAsia="en-US"/>
              </w:rPr>
            </w:pPr>
          </w:p>
        </w:tc>
        <w:tc>
          <w:tcPr>
            <w:tcW w:w="146" w:type="dxa"/>
            <w:tcBorders>
              <w:top w:val="nil"/>
              <w:left w:val="single" w:sz="4" w:space="0" w:color="auto"/>
              <w:bottom w:val="nil"/>
              <w:right w:val="nil"/>
            </w:tcBorders>
            <w:noWrap/>
            <w:vAlign w:val="bottom"/>
            <w:hideMark/>
          </w:tcPr>
          <w:p w14:paraId="7E48AA98" w14:textId="77777777" w:rsidR="00FF5F38" w:rsidRDefault="00FF5F38" w:rsidP="0049382C">
            <w:pPr>
              <w:rPr>
                <w:lang w:eastAsia="en-US"/>
              </w:rPr>
            </w:pPr>
          </w:p>
        </w:tc>
      </w:tr>
      <w:tr w:rsidR="00FF5F38" w14:paraId="57EFECE4" w14:textId="77777777" w:rsidTr="00FF5F38">
        <w:trPr>
          <w:trHeight w:val="4133"/>
          <w:jc w:val="center"/>
        </w:trPr>
        <w:tc>
          <w:tcPr>
            <w:tcW w:w="1738" w:type="dxa"/>
            <w:tcBorders>
              <w:top w:val="single" w:sz="4" w:space="0" w:color="auto"/>
              <w:left w:val="single" w:sz="4" w:space="0" w:color="auto"/>
              <w:bottom w:val="single" w:sz="4" w:space="0" w:color="auto"/>
              <w:right w:val="single" w:sz="4" w:space="0" w:color="auto"/>
            </w:tcBorders>
            <w:vAlign w:val="center"/>
            <w:hideMark/>
          </w:tcPr>
          <w:p w14:paraId="53B8465E" w14:textId="5F073EEF" w:rsidR="00FF5F38" w:rsidRDefault="00FF5F38" w:rsidP="00365547">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 xml:space="preserve">Habitação Unifamiliar </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Habitação Unifamiliar em Série</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Habitação Coletiva</w:t>
            </w:r>
            <w:r>
              <w:rPr>
                <w:rFonts w:ascii="Calibri" w:eastAsiaTheme="minorHAnsi" w:hAnsi="Calibri" w:cstheme="minorBidi"/>
                <w:color w:val="000000" w:themeColor="text1"/>
                <w:kern w:val="24"/>
                <w:sz w:val="18"/>
                <w:szCs w:val="18"/>
                <w:highlight w:val="yellow"/>
                <w:lang w:eastAsia="en-US"/>
              </w:rPr>
              <w:br/>
            </w:r>
            <w:r>
              <w:rPr>
                <w:rFonts w:ascii="Arial" w:eastAsiaTheme="minorHAnsi" w:hAnsi="Arial" w:cstheme="minorBidi"/>
                <w:color w:val="000000"/>
                <w:kern w:val="24"/>
                <w:sz w:val="18"/>
                <w:szCs w:val="18"/>
                <w:lang w:eastAsia="en-US"/>
              </w:rPr>
              <w:t xml:space="preserve">Habitação Uso Institucional  </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 xml:space="preserve">Habitação Transitória </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Comunitário 1</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Comunitário 2 – ensino e lazer</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Comércio e Serviço Vicinal</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Comércio e Serviço de Bairro</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Comércio e Serviço Setorial</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Indústria Caseira</w:t>
            </w:r>
          </w:p>
        </w:tc>
        <w:tc>
          <w:tcPr>
            <w:tcW w:w="1780" w:type="dxa"/>
            <w:tcBorders>
              <w:top w:val="single" w:sz="4" w:space="0" w:color="auto"/>
              <w:left w:val="single" w:sz="4" w:space="0" w:color="auto"/>
              <w:bottom w:val="single" w:sz="4" w:space="0" w:color="auto"/>
              <w:right w:val="single" w:sz="4" w:space="0" w:color="auto"/>
            </w:tcBorders>
            <w:vAlign w:val="center"/>
            <w:hideMark/>
          </w:tcPr>
          <w:p w14:paraId="5F7073F1" w14:textId="48A9BD7D" w:rsidR="00FF5F38" w:rsidRDefault="00FF5F38" w:rsidP="00365547">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Comunitário 2 – culto religioso</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Comunitário 3</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Comércio e Serviço Específico</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Indústria Tipo 1</w:t>
            </w:r>
          </w:p>
        </w:tc>
        <w:tc>
          <w:tcPr>
            <w:tcW w:w="16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1CBEB0" w14:textId="59DE4762" w:rsidR="00FF5F38" w:rsidRDefault="00FF5F38" w:rsidP="00365547">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u w:val="single"/>
                <w:lang w:eastAsia="en-US"/>
              </w:rPr>
              <w:br/>
            </w:r>
            <w:r>
              <w:rPr>
                <w:rFonts w:ascii="Arial" w:eastAsiaTheme="minorHAnsi" w:hAnsi="Arial" w:cstheme="minorBidi"/>
                <w:color w:val="000000"/>
                <w:kern w:val="24"/>
                <w:sz w:val="18"/>
                <w:szCs w:val="18"/>
                <w:lang w:eastAsia="en-US"/>
              </w:rPr>
              <w:t>Comércio e Serviço Geral</w:t>
            </w:r>
            <w:r>
              <w:rPr>
                <w:rFonts w:ascii="Arial" w:eastAsiaTheme="minorHAnsi" w:hAnsi="Arial" w:cstheme="minorBidi"/>
                <w:color w:val="000000"/>
                <w:kern w:val="24"/>
                <w:sz w:val="18"/>
                <w:szCs w:val="18"/>
                <w:lang w:eastAsia="en-US"/>
              </w:rPr>
              <w:br/>
              <w:t>Indústria Tipo 2</w:t>
            </w:r>
            <w:r>
              <w:rPr>
                <w:rFonts w:ascii="Arial" w:eastAsiaTheme="minorHAnsi" w:hAnsi="Arial" w:cstheme="minorBidi"/>
                <w:color w:val="000000"/>
                <w:kern w:val="24"/>
                <w:sz w:val="18"/>
                <w:szCs w:val="18"/>
                <w:lang w:eastAsia="en-US"/>
              </w:rPr>
              <w:br/>
              <w:t>Indústria Tipo 3</w:t>
            </w:r>
            <w:r>
              <w:rPr>
                <w:rFonts w:ascii="Arial" w:eastAsiaTheme="minorHAnsi" w:hAnsi="Arial" w:cstheme="minorBidi"/>
                <w:color w:val="000000"/>
                <w:kern w:val="24"/>
                <w:sz w:val="18"/>
                <w:szCs w:val="18"/>
                <w:lang w:eastAsia="en-US"/>
              </w:rPr>
              <w:br/>
              <w:t>Uso Agropecuário</w:t>
            </w:r>
            <w:r>
              <w:rPr>
                <w:rFonts w:ascii="Arial" w:eastAsiaTheme="minorHAnsi" w:hAnsi="Arial" w:cstheme="minorBidi"/>
                <w:color w:val="000000"/>
                <w:kern w:val="24"/>
                <w:sz w:val="18"/>
                <w:szCs w:val="18"/>
                <w:lang w:eastAsia="en-US"/>
              </w:rPr>
              <w:br/>
              <w:t>Uso Extrativista</w:t>
            </w:r>
          </w:p>
        </w:tc>
        <w:tc>
          <w:tcPr>
            <w:tcW w:w="1266" w:type="dxa"/>
            <w:tcBorders>
              <w:top w:val="single" w:sz="4" w:space="0" w:color="auto"/>
              <w:left w:val="single" w:sz="4" w:space="0" w:color="auto"/>
              <w:bottom w:val="single" w:sz="4" w:space="0" w:color="auto"/>
              <w:right w:val="single" w:sz="4" w:space="0" w:color="auto"/>
            </w:tcBorders>
            <w:vAlign w:val="center"/>
          </w:tcPr>
          <w:p w14:paraId="11CE9925" w14:textId="42AACECB" w:rsidR="00FF5F38" w:rsidRPr="00FF5F38" w:rsidRDefault="00FF5F38" w:rsidP="00365547">
            <w:pPr>
              <w:spacing w:line="254" w:lineRule="auto"/>
              <w:jc w:val="center"/>
              <w:rPr>
                <w:rFonts w:ascii="Arial" w:eastAsiaTheme="minorHAnsi" w:hAnsi="Arial" w:cstheme="minorBidi"/>
                <w:color w:val="000000"/>
                <w:kern w:val="24"/>
                <w:sz w:val="22"/>
                <w:szCs w:val="22"/>
                <w:u w:val="single"/>
                <w:lang w:eastAsia="en-US"/>
              </w:rPr>
            </w:pPr>
            <w:r w:rsidRPr="00FF5F38">
              <w:rPr>
                <w:rFonts w:ascii="Arial" w:eastAsiaTheme="minorHAnsi" w:hAnsi="Arial" w:cstheme="minorBidi"/>
                <w:color w:val="000000"/>
                <w:kern w:val="24"/>
                <w:sz w:val="22"/>
                <w:szCs w:val="22"/>
                <w:u w:val="single"/>
                <w:lang w:eastAsia="en-US"/>
              </w:rPr>
              <w:t>1</w:t>
            </w:r>
            <w:r>
              <w:rPr>
                <w:rFonts w:ascii="Arial" w:eastAsiaTheme="minorHAnsi" w:hAnsi="Arial" w:cstheme="minorBidi"/>
                <w:color w:val="000000"/>
                <w:kern w:val="24"/>
                <w:sz w:val="22"/>
                <w:szCs w:val="22"/>
                <w:u w:val="single"/>
                <w:lang w:eastAsia="en-US"/>
              </w:rPr>
              <w:t xml:space="preserve"> UA /</w:t>
            </w:r>
          </w:p>
          <w:p w14:paraId="066462C2" w14:textId="22B61F95" w:rsidR="00FF5F38" w:rsidRDefault="00FF5F38" w:rsidP="00365547">
            <w:pPr>
              <w:spacing w:line="254" w:lineRule="auto"/>
              <w:jc w:val="center"/>
              <w:rPr>
                <w:rFonts w:ascii="Arial" w:eastAsiaTheme="minorHAnsi" w:hAnsi="Arial" w:cstheme="minorBidi"/>
                <w:color w:val="000000"/>
                <w:kern w:val="24"/>
                <w:sz w:val="22"/>
                <w:szCs w:val="22"/>
                <w:lang w:eastAsia="en-US"/>
              </w:rPr>
            </w:pPr>
            <w:r>
              <w:rPr>
                <w:rFonts w:ascii="Arial" w:eastAsiaTheme="minorHAnsi" w:hAnsi="Arial" w:cstheme="minorBidi"/>
                <w:color w:val="000000"/>
                <w:kern w:val="24"/>
                <w:sz w:val="22"/>
                <w:szCs w:val="22"/>
                <w:lang w:eastAsia="en-US"/>
              </w:rPr>
              <w:t>360 m2</w:t>
            </w:r>
          </w:p>
        </w:tc>
        <w:tc>
          <w:tcPr>
            <w:tcW w:w="960" w:type="dxa"/>
            <w:tcBorders>
              <w:top w:val="single" w:sz="4" w:space="0" w:color="auto"/>
              <w:left w:val="single" w:sz="4" w:space="0" w:color="auto"/>
              <w:bottom w:val="single" w:sz="4" w:space="0" w:color="auto"/>
              <w:right w:val="single" w:sz="4" w:space="0" w:color="auto"/>
            </w:tcBorders>
            <w:vAlign w:val="center"/>
            <w:hideMark/>
          </w:tcPr>
          <w:p w14:paraId="2FACCA79" w14:textId="0AD77306" w:rsidR="00FF5F38" w:rsidRDefault="00FF5F38" w:rsidP="00365547">
            <w:pPr>
              <w:spacing w:line="254" w:lineRule="auto"/>
              <w:jc w:val="center"/>
              <w:rPr>
                <w:rFonts w:ascii="Arial" w:eastAsiaTheme="minorHAnsi" w:hAnsi="Arial" w:cstheme="minorBidi"/>
                <w:color w:val="000000"/>
                <w:kern w:val="24"/>
                <w:sz w:val="22"/>
                <w:szCs w:val="22"/>
                <w:lang w:eastAsia="en-US"/>
              </w:rPr>
            </w:pPr>
            <w:r>
              <w:rPr>
                <w:rFonts w:ascii="Arial" w:eastAsiaTheme="minorHAnsi" w:hAnsi="Arial" w:cstheme="minorBidi"/>
                <w:color w:val="000000"/>
                <w:kern w:val="24"/>
                <w:sz w:val="22"/>
                <w:szCs w:val="22"/>
                <w:lang w:eastAsia="en-US"/>
              </w:rPr>
              <w:t>360</w:t>
            </w:r>
          </w:p>
          <w:p w14:paraId="01CC537D" w14:textId="08C08D6A" w:rsidR="00FF5F38" w:rsidRDefault="00FF5F38" w:rsidP="00365547">
            <w:pPr>
              <w:spacing w:line="254" w:lineRule="auto"/>
              <w:jc w:val="center"/>
              <w:rPr>
                <w:rFonts w:ascii="Arial" w:hAnsi="Arial" w:cs="Arial"/>
                <w:color w:val="000000"/>
                <w:sz w:val="20"/>
                <w:szCs w:val="20"/>
                <w:lang w:eastAsia="en-US"/>
              </w:rPr>
            </w:pPr>
          </w:p>
        </w:tc>
        <w:tc>
          <w:tcPr>
            <w:tcW w:w="960" w:type="dxa"/>
            <w:tcBorders>
              <w:top w:val="single" w:sz="4" w:space="0" w:color="auto"/>
              <w:left w:val="single" w:sz="4" w:space="0" w:color="auto"/>
              <w:bottom w:val="single" w:sz="4" w:space="0" w:color="auto"/>
              <w:right w:val="single" w:sz="4" w:space="0" w:color="auto"/>
            </w:tcBorders>
            <w:vAlign w:val="center"/>
            <w:hideMark/>
          </w:tcPr>
          <w:p w14:paraId="16AB851B" w14:textId="77132B9F" w:rsidR="00FF5F38" w:rsidRDefault="00FF5F38" w:rsidP="00365547">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12</w:t>
            </w:r>
            <w:r>
              <w:rPr>
                <w:rFonts w:ascii="Arial" w:eastAsiaTheme="minorHAnsi" w:hAnsi="Arial" w:cstheme="minorBidi"/>
                <w:color w:val="000000"/>
                <w:kern w:val="24"/>
                <w:sz w:val="22"/>
                <w:szCs w:val="22"/>
                <w:lang w:eastAsia="en-US"/>
              </w:rPr>
              <w:br/>
              <w:t>(3)</w:t>
            </w:r>
          </w:p>
        </w:tc>
        <w:tc>
          <w:tcPr>
            <w:tcW w:w="1401" w:type="dxa"/>
            <w:tcBorders>
              <w:top w:val="single" w:sz="4" w:space="0" w:color="auto"/>
              <w:left w:val="single" w:sz="4" w:space="0" w:color="auto"/>
              <w:bottom w:val="single" w:sz="4" w:space="0" w:color="auto"/>
              <w:right w:val="single" w:sz="4" w:space="0" w:color="auto"/>
            </w:tcBorders>
            <w:vAlign w:val="center"/>
            <w:hideMark/>
          </w:tcPr>
          <w:p w14:paraId="293D1911" w14:textId="77777777" w:rsidR="00FF5F38" w:rsidRDefault="00FF5F38" w:rsidP="00365547">
            <w:pPr>
              <w:spacing w:line="254" w:lineRule="auto"/>
              <w:jc w:val="center"/>
              <w:rPr>
                <w:rFonts w:ascii="Arial" w:eastAsiaTheme="minorHAnsi" w:hAnsi="Arial" w:cstheme="minorBidi"/>
                <w:color w:val="000000"/>
                <w:kern w:val="24"/>
                <w:lang w:eastAsia="en-US"/>
              </w:rPr>
            </w:pPr>
            <w:r>
              <w:rPr>
                <w:rFonts w:ascii="Arial" w:eastAsiaTheme="minorHAnsi" w:hAnsi="Arial" w:cstheme="minorBidi"/>
                <w:color w:val="000000"/>
                <w:kern w:val="24"/>
                <w:sz w:val="22"/>
                <w:szCs w:val="22"/>
                <w:lang w:eastAsia="en-US"/>
              </w:rPr>
              <w:t>Mín: 0,2</w:t>
            </w:r>
          </w:p>
          <w:p w14:paraId="27F77074" w14:textId="77777777" w:rsidR="00FF5F38" w:rsidRDefault="00FF5F38" w:rsidP="00365547">
            <w:pPr>
              <w:spacing w:line="254" w:lineRule="auto"/>
              <w:jc w:val="center"/>
              <w:rPr>
                <w:rFonts w:ascii="Arial" w:eastAsiaTheme="minorHAnsi" w:hAnsi="Arial" w:cstheme="minorBidi"/>
                <w:color w:val="000000"/>
                <w:kern w:val="24"/>
                <w:lang w:eastAsia="en-US"/>
              </w:rPr>
            </w:pPr>
            <w:r>
              <w:rPr>
                <w:rFonts w:ascii="Arial" w:eastAsiaTheme="minorHAnsi" w:hAnsi="Arial" w:cstheme="minorBidi"/>
                <w:color w:val="000000"/>
                <w:kern w:val="24"/>
                <w:sz w:val="22"/>
                <w:szCs w:val="22"/>
                <w:lang w:eastAsia="en-US"/>
              </w:rPr>
              <w:t>Bás: 1</w:t>
            </w:r>
          </w:p>
          <w:p w14:paraId="4D1E141C" w14:textId="2D269798" w:rsidR="00FF5F38" w:rsidRDefault="00FF5F38" w:rsidP="00365547">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Máx: 2(7)</w:t>
            </w:r>
          </w:p>
        </w:tc>
        <w:tc>
          <w:tcPr>
            <w:tcW w:w="961" w:type="dxa"/>
            <w:tcBorders>
              <w:top w:val="single" w:sz="4" w:space="0" w:color="auto"/>
              <w:left w:val="single" w:sz="4" w:space="0" w:color="auto"/>
              <w:bottom w:val="single" w:sz="4" w:space="0" w:color="auto"/>
              <w:right w:val="single" w:sz="4" w:space="0" w:color="auto"/>
            </w:tcBorders>
            <w:vAlign w:val="center"/>
            <w:hideMark/>
          </w:tcPr>
          <w:p w14:paraId="15F6429A" w14:textId="39619617" w:rsidR="00FF5F38" w:rsidRDefault="00FF5F38" w:rsidP="00365547">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60</w:t>
            </w:r>
          </w:p>
        </w:tc>
        <w:tc>
          <w:tcPr>
            <w:tcW w:w="1391" w:type="dxa"/>
            <w:tcBorders>
              <w:top w:val="single" w:sz="4" w:space="0" w:color="auto"/>
              <w:left w:val="single" w:sz="4" w:space="0" w:color="auto"/>
              <w:bottom w:val="single" w:sz="4" w:space="0" w:color="auto"/>
              <w:right w:val="single" w:sz="4" w:space="0" w:color="auto"/>
            </w:tcBorders>
            <w:vAlign w:val="center"/>
            <w:hideMark/>
          </w:tcPr>
          <w:p w14:paraId="2365CBEA" w14:textId="5C34EDE6" w:rsidR="00FF5F38" w:rsidRDefault="00FF5F38" w:rsidP="00365547">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25(4)</w:t>
            </w:r>
          </w:p>
        </w:tc>
        <w:tc>
          <w:tcPr>
            <w:tcW w:w="960" w:type="dxa"/>
            <w:tcBorders>
              <w:top w:val="single" w:sz="4" w:space="0" w:color="auto"/>
              <w:left w:val="single" w:sz="4" w:space="0" w:color="auto"/>
              <w:bottom w:val="single" w:sz="4" w:space="0" w:color="auto"/>
              <w:right w:val="single" w:sz="4" w:space="0" w:color="auto"/>
            </w:tcBorders>
            <w:vAlign w:val="center"/>
            <w:hideMark/>
          </w:tcPr>
          <w:p w14:paraId="134C8BCE" w14:textId="0F271408" w:rsidR="00FF5F38" w:rsidRDefault="00FF5F38" w:rsidP="00365547">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2</w:t>
            </w:r>
          </w:p>
        </w:tc>
        <w:tc>
          <w:tcPr>
            <w:tcW w:w="1023" w:type="dxa"/>
            <w:tcBorders>
              <w:top w:val="single" w:sz="4" w:space="0" w:color="auto"/>
              <w:left w:val="single" w:sz="4" w:space="0" w:color="auto"/>
              <w:bottom w:val="single" w:sz="4" w:space="0" w:color="auto"/>
              <w:right w:val="single" w:sz="4" w:space="0" w:color="auto"/>
            </w:tcBorders>
            <w:vAlign w:val="center"/>
            <w:hideMark/>
          </w:tcPr>
          <w:p w14:paraId="7A9C0F5C" w14:textId="566876CC" w:rsidR="00FF5F38" w:rsidRDefault="00FF5F38" w:rsidP="00365547">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5</w:t>
            </w:r>
          </w:p>
        </w:tc>
        <w:tc>
          <w:tcPr>
            <w:tcW w:w="1151" w:type="dxa"/>
            <w:tcBorders>
              <w:top w:val="single" w:sz="4" w:space="0" w:color="auto"/>
              <w:left w:val="single" w:sz="4" w:space="0" w:color="auto"/>
              <w:bottom w:val="single" w:sz="4" w:space="0" w:color="auto"/>
              <w:right w:val="single" w:sz="4" w:space="0" w:color="auto"/>
            </w:tcBorders>
            <w:vAlign w:val="center"/>
            <w:hideMark/>
          </w:tcPr>
          <w:p w14:paraId="6FD5E019" w14:textId="77777777" w:rsidR="00FF5F38" w:rsidRDefault="00FF5F38" w:rsidP="00365547">
            <w:pPr>
              <w:spacing w:line="254" w:lineRule="auto"/>
              <w:jc w:val="center"/>
              <w:rPr>
                <w:rFonts w:ascii="Arial" w:eastAsiaTheme="minorHAnsi" w:hAnsi="Arial" w:cstheme="minorBidi"/>
                <w:color w:val="000000"/>
                <w:kern w:val="24"/>
                <w:sz w:val="22"/>
                <w:szCs w:val="22"/>
                <w:lang w:eastAsia="en-US"/>
              </w:rPr>
            </w:pPr>
            <w:r>
              <w:rPr>
                <w:rFonts w:ascii="Arial" w:eastAsiaTheme="minorHAnsi" w:hAnsi="Arial" w:cstheme="minorBidi"/>
                <w:color w:val="000000"/>
                <w:kern w:val="24"/>
                <w:sz w:val="22"/>
                <w:szCs w:val="22"/>
                <w:lang w:eastAsia="en-US"/>
              </w:rPr>
              <w:t>1,50</w:t>
            </w:r>
            <w:r>
              <w:rPr>
                <w:rFonts w:ascii="Arial" w:eastAsiaTheme="minorHAnsi" w:hAnsi="Arial" w:cstheme="minorBidi"/>
                <w:color w:val="000000"/>
                <w:kern w:val="24"/>
                <w:sz w:val="22"/>
                <w:szCs w:val="22"/>
                <w:lang w:eastAsia="en-US"/>
              </w:rPr>
              <w:br/>
              <w:t>(1)(2)</w:t>
            </w:r>
          </w:p>
          <w:p w14:paraId="50063F19" w14:textId="7B0313E5" w:rsidR="00FF5F38" w:rsidRDefault="00FF5F38" w:rsidP="00365547">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(5)</w:t>
            </w:r>
          </w:p>
        </w:tc>
        <w:tc>
          <w:tcPr>
            <w:tcW w:w="146" w:type="dxa"/>
            <w:tcBorders>
              <w:top w:val="nil"/>
              <w:left w:val="single" w:sz="4" w:space="0" w:color="auto"/>
              <w:bottom w:val="nil"/>
              <w:right w:val="nil"/>
            </w:tcBorders>
            <w:vAlign w:val="center"/>
            <w:hideMark/>
          </w:tcPr>
          <w:p w14:paraId="1AAF7388" w14:textId="77777777" w:rsidR="00FF5F38" w:rsidRDefault="00FF5F38" w:rsidP="00365547">
            <w:pPr>
              <w:rPr>
                <w:rFonts w:ascii="Arial" w:hAnsi="Arial" w:cs="Arial"/>
                <w:color w:val="000000"/>
                <w:sz w:val="20"/>
                <w:szCs w:val="20"/>
                <w:lang w:eastAsia="en-US"/>
              </w:rPr>
            </w:pPr>
          </w:p>
        </w:tc>
      </w:tr>
    </w:tbl>
    <w:p w14:paraId="15A1103F" w14:textId="77777777" w:rsidR="00365547" w:rsidRDefault="00365547" w:rsidP="00365547">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Obs.:</w:t>
      </w:r>
    </w:p>
    <w:p w14:paraId="46EBC5DA" w14:textId="0333686E" w:rsidR="00365547" w:rsidRPr="003222F5" w:rsidRDefault="00365547" w:rsidP="00365547">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(1) Será permitida a construção nas divisas laterais, desde que sem aberturas</w:t>
      </w:r>
    </w:p>
    <w:p w14:paraId="5E1228EA" w14:textId="77777777" w:rsidR="00365547" w:rsidRDefault="00365547" w:rsidP="00365547">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(2) No caso de construções com altura superior a 14,00 metros será considerada a fórmula SA= H/6, onde SA é igual à soma dos afastamentos das divisas laterais e H é igual à altura total da edificação.</w:t>
      </w:r>
    </w:p>
    <w:p w14:paraId="79B88859" w14:textId="77777777" w:rsidR="00365547" w:rsidRDefault="00365547" w:rsidP="00365547">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(3) Para os lotes de esquina a testada mínima do lote será acrescida de 5,00 metros.</w:t>
      </w:r>
    </w:p>
    <w:p w14:paraId="3753BB63" w14:textId="77777777" w:rsidR="00365547" w:rsidRDefault="00365547" w:rsidP="00365547">
      <w:pPr>
        <w:jc w:val="both"/>
        <w:rPr>
          <w:rFonts w:asciiTheme="minorHAnsi" w:eastAsiaTheme="minorHAnsi" w:hAnsiTheme="minorHAnsi" w:cstheme="minorHAnsi"/>
          <w:sz w:val="20"/>
          <w:szCs w:val="20"/>
          <w:lang w:eastAsia="en-US"/>
        </w:rPr>
      </w:pPr>
      <w:r w:rsidRPr="00C55DA9">
        <w:rPr>
          <w:rFonts w:asciiTheme="minorHAnsi" w:eastAsiaTheme="minorHAnsi" w:hAnsiTheme="minorHAnsi" w:cstheme="minorHAnsi"/>
          <w:sz w:val="20"/>
          <w:szCs w:val="20"/>
          <w:lang w:eastAsia="en-US"/>
        </w:rPr>
        <w:t>(4) A taxa de permeabilidade pode ser reduzida em 10% mediante medidas de aproveitamento da água pluvial na edificação e mecanismos de controle de cheias, conforme previsto no Código de Obras e Edificações.</w:t>
      </w:r>
    </w:p>
    <w:p w14:paraId="2248A4F3" w14:textId="71CF86C5" w:rsidR="00365547" w:rsidRDefault="00365547" w:rsidP="00365547">
      <w:pPr>
        <w:jc w:val="both"/>
        <w:rPr>
          <w:rFonts w:asciiTheme="minorHAnsi" w:eastAsiaTheme="minorHAnsi" w:hAnsiTheme="minorHAnsi" w:cstheme="minorHAnsi"/>
          <w:sz w:val="20"/>
          <w:szCs w:val="20"/>
          <w:lang w:eastAsia="en-US"/>
        </w:rPr>
      </w:pPr>
      <w:r w:rsidRPr="00E82E03">
        <w:rPr>
          <w:rFonts w:asciiTheme="minorHAnsi" w:eastAsiaTheme="minorHAnsi" w:hAnsiTheme="minorHAnsi" w:cstheme="minorHAnsi"/>
          <w:sz w:val="20"/>
          <w:szCs w:val="20"/>
          <w:lang w:eastAsia="en-US"/>
        </w:rPr>
        <w:t>(5) Para lotes em fundos de vale e áreas de várzea, o recuo mínimo de fundo deverá ser acrescido do distanciamento previsto pela APP.</w:t>
      </w:r>
    </w:p>
    <w:p w14:paraId="41723A5D" w14:textId="2281B88C" w:rsidR="00365547" w:rsidRDefault="00365547" w:rsidP="00365547">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 xml:space="preserve">(6) </w:t>
      </w:r>
      <w:bookmarkStart w:id="997" w:name="_Hlk153894046"/>
      <w:r w:rsidRPr="00365547">
        <w:rPr>
          <w:rFonts w:asciiTheme="minorHAnsi" w:eastAsiaTheme="minorHAnsi" w:hAnsiTheme="minorHAnsi" w:cstheme="minorHAnsi"/>
          <w:sz w:val="20"/>
          <w:szCs w:val="20"/>
          <w:lang w:eastAsia="en-US"/>
        </w:rPr>
        <w:t xml:space="preserve">A densidade máxima de ocupação será de </w:t>
      </w:r>
      <w:r w:rsidR="00E92E19">
        <w:rPr>
          <w:rFonts w:asciiTheme="minorHAnsi" w:eastAsiaTheme="minorHAnsi" w:hAnsiTheme="minorHAnsi" w:cstheme="minorHAnsi"/>
          <w:sz w:val="20"/>
          <w:szCs w:val="20"/>
          <w:lang w:eastAsia="en-US"/>
        </w:rPr>
        <w:t>1 (</w:t>
      </w:r>
      <w:r>
        <w:rPr>
          <w:rFonts w:asciiTheme="minorHAnsi" w:eastAsiaTheme="minorHAnsi" w:hAnsiTheme="minorHAnsi" w:cstheme="minorHAnsi"/>
          <w:sz w:val="20"/>
          <w:szCs w:val="20"/>
          <w:lang w:eastAsia="en-US"/>
        </w:rPr>
        <w:t>uma</w:t>
      </w:r>
      <w:r w:rsidR="00E92E19">
        <w:rPr>
          <w:rFonts w:asciiTheme="minorHAnsi" w:eastAsiaTheme="minorHAnsi" w:hAnsiTheme="minorHAnsi" w:cstheme="minorHAnsi"/>
          <w:sz w:val="20"/>
          <w:szCs w:val="20"/>
          <w:lang w:eastAsia="en-US"/>
        </w:rPr>
        <w:t>)</w:t>
      </w:r>
      <w:r w:rsidRPr="00365547">
        <w:rPr>
          <w:rFonts w:asciiTheme="minorHAnsi" w:eastAsiaTheme="minorHAnsi" w:hAnsiTheme="minorHAnsi" w:cstheme="minorHAnsi"/>
          <w:sz w:val="20"/>
          <w:szCs w:val="20"/>
          <w:lang w:eastAsia="en-US"/>
        </w:rPr>
        <w:t xml:space="preserve"> unidade</w:t>
      </w:r>
      <w:r w:rsidR="00FF5F38">
        <w:rPr>
          <w:rFonts w:asciiTheme="minorHAnsi" w:eastAsiaTheme="minorHAnsi" w:hAnsiTheme="minorHAnsi" w:cstheme="minorHAnsi"/>
          <w:sz w:val="20"/>
          <w:szCs w:val="20"/>
          <w:lang w:eastAsia="en-US"/>
        </w:rPr>
        <w:t xml:space="preserve"> autônoma (UA)</w:t>
      </w:r>
      <w:r w:rsidRPr="00365547">
        <w:rPr>
          <w:rFonts w:asciiTheme="minorHAnsi" w:eastAsiaTheme="minorHAnsi" w:hAnsiTheme="minorHAnsi" w:cstheme="minorHAnsi"/>
          <w:sz w:val="20"/>
          <w:szCs w:val="20"/>
          <w:lang w:eastAsia="en-US"/>
        </w:rPr>
        <w:t xml:space="preserve"> para cada fração de </w:t>
      </w:r>
      <w:r>
        <w:rPr>
          <w:rFonts w:asciiTheme="minorHAnsi" w:eastAsiaTheme="minorHAnsi" w:hAnsiTheme="minorHAnsi" w:cstheme="minorHAnsi"/>
          <w:sz w:val="20"/>
          <w:szCs w:val="20"/>
          <w:lang w:eastAsia="en-US"/>
        </w:rPr>
        <w:t>360</w:t>
      </w:r>
      <w:r w:rsidR="00E92E19">
        <w:rPr>
          <w:rFonts w:asciiTheme="minorHAnsi" w:eastAsiaTheme="minorHAnsi" w:hAnsiTheme="minorHAnsi" w:cstheme="minorHAnsi"/>
          <w:sz w:val="20"/>
          <w:szCs w:val="20"/>
          <w:lang w:eastAsia="en-US"/>
        </w:rPr>
        <w:t xml:space="preserve">,00 </w:t>
      </w:r>
      <w:r w:rsidRPr="00365547">
        <w:rPr>
          <w:rFonts w:asciiTheme="minorHAnsi" w:eastAsiaTheme="minorHAnsi" w:hAnsiTheme="minorHAnsi" w:cstheme="minorHAnsi"/>
          <w:sz w:val="20"/>
          <w:szCs w:val="20"/>
          <w:lang w:eastAsia="en-US"/>
        </w:rPr>
        <w:t>m² ou equivalente, com arredondamento para baixo</w:t>
      </w:r>
      <w:r>
        <w:rPr>
          <w:rFonts w:asciiTheme="minorHAnsi" w:eastAsiaTheme="minorHAnsi" w:hAnsiTheme="minorHAnsi" w:cstheme="minorHAnsi"/>
          <w:sz w:val="20"/>
          <w:szCs w:val="20"/>
          <w:lang w:eastAsia="en-US"/>
        </w:rPr>
        <w:t xml:space="preserve">, para fins de atendimento dos </w:t>
      </w:r>
      <w:r w:rsidR="00E92E19">
        <w:rPr>
          <w:rFonts w:asciiTheme="minorHAnsi" w:eastAsiaTheme="minorHAnsi" w:hAnsiTheme="minorHAnsi" w:cstheme="minorHAnsi"/>
          <w:sz w:val="20"/>
          <w:szCs w:val="20"/>
          <w:lang w:eastAsia="en-US"/>
        </w:rPr>
        <w:t>D</w:t>
      </w:r>
      <w:r>
        <w:rPr>
          <w:rFonts w:asciiTheme="minorHAnsi" w:eastAsiaTheme="minorHAnsi" w:hAnsiTheme="minorHAnsi" w:cstheme="minorHAnsi"/>
          <w:sz w:val="20"/>
          <w:szCs w:val="20"/>
          <w:lang w:eastAsia="en-US"/>
        </w:rPr>
        <w:t xml:space="preserve">ecretos </w:t>
      </w:r>
      <w:r w:rsidR="00E92E19">
        <w:rPr>
          <w:rFonts w:asciiTheme="minorHAnsi" w:eastAsiaTheme="minorHAnsi" w:hAnsiTheme="minorHAnsi" w:cstheme="minorHAnsi"/>
          <w:sz w:val="20"/>
          <w:szCs w:val="20"/>
          <w:lang w:eastAsia="en-US"/>
        </w:rPr>
        <w:t>E</w:t>
      </w:r>
      <w:r>
        <w:rPr>
          <w:rFonts w:asciiTheme="minorHAnsi" w:eastAsiaTheme="minorHAnsi" w:hAnsiTheme="minorHAnsi" w:cstheme="minorHAnsi"/>
          <w:sz w:val="20"/>
          <w:szCs w:val="20"/>
          <w:lang w:eastAsia="en-US"/>
        </w:rPr>
        <w:t>staduais 4.435/2016 e 10.</w:t>
      </w:r>
      <w:r w:rsidR="00E92E19">
        <w:rPr>
          <w:rFonts w:asciiTheme="minorHAnsi" w:eastAsiaTheme="minorHAnsi" w:hAnsiTheme="minorHAnsi" w:cstheme="minorHAnsi"/>
          <w:sz w:val="20"/>
          <w:szCs w:val="20"/>
          <w:lang w:eastAsia="en-US"/>
        </w:rPr>
        <w:t>499</w:t>
      </w:r>
      <w:r>
        <w:rPr>
          <w:rFonts w:asciiTheme="minorHAnsi" w:eastAsiaTheme="minorHAnsi" w:hAnsiTheme="minorHAnsi" w:cstheme="minorHAnsi"/>
          <w:sz w:val="20"/>
          <w:szCs w:val="20"/>
          <w:lang w:eastAsia="en-US"/>
        </w:rPr>
        <w:t>/2022 ou le</w:t>
      </w:r>
      <w:r w:rsidR="00E92E19">
        <w:rPr>
          <w:rFonts w:asciiTheme="minorHAnsi" w:eastAsiaTheme="minorHAnsi" w:hAnsiTheme="minorHAnsi" w:cstheme="minorHAnsi"/>
          <w:sz w:val="20"/>
          <w:szCs w:val="20"/>
          <w:lang w:eastAsia="en-US"/>
        </w:rPr>
        <w:t>gislações</w:t>
      </w:r>
      <w:r>
        <w:rPr>
          <w:rFonts w:asciiTheme="minorHAnsi" w:eastAsiaTheme="minorHAnsi" w:hAnsiTheme="minorHAnsi" w:cstheme="minorHAnsi"/>
          <w:sz w:val="20"/>
          <w:szCs w:val="20"/>
          <w:lang w:eastAsia="en-US"/>
        </w:rPr>
        <w:t xml:space="preserve"> que o</w:t>
      </w:r>
      <w:r w:rsidR="00E92E19">
        <w:rPr>
          <w:rFonts w:asciiTheme="minorHAnsi" w:eastAsiaTheme="minorHAnsi" w:hAnsiTheme="minorHAnsi" w:cstheme="minorHAnsi"/>
          <w:sz w:val="20"/>
          <w:szCs w:val="20"/>
          <w:lang w:eastAsia="en-US"/>
        </w:rPr>
        <w:t>s</w:t>
      </w:r>
      <w:r>
        <w:rPr>
          <w:rFonts w:asciiTheme="minorHAnsi" w:eastAsiaTheme="minorHAnsi" w:hAnsiTheme="minorHAnsi" w:cstheme="minorHAnsi"/>
          <w:sz w:val="20"/>
          <w:szCs w:val="20"/>
          <w:lang w:eastAsia="en-US"/>
        </w:rPr>
        <w:t xml:space="preserve"> vierem a substituir</w:t>
      </w:r>
      <w:bookmarkEnd w:id="997"/>
      <w:r>
        <w:rPr>
          <w:rFonts w:asciiTheme="minorHAnsi" w:eastAsiaTheme="minorHAnsi" w:hAnsiTheme="minorHAnsi" w:cstheme="minorHAnsi"/>
          <w:sz w:val="20"/>
          <w:szCs w:val="20"/>
          <w:lang w:eastAsia="en-US"/>
        </w:rPr>
        <w:t>.</w:t>
      </w:r>
    </w:p>
    <w:p w14:paraId="29A72449" w14:textId="03EF81DE" w:rsidR="00365547" w:rsidRDefault="00365547" w:rsidP="00365547">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(7) Com aquisição de Potencial Construtivo.</w:t>
      </w:r>
    </w:p>
    <w:p w14:paraId="734E9BC8" w14:textId="3F2C06F8" w:rsidR="00365547" w:rsidRDefault="00365547" w:rsidP="00365547">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(8) Para imóveis onde incidam alguma restrição à ocupação, deverão ser atendidas às exigências constantes no Anexo III da Lei de Zoneamento de Uso e Ocupação do Solo.</w:t>
      </w:r>
    </w:p>
    <w:p w14:paraId="05AA287F" w14:textId="77777777" w:rsidR="008035B1" w:rsidRDefault="00365547" w:rsidP="008035B1">
      <w:pPr>
        <w:jc w:val="both"/>
        <w:rPr>
          <w:rFonts w:asciiTheme="minorHAnsi" w:eastAsiaTheme="minorHAnsi" w:hAnsiTheme="minorHAnsi" w:cstheme="minorHAnsi"/>
          <w:sz w:val="20"/>
          <w:szCs w:val="20"/>
          <w:lang w:eastAsia="en-US"/>
        </w:rPr>
      </w:pPr>
      <w:r w:rsidRPr="001A7027">
        <w:rPr>
          <w:rFonts w:asciiTheme="minorHAnsi" w:eastAsiaTheme="minorHAnsi" w:hAnsiTheme="minorHAnsi" w:cstheme="minorHAnsi"/>
          <w:sz w:val="20"/>
          <w:szCs w:val="20"/>
          <w:lang w:eastAsia="en-US"/>
        </w:rPr>
        <w:t xml:space="preserve">(9) </w:t>
      </w:r>
      <w:r w:rsidR="008035B1" w:rsidRPr="003343CD">
        <w:rPr>
          <w:rFonts w:asciiTheme="minorHAnsi" w:eastAsiaTheme="minorHAnsi" w:hAnsiTheme="minorHAnsi" w:cstheme="minorHAnsi"/>
          <w:sz w:val="20"/>
          <w:szCs w:val="20"/>
          <w:lang w:eastAsia="en-US"/>
        </w:rPr>
        <w:t xml:space="preserve">Todas as atividades ou empreendimentos previstos deverão atender aos requisitos mínimos contidos na Lei Estadual </w:t>
      </w:r>
      <w:r w:rsidR="008035B1">
        <w:rPr>
          <w:rFonts w:asciiTheme="minorHAnsi" w:eastAsiaTheme="minorHAnsi" w:hAnsiTheme="minorHAnsi" w:cstheme="minorHAnsi"/>
          <w:sz w:val="20"/>
          <w:szCs w:val="20"/>
          <w:lang w:eastAsia="en-US"/>
        </w:rPr>
        <w:t xml:space="preserve">nº </w:t>
      </w:r>
      <w:r w:rsidR="008035B1" w:rsidRPr="003343CD">
        <w:rPr>
          <w:rFonts w:asciiTheme="minorHAnsi" w:eastAsiaTheme="minorHAnsi" w:hAnsiTheme="minorHAnsi" w:cstheme="minorHAnsi"/>
          <w:sz w:val="20"/>
          <w:szCs w:val="20"/>
          <w:lang w:eastAsia="en-US"/>
        </w:rPr>
        <w:t>8</w:t>
      </w:r>
      <w:r w:rsidR="008035B1">
        <w:rPr>
          <w:rFonts w:asciiTheme="minorHAnsi" w:eastAsiaTheme="minorHAnsi" w:hAnsiTheme="minorHAnsi" w:cstheme="minorHAnsi"/>
          <w:sz w:val="20"/>
          <w:szCs w:val="20"/>
          <w:lang w:eastAsia="en-US"/>
        </w:rPr>
        <w:t>.</w:t>
      </w:r>
      <w:r w:rsidR="008035B1" w:rsidRPr="003343CD">
        <w:rPr>
          <w:rFonts w:asciiTheme="minorHAnsi" w:eastAsiaTheme="minorHAnsi" w:hAnsiTheme="minorHAnsi" w:cstheme="minorHAnsi"/>
          <w:sz w:val="20"/>
          <w:szCs w:val="20"/>
          <w:lang w:eastAsia="en-US"/>
        </w:rPr>
        <w:t>935/</w:t>
      </w:r>
      <w:r w:rsidR="008035B1">
        <w:rPr>
          <w:rFonts w:asciiTheme="minorHAnsi" w:eastAsiaTheme="minorHAnsi" w:hAnsiTheme="minorHAnsi" w:cstheme="minorHAnsi"/>
          <w:sz w:val="20"/>
          <w:szCs w:val="20"/>
          <w:lang w:eastAsia="en-US"/>
        </w:rPr>
        <w:t>19</w:t>
      </w:r>
      <w:r w:rsidR="008035B1" w:rsidRPr="003343CD">
        <w:rPr>
          <w:rFonts w:asciiTheme="minorHAnsi" w:eastAsiaTheme="minorHAnsi" w:hAnsiTheme="minorHAnsi" w:cstheme="minorHAnsi"/>
          <w:sz w:val="20"/>
          <w:szCs w:val="20"/>
          <w:lang w:eastAsia="en-US"/>
        </w:rPr>
        <w:t>89, normas e portarias específicas, bem como ao estabelecido no Decreto nº 10.</w:t>
      </w:r>
      <w:r w:rsidR="008035B1">
        <w:rPr>
          <w:rFonts w:asciiTheme="minorHAnsi" w:eastAsiaTheme="minorHAnsi" w:hAnsiTheme="minorHAnsi" w:cstheme="minorHAnsi"/>
          <w:sz w:val="20"/>
          <w:szCs w:val="20"/>
          <w:lang w:eastAsia="en-US"/>
        </w:rPr>
        <w:t>4</w:t>
      </w:r>
      <w:r w:rsidR="008035B1" w:rsidRPr="003343CD">
        <w:rPr>
          <w:rFonts w:asciiTheme="minorHAnsi" w:eastAsiaTheme="minorHAnsi" w:hAnsiTheme="minorHAnsi" w:cstheme="minorHAnsi"/>
          <w:sz w:val="20"/>
          <w:szCs w:val="20"/>
          <w:lang w:eastAsia="en-US"/>
        </w:rPr>
        <w:t>99</w:t>
      </w:r>
      <w:r w:rsidR="008035B1">
        <w:rPr>
          <w:rFonts w:asciiTheme="minorHAnsi" w:eastAsiaTheme="minorHAnsi" w:hAnsiTheme="minorHAnsi" w:cstheme="minorHAnsi"/>
          <w:sz w:val="20"/>
          <w:szCs w:val="20"/>
          <w:lang w:eastAsia="en-US"/>
        </w:rPr>
        <w:t>/</w:t>
      </w:r>
      <w:r w:rsidR="008035B1" w:rsidRPr="003343CD">
        <w:rPr>
          <w:rFonts w:asciiTheme="minorHAnsi" w:eastAsiaTheme="minorHAnsi" w:hAnsiTheme="minorHAnsi" w:cstheme="minorHAnsi"/>
          <w:sz w:val="20"/>
          <w:szCs w:val="20"/>
          <w:lang w:eastAsia="en-US"/>
        </w:rPr>
        <w:t>2022, que regulamenta o ordenamento territorial das áreas de mananciais de abastecimento público situadas na Região Metropolitana de Curitiba.</w:t>
      </w:r>
      <w:r w:rsidR="008035B1" w:rsidRPr="003B3D38">
        <w:rPr>
          <w:rFonts w:asciiTheme="minorHAnsi" w:eastAsiaTheme="minorHAnsi" w:hAnsiTheme="minorHAnsi" w:cstheme="minorHAnsi"/>
          <w:sz w:val="20"/>
          <w:szCs w:val="20"/>
          <w:lang w:eastAsia="en-US"/>
        </w:rPr>
        <w:t xml:space="preserve"> </w:t>
      </w:r>
    </w:p>
    <w:p w14:paraId="171436BB" w14:textId="177479DB" w:rsidR="00365547" w:rsidRDefault="00365547" w:rsidP="00365547">
      <w:pPr>
        <w:jc w:val="both"/>
        <w:rPr>
          <w:rFonts w:asciiTheme="minorHAnsi" w:eastAsiaTheme="minorHAnsi" w:hAnsiTheme="minorHAnsi" w:cstheme="minorHAnsi"/>
          <w:sz w:val="20"/>
          <w:szCs w:val="20"/>
          <w:lang w:eastAsia="en-US"/>
        </w:rPr>
      </w:pPr>
    </w:p>
    <w:p w14:paraId="1655C40B" w14:textId="3AA444BF" w:rsidR="0058799E" w:rsidRDefault="0058799E">
      <w:pPr>
        <w:spacing w:after="160" w:line="259" w:lineRule="auto"/>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br w:type="page"/>
      </w:r>
    </w:p>
    <w:tbl>
      <w:tblPr>
        <w:tblW w:w="15390" w:type="dxa"/>
        <w:jc w:val="center"/>
        <w:tblCellMar>
          <w:left w:w="70" w:type="dxa"/>
          <w:right w:w="70" w:type="dxa"/>
        </w:tblCellMar>
        <w:tblLook w:val="04A0" w:firstRow="1" w:lastRow="0" w:firstColumn="1" w:lastColumn="0" w:noHBand="0" w:noVBand="1"/>
      </w:tblPr>
      <w:tblGrid>
        <w:gridCol w:w="1813"/>
        <w:gridCol w:w="1780"/>
        <w:gridCol w:w="1653"/>
        <w:gridCol w:w="1191"/>
        <w:gridCol w:w="960"/>
        <w:gridCol w:w="960"/>
        <w:gridCol w:w="1401"/>
        <w:gridCol w:w="961"/>
        <w:gridCol w:w="1391"/>
        <w:gridCol w:w="960"/>
        <w:gridCol w:w="1023"/>
        <w:gridCol w:w="1151"/>
        <w:gridCol w:w="146"/>
      </w:tblGrid>
      <w:tr w:rsidR="00403A13" w14:paraId="3D832874" w14:textId="77777777" w:rsidTr="00480E8A">
        <w:trPr>
          <w:gridAfter w:val="1"/>
          <w:wAfter w:w="146" w:type="dxa"/>
          <w:trHeight w:val="703"/>
          <w:jc w:val="center"/>
        </w:trPr>
        <w:tc>
          <w:tcPr>
            <w:tcW w:w="15244" w:type="dxa"/>
            <w:gridSpan w:val="12"/>
            <w:tcBorders>
              <w:top w:val="single" w:sz="4" w:space="0" w:color="auto"/>
              <w:left w:val="single" w:sz="4" w:space="0" w:color="auto"/>
              <w:bottom w:val="single" w:sz="4" w:space="0" w:color="auto"/>
              <w:right w:val="single" w:sz="4" w:space="0" w:color="auto"/>
            </w:tcBorders>
          </w:tcPr>
          <w:p w14:paraId="2BB7995C" w14:textId="753792EF" w:rsidR="00403A13" w:rsidRDefault="00403A13" w:rsidP="00A35ED9">
            <w:pPr>
              <w:spacing w:line="254" w:lineRule="auto"/>
              <w:jc w:val="center"/>
              <w:rPr>
                <w:rFonts w:ascii="Arial Black" w:hAnsi="Arial Black" w:cs="Calibri"/>
                <w:b/>
                <w:bCs/>
                <w:sz w:val="28"/>
                <w:szCs w:val="28"/>
                <w:lang w:eastAsia="en-US"/>
              </w:rPr>
            </w:pPr>
            <w:r>
              <w:rPr>
                <w:rFonts w:asciiTheme="minorHAnsi" w:eastAsiaTheme="minorHAnsi" w:hAnsiTheme="minorHAnsi" w:cstheme="minorHAnsi"/>
                <w:sz w:val="20"/>
                <w:szCs w:val="20"/>
                <w:lang w:eastAsia="en-US"/>
              </w:rPr>
              <w:lastRenderedPageBreak/>
              <w:br w:type="page"/>
            </w:r>
            <w:r>
              <w:rPr>
                <w:rFonts w:asciiTheme="minorHAnsi" w:eastAsiaTheme="minorHAnsi" w:hAnsiTheme="minorHAnsi" w:cstheme="minorHAnsi"/>
                <w:sz w:val="20"/>
                <w:szCs w:val="20"/>
                <w:lang w:eastAsia="en-US"/>
              </w:rPr>
              <w:br w:type="page"/>
            </w:r>
            <w:r>
              <w:rPr>
                <w:rFonts w:ascii="Arial Black" w:hAnsi="Arial Black" w:cs="Calibri"/>
                <w:b/>
                <w:bCs/>
                <w:sz w:val="28"/>
                <w:szCs w:val="28"/>
                <w:lang w:eastAsia="en-US"/>
              </w:rPr>
              <w:t>TABELA 18: ZONA RESIDENCIAL DE MANANCIAL DO RIO CURRAL DAS ÉGUAS - ZRMC</w:t>
            </w:r>
          </w:p>
        </w:tc>
      </w:tr>
      <w:tr w:rsidR="00FF5F38" w14:paraId="59049246" w14:textId="77777777" w:rsidTr="00403A13">
        <w:trPr>
          <w:gridAfter w:val="1"/>
          <w:wAfter w:w="146" w:type="dxa"/>
          <w:trHeight w:val="402"/>
          <w:jc w:val="center"/>
        </w:trPr>
        <w:tc>
          <w:tcPr>
            <w:tcW w:w="5246"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6BB3AF4C" w14:textId="77777777" w:rsidR="00FF5F38" w:rsidRDefault="00FF5F38" w:rsidP="00A35ED9">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USOS (9)</w:t>
            </w:r>
          </w:p>
        </w:tc>
        <w:tc>
          <w:tcPr>
            <w:tcW w:w="9998" w:type="dxa"/>
            <w:gridSpan w:val="9"/>
            <w:tcBorders>
              <w:top w:val="single" w:sz="4" w:space="0" w:color="auto"/>
              <w:left w:val="single" w:sz="4" w:space="0" w:color="auto"/>
              <w:bottom w:val="single" w:sz="4" w:space="0" w:color="auto"/>
              <w:right w:val="single" w:sz="4" w:space="0" w:color="auto"/>
            </w:tcBorders>
            <w:shd w:val="clear" w:color="auto" w:fill="D9D9D9"/>
          </w:tcPr>
          <w:p w14:paraId="6758E98C" w14:textId="138408AD" w:rsidR="00FF5F38" w:rsidRDefault="00FF5F38" w:rsidP="00A35ED9">
            <w:pPr>
              <w:spacing w:line="254" w:lineRule="auto"/>
              <w:jc w:val="center"/>
              <w:rPr>
                <w:rFonts w:ascii="Arial" w:hAnsi="Arial" w:cs="Arial"/>
                <w:b/>
                <w:bCs/>
                <w:color w:val="000000"/>
                <w:sz w:val="20"/>
                <w:szCs w:val="20"/>
                <w:lang w:eastAsia="en-US"/>
              </w:rPr>
            </w:pPr>
            <w:r>
              <w:rPr>
                <w:rFonts w:ascii="Arial" w:hAnsi="Arial" w:cs="Arial"/>
                <w:b/>
                <w:bCs/>
                <w:color w:val="000000"/>
                <w:sz w:val="20"/>
                <w:szCs w:val="20"/>
                <w:lang w:eastAsia="en-US"/>
              </w:rPr>
              <w:t>PARÂMETROS DE OCUPAÇÃO</w:t>
            </w:r>
            <w:r>
              <w:rPr>
                <w:rFonts w:ascii="Arial" w:eastAsiaTheme="minorHAnsi" w:hAnsi="Arial" w:cstheme="minorBidi"/>
                <w:color w:val="000000"/>
                <w:kern w:val="24"/>
                <w:sz w:val="22"/>
                <w:szCs w:val="22"/>
                <w:lang w:eastAsia="en-US"/>
              </w:rPr>
              <w:t xml:space="preserve"> (6)(8)</w:t>
            </w:r>
          </w:p>
        </w:tc>
      </w:tr>
      <w:tr w:rsidR="00FF5F38" w14:paraId="53A687A3" w14:textId="77777777" w:rsidTr="00403A13">
        <w:trPr>
          <w:gridAfter w:val="1"/>
          <w:wAfter w:w="146" w:type="dxa"/>
          <w:trHeight w:val="458"/>
          <w:jc w:val="center"/>
        </w:trPr>
        <w:tc>
          <w:tcPr>
            <w:tcW w:w="1813"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1F6C6F48" w14:textId="5066EFA6" w:rsidR="00FF5F38" w:rsidRDefault="00FF5F38" w:rsidP="00FF5F38">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PERMITIDOS</w:t>
            </w:r>
          </w:p>
        </w:tc>
        <w:tc>
          <w:tcPr>
            <w:tcW w:w="178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1DF5ED8F" w14:textId="77777777" w:rsidR="00FF5F38" w:rsidRDefault="00FF5F38" w:rsidP="00FF5F38">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PERMISSÍVEIS</w:t>
            </w:r>
          </w:p>
        </w:tc>
        <w:tc>
          <w:tcPr>
            <w:tcW w:w="1653"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7EA7369A" w14:textId="77777777" w:rsidR="00FF5F38" w:rsidRDefault="00FF5F38" w:rsidP="00FF5F38">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PROIBIDOS</w:t>
            </w:r>
          </w:p>
        </w:tc>
        <w:tc>
          <w:tcPr>
            <w:tcW w:w="1191" w:type="dxa"/>
            <w:vMerge w:val="restart"/>
            <w:tcBorders>
              <w:top w:val="single" w:sz="4" w:space="0" w:color="auto"/>
              <w:left w:val="single" w:sz="4" w:space="0" w:color="auto"/>
              <w:right w:val="single" w:sz="4" w:space="0" w:color="auto"/>
            </w:tcBorders>
            <w:shd w:val="clear" w:color="auto" w:fill="E6E6E6"/>
            <w:vAlign w:val="center"/>
          </w:tcPr>
          <w:p w14:paraId="5A47A765" w14:textId="77777777" w:rsidR="00FF5F38" w:rsidRDefault="00FF5F38" w:rsidP="00FF5F38">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DENSIDADE</w:t>
            </w:r>
          </w:p>
          <w:p w14:paraId="45956D43" w14:textId="09EDB9E4" w:rsidR="00FF5F38" w:rsidRDefault="00FF5F38" w:rsidP="00FF5F38">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(6)</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6FE69FDD" w14:textId="73E2243F" w:rsidR="00FF5F38" w:rsidRDefault="00FF5F38" w:rsidP="00FF5F38">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Lote Mínimo (m²)</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7D8FCD1B" w14:textId="77777777" w:rsidR="00FF5F38" w:rsidRDefault="00FF5F38" w:rsidP="00FF5F38">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Testada mínima (m)</w:t>
            </w:r>
          </w:p>
        </w:tc>
        <w:tc>
          <w:tcPr>
            <w:tcW w:w="140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10BC6D56" w14:textId="77777777" w:rsidR="00FF5F38" w:rsidRDefault="00FF5F38" w:rsidP="00FF5F38">
            <w:pPr>
              <w:spacing w:after="160" w:line="252" w:lineRule="auto"/>
              <w:jc w:val="center"/>
              <w:rPr>
                <w:rFonts w:ascii="Arial" w:hAnsi="Arial" w:cs="Arial"/>
                <w:color w:val="000000"/>
                <w:sz w:val="18"/>
                <w:szCs w:val="18"/>
                <w:lang w:eastAsia="en-US"/>
              </w:rPr>
            </w:pPr>
            <w:r>
              <w:rPr>
                <w:rFonts w:ascii="Arial" w:hAnsi="Arial" w:cs="Arial"/>
                <w:color w:val="000000"/>
                <w:sz w:val="18"/>
                <w:szCs w:val="18"/>
                <w:lang w:eastAsia="en-US"/>
              </w:rPr>
              <w:t>Coeficiente de Aproveitamento</w:t>
            </w:r>
          </w:p>
        </w:tc>
        <w:tc>
          <w:tcPr>
            <w:tcW w:w="96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27BB3EB5" w14:textId="77777777" w:rsidR="00FF5F38" w:rsidRDefault="00FF5F38" w:rsidP="00FF5F38">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Ocupação Máxima (%)</w:t>
            </w:r>
          </w:p>
        </w:tc>
        <w:tc>
          <w:tcPr>
            <w:tcW w:w="139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55615DA6" w14:textId="77777777" w:rsidR="00FF5F38" w:rsidRDefault="00FF5F38" w:rsidP="00FF5F38">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Taxa de Permeabilidade Mínima (%)</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1352967A" w14:textId="77777777" w:rsidR="00FF5F38" w:rsidRDefault="00FF5F38" w:rsidP="00FF5F38">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Altura Máxima (nº pav.)</w:t>
            </w:r>
          </w:p>
        </w:tc>
        <w:tc>
          <w:tcPr>
            <w:tcW w:w="1023"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626392BF" w14:textId="77777777" w:rsidR="00FF5F38" w:rsidRDefault="00FF5F38" w:rsidP="00FF5F38">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Recuo Frontal (m)</w:t>
            </w:r>
          </w:p>
        </w:tc>
        <w:tc>
          <w:tcPr>
            <w:tcW w:w="1151" w:type="dxa"/>
            <w:vMerge w:val="restart"/>
            <w:tcBorders>
              <w:top w:val="single" w:sz="4" w:space="0" w:color="auto"/>
              <w:left w:val="single" w:sz="4" w:space="0" w:color="auto"/>
              <w:bottom w:val="single" w:sz="4" w:space="0" w:color="auto"/>
              <w:right w:val="single" w:sz="4" w:space="0" w:color="auto"/>
            </w:tcBorders>
            <w:shd w:val="clear" w:color="auto" w:fill="E6E6E6"/>
            <w:vAlign w:val="center"/>
            <w:hideMark/>
          </w:tcPr>
          <w:p w14:paraId="21018DB8" w14:textId="77777777" w:rsidR="00FF5F38" w:rsidRDefault="00FF5F38" w:rsidP="00FF5F38">
            <w:pPr>
              <w:spacing w:line="254" w:lineRule="auto"/>
              <w:jc w:val="center"/>
              <w:rPr>
                <w:rFonts w:ascii="Arial" w:hAnsi="Arial" w:cs="Arial"/>
                <w:color w:val="000000"/>
                <w:sz w:val="18"/>
                <w:szCs w:val="18"/>
                <w:lang w:eastAsia="en-US"/>
              </w:rPr>
            </w:pPr>
            <w:r>
              <w:rPr>
                <w:rFonts w:ascii="Arial" w:hAnsi="Arial" w:cs="Arial"/>
                <w:color w:val="000000"/>
                <w:sz w:val="18"/>
                <w:szCs w:val="18"/>
                <w:lang w:eastAsia="en-US"/>
              </w:rPr>
              <w:t>Afastamento das Divisas (m)</w:t>
            </w:r>
          </w:p>
        </w:tc>
      </w:tr>
      <w:tr w:rsidR="00FF5F38" w14:paraId="46311C17" w14:textId="77777777" w:rsidTr="00A35ED9">
        <w:trPr>
          <w:trHeight w:val="3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AE501B" w14:textId="77777777" w:rsidR="00FF5F38" w:rsidRDefault="00FF5F38" w:rsidP="00FF5F38">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43F81E" w14:textId="77777777" w:rsidR="00FF5F38" w:rsidRDefault="00FF5F38" w:rsidP="00FF5F38">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928EB5" w14:textId="77777777" w:rsidR="00FF5F38" w:rsidRDefault="00FF5F38" w:rsidP="00FF5F38">
            <w:pPr>
              <w:spacing w:line="256" w:lineRule="auto"/>
              <w:rPr>
                <w:rFonts w:ascii="Arial" w:hAnsi="Arial" w:cs="Arial"/>
                <w:color w:val="000000"/>
                <w:sz w:val="18"/>
                <w:szCs w:val="18"/>
                <w:lang w:eastAsia="en-US"/>
              </w:rPr>
            </w:pPr>
          </w:p>
        </w:tc>
        <w:tc>
          <w:tcPr>
            <w:tcW w:w="0" w:type="auto"/>
            <w:vMerge/>
            <w:tcBorders>
              <w:left w:val="single" w:sz="4" w:space="0" w:color="auto"/>
              <w:bottom w:val="single" w:sz="4" w:space="0" w:color="auto"/>
              <w:right w:val="single" w:sz="4" w:space="0" w:color="auto"/>
            </w:tcBorders>
          </w:tcPr>
          <w:p w14:paraId="1F305D93" w14:textId="77777777" w:rsidR="00FF5F38" w:rsidRDefault="00FF5F38" w:rsidP="00FF5F38">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79A09B" w14:textId="108D7E3B" w:rsidR="00FF5F38" w:rsidRDefault="00FF5F38" w:rsidP="00FF5F38">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30E88" w14:textId="77777777" w:rsidR="00FF5F38" w:rsidRDefault="00FF5F38" w:rsidP="00FF5F38">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16865" w14:textId="77777777" w:rsidR="00FF5F38" w:rsidRDefault="00FF5F38" w:rsidP="00FF5F38">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AEE798" w14:textId="77777777" w:rsidR="00FF5F38" w:rsidRDefault="00FF5F38" w:rsidP="00FF5F38">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F7AAA1" w14:textId="77777777" w:rsidR="00FF5F38" w:rsidRDefault="00FF5F38" w:rsidP="00FF5F38">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59B86F" w14:textId="77777777" w:rsidR="00FF5F38" w:rsidRDefault="00FF5F38" w:rsidP="00FF5F38">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053AE9" w14:textId="77777777" w:rsidR="00FF5F38" w:rsidRDefault="00FF5F38" w:rsidP="00FF5F38">
            <w:pPr>
              <w:spacing w:line="256" w:lineRule="auto"/>
              <w:rPr>
                <w:rFonts w:ascii="Arial" w:hAnsi="Arial" w:cs="Arial"/>
                <w:color w:val="000000"/>
                <w:sz w:val="18"/>
                <w:szCs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B1EC82" w14:textId="77777777" w:rsidR="00FF5F38" w:rsidRDefault="00FF5F38" w:rsidP="00FF5F38">
            <w:pPr>
              <w:spacing w:line="256" w:lineRule="auto"/>
              <w:rPr>
                <w:rFonts w:ascii="Arial" w:hAnsi="Arial" w:cs="Arial"/>
                <w:color w:val="000000"/>
                <w:sz w:val="18"/>
                <w:szCs w:val="18"/>
                <w:lang w:eastAsia="en-US"/>
              </w:rPr>
            </w:pPr>
          </w:p>
        </w:tc>
        <w:tc>
          <w:tcPr>
            <w:tcW w:w="146" w:type="dxa"/>
            <w:tcBorders>
              <w:top w:val="nil"/>
              <w:left w:val="single" w:sz="4" w:space="0" w:color="auto"/>
              <w:bottom w:val="nil"/>
              <w:right w:val="nil"/>
            </w:tcBorders>
            <w:noWrap/>
            <w:vAlign w:val="bottom"/>
            <w:hideMark/>
          </w:tcPr>
          <w:p w14:paraId="2ECB3EB3" w14:textId="77777777" w:rsidR="00FF5F38" w:rsidRDefault="00FF5F38" w:rsidP="00FF5F38">
            <w:pPr>
              <w:rPr>
                <w:lang w:eastAsia="en-US"/>
              </w:rPr>
            </w:pPr>
          </w:p>
        </w:tc>
      </w:tr>
      <w:tr w:rsidR="00FF5F38" w14:paraId="1EC412BE" w14:textId="77777777" w:rsidTr="00403A13">
        <w:trPr>
          <w:trHeight w:val="4133"/>
          <w:jc w:val="center"/>
        </w:trPr>
        <w:tc>
          <w:tcPr>
            <w:tcW w:w="1813" w:type="dxa"/>
            <w:tcBorders>
              <w:top w:val="single" w:sz="4" w:space="0" w:color="auto"/>
              <w:left w:val="single" w:sz="4" w:space="0" w:color="auto"/>
              <w:bottom w:val="single" w:sz="4" w:space="0" w:color="auto"/>
              <w:right w:val="single" w:sz="4" w:space="0" w:color="auto"/>
            </w:tcBorders>
            <w:vAlign w:val="center"/>
            <w:hideMark/>
          </w:tcPr>
          <w:p w14:paraId="650F67A2" w14:textId="77777777" w:rsidR="00FF5F38" w:rsidRDefault="00FF5F38" w:rsidP="00FF5F38">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 xml:space="preserve">Habitação Unifamiliar </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Habitação Unifamiliar em Série</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Habitação Coletiva</w:t>
            </w:r>
            <w:r>
              <w:rPr>
                <w:rFonts w:ascii="Calibri" w:eastAsiaTheme="minorHAnsi" w:hAnsi="Calibri" w:cstheme="minorBidi"/>
                <w:color w:val="000000" w:themeColor="text1"/>
                <w:kern w:val="24"/>
                <w:sz w:val="18"/>
                <w:szCs w:val="18"/>
                <w:highlight w:val="yellow"/>
                <w:lang w:eastAsia="en-US"/>
              </w:rPr>
              <w:br/>
            </w:r>
            <w:r>
              <w:rPr>
                <w:rFonts w:ascii="Arial" w:eastAsiaTheme="minorHAnsi" w:hAnsi="Arial" w:cstheme="minorBidi"/>
                <w:color w:val="000000"/>
                <w:kern w:val="24"/>
                <w:sz w:val="18"/>
                <w:szCs w:val="18"/>
                <w:lang w:eastAsia="en-US"/>
              </w:rPr>
              <w:t xml:space="preserve">Habitação Uso Institucional  </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 xml:space="preserve">Habitação Transitória </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Comunitário 1</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Comunitário 2 – ensino e lazer</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Comercio e Serviço Vicinal</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Comércio e Serviço de Bairro</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Comércio e Serviço Setorial</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Indústria Caseira</w:t>
            </w:r>
          </w:p>
        </w:tc>
        <w:tc>
          <w:tcPr>
            <w:tcW w:w="1780" w:type="dxa"/>
            <w:tcBorders>
              <w:top w:val="single" w:sz="4" w:space="0" w:color="auto"/>
              <w:left w:val="single" w:sz="4" w:space="0" w:color="auto"/>
              <w:bottom w:val="single" w:sz="4" w:space="0" w:color="auto"/>
              <w:right w:val="single" w:sz="4" w:space="0" w:color="auto"/>
            </w:tcBorders>
            <w:vAlign w:val="center"/>
            <w:hideMark/>
          </w:tcPr>
          <w:p w14:paraId="1B07A46B" w14:textId="77777777" w:rsidR="00FF5F38" w:rsidRDefault="00FF5F38" w:rsidP="00FF5F38">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lang w:eastAsia="en-US"/>
              </w:rPr>
              <w:t>Comunitário 2 – culto religioso</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Comunitário 3</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Comércio e Serviço Específico</w:t>
            </w:r>
            <w:r>
              <w:rPr>
                <w:rFonts w:ascii="Calibri" w:eastAsiaTheme="minorHAnsi" w:hAnsi="Calibri" w:cstheme="minorBidi"/>
                <w:color w:val="000000" w:themeColor="text1"/>
                <w:kern w:val="24"/>
                <w:sz w:val="18"/>
                <w:szCs w:val="18"/>
                <w:lang w:eastAsia="en-US"/>
              </w:rPr>
              <w:br/>
            </w:r>
            <w:r>
              <w:rPr>
                <w:rFonts w:ascii="Arial" w:eastAsiaTheme="minorHAnsi" w:hAnsi="Arial" w:cstheme="minorBidi"/>
                <w:color w:val="000000"/>
                <w:kern w:val="24"/>
                <w:sz w:val="18"/>
                <w:szCs w:val="18"/>
                <w:lang w:eastAsia="en-US"/>
              </w:rPr>
              <w:t>Indústria Tipo 1</w:t>
            </w:r>
          </w:p>
        </w:tc>
        <w:tc>
          <w:tcPr>
            <w:tcW w:w="16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3B6C4C" w14:textId="77777777" w:rsidR="00FF5F38" w:rsidRDefault="00FF5F38" w:rsidP="00FF5F38">
            <w:pPr>
              <w:spacing w:line="254" w:lineRule="auto"/>
              <w:jc w:val="center"/>
              <w:rPr>
                <w:rFonts w:ascii="Arial" w:hAnsi="Arial" w:cs="Arial"/>
                <w:color w:val="000000"/>
                <w:sz w:val="18"/>
                <w:szCs w:val="18"/>
                <w:lang w:eastAsia="en-US"/>
              </w:rPr>
            </w:pPr>
            <w:r>
              <w:rPr>
                <w:rFonts w:ascii="Arial" w:eastAsiaTheme="minorHAnsi" w:hAnsi="Arial" w:cstheme="minorBidi"/>
                <w:color w:val="000000"/>
                <w:kern w:val="24"/>
                <w:sz w:val="18"/>
                <w:szCs w:val="18"/>
                <w:u w:val="single"/>
                <w:lang w:eastAsia="en-US"/>
              </w:rPr>
              <w:br/>
            </w:r>
            <w:r>
              <w:rPr>
                <w:rFonts w:ascii="Arial" w:eastAsiaTheme="minorHAnsi" w:hAnsi="Arial" w:cstheme="minorBidi"/>
                <w:color w:val="000000"/>
                <w:kern w:val="24"/>
                <w:sz w:val="18"/>
                <w:szCs w:val="18"/>
                <w:lang w:eastAsia="en-US"/>
              </w:rPr>
              <w:t>Comércio e Serviço Geral</w:t>
            </w:r>
            <w:r>
              <w:rPr>
                <w:rFonts w:ascii="Arial" w:eastAsiaTheme="minorHAnsi" w:hAnsi="Arial" w:cstheme="minorBidi"/>
                <w:color w:val="000000"/>
                <w:kern w:val="24"/>
                <w:sz w:val="18"/>
                <w:szCs w:val="18"/>
                <w:lang w:eastAsia="en-US"/>
              </w:rPr>
              <w:br/>
              <w:t>Indústria Tipo 2</w:t>
            </w:r>
            <w:r>
              <w:rPr>
                <w:rFonts w:ascii="Arial" w:eastAsiaTheme="minorHAnsi" w:hAnsi="Arial" w:cstheme="minorBidi"/>
                <w:color w:val="000000"/>
                <w:kern w:val="24"/>
                <w:sz w:val="18"/>
                <w:szCs w:val="18"/>
                <w:lang w:eastAsia="en-US"/>
              </w:rPr>
              <w:br/>
              <w:t>Indústria Tipo 3</w:t>
            </w:r>
            <w:r>
              <w:rPr>
                <w:rFonts w:ascii="Arial" w:eastAsiaTheme="minorHAnsi" w:hAnsi="Arial" w:cstheme="minorBidi"/>
                <w:color w:val="000000"/>
                <w:kern w:val="24"/>
                <w:sz w:val="18"/>
                <w:szCs w:val="18"/>
                <w:lang w:eastAsia="en-US"/>
              </w:rPr>
              <w:br/>
              <w:t>Uso Agropecuário</w:t>
            </w:r>
            <w:r>
              <w:rPr>
                <w:rFonts w:ascii="Arial" w:eastAsiaTheme="minorHAnsi" w:hAnsi="Arial" w:cstheme="minorBidi"/>
                <w:color w:val="000000"/>
                <w:kern w:val="24"/>
                <w:sz w:val="18"/>
                <w:szCs w:val="18"/>
                <w:lang w:eastAsia="en-US"/>
              </w:rPr>
              <w:br/>
              <w:t>Uso Extrativista</w:t>
            </w:r>
          </w:p>
        </w:tc>
        <w:tc>
          <w:tcPr>
            <w:tcW w:w="1191" w:type="dxa"/>
            <w:tcBorders>
              <w:top w:val="single" w:sz="4" w:space="0" w:color="auto"/>
              <w:left w:val="single" w:sz="4" w:space="0" w:color="auto"/>
              <w:bottom w:val="single" w:sz="4" w:space="0" w:color="auto"/>
              <w:right w:val="single" w:sz="4" w:space="0" w:color="auto"/>
            </w:tcBorders>
            <w:vAlign w:val="center"/>
          </w:tcPr>
          <w:p w14:paraId="00011E66" w14:textId="77777777" w:rsidR="00FF5F38" w:rsidRPr="00FF5F38" w:rsidRDefault="00FF5F38" w:rsidP="00FF5F38">
            <w:pPr>
              <w:spacing w:line="254" w:lineRule="auto"/>
              <w:jc w:val="center"/>
              <w:rPr>
                <w:rFonts w:ascii="Arial" w:eastAsiaTheme="minorHAnsi" w:hAnsi="Arial" w:cstheme="minorBidi"/>
                <w:color w:val="000000"/>
                <w:kern w:val="24"/>
                <w:sz w:val="22"/>
                <w:szCs w:val="22"/>
                <w:u w:val="single"/>
                <w:lang w:eastAsia="en-US"/>
              </w:rPr>
            </w:pPr>
            <w:r w:rsidRPr="00FF5F38">
              <w:rPr>
                <w:rFonts w:ascii="Arial" w:eastAsiaTheme="minorHAnsi" w:hAnsi="Arial" w:cstheme="minorBidi"/>
                <w:color w:val="000000"/>
                <w:kern w:val="24"/>
                <w:sz w:val="22"/>
                <w:szCs w:val="22"/>
                <w:u w:val="single"/>
                <w:lang w:eastAsia="en-US"/>
              </w:rPr>
              <w:t>1</w:t>
            </w:r>
            <w:r>
              <w:rPr>
                <w:rFonts w:ascii="Arial" w:eastAsiaTheme="minorHAnsi" w:hAnsi="Arial" w:cstheme="minorBidi"/>
                <w:color w:val="000000"/>
                <w:kern w:val="24"/>
                <w:sz w:val="22"/>
                <w:szCs w:val="22"/>
                <w:u w:val="single"/>
                <w:lang w:eastAsia="en-US"/>
              </w:rPr>
              <w:t xml:space="preserve"> UA /</w:t>
            </w:r>
          </w:p>
          <w:p w14:paraId="35D30057" w14:textId="47C9BE10" w:rsidR="00FF5F38" w:rsidRDefault="00FF5F38" w:rsidP="00FF5F38">
            <w:pPr>
              <w:spacing w:line="254" w:lineRule="auto"/>
              <w:jc w:val="center"/>
              <w:rPr>
                <w:rFonts w:ascii="Arial" w:eastAsiaTheme="minorHAnsi" w:hAnsi="Arial" w:cstheme="minorBidi"/>
                <w:color w:val="000000"/>
                <w:kern w:val="24"/>
                <w:sz w:val="22"/>
                <w:szCs w:val="22"/>
                <w:lang w:eastAsia="en-US"/>
              </w:rPr>
            </w:pPr>
            <w:r>
              <w:rPr>
                <w:rFonts w:ascii="Arial" w:eastAsiaTheme="minorHAnsi" w:hAnsi="Arial" w:cstheme="minorBidi"/>
                <w:color w:val="000000"/>
                <w:kern w:val="24"/>
                <w:sz w:val="22"/>
                <w:szCs w:val="22"/>
                <w:lang w:eastAsia="en-US"/>
              </w:rPr>
              <w:t>500 m2</w:t>
            </w:r>
          </w:p>
        </w:tc>
        <w:tc>
          <w:tcPr>
            <w:tcW w:w="960" w:type="dxa"/>
            <w:tcBorders>
              <w:top w:val="single" w:sz="4" w:space="0" w:color="auto"/>
              <w:left w:val="single" w:sz="4" w:space="0" w:color="auto"/>
              <w:bottom w:val="single" w:sz="4" w:space="0" w:color="auto"/>
              <w:right w:val="single" w:sz="4" w:space="0" w:color="auto"/>
            </w:tcBorders>
            <w:vAlign w:val="center"/>
            <w:hideMark/>
          </w:tcPr>
          <w:p w14:paraId="75B667C3" w14:textId="1D829676" w:rsidR="00FF5F38" w:rsidRDefault="00FF5F38" w:rsidP="00FF5F38">
            <w:pPr>
              <w:spacing w:line="254" w:lineRule="auto"/>
              <w:jc w:val="center"/>
              <w:rPr>
                <w:rFonts w:ascii="Arial" w:eastAsiaTheme="minorHAnsi" w:hAnsi="Arial" w:cstheme="minorBidi"/>
                <w:color w:val="000000"/>
                <w:kern w:val="24"/>
                <w:sz w:val="22"/>
                <w:szCs w:val="22"/>
                <w:lang w:eastAsia="en-US"/>
              </w:rPr>
            </w:pPr>
            <w:r>
              <w:rPr>
                <w:rFonts w:ascii="Arial" w:eastAsiaTheme="minorHAnsi" w:hAnsi="Arial" w:cstheme="minorBidi"/>
                <w:color w:val="000000"/>
                <w:kern w:val="24"/>
                <w:sz w:val="22"/>
                <w:szCs w:val="22"/>
                <w:lang w:eastAsia="en-US"/>
              </w:rPr>
              <w:t>500</w:t>
            </w:r>
          </w:p>
          <w:p w14:paraId="71B7A0F8" w14:textId="7DCB7FDD" w:rsidR="00FF5F38" w:rsidRDefault="00FF5F38" w:rsidP="00FF5F38">
            <w:pPr>
              <w:spacing w:line="254" w:lineRule="auto"/>
              <w:jc w:val="center"/>
              <w:rPr>
                <w:rFonts w:ascii="Arial" w:hAnsi="Arial" w:cs="Arial"/>
                <w:color w:val="000000"/>
                <w:sz w:val="20"/>
                <w:szCs w:val="20"/>
                <w:lang w:eastAsia="en-US"/>
              </w:rPr>
            </w:pPr>
          </w:p>
        </w:tc>
        <w:tc>
          <w:tcPr>
            <w:tcW w:w="960" w:type="dxa"/>
            <w:tcBorders>
              <w:top w:val="single" w:sz="4" w:space="0" w:color="auto"/>
              <w:left w:val="single" w:sz="4" w:space="0" w:color="auto"/>
              <w:bottom w:val="single" w:sz="4" w:space="0" w:color="auto"/>
              <w:right w:val="single" w:sz="4" w:space="0" w:color="auto"/>
            </w:tcBorders>
            <w:vAlign w:val="center"/>
            <w:hideMark/>
          </w:tcPr>
          <w:p w14:paraId="2CA7311F" w14:textId="77777777" w:rsidR="00FF5F38" w:rsidRDefault="00FF5F38" w:rsidP="00FF5F38">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12</w:t>
            </w:r>
            <w:r>
              <w:rPr>
                <w:rFonts w:ascii="Arial" w:eastAsiaTheme="minorHAnsi" w:hAnsi="Arial" w:cstheme="minorBidi"/>
                <w:color w:val="000000"/>
                <w:kern w:val="24"/>
                <w:sz w:val="22"/>
                <w:szCs w:val="22"/>
                <w:lang w:eastAsia="en-US"/>
              </w:rPr>
              <w:br/>
              <w:t>(3)</w:t>
            </w:r>
          </w:p>
        </w:tc>
        <w:tc>
          <w:tcPr>
            <w:tcW w:w="1401" w:type="dxa"/>
            <w:tcBorders>
              <w:top w:val="single" w:sz="4" w:space="0" w:color="auto"/>
              <w:left w:val="single" w:sz="4" w:space="0" w:color="auto"/>
              <w:bottom w:val="single" w:sz="4" w:space="0" w:color="auto"/>
              <w:right w:val="single" w:sz="4" w:space="0" w:color="auto"/>
            </w:tcBorders>
            <w:vAlign w:val="center"/>
            <w:hideMark/>
          </w:tcPr>
          <w:p w14:paraId="251442D0" w14:textId="77777777" w:rsidR="00FF5F38" w:rsidRDefault="00FF5F38" w:rsidP="00FF5F38">
            <w:pPr>
              <w:spacing w:line="254" w:lineRule="auto"/>
              <w:jc w:val="center"/>
              <w:rPr>
                <w:rFonts w:ascii="Arial" w:eastAsiaTheme="minorHAnsi" w:hAnsi="Arial" w:cstheme="minorBidi"/>
                <w:color w:val="000000"/>
                <w:kern w:val="24"/>
                <w:lang w:eastAsia="en-US"/>
              </w:rPr>
            </w:pPr>
            <w:r>
              <w:rPr>
                <w:rFonts w:ascii="Arial" w:eastAsiaTheme="minorHAnsi" w:hAnsi="Arial" w:cstheme="minorBidi"/>
                <w:color w:val="000000"/>
                <w:kern w:val="24"/>
                <w:sz w:val="22"/>
                <w:szCs w:val="22"/>
                <w:lang w:eastAsia="en-US"/>
              </w:rPr>
              <w:t>Mín: 0,2</w:t>
            </w:r>
          </w:p>
          <w:p w14:paraId="1553E328" w14:textId="77777777" w:rsidR="00FF5F38" w:rsidRDefault="00FF5F38" w:rsidP="00FF5F38">
            <w:pPr>
              <w:spacing w:line="254" w:lineRule="auto"/>
              <w:jc w:val="center"/>
              <w:rPr>
                <w:rFonts w:ascii="Arial" w:eastAsiaTheme="minorHAnsi" w:hAnsi="Arial" w:cstheme="minorBidi"/>
                <w:color w:val="000000"/>
                <w:kern w:val="24"/>
                <w:lang w:eastAsia="en-US"/>
              </w:rPr>
            </w:pPr>
            <w:r>
              <w:rPr>
                <w:rFonts w:ascii="Arial" w:eastAsiaTheme="minorHAnsi" w:hAnsi="Arial" w:cstheme="minorBidi"/>
                <w:color w:val="000000"/>
                <w:kern w:val="24"/>
                <w:sz w:val="22"/>
                <w:szCs w:val="22"/>
                <w:lang w:eastAsia="en-US"/>
              </w:rPr>
              <w:t>Bás: 1</w:t>
            </w:r>
          </w:p>
          <w:p w14:paraId="4E3E34D8" w14:textId="77777777" w:rsidR="00FF5F38" w:rsidRDefault="00FF5F38" w:rsidP="00FF5F38">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Máx: 2(7)</w:t>
            </w:r>
          </w:p>
        </w:tc>
        <w:tc>
          <w:tcPr>
            <w:tcW w:w="961" w:type="dxa"/>
            <w:tcBorders>
              <w:top w:val="single" w:sz="4" w:space="0" w:color="auto"/>
              <w:left w:val="single" w:sz="4" w:space="0" w:color="auto"/>
              <w:bottom w:val="single" w:sz="4" w:space="0" w:color="auto"/>
              <w:right w:val="single" w:sz="4" w:space="0" w:color="auto"/>
            </w:tcBorders>
            <w:vAlign w:val="center"/>
            <w:hideMark/>
          </w:tcPr>
          <w:p w14:paraId="437E2EF7" w14:textId="77777777" w:rsidR="00FF5F38" w:rsidRDefault="00FF5F38" w:rsidP="00FF5F38">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60</w:t>
            </w:r>
          </w:p>
        </w:tc>
        <w:tc>
          <w:tcPr>
            <w:tcW w:w="1391" w:type="dxa"/>
            <w:tcBorders>
              <w:top w:val="single" w:sz="4" w:space="0" w:color="auto"/>
              <w:left w:val="single" w:sz="4" w:space="0" w:color="auto"/>
              <w:bottom w:val="single" w:sz="4" w:space="0" w:color="auto"/>
              <w:right w:val="single" w:sz="4" w:space="0" w:color="auto"/>
            </w:tcBorders>
            <w:vAlign w:val="center"/>
            <w:hideMark/>
          </w:tcPr>
          <w:p w14:paraId="5ADC942B" w14:textId="77777777" w:rsidR="00FF5F38" w:rsidRDefault="00FF5F38" w:rsidP="00FF5F38">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25(4)</w:t>
            </w:r>
          </w:p>
        </w:tc>
        <w:tc>
          <w:tcPr>
            <w:tcW w:w="960" w:type="dxa"/>
            <w:tcBorders>
              <w:top w:val="single" w:sz="4" w:space="0" w:color="auto"/>
              <w:left w:val="single" w:sz="4" w:space="0" w:color="auto"/>
              <w:bottom w:val="single" w:sz="4" w:space="0" w:color="auto"/>
              <w:right w:val="single" w:sz="4" w:space="0" w:color="auto"/>
            </w:tcBorders>
            <w:vAlign w:val="center"/>
            <w:hideMark/>
          </w:tcPr>
          <w:p w14:paraId="5B2D18AD" w14:textId="77777777" w:rsidR="00FF5F38" w:rsidRDefault="00FF5F38" w:rsidP="00FF5F38">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2</w:t>
            </w:r>
          </w:p>
        </w:tc>
        <w:tc>
          <w:tcPr>
            <w:tcW w:w="1023" w:type="dxa"/>
            <w:tcBorders>
              <w:top w:val="single" w:sz="4" w:space="0" w:color="auto"/>
              <w:left w:val="single" w:sz="4" w:space="0" w:color="auto"/>
              <w:bottom w:val="single" w:sz="4" w:space="0" w:color="auto"/>
              <w:right w:val="single" w:sz="4" w:space="0" w:color="auto"/>
            </w:tcBorders>
            <w:vAlign w:val="center"/>
            <w:hideMark/>
          </w:tcPr>
          <w:p w14:paraId="6C1883A1" w14:textId="77777777" w:rsidR="00FF5F38" w:rsidRDefault="00FF5F38" w:rsidP="00FF5F38">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5</w:t>
            </w:r>
          </w:p>
        </w:tc>
        <w:tc>
          <w:tcPr>
            <w:tcW w:w="1151" w:type="dxa"/>
            <w:tcBorders>
              <w:top w:val="single" w:sz="4" w:space="0" w:color="auto"/>
              <w:left w:val="single" w:sz="4" w:space="0" w:color="auto"/>
              <w:bottom w:val="single" w:sz="4" w:space="0" w:color="auto"/>
              <w:right w:val="single" w:sz="4" w:space="0" w:color="auto"/>
            </w:tcBorders>
            <w:vAlign w:val="center"/>
            <w:hideMark/>
          </w:tcPr>
          <w:p w14:paraId="037EAF14" w14:textId="77777777" w:rsidR="00FF5F38" w:rsidRDefault="00FF5F38" w:rsidP="00FF5F38">
            <w:pPr>
              <w:spacing w:line="254" w:lineRule="auto"/>
              <w:jc w:val="center"/>
              <w:rPr>
                <w:rFonts w:ascii="Arial" w:eastAsiaTheme="minorHAnsi" w:hAnsi="Arial" w:cstheme="minorBidi"/>
                <w:color w:val="000000"/>
                <w:kern w:val="24"/>
                <w:sz w:val="22"/>
                <w:szCs w:val="22"/>
                <w:lang w:eastAsia="en-US"/>
              </w:rPr>
            </w:pPr>
            <w:r>
              <w:rPr>
                <w:rFonts w:ascii="Arial" w:eastAsiaTheme="minorHAnsi" w:hAnsi="Arial" w:cstheme="minorBidi"/>
                <w:color w:val="000000"/>
                <w:kern w:val="24"/>
                <w:sz w:val="22"/>
                <w:szCs w:val="22"/>
                <w:lang w:eastAsia="en-US"/>
              </w:rPr>
              <w:t>1,50</w:t>
            </w:r>
            <w:r>
              <w:rPr>
                <w:rFonts w:ascii="Arial" w:eastAsiaTheme="minorHAnsi" w:hAnsi="Arial" w:cstheme="minorBidi"/>
                <w:color w:val="000000"/>
                <w:kern w:val="24"/>
                <w:sz w:val="22"/>
                <w:szCs w:val="22"/>
                <w:lang w:eastAsia="en-US"/>
              </w:rPr>
              <w:br/>
              <w:t>(1)(2)</w:t>
            </w:r>
          </w:p>
          <w:p w14:paraId="2E0F41D9" w14:textId="77777777" w:rsidR="00FF5F38" w:rsidRDefault="00FF5F38" w:rsidP="00FF5F38">
            <w:pPr>
              <w:spacing w:line="254" w:lineRule="auto"/>
              <w:jc w:val="center"/>
              <w:rPr>
                <w:rFonts w:ascii="Arial" w:hAnsi="Arial" w:cs="Arial"/>
                <w:color w:val="000000"/>
                <w:sz w:val="20"/>
                <w:szCs w:val="20"/>
                <w:lang w:eastAsia="en-US"/>
              </w:rPr>
            </w:pPr>
            <w:r>
              <w:rPr>
                <w:rFonts w:ascii="Arial" w:eastAsiaTheme="minorHAnsi" w:hAnsi="Arial" w:cstheme="minorBidi"/>
                <w:color w:val="000000"/>
                <w:kern w:val="24"/>
                <w:sz w:val="22"/>
                <w:szCs w:val="22"/>
                <w:lang w:eastAsia="en-US"/>
              </w:rPr>
              <w:t>(5)</w:t>
            </w:r>
          </w:p>
        </w:tc>
        <w:tc>
          <w:tcPr>
            <w:tcW w:w="146" w:type="dxa"/>
            <w:tcBorders>
              <w:top w:val="nil"/>
              <w:left w:val="single" w:sz="4" w:space="0" w:color="auto"/>
              <w:bottom w:val="nil"/>
              <w:right w:val="nil"/>
            </w:tcBorders>
            <w:vAlign w:val="center"/>
            <w:hideMark/>
          </w:tcPr>
          <w:p w14:paraId="1A5DE26C" w14:textId="77777777" w:rsidR="00FF5F38" w:rsidRDefault="00FF5F38" w:rsidP="00FF5F38">
            <w:pPr>
              <w:rPr>
                <w:rFonts w:ascii="Arial" w:hAnsi="Arial" w:cs="Arial"/>
                <w:color w:val="000000"/>
                <w:sz w:val="20"/>
                <w:szCs w:val="20"/>
                <w:lang w:eastAsia="en-US"/>
              </w:rPr>
            </w:pPr>
          </w:p>
        </w:tc>
      </w:tr>
    </w:tbl>
    <w:p w14:paraId="630FBDC4" w14:textId="77777777" w:rsidR="0058799E" w:rsidRDefault="0058799E" w:rsidP="0058799E">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Obs.:</w:t>
      </w:r>
    </w:p>
    <w:p w14:paraId="6DEFF1A0" w14:textId="77777777" w:rsidR="0058799E" w:rsidRPr="003222F5" w:rsidRDefault="0058799E" w:rsidP="0058799E">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(1) Será permitida a construção nas divisas laterais, desde que sem aberturas</w:t>
      </w:r>
    </w:p>
    <w:p w14:paraId="291576C5" w14:textId="77777777" w:rsidR="0058799E" w:rsidRDefault="0058799E" w:rsidP="0058799E">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(2) No caso de construções com altura superior a 14,00 metros será considerada a fórmula SA= H/6, onde SA é igual à soma dos afastamentos das divisas laterais e H é igual à altura total da edificação.</w:t>
      </w:r>
    </w:p>
    <w:p w14:paraId="377A2FEB" w14:textId="77777777" w:rsidR="0058799E" w:rsidRDefault="0058799E" w:rsidP="0058799E">
      <w:pPr>
        <w:jc w:val="both"/>
        <w:rPr>
          <w:rFonts w:asciiTheme="minorHAnsi" w:eastAsiaTheme="minorHAnsi" w:hAnsiTheme="minorHAnsi" w:cstheme="minorHAnsi"/>
          <w:sz w:val="20"/>
          <w:szCs w:val="20"/>
          <w:lang w:eastAsia="en-US"/>
        </w:rPr>
      </w:pPr>
      <w:r w:rsidRPr="003222F5">
        <w:rPr>
          <w:rFonts w:asciiTheme="minorHAnsi" w:eastAsiaTheme="minorHAnsi" w:hAnsiTheme="minorHAnsi" w:cstheme="minorHAnsi"/>
          <w:sz w:val="20"/>
          <w:szCs w:val="20"/>
          <w:lang w:eastAsia="en-US"/>
        </w:rPr>
        <w:t>(3) Para os lotes de esquina a testada mínima do lote será acrescida de 5,00 metros.</w:t>
      </w:r>
    </w:p>
    <w:p w14:paraId="658D27BB" w14:textId="77777777" w:rsidR="0058799E" w:rsidRDefault="0058799E" w:rsidP="0058799E">
      <w:pPr>
        <w:jc w:val="both"/>
        <w:rPr>
          <w:rFonts w:asciiTheme="minorHAnsi" w:eastAsiaTheme="minorHAnsi" w:hAnsiTheme="minorHAnsi" w:cstheme="minorHAnsi"/>
          <w:sz w:val="20"/>
          <w:szCs w:val="20"/>
          <w:lang w:eastAsia="en-US"/>
        </w:rPr>
      </w:pPr>
      <w:r w:rsidRPr="00C55DA9">
        <w:rPr>
          <w:rFonts w:asciiTheme="minorHAnsi" w:eastAsiaTheme="minorHAnsi" w:hAnsiTheme="minorHAnsi" w:cstheme="minorHAnsi"/>
          <w:sz w:val="20"/>
          <w:szCs w:val="20"/>
          <w:lang w:eastAsia="en-US"/>
        </w:rPr>
        <w:t>(4) A taxa de permeabilidade pode ser reduzida em 10% mediante medidas de aproveitamento da água pluvial na edificação e mecanismos de controle de cheias, conforme previsto no Código de Obras e Edificações.</w:t>
      </w:r>
    </w:p>
    <w:p w14:paraId="733A1735" w14:textId="77777777" w:rsidR="0058799E" w:rsidRDefault="0058799E" w:rsidP="0058799E">
      <w:pPr>
        <w:jc w:val="both"/>
        <w:rPr>
          <w:rFonts w:asciiTheme="minorHAnsi" w:eastAsiaTheme="minorHAnsi" w:hAnsiTheme="minorHAnsi" w:cstheme="minorHAnsi"/>
          <w:sz w:val="20"/>
          <w:szCs w:val="20"/>
          <w:lang w:eastAsia="en-US"/>
        </w:rPr>
      </w:pPr>
      <w:r w:rsidRPr="00E82E03">
        <w:rPr>
          <w:rFonts w:asciiTheme="minorHAnsi" w:eastAsiaTheme="minorHAnsi" w:hAnsiTheme="minorHAnsi" w:cstheme="minorHAnsi"/>
          <w:sz w:val="20"/>
          <w:szCs w:val="20"/>
          <w:lang w:eastAsia="en-US"/>
        </w:rPr>
        <w:t>(5) Para lotes em fundos de vale e áreas de várzea, o recuo mínimo de fundo deverá ser acrescido do distanciamento previsto pela APP.</w:t>
      </w:r>
    </w:p>
    <w:p w14:paraId="16994A23" w14:textId="270F42F1" w:rsidR="0058799E" w:rsidRDefault="0058799E" w:rsidP="0058799E">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 xml:space="preserve">(6) </w:t>
      </w:r>
      <w:r w:rsidRPr="00365547">
        <w:rPr>
          <w:rFonts w:asciiTheme="minorHAnsi" w:eastAsiaTheme="minorHAnsi" w:hAnsiTheme="minorHAnsi" w:cstheme="minorHAnsi"/>
          <w:sz w:val="20"/>
          <w:szCs w:val="20"/>
          <w:lang w:eastAsia="en-US"/>
        </w:rPr>
        <w:t xml:space="preserve">A densidade máxima de ocupação será de </w:t>
      </w:r>
      <w:r>
        <w:rPr>
          <w:rFonts w:asciiTheme="minorHAnsi" w:eastAsiaTheme="minorHAnsi" w:hAnsiTheme="minorHAnsi" w:cstheme="minorHAnsi"/>
          <w:sz w:val="20"/>
          <w:szCs w:val="20"/>
          <w:lang w:eastAsia="en-US"/>
        </w:rPr>
        <w:t>uma</w:t>
      </w:r>
      <w:r w:rsidRPr="00365547">
        <w:rPr>
          <w:rFonts w:asciiTheme="minorHAnsi" w:eastAsiaTheme="minorHAnsi" w:hAnsiTheme="minorHAnsi" w:cstheme="minorHAnsi"/>
          <w:sz w:val="20"/>
          <w:szCs w:val="20"/>
          <w:lang w:eastAsia="en-US"/>
        </w:rPr>
        <w:t xml:space="preserve"> unidade para cada fração de </w:t>
      </w:r>
      <w:r>
        <w:rPr>
          <w:rFonts w:asciiTheme="minorHAnsi" w:eastAsiaTheme="minorHAnsi" w:hAnsiTheme="minorHAnsi" w:cstheme="minorHAnsi"/>
          <w:sz w:val="20"/>
          <w:szCs w:val="20"/>
          <w:lang w:eastAsia="en-US"/>
        </w:rPr>
        <w:t>500</w:t>
      </w:r>
      <w:r w:rsidRPr="00365547">
        <w:rPr>
          <w:rFonts w:asciiTheme="minorHAnsi" w:eastAsiaTheme="minorHAnsi" w:hAnsiTheme="minorHAnsi" w:cstheme="minorHAnsi"/>
          <w:sz w:val="20"/>
          <w:szCs w:val="20"/>
          <w:lang w:eastAsia="en-US"/>
        </w:rPr>
        <w:t>m² ou equivalente, com arredondamento para baixo</w:t>
      </w:r>
      <w:r>
        <w:rPr>
          <w:rFonts w:asciiTheme="minorHAnsi" w:eastAsiaTheme="minorHAnsi" w:hAnsiTheme="minorHAnsi" w:cstheme="minorHAnsi"/>
          <w:sz w:val="20"/>
          <w:szCs w:val="20"/>
          <w:lang w:eastAsia="en-US"/>
        </w:rPr>
        <w:t>, para fins de atendimento dos decretos estaduais 4.435/2016 e 10.</w:t>
      </w:r>
      <w:r w:rsidR="00F118B1">
        <w:rPr>
          <w:rFonts w:asciiTheme="minorHAnsi" w:eastAsiaTheme="minorHAnsi" w:hAnsiTheme="minorHAnsi" w:cstheme="minorHAnsi"/>
          <w:sz w:val="20"/>
          <w:szCs w:val="20"/>
          <w:lang w:eastAsia="en-US"/>
        </w:rPr>
        <w:t>4</w:t>
      </w:r>
      <w:r>
        <w:rPr>
          <w:rFonts w:asciiTheme="minorHAnsi" w:eastAsiaTheme="minorHAnsi" w:hAnsiTheme="minorHAnsi" w:cstheme="minorHAnsi"/>
          <w:sz w:val="20"/>
          <w:szCs w:val="20"/>
          <w:lang w:eastAsia="en-US"/>
        </w:rPr>
        <w:t xml:space="preserve">99/2022 ou </w:t>
      </w:r>
      <w:r w:rsidR="00FF5F38" w:rsidRPr="00E92E19">
        <w:rPr>
          <w:rFonts w:asciiTheme="minorHAnsi" w:eastAsiaTheme="minorHAnsi" w:hAnsiTheme="minorHAnsi" w:cstheme="minorHAnsi"/>
          <w:sz w:val="20"/>
          <w:szCs w:val="20"/>
          <w:lang w:eastAsia="en-US"/>
        </w:rPr>
        <w:t xml:space="preserve">legislações </w:t>
      </w:r>
      <w:r>
        <w:rPr>
          <w:rFonts w:asciiTheme="minorHAnsi" w:eastAsiaTheme="minorHAnsi" w:hAnsiTheme="minorHAnsi" w:cstheme="minorHAnsi"/>
          <w:sz w:val="20"/>
          <w:szCs w:val="20"/>
          <w:lang w:eastAsia="en-US"/>
        </w:rPr>
        <w:t>que o vierem a substituir.</w:t>
      </w:r>
    </w:p>
    <w:p w14:paraId="11BDDA30" w14:textId="77777777" w:rsidR="0058799E" w:rsidRDefault="0058799E" w:rsidP="0058799E">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(7) Com aquisição de Potencial Construtivo.</w:t>
      </w:r>
    </w:p>
    <w:p w14:paraId="3B682321" w14:textId="77777777" w:rsidR="0058799E" w:rsidRDefault="0058799E" w:rsidP="0058799E">
      <w:pPr>
        <w:jc w:val="both"/>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(8) Para imóveis onde incidam alguma restrição à ocupação, deverão ser atendidas às exigências constantes no Anexo III da Lei de Zoneamento de Uso e Ocupação do Solo.</w:t>
      </w:r>
    </w:p>
    <w:p w14:paraId="34E4B8C8" w14:textId="66BAEC3F" w:rsidR="0058799E" w:rsidRDefault="0058799E" w:rsidP="0058799E">
      <w:pPr>
        <w:jc w:val="both"/>
        <w:rPr>
          <w:rFonts w:asciiTheme="minorHAnsi" w:eastAsiaTheme="minorHAnsi" w:hAnsiTheme="minorHAnsi" w:cstheme="minorHAnsi"/>
          <w:sz w:val="20"/>
          <w:szCs w:val="20"/>
          <w:lang w:eastAsia="en-US"/>
        </w:rPr>
      </w:pPr>
      <w:r w:rsidRPr="00ED40ED">
        <w:rPr>
          <w:rFonts w:asciiTheme="minorHAnsi" w:eastAsiaTheme="minorHAnsi" w:hAnsiTheme="minorHAnsi" w:cstheme="minorHAnsi"/>
          <w:sz w:val="20"/>
          <w:szCs w:val="20"/>
          <w:lang w:eastAsia="en-US"/>
        </w:rPr>
        <w:t xml:space="preserve">(9) </w:t>
      </w:r>
      <w:r w:rsidR="008035B1" w:rsidRPr="003343CD">
        <w:rPr>
          <w:rFonts w:asciiTheme="minorHAnsi" w:eastAsiaTheme="minorHAnsi" w:hAnsiTheme="minorHAnsi" w:cstheme="minorHAnsi"/>
          <w:sz w:val="20"/>
          <w:szCs w:val="20"/>
          <w:lang w:eastAsia="en-US"/>
        </w:rPr>
        <w:t xml:space="preserve">Todas as atividades ou empreendimentos previstos deverão atender aos requisitos mínimos contidos na Lei Estadual </w:t>
      </w:r>
      <w:r w:rsidR="008035B1">
        <w:rPr>
          <w:rFonts w:asciiTheme="minorHAnsi" w:eastAsiaTheme="minorHAnsi" w:hAnsiTheme="minorHAnsi" w:cstheme="minorHAnsi"/>
          <w:sz w:val="20"/>
          <w:szCs w:val="20"/>
          <w:lang w:eastAsia="en-US"/>
        </w:rPr>
        <w:t xml:space="preserve">nº </w:t>
      </w:r>
      <w:r w:rsidR="008035B1" w:rsidRPr="003343CD">
        <w:rPr>
          <w:rFonts w:asciiTheme="minorHAnsi" w:eastAsiaTheme="minorHAnsi" w:hAnsiTheme="minorHAnsi" w:cstheme="minorHAnsi"/>
          <w:sz w:val="20"/>
          <w:szCs w:val="20"/>
          <w:lang w:eastAsia="en-US"/>
        </w:rPr>
        <w:t>8</w:t>
      </w:r>
      <w:r w:rsidR="008035B1">
        <w:rPr>
          <w:rFonts w:asciiTheme="minorHAnsi" w:eastAsiaTheme="minorHAnsi" w:hAnsiTheme="minorHAnsi" w:cstheme="minorHAnsi"/>
          <w:sz w:val="20"/>
          <w:szCs w:val="20"/>
          <w:lang w:eastAsia="en-US"/>
        </w:rPr>
        <w:t>.</w:t>
      </w:r>
      <w:r w:rsidR="008035B1" w:rsidRPr="003343CD">
        <w:rPr>
          <w:rFonts w:asciiTheme="minorHAnsi" w:eastAsiaTheme="minorHAnsi" w:hAnsiTheme="minorHAnsi" w:cstheme="minorHAnsi"/>
          <w:sz w:val="20"/>
          <w:szCs w:val="20"/>
          <w:lang w:eastAsia="en-US"/>
        </w:rPr>
        <w:t>935/</w:t>
      </w:r>
      <w:r w:rsidR="008035B1">
        <w:rPr>
          <w:rFonts w:asciiTheme="minorHAnsi" w:eastAsiaTheme="minorHAnsi" w:hAnsiTheme="minorHAnsi" w:cstheme="minorHAnsi"/>
          <w:sz w:val="20"/>
          <w:szCs w:val="20"/>
          <w:lang w:eastAsia="en-US"/>
        </w:rPr>
        <w:t>19</w:t>
      </w:r>
      <w:r w:rsidR="008035B1" w:rsidRPr="003343CD">
        <w:rPr>
          <w:rFonts w:asciiTheme="minorHAnsi" w:eastAsiaTheme="minorHAnsi" w:hAnsiTheme="minorHAnsi" w:cstheme="minorHAnsi"/>
          <w:sz w:val="20"/>
          <w:szCs w:val="20"/>
          <w:lang w:eastAsia="en-US"/>
        </w:rPr>
        <w:t>89, normas e portarias específicas, bem como ao estabelecido no Decreto nº 10.</w:t>
      </w:r>
      <w:r w:rsidR="008035B1">
        <w:rPr>
          <w:rFonts w:asciiTheme="minorHAnsi" w:eastAsiaTheme="minorHAnsi" w:hAnsiTheme="minorHAnsi" w:cstheme="minorHAnsi"/>
          <w:sz w:val="20"/>
          <w:szCs w:val="20"/>
          <w:lang w:eastAsia="en-US"/>
        </w:rPr>
        <w:t>4</w:t>
      </w:r>
      <w:r w:rsidR="008035B1" w:rsidRPr="003343CD">
        <w:rPr>
          <w:rFonts w:asciiTheme="minorHAnsi" w:eastAsiaTheme="minorHAnsi" w:hAnsiTheme="minorHAnsi" w:cstheme="minorHAnsi"/>
          <w:sz w:val="20"/>
          <w:szCs w:val="20"/>
          <w:lang w:eastAsia="en-US"/>
        </w:rPr>
        <w:t>99</w:t>
      </w:r>
      <w:r w:rsidR="008035B1">
        <w:rPr>
          <w:rFonts w:asciiTheme="minorHAnsi" w:eastAsiaTheme="minorHAnsi" w:hAnsiTheme="minorHAnsi" w:cstheme="minorHAnsi"/>
          <w:sz w:val="20"/>
          <w:szCs w:val="20"/>
          <w:lang w:eastAsia="en-US"/>
        </w:rPr>
        <w:t>/</w:t>
      </w:r>
      <w:r w:rsidR="008035B1" w:rsidRPr="003343CD">
        <w:rPr>
          <w:rFonts w:asciiTheme="minorHAnsi" w:eastAsiaTheme="minorHAnsi" w:hAnsiTheme="minorHAnsi" w:cstheme="minorHAnsi"/>
          <w:sz w:val="20"/>
          <w:szCs w:val="20"/>
          <w:lang w:eastAsia="en-US"/>
        </w:rPr>
        <w:t>2022, que regulamenta o ordenamento territorial das áreas de mananciais de abastecimento público situadas na Região Metropolitana de Curitiba.</w:t>
      </w:r>
      <w:r w:rsidR="008035B1" w:rsidRPr="003B3D38">
        <w:rPr>
          <w:rFonts w:asciiTheme="minorHAnsi" w:eastAsiaTheme="minorHAnsi" w:hAnsiTheme="minorHAnsi" w:cstheme="minorHAnsi"/>
          <w:sz w:val="20"/>
          <w:szCs w:val="20"/>
          <w:lang w:eastAsia="en-US"/>
        </w:rPr>
        <w:t xml:space="preserve"> </w:t>
      </w:r>
    </w:p>
    <w:p w14:paraId="4AEE1C11" w14:textId="77777777" w:rsidR="00365547" w:rsidRDefault="00365547" w:rsidP="00365547">
      <w:pPr>
        <w:jc w:val="both"/>
        <w:rPr>
          <w:rFonts w:asciiTheme="minorHAnsi" w:eastAsiaTheme="minorHAnsi" w:hAnsiTheme="minorHAnsi" w:cstheme="minorHAnsi"/>
          <w:sz w:val="20"/>
          <w:szCs w:val="20"/>
          <w:lang w:eastAsia="en-US"/>
        </w:rPr>
      </w:pPr>
    </w:p>
    <w:p w14:paraId="0A1937C3" w14:textId="77777777" w:rsidR="00365547" w:rsidRDefault="00365547">
      <w:pPr>
        <w:spacing w:after="160" w:line="259" w:lineRule="auto"/>
        <w:rPr>
          <w:rFonts w:asciiTheme="minorHAnsi" w:eastAsiaTheme="minorHAnsi" w:hAnsiTheme="minorHAnsi" w:cstheme="minorHAnsi"/>
          <w:sz w:val="20"/>
          <w:szCs w:val="20"/>
          <w:lang w:eastAsia="en-US"/>
        </w:rPr>
      </w:pPr>
    </w:p>
    <w:p w14:paraId="5B399076" w14:textId="77777777" w:rsidR="001D29DD" w:rsidRDefault="001D29DD">
      <w:pPr>
        <w:spacing w:after="160" w:line="259" w:lineRule="auto"/>
        <w:rPr>
          <w:rFonts w:asciiTheme="minorHAnsi" w:eastAsiaTheme="minorHAnsi" w:hAnsiTheme="minorHAnsi" w:cstheme="minorHAnsi"/>
          <w:sz w:val="20"/>
          <w:szCs w:val="20"/>
          <w:lang w:eastAsia="en-US"/>
        </w:rPr>
      </w:pPr>
    </w:p>
    <w:p w14:paraId="6398932E" w14:textId="7AF172C6" w:rsidR="001D29DD" w:rsidRDefault="001D29DD">
      <w:pPr>
        <w:spacing w:after="160" w:line="259" w:lineRule="auto"/>
        <w:rPr>
          <w:rFonts w:asciiTheme="minorHAnsi" w:eastAsiaTheme="minorHAnsi" w:hAnsiTheme="minorHAnsi" w:cstheme="minorHAnsi"/>
          <w:lang w:eastAsia="en-US"/>
        </w:rPr>
      </w:pPr>
      <w:r>
        <w:rPr>
          <w:rFonts w:asciiTheme="minorHAnsi" w:eastAsiaTheme="minorHAnsi" w:hAnsiTheme="minorHAnsi" w:cstheme="minorHAnsi"/>
          <w:lang w:eastAsia="en-US"/>
        </w:rPr>
        <w:br w:type="page"/>
      </w:r>
    </w:p>
    <w:p w14:paraId="6F532C71" w14:textId="77777777" w:rsidR="002200DC" w:rsidRDefault="00BF57AC" w:rsidP="00BF57AC">
      <w:pPr>
        <w:pStyle w:val="Ttulo2"/>
        <w:numPr>
          <w:ilvl w:val="0"/>
          <w:numId w:val="0"/>
        </w:numPr>
      </w:pPr>
      <w:bookmarkStart w:id="998" w:name="_Toc82610179"/>
      <w:bookmarkStart w:id="999" w:name="_Toc90993867"/>
      <w:bookmarkStart w:id="1000" w:name="_Toc90996650"/>
      <w:bookmarkStart w:id="1001" w:name="_Toc90997501"/>
      <w:bookmarkStart w:id="1002" w:name="_Toc91000031"/>
      <w:bookmarkStart w:id="1003" w:name="_Toc91001486"/>
      <w:bookmarkStart w:id="1004" w:name="_Toc91001784"/>
      <w:bookmarkStart w:id="1005" w:name="_Toc91062493"/>
      <w:bookmarkStart w:id="1006" w:name="_Toc91063368"/>
      <w:bookmarkStart w:id="1007" w:name="_Toc91064279"/>
      <w:bookmarkStart w:id="1008" w:name="_Toc91065562"/>
      <w:bookmarkStart w:id="1009" w:name="_Toc91083684"/>
      <w:bookmarkStart w:id="1010" w:name="_Toc95942146"/>
      <w:r>
        <w:lastRenderedPageBreak/>
        <w:t>ANEXO III</w:t>
      </w:r>
      <w:r w:rsidRPr="00703F0B">
        <w:t xml:space="preserve"> –</w:t>
      </w:r>
      <w:r>
        <w:t xml:space="preserve"> QUADRO DE EXIGÊNCIAS MÍNIMAS PARA ELABORAÇÃO DE PROJETOS</w:t>
      </w:r>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64DCD7FF" w14:textId="77777777" w:rsidR="001D29DD" w:rsidRDefault="001D29DD" w:rsidP="001D29DD">
      <w:pPr>
        <w:jc w:val="center"/>
        <w:rPr>
          <w:rFonts w:ascii="Arial Black" w:hAnsi="Arial Black" w:cs="Calibri"/>
          <w:b/>
          <w:bCs/>
          <w:sz w:val="28"/>
          <w:szCs w:val="28"/>
        </w:rPr>
      </w:pPr>
      <w:r>
        <w:rPr>
          <w:rFonts w:ascii="Arial Black" w:hAnsi="Arial Black" w:cs="Calibri"/>
          <w:b/>
          <w:bCs/>
          <w:sz w:val="28"/>
          <w:szCs w:val="28"/>
        </w:rPr>
        <w:t>QUADRO DE EXIGÊNCIAS MÍNIMAS PARA ELABORAÇÃO DE PROJETOS</w:t>
      </w:r>
    </w:p>
    <w:p w14:paraId="07572FAD" w14:textId="77777777" w:rsidR="001D29DD" w:rsidRDefault="001D29DD" w:rsidP="001D29DD">
      <w:pPr>
        <w:jc w:val="center"/>
        <w:rPr>
          <w:rFonts w:ascii="Arial Black" w:hAnsi="Arial Black" w:cs="Calibri"/>
          <w:b/>
          <w:bCs/>
        </w:rPr>
      </w:pPr>
      <w:r>
        <w:rPr>
          <w:rFonts w:ascii="Arial Black" w:hAnsi="Arial Black" w:cs="Calibri"/>
          <w:b/>
          <w:bCs/>
        </w:rPr>
        <w:t>SETOR ESPECIAL DE OCUPAÇÃO RESTRITA - SEOR</w:t>
      </w:r>
    </w:p>
    <w:p w14:paraId="36CCB1C0" w14:textId="77777777" w:rsidR="001D29DD" w:rsidRDefault="001D29DD" w:rsidP="001D29DD">
      <w:pPr>
        <w:tabs>
          <w:tab w:val="left" w:pos="2805"/>
        </w:tabs>
        <w:jc w:val="center"/>
        <w:rPr>
          <w:b/>
          <w:color w:val="000000"/>
          <w:sz w:val="20"/>
          <w:szCs w:val="20"/>
        </w:rPr>
      </w:pPr>
    </w:p>
    <w:p w14:paraId="65CBEB8A" w14:textId="77777777" w:rsidR="001D29DD" w:rsidRDefault="001D29DD" w:rsidP="001D29DD">
      <w:pPr>
        <w:rPr>
          <w:b/>
          <w:color w:val="000000"/>
          <w:sz w:val="20"/>
          <w:szCs w:val="20"/>
        </w:rPr>
      </w:pPr>
    </w:p>
    <w:tbl>
      <w:tblPr>
        <w:tblW w:w="15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32"/>
        <w:gridCol w:w="6236"/>
        <w:gridCol w:w="6447"/>
      </w:tblGrid>
      <w:tr w:rsidR="001D29DD" w14:paraId="0A476FB7" w14:textId="77777777" w:rsidTr="001D29DD">
        <w:trPr>
          <w:cantSplit/>
          <w:trHeight w:val="210"/>
          <w:jc w:val="center"/>
        </w:trPr>
        <w:tc>
          <w:tcPr>
            <w:tcW w:w="293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B17F056" w14:textId="77777777" w:rsidR="001D29DD" w:rsidRDefault="001D29DD">
            <w:pPr>
              <w:spacing w:line="256" w:lineRule="auto"/>
              <w:jc w:val="center"/>
              <w:rPr>
                <w:rFonts w:ascii="Arial" w:hAnsi="Arial" w:cs="Arial"/>
                <w:b/>
                <w:color w:val="000000"/>
                <w:sz w:val="20"/>
                <w:szCs w:val="20"/>
                <w:lang w:eastAsia="en-US"/>
              </w:rPr>
            </w:pPr>
            <w:r>
              <w:rPr>
                <w:rFonts w:ascii="Arial" w:hAnsi="Arial" w:cs="Arial"/>
                <w:b/>
                <w:color w:val="000000"/>
                <w:sz w:val="20"/>
                <w:szCs w:val="20"/>
                <w:lang w:eastAsia="en-US"/>
              </w:rPr>
              <w:t>TIPO DE RESTRIÇÃO</w:t>
            </w:r>
          </w:p>
        </w:tc>
        <w:tc>
          <w:tcPr>
            <w:tcW w:w="1268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06BFFF7" w14:textId="77777777" w:rsidR="001D29DD" w:rsidRDefault="001D29DD">
            <w:pPr>
              <w:spacing w:line="256" w:lineRule="auto"/>
              <w:jc w:val="center"/>
              <w:rPr>
                <w:rFonts w:ascii="Arial" w:hAnsi="Arial" w:cs="Arial"/>
                <w:b/>
                <w:color w:val="000000"/>
                <w:sz w:val="20"/>
                <w:szCs w:val="20"/>
                <w:lang w:eastAsia="en-US"/>
              </w:rPr>
            </w:pPr>
            <w:r>
              <w:rPr>
                <w:rFonts w:ascii="Arial" w:hAnsi="Arial" w:cs="Arial"/>
                <w:b/>
                <w:color w:val="000000"/>
                <w:sz w:val="20"/>
                <w:szCs w:val="20"/>
                <w:lang w:eastAsia="en-US"/>
              </w:rPr>
              <w:t>EXIGÊNCIAS MÍNIMAS PARA ELABORAÇÃO DE PROJETOS</w:t>
            </w:r>
          </w:p>
        </w:tc>
      </w:tr>
      <w:tr w:rsidR="001D29DD" w14:paraId="0151B9E0" w14:textId="77777777" w:rsidTr="001D29DD">
        <w:trPr>
          <w:cantSplit/>
          <w:trHeight w:val="210"/>
          <w:jc w:val="center"/>
        </w:trPr>
        <w:tc>
          <w:tcPr>
            <w:tcW w:w="2933" w:type="dxa"/>
            <w:vMerge/>
            <w:tcBorders>
              <w:top w:val="single" w:sz="4" w:space="0" w:color="auto"/>
              <w:left w:val="single" w:sz="4" w:space="0" w:color="auto"/>
              <w:bottom w:val="single" w:sz="4" w:space="0" w:color="auto"/>
              <w:right w:val="single" w:sz="4" w:space="0" w:color="auto"/>
            </w:tcBorders>
            <w:vAlign w:val="center"/>
            <w:hideMark/>
          </w:tcPr>
          <w:p w14:paraId="71956FCE" w14:textId="77777777" w:rsidR="001D29DD" w:rsidRDefault="001D29DD">
            <w:pPr>
              <w:spacing w:line="256" w:lineRule="auto"/>
              <w:rPr>
                <w:rFonts w:ascii="Arial" w:hAnsi="Arial" w:cs="Arial"/>
                <w:b/>
                <w:color w:val="000000"/>
                <w:sz w:val="20"/>
                <w:szCs w:val="20"/>
                <w:lang w:eastAsia="en-US"/>
              </w:rPr>
            </w:pPr>
          </w:p>
        </w:tc>
        <w:tc>
          <w:tcPr>
            <w:tcW w:w="623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CEF381C" w14:textId="77777777" w:rsidR="001D29DD" w:rsidRDefault="001D29DD">
            <w:pPr>
              <w:spacing w:line="256" w:lineRule="auto"/>
              <w:jc w:val="center"/>
              <w:rPr>
                <w:rFonts w:ascii="Arial" w:hAnsi="Arial" w:cs="Arial"/>
                <w:b/>
                <w:color w:val="000000"/>
                <w:sz w:val="20"/>
                <w:szCs w:val="20"/>
                <w:lang w:eastAsia="en-US"/>
              </w:rPr>
            </w:pPr>
            <w:r>
              <w:rPr>
                <w:rFonts w:ascii="Arial" w:hAnsi="Arial" w:cs="Arial"/>
                <w:b/>
                <w:color w:val="000000"/>
                <w:sz w:val="20"/>
                <w:szCs w:val="20"/>
                <w:lang w:eastAsia="en-US"/>
              </w:rPr>
              <w:t>EDIFICAÇÕES</w:t>
            </w:r>
          </w:p>
        </w:tc>
        <w:tc>
          <w:tcPr>
            <w:tcW w:w="644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04850D4" w14:textId="77777777" w:rsidR="001D29DD" w:rsidRDefault="001D29DD">
            <w:pPr>
              <w:spacing w:line="256" w:lineRule="auto"/>
              <w:jc w:val="center"/>
              <w:rPr>
                <w:rFonts w:ascii="Arial" w:hAnsi="Arial" w:cs="Arial"/>
                <w:b/>
                <w:color w:val="000000"/>
                <w:sz w:val="20"/>
                <w:szCs w:val="20"/>
                <w:lang w:eastAsia="en-US"/>
              </w:rPr>
            </w:pPr>
            <w:r>
              <w:rPr>
                <w:rFonts w:ascii="Arial" w:hAnsi="Arial" w:cs="Arial"/>
                <w:b/>
                <w:color w:val="000000"/>
                <w:sz w:val="20"/>
                <w:szCs w:val="20"/>
                <w:lang w:eastAsia="en-US"/>
              </w:rPr>
              <w:t>PARCELAMENTO DO SOLO</w:t>
            </w:r>
          </w:p>
        </w:tc>
      </w:tr>
      <w:tr w:rsidR="001D29DD" w14:paraId="2980876B" w14:textId="77777777" w:rsidTr="001D29DD">
        <w:trPr>
          <w:trHeight w:val="3979"/>
          <w:jc w:val="center"/>
        </w:trPr>
        <w:tc>
          <w:tcPr>
            <w:tcW w:w="2933" w:type="dxa"/>
            <w:tcBorders>
              <w:top w:val="single" w:sz="4" w:space="0" w:color="auto"/>
              <w:left w:val="single" w:sz="4" w:space="0" w:color="auto"/>
              <w:bottom w:val="single" w:sz="4" w:space="0" w:color="auto"/>
              <w:right w:val="single" w:sz="4" w:space="0" w:color="auto"/>
            </w:tcBorders>
            <w:vAlign w:val="center"/>
          </w:tcPr>
          <w:p w14:paraId="37546638" w14:textId="77777777" w:rsidR="001D29DD" w:rsidRDefault="001D29DD">
            <w:pPr>
              <w:spacing w:line="360" w:lineRule="auto"/>
              <w:rPr>
                <w:rFonts w:ascii="Arial" w:hAnsi="Arial" w:cs="Arial"/>
                <w:b/>
                <w:color w:val="000000"/>
                <w:sz w:val="16"/>
                <w:szCs w:val="16"/>
                <w:lang w:eastAsia="en-US"/>
              </w:rPr>
            </w:pPr>
            <w:r>
              <w:rPr>
                <w:rFonts w:ascii="Arial" w:hAnsi="Arial" w:cs="Arial"/>
                <w:b/>
                <w:sz w:val="16"/>
                <w:szCs w:val="16"/>
                <w:lang w:eastAsia="en-US"/>
              </w:rPr>
              <w:t>FRAGILIDADES    AMBIENTAIS</w:t>
            </w:r>
          </w:p>
          <w:p w14:paraId="3BE253C1" w14:textId="77777777" w:rsidR="001D29DD" w:rsidRDefault="001D29DD">
            <w:pPr>
              <w:spacing w:line="360" w:lineRule="auto"/>
              <w:rPr>
                <w:rFonts w:ascii="Arial" w:hAnsi="Arial" w:cs="Arial"/>
                <w:b/>
                <w:sz w:val="16"/>
                <w:szCs w:val="16"/>
                <w:lang w:eastAsia="en-US"/>
              </w:rPr>
            </w:pPr>
            <w:r>
              <w:rPr>
                <w:rFonts w:ascii="Arial" w:hAnsi="Arial" w:cs="Arial"/>
                <w:b/>
                <w:color w:val="000000"/>
                <w:sz w:val="16"/>
                <w:szCs w:val="16"/>
                <w:lang w:eastAsia="en-US"/>
              </w:rPr>
              <w:t xml:space="preserve">SOLOS ALUVIONARES / EROSÃO </w:t>
            </w:r>
          </w:p>
          <w:p w14:paraId="74B3D725" w14:textId="77777777" w:rsidR="001D29DD" w:rsidRDefault="001D29DD">
            <w:pPr>
              <w:spacing w:line="360" w:lineRule="auto"/>
              <w:rPr>
                <w:rFonts w:ascii="Arial" w:hAnsi="Arial" w:cs="Arial"/>
                <w:b/>
                <w:sz w:val="16"/>
                <w:szCs w:val="16"/>
                <w:lang w:eastAsia="en-US"/>
              </w:rPr>
            </w:pPr>
            <w:r>
              <w:rPr>
                <w:rFonts w:ascii="Arial" w:hAnsi="Arial" w:cs="Arial"/>
                <w:b/>
                <w:sz w:val="16"/>
                <w:szCs w:val="16"/>
                <w:lang w:eastAsia="en-US"/>
              </w:rPr>
              <w:t>SUSCETIBILIDADES A INUNDAÇÕES OU ALAGAMENTOS, SOLOS COLAPSÍVEIS, BAIXA CAPACIDADE DE SUPORTE</w:t>
            </w:r>
          </w:p>
          <w:p w14:paraId="3251A3F3" w14:textId="77777777" w:rsidR="001D29DD" w:rsidRDefault="001D29DD">
            <w:pPr>
              <w:spacing w:line="360" w:lineRule="auto"/>
              <w:ind w:left="88" w:hanging="88"/>
              <w:rPr>
                <w:rFonts w:ascii="Arial" w:hAnsi="Arial" w:cs="Arial"/>
                <w:color w:val="000000"/>
                <w:sz w:val="16"/>
                <w:szCs w:val="16"/>
                <w:lang w:eastAsia="en-US"/>
              </w:rPr>
            </w:pPr>
          </w:p>
        </w:tc>
        <w:tc>
          <w:tcPr>
            <w:tcW w:w="6237" w:type="dxa"/>
            <w:tcBorders>
              <w:top w:val="single" w:sz="4" w:space="0" w:color="auto"/>
              <w:left w:val="single" w:sz="4" w:space="0" w:color="auto"/>
              <w:bottom w:val="single" w:sz="4" w:space="0" w:color="auto"/>
              <w:right w:val="single" w:sz="4" w:space="0" w:color="auto"/>
            </w:tcBorders>
            <w:vAlign w:val="center"/>
            <w:hideMark/>
          </w:tcPr>
          <w:p w14:paraId="010B5E59" w14:textId="57EA563C" w:rsidR="001D29DD" w:rsidRDefault="001D29DD">
            <w:pPr>
              <w:spacing w:line="360" w:lineRule="auto"/>
              <w:jc w:val="both"/>
              <w:rPr>
                <w:rFonts w:ascii="Arial" w:hAnsi="Arial" w:cs="Arial"/>
                <w:color w:val="000000"/>
                <w:sz w:val="18"/>
                <w:szCs w:val="18"/>
                <w:lang w:eastAsia="en-US"/>
              </w:rPr>
            </w:pPr>
            <w:r>
              <w:rPr>
                <w:rFonts w:ascii="Arial" w:hAnsi="Arial" w:cs="Arial"/>
                <w:color w:val="000000"/>
                <w:sz w:val="18"/>
                <w:szCs w:val="18"/>
                <w:lang w:eastAsia="en-US"/>
              </w:rPr>
              <w:t>Previamente à elaboração de qualquer projeto de edificação, deverá ser realizado estudo ge</w:t>
            </w:r>
            <w:r w:rsidR="00183906">
              <w:rPr>
                <w:rFonts w:ascii="Arial" w:hAnsi="Arial" w:cs="Arial"/>
                <w:color w:val="000000"/>
                <w:sz w:val="18"/>
                <w:szCs w:val="18"/>
                <w:lang w:eastAsia="en-US"/>
              </w:rPr>
              <w:t>o</w:t>
            </w:r>
            <w:r w:rsidR="00211F2A">
              <w:rPr>
                <w:rFonts w:ascii="Arial" w:hAnsi="Arial" w:cs="Arial"/>
                <w:color w:val="000000"/>
                <w:sz w:val="18"/>
                <w:szCs w:val="18"/>
                <w:lang w:eastAsia="en-US"/>
              </w:rPr>
              <w:t>l</w:t>
            </w:r>
            <w:r>
              <w:rPr>
                <w:rFonts w:ascii="Arial" w:hAnsi="Arial" w:cs="Arial"/>
                <w:color w:val="000000"/>
                <w:sz w:val="18"/>
                <w:szCs w:val="18"/>
                <w:lang w:eastAsia="en-US"/>
              </w:rPr>
              <w:t xml:space="preserve">ógico-geotécnico do terreno, devidamente assinado por profissional legalmente habilitado, para avaliação dos riscos resultantes das fragilidades geológicas existentes, orientando demais estudos que devam ser elaborados como sondagens a percussão ou rotativas, necessárias à elaboração do projeto de engenharia. Somente após a elaboração de todos os estudos solicitados pelo profissional, devidamente acompanhado de </w:t>
            </w:r>
            <w:r>
              <w:rPr>
                <w:rFonts w:ascii="Arial" w:hAnsi="Arial" w:cs="Arial"/>
                <w:b/>
                <w:color w:val="000000"/>
                <w:sz w:val="18"/>
                <w:szCs w:val="18"/>
                <w:u w:val="single"/>
                <w:lang w:eastAsia="en-US"/>
              </w:rPr>
              <w:t>laudo geológico geotécnico</w:t>
            </w:r>
            <w:r>
              <w:rPr>
                <w:rFonts w:ascii="Arial" w:hAnsi="Arial" w:cs="Arial"/>
                <w:color w:val="000000"/>
                <w:sz w:val="18"/>
                <w:szCs w:val="18"/>
                <w:lang w:eastAsia="en-US"/>
              </w:rPr>
              <w:t xml:space="preserve"> orientativo à elaboração do projeto, o proprietário do imóvel deverá submeter o projeto arquitetônico pretendido à apreciação do órgão competente do município.</w:t>
            </w:r>
          </w:p>
        </w:tc>
        <w:tc>
          <w:tcPr>
            <w:tcW w:w="6448" w:type="dxa"/>
            <w:tcBorders>
              <w:top w:val="single" w:sz="4" w:space="0" w:color="auto"/>
              <w:left w:val="single" w:sz="4" w:space="0" w:color="auto"/>
              <w:bottom w:val="single" w:sz="4" w:space="0" w:color="auto"/>
              <w:right w:val="single" w:sz="4" w:space="0" w:color="auto"/>
            </w:tcBorders>
            <w:vAlign w:val="center"/>
            <w:hideMark/>
          </w:tcPr>
          <w:p w14:paraId="2C2F313C" w14:textId="77777777" w:rsidR="001D29DD" w:rsidRDefault="001D29DD">
            <w:pPr>
              <w:spacing w:line="360" w:lineRule="auto"/>
              <w:jc w:val="both"/>
              <w:rPr>
                <w:rFonts w:ascii="Arial" w:hAnsi="Arial" w:cs="Arial"/>
                <w:color w:val="000000"/>
                <w:sz w:val="18"/>
                <w:szCs w:val="18"/>
                <w:lang w:eastAsia="en-US"/>
              </w:rPr>
            </w:pPr>
            <w:bookmarkStart w:id="1011" w:name="_Hlk117356985"/>
            <w:r>
              <w:rPr>
                <w:rFonts w:ascii="Arial" w:hAnsi="Arial" w:cs="Arial"/>
                <w:color w:val="000000"/>
                <w:sz w:val="18"/>
                <w:szCs w:val="18"/>
                <w:lang w:eastAsia="en-US"/>
              </w:rPr>
              <w:t xml:space="preserve">Previamente à elaboração de qualquer projeto de parcelamento do solo, deverá ser realizado estudo geológico geotécnico do imóvel, devidamente assinado por profissional legalmente habilitado, para avaliação dos riscos das fragilidades geológicas existentes, orientando demais estudos que devam ser elaborados como sondagens a percussão ou rotativas, necessárias à elaboração do projeto de parcelamento pretendido. Somente após a elaboração de todos os estudos solicitados, devidamente acompanhados de </w:t>
            </w:r>
            <w:r>
              <w:rPr>
                <w:rFonts w:ascii="Arial" w:hAnsi="Arial" w:cs="Arial"/>
                <w:b/>
                <w:color w:val="000000"/>
                <w:sz w:val="18"/>
                <w:szCs w:val="18"/>
                <w:u w:val="single"/>
                <w:lang w:eastAsia="en-US"/>
              </w:rPr>
              <w:t>laudo geológico geotécnico</w:t>
            </w:r>
            <w:r>
              <w:rPr>
                <w:rFonts w:ascii="Arial" w:hAnsi="Arial" w:cs="Arial"/>
                <w:color w:val="000000"/>
                <w:sz w:val="18"/>
                <w:szCs w:val="18"/>
                <w:lang w:eastAsia="en-US"/>
              </w:rPr>
              <w:t xml:space="preserve"> orientativo à elaboração do projeto de parcelamento, o proprietário do imóvel deverá submeter a proposta à apreciação do órgão competente do município e demais órgãos estaduais competentes.</w:t>
            </w:r>
            <w:bookmarkEnd w:id="1011"/>
          </w:p>
        </w:tc>
      </w:tr>
    </w:tbl>
    <w:p w14:paraId="5001A93C" w14:textId="77777777" w:rsidR="00A66824" w:rsidRDefault="00A66824" w:rsidP="001D29DD">
      <w:pPr>
        <w:sectPr w:rsidR="00A66824" w:rsidSect="00106A80">
          <w:pgSz w:w="23811" w:h="16838" w:orient="landscape" w:code="8"/>
          <w:pgMar w:top="1418" w:right="1418" w:bottom="1134" w:left="1418" w:header="227" w:footer="737" w:gutter="0"/>
          <w:cols w:space="708"/>
          <w:titlePg/>
          <w:docGrid w:linePitch="360"/>
        </w:sectPr>
      </w:pPr>
    </w:p>
    <w:p w14:paraId="159F19F6" w14:textId="77777777" w:rsidR="00BF57AC" w:rsidRDefault="00BF57AC" w:rsidP="00BF57AC">
      <w:pPr>
        <w:pStyle w:val="Ttulo2"/>
        <w:numPr>
          <w:ilvl w:val="0"/>
          <w:numId w:val="0"/>
        </w:numPr>
      </w:pPr>
      <w:bookmarkStart w:id="1012" w:name="_Toc90993868"/>
      <w:bookmarkStart w:id="1013" w:name="_Toc90996651"/>
      <w:bookmarkStart w:id="1014" w:name="_Toc90997502"/>
      <w:bookmarkStart w:id="1015" w:name="_Toc91000032"/>
      <w:bookmarkStart w:id="1016" w:name="_Toc91001487"/>
      <w:bookmarkStart w:id="1017" w:name="_Toc91001785"/>
      <w:bookmarkStart w:id="1018" w:name="_Toc91062494"/>
      <w:bookmarkStart w:id="1019" w:name="_Toc91063369"/>
      <w:bookmarkStart w:id="1020" w:name="_Toc91064280"/>
      <w:bookmarkStart w:id="1021" w:name="_Toc91065563"/>
      <w:bookmarkStart w:id="1022" w:name="_Toc91083685"/>
      <w:bookmarkStart w:id="1023" w:name="_Toc95942147"/>
      <w:r>
        <w:lastRenderedPageBreak/>
        <w:t xml:space="preserve">ANEXO </w:t>
      </w:r>
      <w:r w:rsidRPr="00277DF9">
        <w:t>IV – MAPA DE ZONEAMENTO DE USO E OCUPAÇÃO DO SOLO URBANO DA SEDE DE MANDIRITUBA</w:t>
      </w:r>
      <w:bookmarkEnd w:id="1012"/>
      <w:bookmarkEnd w:id="1013"/>
      <w:bookmarkEnd w:id="1014"/>
      <w:bookmarkEnd w:id="1015"/>
      <w:bookmarkEnd w:id="1016"/>
      <w:bookmarkEnd w:id="1017"/>
      <w:bookmarkEnd w:id="1018"/>
      <w:bookmarkEnd w:id="1019"/>
      <w:bookmarkEnd w:id="1020"/>
      <w:bookmarkEnd w:id="1021"/>
      <w:bookmarkEnd w:id="1022"/>
      <w:bookmarkEnd w:id="1023"/>
      <w:r>
        <w:t xml:space="preserve"> </w:t>
      </w:r>
    </w:p>
    <w:p w14:paraId="6DC16DCF" w14:textId="459CE123" w:rsidR="00A66824" w:rsidRDefault="00322FDE" w:rsidP="001D29DD">
      <w:pPr>
        <w:sectPr w:rsidR="00A66824" w:rsidSect="00106A80">
          <w:pgSz w:w="16840" w:h="23814" w:code="8"/>
          <w:pgMar w:top="1418" w:right="1134" w:bottom="1418" w:left="1418" w:header="227" w:footer="737" w:gutter="0"/>
          <w:cols w:space="708"/>
          <w:titlePg/>
          <w:docGrid w:linePitch="360"/>
        </w:sectPr>
      </w:pPr>
      <w:r>
        <w:rPr>
          <w:noProof/>
        </w:rPr>
        <w:drawing>
          <wp:inline distT="0" distB="0" distL="0" distR="0" wp14:anchorId="7B972CC3" wp14:editId="7C9927A1">
            <wp:extent cx="9067800" cy="12820650"/>
            <wp:effectExtent l="0" t="0" r="0" b="0"/>
            <wp:docPr id="74954503"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067800" cy="12820650"/>
                    </a:xfrm>
                    <a:prstGeom prst="rect">
                      <a:avLst/>
                    </a:prstGeom>
                    <a:noFill/>
                    <a:ln>
                      <a:noFill/>
                    </a:ln>
                  </pic:spPr>
                </pic:pic>
              </a:graphicData>
            </a:graphic>
          </wp:inline>
        </w:drawing>
      </w:r>
    </w:p>
    <w:p w14:paraId="70F07E7B" w14:textId="77777777" w:rsidR="00BF57AC" w:rsidRDefault="00BF57AC" w:rsidP="00BF57AC">
      <w:pPr>
        <w:pStyle w:val="Ttulo2"/>
        <w:numPr>
          <w:ilvl w:val="0"/>
          <w:numId w:val="0"/>
        </w:numPr>
      </w:pPr>
      <w:bookmarkStart w:id="1024" w:name="_Toc82610181"/>
      <w:bookmarkStart w:id="1025" w:name="_Toc90993869"/>
      <w:bookmarkStart w:id="1026" w:name="_Toc90996652"/>
      <w:bookmarkStart w:id="1027" w:name="_Toc90997503"/>
      <w:bookmarkStart w:id="1028" w:name="_Toc91000033"/>
      <w:bookmarkStart w:id="1029" w:name="_Toc91001488"/>
      <w:bookmarkStart w:id="1030" w:name="_Toc91001786"/>
      <w:bookmarkStart w:id="1031" w:name="_Toc91062495"/>
      <w:bookmarkStart w:id="1032" w:name="_Toc91063370"/>
      <w:bookmarkStart w:id="1033" w:name="_Toc91064281"/>
      <w:bookmarkStart w:id="1034" w:name="_Toc91065564"/>
      <w:bookmarkStart w:id="1035" w:name="_Toc91083686"/>
      <w:bookmarkStart w:id="1036" w:name="_Toc95942148"/>
      <w:r>
        <w:lastRenderedPageBreak/>
        <w:t>ANEXO V</w:t>
      </w:r>
      <w:r w:rsidRPr="00703F0B">
        <w:t xml:space="preserve"> –</w:t>
      </w:r>
      <w:r>
        <w:t xml:space="preserve"> MAPA DE ZONEAMENTO DE USO E OCUPAÇÃO DO SOLO URBANO DO DISTRITO DE AREIA BRANCA DOS ASSIS</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0C3C5135" w14:textId="00DB4EDE" w:rsidR="00A66824" w:rsidRDefault="00322FDE" w:rsidP="001D29DD">
      <w:pPr>
        <w:sectPr w:rsidR="00A66824" w:rsidSect="00106A80">
          <w:pgSz w:w="16840" w:h="23814" w:code="8"/>
          <w:pgMar w:top="1418" w:right="1134" w:bottom="1418" w:left="1418" w:header="227" w:footer="737" w:gutter="0"/>
          <w:cols w:space="708"/>
          <w:titlePg/>
          <w:docGrid w:linePitch="360"/>
        </w:sectPr>
      </w:pPr>
      <w:r>
        <w:rPr>
          <w:noProof/>
        </w:rPr>
        <w:drawing>
          <wp:inline distT="0" distB="0" distL="0" distR="0" wp14:anchorId="5975EE3C" wp14:editId="690B967D">
            <wp:extent cx="9067800" cy="12820650"/>
            <wp:effectExtent l="0" t="0" r="0" b="0"/>
            <wp:docPr id="590553617"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9067800" cy="12820650"/>
                    </a:xfrm>
                    <a:prstGeom prst="rect">
                      <a:avLst/>
                    </a:prstGeom>
                    <a:noFill/>
                    <a:ln>
                      <a:noFill/>
                    </a:ln>
                  </pic:spPr>
                </pic:pic>
              </a:graphicData>
            </a:graphic>
          </wp:inline>
        </w:drawing>
      </w:r>
    </w:p>
    <w:p w14:paraId="6F5225B0" w14:textId="19BD0753" w:rsidR="00A66824" w:rsidRPr="005C5D1B" w:rsidRDefault="00B326D9" w:rsidP="00F7177B">
      <w:pPr>
        <w:pStyle w:val="Ttulo2"/>
        <w:numPr>
          <w:ilvl w:val="0"/>
          <w:numId w:val="0"/>
        </w:numPr>
      </w:pPr>
      <w:r>
        <w:lastRenderedPageBreak/>
        <w:t>ANEXO VI</w:t>
      </w:r>
      <w:r w:rsidRPr="00703F0B">
        <w:t xml:space="preserve"> –</w:t>
      </w:r>
      <w:r>
        <w:t xml:space="preserve"> MAPA DE ZONEAMENTO DE USO E OCUPAÇÃO DO SOLO URBANO DO DISTRITO DE QUATRO PINHEIROS</w:t>
      </w:r>
    </w:p>
    <w:p w14:paraId="7445B3BA" w14:textId="03CEB6B9" w:rsidR="00A66824" w:rsidRPr="00A66824" w:rsidRDefault="00322FDE">
      <w:r>
        <w:rPr>
          <w:noProof/>
        </w:rPr>
        <w:drawing>
          <wp:inline distT="0" distB="0" distL="0" distR="0" wp14:anchorId="2C449A32" wp14:editId="02F76C8A">
            <wp:extent cx="9067800" cy="12820650"/>
            <wp:effectExtent l="0" t="0" r="0" b="0"/>
            <wp:docPr id="439526350"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067800" cy="12820650"/>
                    </a:xfrm>
                    <a:prstGeom prst="rect">
                      <a:avLst/>
                    </a:prstGeom>
                    <a:noFill/>
                    <a:ln>
                      <a:noFill/>
                    </a:ln>
                  </pic:spPr>
                </pic:pic>
              </a:graphicData>
            </a:graphic>
          </wp:inline>
        </w:drawing>
      </w:r>
    </w:p>
    <w:p w14:paraId="54027A80" w14:textId="43A417AE" w:rsidR="00B326D9" w:rsidRDefault="00B326D9" w:rsidP="00B326D9">
      <w:pPr>
        <w:pStyle w:val="Ttulo2"/>
        <w:numPr>
          <w:ilvl w:val="0"/>
          <w:numId w:val="0"/>
        </w:numPr>
      </w:pPr>
      <w:r>
        <w:lastRenderedPageBreak/>
        <w:t>ANEXO VII</w:t>
      </w:r>
      <w:r w:rsidRPr="00703F0B">
        <w:t xml:space="preserve"> –</w:t>
      </w:r>
      <w:r>
        <w:t xml:space="preserve"> MAPA DE ZONEAMENTO DE USO E OCUPAÇÃO DO SOLO URBANO DO DISTRITO DE ESPIGÃO DAS ANTAS</w:t>
      </w:r>
    </w:p>
    <w:p w14:paraId="6EEEA37A" w14:textId="2E6705C3" w:rsidR="00B326D9" w:rsidRDefault="00322FDE" w:rsidP="001D29DD">
      <w:r>
        <w:rPr>
          <w:noProof/>
        </w:rPr>
        <w:drawing>
          <wp:inline distT="0" distB="0" distL="0" distR="0" wp14:anchorId="3E89EC83" wp14:editId="04DF3B6D">
            <wp:extent cx="9067800" cy="12820650"/>
            <wp:effectExtent l="0" t="0" r="0" b="0"/>
            <wp:docPr id="172855027"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067800" cy="12820650"/>
                    </a:xfrm>
                    <a:prstGeom prst="rect">
                      <a:avLst/>
                    </a:prstGeom>
                    <a:noFill/>
                    <a:ln>
                      <a:noFill/>
                    </a:ln>
                  </pic:spPr>
                </pic:pic>
              </a:graphicData>
            </a:graphic>
          </wp:inline>
        </w:drawing>
      </w:r>
    </w:p>
    <w:p w14:paraId="572C2F3C" w14:textId="3A6A21F2" w:rsidR="001D29DD" w:rsidRDefault="00BF57AC" w:rsidP="00BF57AC">
      <w:pPr>
        <w:pStyle w:val="Ttulo2"/>
        <w:numPr>
          <w:ilvl w:val="0"/>
          <w:numId w:val="0"/>
        </w:numPr>
        <w:rPr>
          <w:noProof/>
        </w:rPr>
      </w:pPr>
      <w:bookmarkStart w:id="1037" w:name="_Toc82610182"/>
      <w:bookmarkStart w:id="1038" w:name="_Toc90993870"/>
      <w:bookmarkStart w:id="1039" w:name="_Toc90996653"/>
      <w:bookmarkStart w:id="1040" w:name="_Toc90997504"/>
      <w:bookmarkStart w:id="1041" w:name="_Toc91000034"/>
      <w:bookmarkStart w:id="1042" w:name="_Toc91001489"/>
      <w:bookmarkStart w:id="1043" w:name="_Toc91001787"/>
      <w:bookmarkStart w:id="1044" w:name="_Toc91062496"/>
      <w:bookmarkStart w:id="1045" w:name="_Toc91063371"/>
      <w:bookmarkStart w:id="1046" w:name="_Toc91064282"/>
      <w:bookmarkStart w:id="1047" w:name="_Toc91065565"/>
      <w:bookmarkStart w:id="1048" w:name="_Toc91083687"/>
      <w:bookmarkStart w:id="1049" w:name="_Toc95942149"/>
      <w:r>
        <w:lastRenderedPageBreak/>
        <w:t>ANEXO VI</w:t>
      </w:r>
      <w:r w:rsidR="00B326D9">
        <w:t>II</w:t>
      </w:r>
      <w:r w:rsidRPr="00703F0B">
        <w:t xml:space="preserve"> –</w:t>
      </w:r>
      <w:r>
        <w:t xml:space="preserve"> MAPA DE ZONEAMENTO DE USO E OCUPAÇÃO DO SOLO RURAL</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r w:rsidR="001D29DD" w:rsidRPr="001D29DD">
        <w:rPr>
          <w:noProof/>
        </w:rPr>
        <w:t xml:space="preserve"> </w:t>
      </w:r>
    </w:p>
    <w:p w14:paraId="551CF2CD" w14:textId="181E9515" w:rsidR="001D29DD" w:rsidRDefault="00A66824" w:rsidP="00BF57AC">
      <w:pPr>
        <w:pStyle w:val="Ttulo2"/>
        <w:numPr>
          <w:ilvl w:val="0"/>
          <w:numId w:val="0"/>
        </w:numPr>
        <w:sectPr w:rsidR="001D29DD" w:rsidSect="00106A80">
          <w:pgSz w:w="16840" w:h="23814" w:code="8"/>
          <w:pgMar w:top="1418" w:right="1134" w:bottom="1418" w:left="1418" w:header="227" w:footer="737" w:gutter="0"/>
          <w:cols w:space="708"/>
          <w:titlePg/>
          <w:docGrid w:linePitch="360"/>
        </w:sectPr>
      </w:pPr>
      <w:bookmarkStart w:id="1050" w:name="_Toc95942150"/>
      <w:r>
        <w:rPr>
          <w:noProof/>
        </w:rPr>
        <w:drawing>
          <wp:inline distT="0" distB="0" distL="0" distR="0" wp14:anchorId="76C3EC12" wp14:editId="535DA3A0">
            <wp:extent cx="9072880" cy="12832080"/>
            <wp:effectExtent l="0" t="0" r="0" b="7620"/>
            <wp:docPr id="4655" name="Imagem 4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5" name="MACROZONEAMENTO_page-0001 (2).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9072880" cy="12832080"/>
                    </a:xfrm>
                    <a:prstGeom prst="rect">
                      <a:avLst/>
                    </a:prstGeom>
                  </pic:spPr>
                </pic:pic>
              </a:graphicData>
            </a:graphic>
          </wp:inline>
        </w:drawing>
      </w:r>
      <w:bookmarkEnd w:id="1050"/>
    </w:p>
    <w:p w14:paraId="529B92CA" w14:textId="77777777" w:rsidR="00D31564" w:rsidRDefault="00D31564">
      <w:pPr>
        <w:spacing w:after="160" w:line="259" w:lineRule="auto"/>
        <w:rPr>
          <w:rFonts w:ascii="Arial" w:hAnsi="Arial" w:cs="Arial"/>
          <w:b/>
          <w:sz w:val="22"/>
          <w:szCs w:val="22"/>
          <w:lang w:eastAsia="en-US"/>
        </w:rPr>
      </w:pPr>
    </w:p>
    <w:p w14:paraId="355B33F0" w14:textId="77777777" w:rsidR="00D31564" w:rsidRDefault="00D31564" w:rsidP="00D31564">
      <w:pPr>
        <w:pStyle w:val="FPTIT-3"/>
        <w:jc w:val="left"/>
      </w:pPr>
      <w:r>
        <w:t>2.</w:t>
      </w:r>
      <w:r w:rsidR="002803B9">
        <w:t>6</w:t>
      </w:r>
      <w:r>
        <w:t xml:space="preserve"> </w:t>
      </w:r>
      <w:r w:rsidRPr="00D8101C">
        <w:t>MINUTA: LEI D</w:t>
      </w:r>
      <w:r>
        <w:t>O SISTEMA VIÁRIO</w:t>
      </w:r>
    </w:p>
    <w:p w14:paraId="06E44EE4" w14:textId="77777777" w:rsidR="007F1B50" w:rsidRPr="007F1B50" w:rsidRDefault="007F1B50" w:rsidP="007F1B50">
      <w:pPr>
        <w:tabs>
          <w:tab w:val="center" w:leader="dot" w:pos="9356"/>
        </w:tabs>
        <w:rPr>
          <w:rStyle w:val="Hyperlink"/>
          <w:rFonts w:ascii="Franklin Gothic Medium" w:hAnsi="Franklin Gothic Medium"/>
          <w:color w:val="auto"/>
          <w:u w:val="none"/>
          <w:lang w:eastAsia="en-US"/>
        </w:rPr>
      </w:pPr>
      <w:r w:rsidRPr="007F1B50">
        <w:rPr>
          <w:rStyle w:val="Hyperlink"/>
          <w:rFonts w:ascii="Franklin Gothic Medium" w:hAnsi="Franklin Gothic Medium"/>
          <w:color w:val="auto"/>
          <w:u w:val="none"/>
          <w:lang w:eastAsia="en-US"/>
        </w:rPr>
        <w:t>CAPÍTULO I – DISPOSIÇÕES PRELIMINARES</w:t>
      </w:r>
      <w:r w:rsidRPr="007F1B50">
        <w:rPr>
          <w:rStyle w:val="Hyperlink"/>
          <w:rFonts w:ascii="Franklin Gothic Medium" w:hAnsi="Franklin Gothic Medium"/>
          <w:color w:val="auto"/>
          <w:u w:val="none"/>
          <w:lang w:eastAsia="en-US"/>
        </w:rPr>
        <w:tab/>
      </w:r>
      <w:r w:rsidR="001D7C11">
        <w:rPr>
          <w:rStyle w:val="Hyperlink"/>
          <w:rFonts w:ascii="Franklin Gothic Medium" w:hAnsi="Franklin Gothic Medium"/>
          <w:color w:val="auto"/>
          <w:u w:val="none"/>
          <w:lang w:eastAsia="en-US"/>
        </w:rPr>
        <w:t>137</w:t>
      </w:r>
    </w:p>
    <w:p w14:paraId="7FB325FD" w14:textId="77777777" w:rsidR="007F1B50" w:rsidRPr="007F1B50" w:rsidRDefault="00346482" w:rsidP="007F1B5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7F1B50" w:rsidRPr="007F1B50">
        <w:rPr>
          <w:rStyle w:val="Hyperlink"/>
          <w:rFonts w:ascii="Franklin Gothic Medium" w:hAnsi="Franklin Gothic Medium"/>
          <w:color w:val="auto"/>
          <w:u w:val="none"/>
          <w:lang w:eastAsia="en-US"/>
        </w:rPr>
        <w:t>SEÇÃO I – Dos Objetivos e Diretrizes</w:t>
      </w:r>
      <w:r w:rsidR="007F1B50" w:rsidRPr="007F1B50">
        <w:rPr>
          <w:rStyle w:val="Hyperlink"/>
          <w:rFonts w:ascii="Franklin Gothic Medium" w:hAnsi="Franklin Gothic Medium"/>
          <w:color w:val="auto"/>
          <w:u w:val="none"/>
          <w:lang w:eastAsia="en-US"/>
        </w:rPr>
        <w:tab/>
      </w:r>
      <w:r w:rsidR="001D7C11">
        <w:rPr>
          <w:rStyle w:val="Hyperlink"/>
          <w:rFonts w:ascii="Franklin Gothic Medium" w:hAnsi="Franklin Gothic Medium"/>
          <w:color w:val="auto"/>
          <w:u w:val="none"/>
          <w:lang w:eastAsia="en-US"/>
        </w:rPr>
        <w:t>138</w:t>
      </w:r>
    </w:p>
    <w:p w14:paraId="16C55EB6" w14:textId="77777777" w:rsidR="007F1B50" w:rsidRPr="007F1B50" w:rsidRDefault="007F1B50" w:rsidP="007F1B50">
      <w:pPr>
        <w:tabs>
          <w:tab w:val="center" w:leader="dot" w:pos="9356"/>
        </w:tabs>
        <w:rPr>
          <w:rStyle w:val="Hyperlink"/>
          <w:rFonts w:ascii="Franklin Gothic Medium" w:hAnsi="Franklin Gothic Medium"/>
          <w:color w:val="auto"/>
          <w:u w:val="none"/>
          <w:lang w:eastAsia="en-US"/>
        </w:rPr>
      </w:pPr>
      <w:r w:rsidRPr="007F1B50">
        <w:rPr>
          <w:rStyle w:val="Hyperlink"/>
          <w:rFonts w:ascii="Franklin Gothic Medium" w:hAnsi="Franklin Gothic Medium"/>
          <w:color w:val="auto"/>
          <w:u w:val="none"/>
          <w:lang w:eastAsia="en-US"/>
        </w:rPr>
        <w:t>CAPÍTULO II – DA HIERARQUIA DO SISTEMA VIÁRIO</w:t>
      </w:r>
      <w:r w:rsidRPr="007F1B50">
        <w:rPr>
          <w:rStyle w:val="Hyperlink"/>
          <w:rFonts w:ascii="Franklin Gothic Medium" w:hAnsi="Franklin Gothic Medium"/>
          <w:color w:val="auto"/>
          <w:u w:val="none"/>
          <w:lang w:eastAsia="en-US"/>
        </w:rPr>
        <w:tab/>
      </w:r>
      <w:r w:rsidR="001D7C11">
        <w:rPr>
          <w:rStyle w:val="Hyperlink"/>
          <w:rFonts w:ascii="Franklin Gothic Medium" w:hAnsi="Franklin Gothic Medium"/>
          <w:color w:val="auto"/>
          <w:u w:val="none"/>
          <w:lang w:eastAsia="en-US"/>
        </w:rPr>
        <w:t>139</w:t>
      </w:r>
    </w:p>
    <w:p w14:paraId="2CCF3313" w14:textId="77777777" w:rsidR="007F1B50" w:rsidRPr="007F1B50" w:rsidRDefault="00346482" w:rsidP="007F1B5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7F1B50" w:rsidRPr="007F1B50">
        <w:rPr>
          <w:rStyle w:val="Hyperlink"/>
          <w:rFonts w:ascii="Franklin Gothic Medium" w:hAnsi="Franklin Gothic Medium"/>
          <w:color w:val="auto"/>
          <w:u w:val="none"/>
          <w:lang w:eastAsia="en-US"/>
        </w:rPr>
        <w:t>SEÇÃO I – Das Funções e Dimensionamentos das Rodovias</w:t>
      </w:r>
      <w:r w:rsidR="007F1B50" w:rsidRPr="007F1B50">
        <w:rPr>
          <w:rStyle w:val="Hyperlink"/>
          <w:rFonts w:ascii="Franklin Gothic Medium" w:hAnsi="Franklin Gothic Medium"/>
          <w:color w:val="auto"/>
          <w:u w:val="none"/>
          <w:lang w:eastAsia="en-US"/>
        </w:rPr>
        <w:tab/>
      </w:r>
      <w:r w:rsidR="001D7C11">
        <w:rPr>
          <w:rStyle w:val="Hyperlink"/>
          <w:rFonts w:ascii="Franklin Gothic Medium" w:hAnsi="Franklin Gothic Medium"/>
          <w:color w:val="auto"/>
          <w:u w:val="none"/>
          <w:lang w:eastAsia="en-US"/>
        </w:rPr>
        <w:t>139</w:t>
      </w:r>
    </w:p>
    <w:p w14:paraId="23E73A45" w14:textId="77777777" w:rsidR="007F1B50" w:rsidRPr="007F1B50" w:rsidRDefault="00346482" w:rsidP="007F1B5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7F1B50" w:rsidRPr="007F1B50">
        <w:rPr>
          <w:rStyle w:val="Hyperlink"/>
          <w:rFonts w:ascii="Franklin Gothic Medium" w:hAnsi="Franklin Gothic Medium"/>
          <w:color w:val="auto"/>
          <w:u w:val="none"/>
          <w:lang w:eastAsia="en-US"/>
        </w:rPr>
        <w:t>SEÇÃO II – Das Funções e Dimensionamentos das Vias Urbanas</w:t>
      </w:r>
      <w:r w:rsidR="007F1B50" w:rsidRPr="007F1B50">
        <w:rPr>
          <w:rStyle w:val="Hyperlink"/>
          <w:rFonts w:ascii="Franklin Gothic Medium" w:hAnsi="Franklin Gothic Medium"/>
          <w:color w:val="auto"/>
          <w:u w:val="none"/>
          <w:lang w:eastAsia="en-US"/>
        </w:rPr>
        <w:tab/>
      </w:r>
      <w:r w:rsidR="001D7C11">
        <w:rPr>
          <w:rStyle w:val="Hyperlink"/>
          <w:rFonts w:ascii="Franklin Gothic Medium" w:hAnsi="Franklin Gothic Medium"/>
          <w:color w:val="auto"/>
          <w:u w:val="none"/>
          <w:lang w:eastAsia="en-US"/>
        </w:rPr>
        <w:t>140</w:t>
      </w:r>
    </w:p>
    <w:p w14:paraId="78B31EC9" w14:textId="77777777" w:rsidR="007F1B50" w:rsidRPr="007F1B50" w:rsidRDefault="00346482" w:rsidP="007F1B5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7F1B50" w:rsidRPr="007F1B50">
        <w:rPr>
          <w:rStyle w:val="Hyperlink"/>
          <w:rFonts w:ascii="Franklin Gothic Medium" w:hAnsi="Franklin Gothic Medium"/>
          <w:color w:val="auto"/>
          <w:u w:val="none"/>
          <w:lang w:eastAsia="en-US"/>
        </w:rPr>
        <w:t>SEÇÃO III – Das Funções e Dimensionamentos das Vias e Estradas Rurais</w:t>
      </w:r>
      <w:r w:rsidR="007F1B50" w:rsidRPr="007F1B50">
        <w:rPr>
          <w:rStyle w:val="Hyperlink"/>
          <w:rFonts w:ascii="Franklin Gothic Medium" w:hAnsi="Franklin Gothic Medium"/>
          <w:color w:val="auto"/>
          <w:u w:val="none"/>
          <w:lang w:eastAsia="en-US"/>
        </w:rPr>
        <w:tab/>
      </w:r>
      <w:r w:rsidR="001D7C11">
        <w:rPr>
          <w:rStyle w:val="Hyperlink"/>
          <w:rFonts w:ascii="Franklin Gothic Medium" w:hAnsi="Franklin Gothic Medium"/>
          <w:color w:val="auto"/>
          <w:u w:val="none"/>
          <w:lang w:eastAsia="en-US"/>
        </w:rPr>
        <w:t>144</w:t>
      </w:r>
    </w:p>
    <w:p w14:paraId="0AB10E4B" w14:textId="77777777" w:rsidR="007F1B50" w:rsidRPr="007F1B50" w:rsidRDefault="007F1B50" w:rsidP="007F1B50">
      <w:pPr>
        <w:tabs>
          <w:tab w:val="center" w:leader="dot" w:pos="9356"/>
        </w:tabs>
        <w:rPr>
          <w:rStyle w:val="Hyperlink"/>
          <w:rFonts w:ascii="Franklin Gothic Medium" w:hAnsi="Franklin Gothic Medium"/>
          <w:color w:val="auto"/>
          <w:u w:val="none"/>
          <w:lang w:eastAsia="en-US"/>
        </w:rPr>
      </w:pPr>
      <w:r w:rsidRPr="007F1B50">
        <w:rPr>
          <w:rStyle w:val="Hyperlink"/>
          <w:rFonts w:ascii="Franklin Gothic Medium" w:hAnsi="Franklin Gothic Medium"/>
          <w:color w:val="auto"/>
          <w:u w:val="none"/>
          <w:lang w:eastAsia="en-US"/>
        </w:rPr>
        <w:t>CAPÍTULO III – DA CIRCULAÇÃO E SINALIZAÇÃO VIÁRIA</w:t>
      </w:r>
      <w:r w:rsidRPr="007F1B50">
        <w:rPr>
          <w:rStyle w:val="Hyperlink"/>
          <w:rFonts w:ascii="Franklin Gothic Medium" w:hAnsi="Franklin Gothic Medium"/>
          <w:color w:val="auto"/>
          <w:u w:val="none"/>
          <w:lang w:eastAsia="en-US"/>
        </w:rPr>
        <w:tab/>
      </w:r>
      <w:r w:rsidR="001D7C11">
        <w:rPr>
          <w:rStyle w:val="Hyperlink"/>
          <w:rFonts w:ascii="Franklin Gothic Medium" w:hAnsi="Franklin Gothic Medium"/>
          <w:color w:val="auto"/>
          <w:u w:val="none"/>
          <w:lang w:eastAsia="en-US"/>
        </w:rPr>
        <w:t>144</w:t>
      </w:r>
    </w:p>
    <w:p w14:paraId="457DFDBB" w14:textId="77777777" w:rsidR="007F1B50" w:rsidRPr="007F1B50" w:rsidRDefault="00346482" w:rsidP="007F1B5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7F1B50" w:rsidRPr="007F1B50">
        <w:rPr>
          <w:rStyle w:val="Hyperlink"/>
          <w:rFonts w:ascii="Franklin Gothic Medium" w:hAnsi="Franklin Gothic Medium"/>
          <w:color w:val="auto"/>
          <w:u w:val="none"/>
          <w:lang w:eastAsia="en-US"/>
        </w:rPr>
        <w:t>SEÇÃO I – Das Calçadas, Passeios e Arborização</w:t>
      </w:r>
      <w:r w:rsidR="007F1B50" w:rsidRPr="007F1B50">
        <w:rPr>
          <w:rStyle w:val="Hyperlink"/>
          <w:rFonts w:ascii="Franklin Gothic Medium" w:hAnsi="Franklin Gothic Medium"/>
          <w:color w:val="auto"/>
          <w:u w:val="none"/>
          <w:lang w:eastAsia="en-US"/>
        </w:rPr>
        <w:tab/>
      </w:r>
      <w:r w:rsidR="001D7C11">
        <w:rPr>
          <w:rStyle w:val="Hyperlink"/>
          <w:rFonts w:ascii="Franklin Gothic Medium" w:hAnsi="Franklin Gothic Medium"/>
          <w:color w:val="auto"/>
          <w:u w:val="none"/>
          <w:lang w:eastAsia="en-US"/>
        </w:rPr>
        <w:t>14</w:t>
      </w:r>
      <w:r w:rsidR="007F1B50" w:rsidRPr="007F1B50">
        <w:rPr>
          <w:rStyle w:val="Hyperlink"/>
          <w:rFonts w:ascii="Franklin Gothic Medium" w:hAnsi="Franklin Gothic Medium"/>
          <w:color w:val="auto"/>
          <w:u w:val="none"/>
          <w:lang w:eastAsia="en-US"/>
        </w:rPr>
        <w:t>7</w:t>
      </w:r>
    </w:p>
    <w:p w14:paraId="0D7BC867" w14:textId="77777777" w:rsidR="007F1B50" w:rsidRPr="007F1B50" w:rsidRDefault="007F1B50" w:rsidP="007F1B50">
      <w:pPr>
        <w:tabs>
          <w:tab w:val="center" w:leader="dot" w:pos="9356"/>
        </w:tabs>
        <w:rPr>
          <w:rStyle w:val="Hyperlink"/>
          <w:rFonts w:ascii="Franklin Gothic Medium" w:hAnsi="Franklin Gothic Medium"/>
          <w:color w:val="auto"/>
          <w:u w:val="none"/>
          <w:lang w:eastAsia="en-US"/>
        </w:rPr>
      </w:pPr>
      <w:r w:rsidRPr="007F1B50">
        <w:rPr>
          <w:rStyle w:val="Hyperlink"/>
          <w:rFonts w:ascii="Franklin Gothic Medium" w:hAnsi="Franklin Gothic Medium"/>
          <w:color w:val="auto"/>
          <w:u w:val="none"/>
          <w:lang w:eastAsia="en-US"/>
        </w:rPr>
        <w:t>CAPÍTULO IV – DA IMPLANTAÇÃO DAS VIAS</w:t>
      </w:r>
      <w:r w:rsidRPr="007F1B50">
        <w:rPr>
          <w:rStyle w:val="Hyperlink"/>
          <w:rFonts w:ascii="Franklin Gothic Medium" w:hAnsi="Franklin Gothic Medium"/>
          <w:color w:val="auto"/>
          <w:u w:val="none"/>
          <w:lang w:eastAsia="en-US"/>
        </w:rPr>
        <w:tab/>
      </w:r>
      <w:r w:rsidR="001D7C11">
        <w:rPr>
          <w:rStyle w:val="Hyperlink"/>
          <w:rFonts w:ascii="Franklin Gothic Medium" w:hAnsi="Franklin Gothic Medium"/>
          <w:color w:val="auto"/>
          <w:u w:val="none"/>
          <w:lang w:eastAsia="en-US"/>
        </w:rPr>
        <w:t>14</w:t>
      </w:r>
      <w:r w:rsidRPr="007F1B50">
        <w:rPr>
          <w:rStyle w:val="Hyperlink"/>
          <w:rFonts w:ascii="Franklin Gothic Medium" w:hAnsi="Franklin Gothic Medium"/>
          <w:color w:val="auto"/>
          <w:u w:val="none"/>
          <w:lang w:eastAsia="en-US"/>
        </w:rPr>
        <w:t>8</w:t>
      </w:r>
    </w:p>
    <w:p w14:paraId="60C3C63F" w14:textId="77777777" w:rsidR="007F1B50" w:rsidRPr="007F1B50" w:rsidRDefault="007F1B50" w:rsidP="007F1B50">
      <w:pPr>
        <w:tabs>
          <w:tab w:val="center" w:leader="dot" w:pos="9356"/>
        </w:tabs>
        <w:rPr>
          <w:rStyle w:val="Hyperlink"/>
          <w:rFonts w:ascii="Franklin Gothic Medium" w:hAnsi="Franklin Gothic Medium"/>
          <w:color w:val="auto"/>
          <w:u w:val="none"/>
          <w:lang w:eastAsia="en-US"/>
        </w:rPr>
      </w:pPr>
      <w:r w:rsidRPr="007F1B50">
        <w:rPr>
          <w:rStyle w:val="Hyperlink"/>
          <w:rFonts w:ascii="Franklin Gothic Medium" w:hAnsi="Franklin Gothic Medium"/>
          <w:color w:val="auto"/>
          <w:u w:val="none"/>
          <w:lang w:eastAsia="en-US"/>
        </w:rPr>
        <w:t>CAPÍTULO V – DISPOSIÇÕES FINAIS</w:t>
      </w:r>
      <w:r w:rsidRPr="007F1B50">
        <w:rPr>
          <w:rStyle w:val="Hyperlink"/>
          <w:rFonts w:ascii="Franklin Gothic Medium" w:hAnsi="Franklin Gothic Medium"/>
          <w:color w:val="auto"/>
          <w:u w:val="none"/>
          <w:lang w:eastAsia="en-US"/>
        </w:rPr>
        <w:tab/>
      </w:r>
      <w:r w:rsidR="001D7C11">
        <w:rPr>
          <w:rStyle w:val="Hyperlink"/>
          <w:rFonts w:ascii="Franklin Gothic Medium" w:hAnsi="Franklin Gothic Medium"/>
          <w:color w:val="auto"/>
          <w:u w:val="none"/>
          <w:lang w:eastAsia="en-US"/>
        </w:rPr>
        <w:t>14</w:t>
      </w:r>
      <w:r w:rsidRPr="007F1B50">
        <w:rPr>
          <w:rStyle w:val="Hyperlink"/>
          <w:rFonts w:ascii="Franklin Gothic Medium" w:hAnsi="Franklin Gothic Medium"/>
          <w:color w:val="auto"/>
          <w:u w:val="none"/>
          <w:lang w:eastAsia="en-US"/>
        </w:rPr>
        <w:t>8</w:t>
      </w:r>
    </w:p>
    <w:p w14:paraId="51994CE1" w14:textId="77777777" w:rsidR="00346482" w:rsidRDefault="00346482" w:rsidP="007F1B50">
      <w:pPr>
        <w:tabs>
          <w:tab w:val="center" w:leader="dot" w:pos="9356"/>
        </w:tabs>
        <w:rPr>
          <w:rStyle w:val="Hyperlink"/>
          <w:rFonts w:ascii="Franklin Gothic Medium" w:hAnsi="Franklin Gothic Medium"/>
          <w:color w:val="auto"/>
          <w:u w:val="none"/>
          <w:lang w:eastAsia="en-US"/>
        </w:rPr>
      </w:pPr>
    </w:p>
    <w:p w14:paraId="01274675" w14:textId="77777777" w:rsidR="007F1B50" w:rsidRPr="007F1B50" w:rsidRDefault="007F1B50" w:rsidP="007F1B50">
      <w:pPr>
        <w:tabs>
          <w:tab w:val="center" w:leader="dot" w:pos="9356"/>
        </w:tabs>
        <w:rPr>
          <w:rStyle w:val="Hyperlink"/>
          <w:rFonts w:ascii="Franklin Gothic Medium" w:hAnsi="Franklin Gothic Medium"/>
          <w:color w:val="auto"/>
          <w:u w:val="none"/>
          <w:lang w:eastAsia="en-US"/>
        </w:rPr>
      </w:pPr>
      <w:r w:rsidRPr="007F1B50">
        <w:rPr>
          <w:rStyle w:val="Hyperlink"/>
          <w:rFonts w:ascii="Franklin Gothic Medium" w:hAnsi="Franklin Gothic Medium"/>
          <w:color w:val="auto"/>
          <w:u w:val="none"/>
          <w:lang w:eastAsia="en-US"/>
        </w:rPr>
        <w:t>ANEXOS</w:t>
      </w:r>
      <w:r w:rsidRPr="007F1B50">
        <w:rPr>
          <w:rStyle w:val="Hyperlink"/>
          <w:rFonts w:ascii="Franklin Gothic Medium" w:hAnsi="Franklin Gothic Medium"/>
          <w:color w:val="auto"/>
          <w:u w:val="none"/>
          <w:lang w:eastAsia="en-US"/>
        </w:rPr>
        <w:tab/>
      </w:r>
      <w:r w:rsidR="001D7C11">
        <w:rPr>
          <w:rStyle w:val="Hyperlink"/>
          <w:rFonts w:ascii="Franklin Gothic Medium" w:hAnsi="Franklin Gothic Medium"/>
          <w:color w:val="auto"/>
          <w:u w:val="none"/>
          <w:lang w:eastAsia="en-US"/>
        </w:rPr>
        <w:t>15</w:t>
      </w:r>
      <w:r w:rsidRPr="007F1B50">
        <w:rPr>
          <w:rStyle w:val="Hyperlink"/>
          <w:rFonts w:ascii="Franklin Gothic Medium" w:hAnsi="Franklin Gothic Medium"/>
          <w:color w:val="auto"/>
          <w:u w:val="none"/>
          <w:lang w:eastAsia="en-US"/>
        </w:rPr>
        <w:t>0</w:t>
      </w:r>
    </w:p>
    <w:p w14:paraId="5AC6AD80" w14:textId="77777777" w:rsidR="007F1B50" w:rsidRPr="007F1B50" w:rsidRDefault="007F1B50" w:rsidP="007F1B50">
      <w:pPr>
        <w:tabs>
          <w:tab w:val="center" w:leader="dot" w:pos="9356"/>
        </w:tabs>
        <w:rPr>
          <w:rStyle w:val="Hyperlink"/>
          <w:rFonts w:ascii="Franklin Gothic Medium" w:hAnsi="Franklin Gothic Medium"/>
          <w:color w:val="auto"/>
          <w:u w:val="none"/>
          <w:lang w:eastAsia="en-US"/>
        </w:rPr>
      </w:pPr>
      <w:r w:rsidRPr="007F1B50">
        <w:rPr>
          <w:rStyle w:val="Hyperlink"/>
          <w:rFonts w:ascii="Franklin Gothic Medium" w:hAnsi="Franklin Gothic Medium"/>
          <w:color w:val="auto"/>
          <w:u w:val="none"/>
          <w:lang w:eastAsia="en-US"/>
        </w:rPr>
        <w:t>ANEXO I – DEFINIÇÕES</w:t>
      </w:r>
      <w:r w:rsidRPr="007F1B50">
        <w:rPr>
          <w:rStyle w:val="Hyperlink"/>
          <w:rFonts w:ascii="Franklin Gothic Medium" w:hAnsi="Franklin Gothic Medium"/>
          <w:color w:val="auto"/>
          <w:u w:val="none"/>
          <w:lang w:eastAsia="en-US"/>
        </w:rPr>
        <w:tab/>
      </w:r>
      <w:r w:rsidR="001D7C11">
        <w:rPr>
          <w:rStyle w:val="Hyperlink"/>
          <w:rFonts w:ascii="Franklin Gothic Medium" w:hAnsi="Franklin Gothic Medium"/>
          <w:color w:val="auto"/>
          <w:u w:val="none"/>
          <w:lang w:eastAsia="en-US"/>
        </w:rPr>
        <w:t>15</w:t>
      </w:r>
      <w:r w:rsidRPr="007F1B50">
        <w:rPr>
          <w:rStyle w:val="Hyperlink"/>
          <w:rFonts w:ascii="Franklin Gothic Medium" w:hAnsi="Franklin Gothic Medium"/>
          <w:color w:val="auto"/>
          <w:u w:val="none"/>
          <w:lang w:eastAsia="en-US"/>
        </w:rPr>
        <w:t>1</w:t>
      </w:r>
    </w:p>
    <w:p w14:paraId="12FAEDC8" w14:textId="77777777" w:rsidR="007F1B50" w:rsidRPr="007F1B50" w:rsidRDefault="007F1B50" w:rsidP="007F1B50">
      <w:pPr>
        <w:tabs>
          <w:tab w:val="center" w:leader="dot" w:pos="9356"/>
        </w:tabs>
        <w:rPr>
          <w:rStyle w:val="Hyperlink"/>
          <w:rFonts w:ascii="Franklin Gothic Medium" w:hAnsi="Franklin Gothic Medium"/>
          <w:color w:val="auto"/>
          <w:u w:val="none"/>
          <w:lang w:eastAsia="en-US"/>
        </w:rPr>
      </w:pPr>
      <w:r w:rsidRPr="007F1B50">
        <w:rPr>
          <w:rStyle w:val="Hyperlink"/>
          <w:rFonts w:ascii="Franklin Gothic Medium" w:hAnsi="Franklin Gothic Medium"/>
          <w:color w:val="auto"/>
          <w:u w:val="none"/>
          <w:lang w:eastAsia="en-US"/>
        </w:rPr>
        <w:t>ANEXO II – MAPA DA HIERARQUIA VIÁRIA URBANA - SEDE DE MANDIRITUBA</w:t>
      </w:r>
      <w:r w:rsidRPr="007F1B50">
        <w:rPr>
          <w:rStyle w:val="Hyperlink"/>
          <w:rFonts w:ascii="Franklin Gothic Medium" w:hAnsi="Franklin Gothic Medium"/>
          <w:color w:val="auto"/>
          <w:u w:val="none"/>
          <w:lang w:eastAsia="en-US"/>
        </w:rPr>
        <w:tab/>
      </w:r>
      <w:r w:rsidR="001D7C11">
        <w:rPr>
          <w:rStyle w:val="Hyperlink"/>
          <w:rFonts w:ascii="Franklin Gothic Medium" w:hAnsi="Franklin Gothic Medium"/>
          <w:color w:val="auto"/>
          <w:u w:val="none"/>
          <w:lang w:eastAsia="en-US"/>
        </w:rPr>
        <w:t>15</w:t>
      </w:r>
      <w:r w:rsidRPr="007F1B50">
        <w:rPr>
          <w:rStyle w:val="Hyperlink"/>
          <w:rFonts w:ascii="Franklin Gothic Medium" w:hAnsi="Franklin Gothic Medium"/>
          <w:color w:val="auto"/>
          <w:u w:val="none"/>
          <w:lang w:eastAsia="en-US"/>
        </w:rPr>
        <w:t>3</w:t>
      </w:r>
    </w:p>
    <w:p w14:paraId="3F80CE46" w14:textId="77777777" w:rsidR="007F1B50" w:rsidRPr="007F1B50" w:rsidRDefault="007F1B50" w:rsidP="007F1B50">
      <w:pPr>
        <w:tabs>
          <w:tab w:val="center" w:leader="dot" w:pos="9356"/>
        </w:tabs>
        <w:rPr>
          <w:rStyle w:val="Hyperlink"/>
          <w:rFonts w:ascii="Franklin Gothic Medium" w:hAnsi="Franklin Gothic Medium"/>
          <w:color w:val="auto"/>
          <w:u w:val="none"/>
          <w:lang w:eastAsia="en-US"/>
        </w:rPr>
      </w:pPr>
      <w:r w:rsidRPr="007F1B50">
        <w:rPr>
          <w:rStyle w:val="Hyperlink"/>
          <w:rFonts w:ascii="Franklin Gothic Medium" w:hAnsi="Franklin Gothic Medium"/>
          <w:color w:val="auto"/>
          <w:u w:val="none"/>
          <w:lang w:eastAsia="en-US"/>
        </w:rPr>
        <w:t>ANEXO III – MAPA DA HIERARQUIA VIÁRIA URBANA – DISTRITO DE AREIA BRANCA DOS ASSIS</w:t>
      </w:r>
      <w:r w:rsidRPr="007F1B50">
        <w:rPr>
          <w:rStyle w:val="Hyperlink"/>
          <w:rFonts w:ascii="Franklin Gothic Medium" w:hAnsi="Franklin Gothic Medium"/>
          <w:color w:val="auto"/>
          <w:u w:val="none"/>
          <w:lang w:eastAsia="en-US"/>
        </w:rPr>
        <w:tab/>
      </w:r>
      <w:r>
        <w:rPr>
          <w:rStyle w:val="Hyperlink"/>
          <w:rFonts w:ascii="Franklin Gothic Medium" w:hAnsi="Franklin Gothic Medium"/>
          <w:color w:val="auto"/>
          <w:u w:val="none"/>
          <w:lang w:eastAsia="en-US"/>
        </w:rPr>
        <w:t>15</w:t>
      </w:r>
      <w:r w:rsidRPr="007F1B50">
        <w:rPr>
          <w:rStyle w:val="Hyperlink"/>
          <w:rFonts w:ascii="Franklin Gothic Medium" w:hAnsi="Franklin Gothic Medium"/>
          <w:color w:val="auto"/>
          <w:u w:val="none"/>
          <w:lang w:eastAsia="en-US"/>
        </w:rPr>
        <w:t>4</w:t>
      </w:r>
    </w:p>
    <w:p w14:paraId="4B762B3F" w14:textId="77777777" w:rsidR="007F1B50" w:rsidRPr="007F1B50" w:rsidRDefault="007F1B50" w:rsidP="007F1B50">
      <w:pPr>
        <w:tabs>
          <w:tab w:val="center" w:leader="dot" w:pos="9356"/>
        </w:tabs>
        <w:rPr>
          <w:rStyle w:val="Hyperlink"/>
          <w:rFonts w:ascii="Franklin Gothic Medium" w:hAnsi="Franklin Gothic Medium"/>
          <w:color w:val="auto"/>
          <w:u w:val="none"/>
          <w:lang w:eastAsia="en-US"/>
        </w:rPr>
      </w:pPr>
      <w:r w:rsidRPr="007F1B50">
        <w:rPr>
          <w:rStyle w:val="Hyperlink"/>
          <w:rFonts w:ascii="Franklin Gothic Medium" w:hAnsi="Franklin Gothic Medium"/>
          <w:color w:val="auto"/>
          <w:u w:val="none"/>
          <w:lang w:eastAsia="en-US"/>
        </w:rPr>
        <w:t>ANEXO IV – MAPA DA HIERARQUIA VIÁRIA RURAL – MANDIRITUBA</w:t>
      </w:r>
      <w:r w:rsidRPr="007F1B50">
        <w:rPr>
          <w:rStyle w:val="Hyperlink"/>
          <w:rFonts w:ascii="Franklin Gothic Medium" w:hAnsi="Franklin Gothic Medium"/>
          <w:color w:val="auto"/>
          <w:u w:val="none"/>
          <w:lang w:eastAsia="en-US"/>
        </w:rPr>
        <w:tab/>
      </w:r>
      <w:r>
        <w:rPr>
          <w:rStyle w:val="Hyperlink"/>
          <w:rFonts w:ascii="Franklin Gothic Medium" w:hAnsi="Franklin Gothic Medium"/>
          <w:color w:val="auto"/>
          <w:u w:val="none"/>
          <w:lang w:eastAsia="en-US"/>
        </w:rPr>
        <w:t>15</w:t>
      </w:r>
      <w:r w:rsidRPr="007F1B50">
        <w:rPr>
          <w:rStyle w:val="Hyperlink"/>
          <w:rFonts w:ascii="Franklin Gothic Medium" w:hAnsi="Franklin Gothic Medium"/>
          <w:color w:val="auto"/>
          <w:u w:val="none"/>
          <w:lang w:eastAsia="en-US"/>
        </w:rPr>
        <w:t>5</w:t>
      </w:r>
    </w:p>
    <w:p w14:paraId="0F65E53C" w14:textId="77777777" w:rsidR="007F1B50" w:rsidRPr="007F1B50" w:rsidRDefault="007F1B50" w:rsidP="007F1B50">
      <w:pPr>
        <w:tabs>
          <w:tab w:val="center" w:leader="dot" w:pos="9356"/>
        </w:tabs>
        <w:rPr>
          <w:rStyle w:val="Hyperlink"/>
          <w:rFonts w:ascii="Franklin Gothic Medium" w:hAnsi="Franklin Gothic Medium"/>
          <w:color w:val="auto"/>
          <w:u w:val="none"/>
          <w:lang w:eastAsia="en-US"/>
        </w:rPr>
      </w:pPr>
      <w:r w:rsidRPr="007F1B50">
        <w:rPr>
          <w:rStyle w:val="Hyperlink"/>
          <w:rFonts w:ascii="Franklin Gothic Medium" w:hAnsi="Franklin Gothic Medium"/>
          <w:color w:val="auto"/>
          <w:u w:val="none"/>
          <w:lang w:eastAsia="en-US"/>
        </w:rPr>
        <w:t>ANEXO V – DIMENSIONAMENTO DAS VIAS E CALÇADAS</w:t>
      </w:r>
      <w:r w:rsidRPr="007F1B50">
        <w:rPr>
          <w:rStyle w:val="Hyperlink"/>
          <w:rFonts w:ascii="Franklin Gothic Medium" w:hAnsi="Franklin Gothic Medium"/>
          <w:color w:val="auto"/>
          <w:u w:val="none"/>
          <w:lang w:eastAsia="en-US"/>
        </w:rPr>
        <w:tab/>
      </w:r>
      <w:r>
        <w:rPr>
          <w:rStyle w:val="Hyperlink"/>
          <w:rFonts w:ascii="Franklin Gothic Medium" w:hAnsi="Franklin Gothic Medium"/>
          <w:color w:val="auto"/>
          <w:u w:val="none"/>
          <w:lang w:eastAsia="en-US"/>
        </w:rPr>
        <w:t>15</w:t>
      </w:r>
      <w:r w:rsidRPr="007F1B50">
        <w:rPr>
          <w:rStyle w:val="Hyperlink"/>
          <w:rFonts w:ascii="Franklin Gothic Medium" w:hAnsi="Franklin Gothic Medium"/>
          <w:color w:val="auto"/>
          <w:u w:val="none"/>
          <w:lang w:eastAsia="en-US"/>
        </w:rPr>
        <w:t>6</w:t>
      </w:r>
    </w:p>
    <w:p w14:paraId="5317DE00" w14:textId="77777777" w:rsidR="007F1B50" w:rsidRPr="007F1B50" w:rsidRDefault="007F1B50" w:rsidP="007F1B50">
      <w:pPr>
        <w:tabs>
          <w:tab w:val="center" w:leader="dot" w:pos="9356"/>
        </w:tabs>
        <w:rPr>
          <w:rStyle w:val="Hyperlink"/>
          <w:rFonts w:ascii="Franklin Gothic Medium" w:hAnsi="Franklin Gothic Medium"/>
          <w:color w:val="auto"/>
          <w:u w:val="none"/>
          <w:lang w:eastAsia="en-US"/>
        </w:rPr>
      </w:pPr>
      <w:r w:rsidRPr="007F1B50">
        <w:rPr>
          <w:rStyle w:val="Hyperlink"/>
          <w:rFonts w:ascii="Franklin Gothic Medium" w:hAnsi="Franklin Gothic Medium"/>
          <w:color w:val="auto"/>
          <w:u w:val="none"/>
          <w:lang w:eastAsia="en-US"/>
        </w:rPr>
        <w:t>ANEXO VI – PERFIL ESQUEMÁTICO DAS VIAS</w:t>
      </w:r>
      <w:r w:rsidRPr="007F1B50">
        <w:rPr>
          <w:rStyle w:val="Hyperlink"/>
          <w:rFonts w:ascii="Franklin Gothic Medium" w:hAnsi="Franklin Gothic Medium"/>
          <w:color w:val="auto"/>
          <w:u w:val="none"/>
          <w:lang w:eastAsia="en-US"/>
        </w:rPr>
        <w:tab/>
      </w:r>
      <w:r>
        <w:rPr>
          <w:rStyle w:val="Hyperlink"/>
          <w:rFonts w:ascii="Franklin Gothic Medium" w:hAnsi="Franklin Gothic Medium"/>
          <w:color w:val="auto"/>
          <w:u w:val="none"/>
          <w:lang w:eastAsia="en-US"/>
        </w:rPr>
        <w:t>15</w:t>
      </w:r>
      <w:r w:rsidRPr="007F1B50">
        <w:rPr>
          <w:rStyle w:val="Hyperlink"/>
          <w:rFonts w:ascii="Franklin Gothic Medium" w:hAnsi="Franklin Gothic Medium"/>
          <w:color w:val="auto"/>
          <w:u w:val="none"/>
          <w:lang w:eastAsia="en-US"/>
        </w:rPr>
        <w:t>7</w:t>
      </w:r>
    </w:p>
    <w:p w14:paraId="55AC9079" w14:textId="77777777" w:rsidR="007F1B50" w:rsidRPr="007F1B50" w:rsidRDefault="007F1B50" w:rsidP="007F1B50">
      <w:pPr>
        <w:tabs>
          <w:tab w:val="center" w:leader="dot" w:pos="9356"/>
        </w:tabs>
        <w:rPr>
          <w:rStyle w:val="Hyperlink"/>
          <w:rFonts w:ascii="Franklin Gothic Medium" w:hAnsi="Franklin Gothic Medium"/>
          <w:color w:val="auto"/>
          <w:u w:val="none"/>
        </w:rPr>
      </w:pPr>
      <w:r w:rsidRPr="007F1B50">
        <w:rPr>
          <w:rStyle w:val="Hyperlink"/>
          <w:rFonts w:ascii="Franklin Gothic Medium" w:hAnsi="Franklin Gothic Medium"/>
          <w:color w:val="auto"/>
          <w:u w:val="none"/>
          <w:lang w:eastAsia="en-US"/>
        </w:rPr>
        <w:t>ANEXO VII – MODELO PADRÃO DE CALÇADA</w:t>
      </w:r>
      <w:r w:rsidRPr="007F1B50">
        <w:rPr>
          <w:rStyle w:val="Hyperlink"/>
          <w:rFonts w:ascii="Franklin Gothic Medium" w:hAnsi="Franklin Gothic Medium"/>
          <w:color w:val="auto"/>
          <w:u w:val="none"/>
          <w:lang w:eastAsia="en-US"/>
        </w:rPr>
        <w:tab/>
      </w:r>
      <w:r>
        <w:rPr>
          <w:rStyle w:val="Hyperlink"/>
          <w:rFonts w:ascii="Franklin Gothic Medium" w:hAnsi="Franklin Gothic Medium"/>
          <w:color w:val="auto"/>
          <w:u w:val="none"/>
          <w:lang w:eastAsia="en-US"/>
        </w:rPr>
        <w:t>162</w:t>
      </w:r>
    </w:p>
    <w:p w14:paraId="582F5011" w14:textId="77777777" w:rsidR="00D31564" w:rsidRDefault="00D31564">
      <w:pPr>
        <w:spacing w:after="160" w:line="259" w:lineRule="auto"/>
        <w:rPr>
          <w:rFonts w:ascii="Arial" w:hAnsi="Arial" w:cs="Arial"/>
          <w:b/>
          <w:sz w:val="22"/>
          <w:szCs w:val="22"/>
          <w:lang w:eastAsia="en-US"/>
        </w:rPr>
      </w:pPr>
    </w:p>
    <w:p w14:paraId="2A1F7B69" w14:textId="77777777" w:rsidR="00D31564" w:rsidRDefault="00D31564">
      <w:pPr>
        <w:spacing w:after="160" w:line="259" w:lineRule="auto"/>
        <w:rPr>
          <w:rFonts w:ascii="Arial" w:hAnsi="Arial" w:cs="Arial"/>
          <w:b/>
          <w:sz w:val="22"/>
          <w:szCs w:val="22"/>
          <w:lang w:eastAsia="en-US"/>
        </w:rPr>
      </w:pPr>
    </w:p>
    <w:p w14:paraId="14CE3FD1" w14:textId="77777777" w:rsidR="00D31564" w:rsidRDefault="00D31564">
      <w:pPr>
        <w:spacing w:after="160" w:line="259" w:lineRule="auto"/>
        <w:rPr>
          <w:rFonts w:ascii="Arial" w:hAnsi="Arial" w:cs="Arial"/>
          <w:b/>
          <w:sz w:val="22"/>
          <w:szCs w:val="22"/>
          <w:lang w:eastAsia="en-US"/>
        </w:rPr>
      </w:pPr>
    </w:p>
    <w:p w14:paraId="4772F224" w14:textId="77777777" w:rsidR="001837F4" w:rsidRDefault="001837F4">
      <w:pPr>
        <w:spacing w:after="160" w:line="259" w:lineRule="auto"/>
        <w:rPr>
          <w:rFonts w:ascii="Arial" w:hAnsi="Arial" w:cs="Arial"/>
          <w:b/>
          <w:sz w:val="22"/>
          <w:szCs w:val="22"/>
          <w:lang w:eastAsia="en-US"/>
        </w:rPr>
      </w:pPr>
      <w:r>
        <w:rPr>
          <w:rFonts w:ascii="Arial" w:hAnsi="Arial" w:cs="Arial"/>
          <w:b/>
          <w:sz w:val="22"/>
          <w:szCs w:val="22"/>
          <w:lang w:eastAsia="en-US"/>
        </w:rPr>
        <w:br w:type="page"/>
      </w:r>
    </w:p>
    <w:p w14:paraId="1FC03848" w14:textId="77777777" w:rsidR="007F1B50" w:rsidRDefault="007F1B50" w:rsidP="007F1B50">
      <w:pPr>
        <w:jc w:val="both"/>
        <w:rPr>
          <w:rFonts w:ascii="Arial" w:hAnsi="Arial" w:cs="Arial"/>
          <w:b/>
          <w:sz w:val="22"/>
          <w:szCs w:val="22"/>
          <w:lang w:eastAsia="en-US"/>
        </w:rPr>
      </w:pPr>
    </w:p>
    <w:p w14:paraId="2C3BD688" w14:textId="77777777" w:rsidR="00DF5747" w:rsidRPr="007F1B50" w:rsidRDefault="00DF5747" w:rsidP="007F1B50">
      <w:pPr>
        <w:jc w:val="both"/>
        <w:rPr>
          <w:rFonts w:ascii="Arial" w:hAnsi="Arial" w:cs="Arial"/>
          <w:b/>
          <w:sz w:val="22"/>
          <w:szCs w:val="22"/>
          <w:lang w:eastAsia="en-US"/>
        </w:rPr>
      </w:pPr>
      <w:r w:rsidRPr="007F1B50">
        <w:rPr>
          <w:rFonts w:ascii="Arial" w:hAnsi="Arial" w:cs="Arial"/>
          <w:b/>
          <w:sz w:val="22"/>
          <w:szCs w:val="22"/>
          <w:lang w:eastAsia="en-US"/>
        </w:rPr>
        <w:t>MINUTA DE LEI DO SISTEMA VIÁRIO DE MANDIRITUBA</w:t>
      </w:r>
    </w:p>
    <w:p w14:paraId="0EA1F7FA" w14:textId="77777777" w:rsidR="00DF5747" w:rsidRPr="00832371" w:rsidRDefault="00DF5747" w:rsidP="00DF5747">
      <w:pPr>
        <w:jc w:val="both"/>
        <w:rPr>
          <w:rFonts w:ascii="Arial" w:hAnsi="Arial" w:cs="Arial"/>
          <w:b/>
          <w:sz w:val="22"/>
          <w:szCs w:val="22"/>
          <w:lang w:eastAsia="en-US"/>
        </w:rPr>
      </w:pPr>
    </w:p>
    <w:p w14:paraId="76B2D9C1" w14:textId="77777777" w:rsidR="00DF5747" w:rsidRPr="00832371" w:rsidRDefault="00DF5747" w:rsidP="00DF5747">
      <w:pPr>
        <w:jc w:val="both"/>
        <w:rPr>
          <w:rFonts w:ascii="Arial" w:hAnsi="Arial" w:cs="Arial"/>
          <w:b/>
          <w:sz w:val="22"/>
          <w:szCs w:val="22"/>
          <w:lang w:eastAsia="en-US"/>
        </w:rPr>
      </w:pPr>
    </w:p>
    <w:p w14:paraId="4658BA33" w14:textId="77777777" w:rsidR="00DF5747" w:rsidRDefault="00DF5747" w:rsidP="00DF5747">
      <w:pPr>
        <w:rPr>
          <w:rFonts w:ascii="Arial" w:hAnsi="Arial" w:cs="Arial"/>
          <w:b/>
          <w:sz w:val="22"/>
          <w:szCs w:val="22"/>
          <w:lang w:eastAsia="en-US"/>
        </w:rPr>
      </w:pPr>
      <w:r w:rsidRPr="00832371">
        <w:rPr>
          <w:rFonts w:ascii="Arial" w:hAnsi="Arial" w:cs="Arial"/>
          <w:b/>
          <w:sz w:val="22"/>
          <w:szCs w:val="22"/>
          <w:lang w:eastAsia="en-US"/>
        </w:rPr>
        <w:t>LEI COMPLEMENTAR Nº______________</w:t>
      </w:r>
    </w:p>
    <w:p w14:paraId="54EBFE62" w14:textId="77777777" w:rsidR="00DF5747" w:rsidRDefault="00DF5747" w:rsidP="00DF5747">
      <w:pPr>
        <w:rPr>
          <w:rFonts w:ascii="Arial" w:hAnsi="Arial" w:cs="Arial"/>
          <w:b/>
          <w:sz w:val="22"/>
          <w:szCs w:val="22"/>
          <w:lang w:eastAsia="en-US"/>
        </w:rPr>
      </w:pPr>
    </w:p>
    <w:p w14:paraId="7C8AD6DB" w14:textId="77777777" w:rsidR="00DF5747" w:rsidRDefault="00DF5747" w:rsidP="00DF5747">
      <w:pPr>
        <w:rPr>
          <w:rFonts w:ascii="Arial" w:hAnsi="Arial" w:cs="Arial"/>
          <w:b/>
          <w:sz w:val="22"/>
          <w:szCs w:val="22"/>
          <w:lang w:eastAsia="en-US"/>
        </w:rPr>
      </w:pPr>
    </w:p>
    <w:p w14:paraId="756186EB" w14:textId="77777777" w:rsidR="00DF5747" w:rsidRDefault="00DF5747" w:rsidP="00DF5747">
      <w:pPr>
        <w:rPr>
          <w:rFonts w:ascii="Arial" w:hAnsi="Arial" w:cs="Arial"/>
          <w:b/>
          <w:sz w:val="22"/>
          <w:szCs w:val="22"/>
          <w:lang w:eastAsia="en-US"/>
        </w:rPr>
      </w:pPr>
    </w:p>
    <w:p w14:paraId="3981CCD9" w14:textId="77777777" w:rsidR="00DF5747" w:rsidRPr="002C46E3" w:rsidRDefault="00DF5747" w:rsidP="00DF5747">
      <w:pPr>
        <w:rPr>
          <w:rFonts w:ascii="Arial" w:hAnsi="Arial" w:cs="Arial"/>
          <w:b/>
          <w:sz w:val="22"/>
          <w:szCs w:val="22"/>
          <w:lang w:eastAsia="en-US"/>
        </w:rPr>
      </w:pPr>
    </w:p>
    <w:p w14:paraId="439C74D4" w14:textId="77777777" w:rsidR="00DF5747" w:rsidRPr="002C46E3" w:rsidRDefault="00DF5747" w:rsidP="00DF5747">
      <w:pPr>
        <w:widowControl w:val="0"/>
        <w:spacing w:after="60" w:line="264" w:lineRule="auto"/>
        <w:ind w:left="4254" w:right="102"/>
        <w:jc w:val="both"/>
        <w:rPr>
          <w:rFonts w:ascii="Arial" w:hAnsi="Arial" w:cs="Arial"/>
          <w:b/>
          <w:bCs/>
          <w:noProof/>
          <w:sz w:val="22"/>
          <w:szCs w:val="22"/>
          <w:lang w:eastAsia="en-US"/>
        </w:rPr>
      </w:pPr>
      <w:r w:rsidRPr="002C46E3">
        <w:rPr>
          <w:rFonts w:ascii="Arial" w:hAnsi="Arial" w:cs="Arial"/>
          <w:b/>
          <w:bCs/>
          <w:noProof/>
          <w:sz w:val="22"/>
          <w:szCs w:val="22"/>
          <w:lang w:eastAsia="en-US"/>
        </w:rPr>
        <w:t>Súmula: “Dispõe sobre o Sistema Viário de Mandirituba sobre o arruamento, hierarquização e traçado básico do Sistema Viário Municipal, inclui os novos conceitos e parâmetros definidos através do processo de revisão do Plano Diretor de Mandirituba”.</w:t>
      </w:r>
    </w:p>
    <w:p w14:paraId="643AB43E" w14:textId="77777777" w:rsidR="00DF5747" w:rsidRPr="002C46E3" w:rsidRDefault="00DF5747" w:rsidP="00DF5747">
      <w:pPr>
        <w:tabs>
          <w:tab w:val="left" w:pos="113"/>
          <w:tab w:val="left" w:pos="360"/>
          <w:tab w:val="left" w:pos="5966"/>
        </w:tabs>
        <w:rPr>
          <w:rFonts w:ascii="Arial" w:eastAsia="Arial" w:hAnsi="Arial" w:cs="Arial"/>
          <w:noProof/>
          <w:sz w:val="22"/>
          <w:szCs w:val="22"/>
        </w:rPr>
      </w:pPr>
      <w:r w:rsidRPr="002C46E3">
        <w:rPr>
          <w:rFonts w:ascii="Arial" w:hAnsi="Arial" w:cs="Arial"/>
          <w:b/>
          <w:bCs/>
          <w:sz w:val="22"/>
          <w:szCs w:val="22"/>
        </w:rPr>
        <w:tab/>
      </w:r>
      <w:r w:rsidRPr="002C46E3">
        <w:rPr>
          <w:rFonts w:ascii="Arial" w:hAnsi="Arial" w:cs="Arial"/>
          <w:b/>
          <w:bCs/>
          <w:sz w:val="22"/>
          <w:szCs w:val="22"/>
        </w:rPr>
        <w:tab/>
      </w:r>
      <w:r w:rsidRPr="002C46E3">
        <w:rPr>
          <w:rFonts w:ascii="Arial" w:hAnsi="Arial" w:cs="Arial"/>
          <w:b/>
          <w:bCs/>
          <w:sz w:val="22"/>
          <w:szCs w:val="22"/>
        </w:rPr>
        <w:tab/>
      </w:r>
    </w:p>
    <w:p w14:paraId="3B219673" w14:textId="77777777" w:rsidR="00DF5747" w:rsidRPr="002C46E3" w:rsidRDefault="00DF5747" w:rsidP="00DF5747">
      <w:pPr>
        <w:jc w:val="both"/>
        <w:rPr>
          <w:rFonts w:ascii="Arial" w:hAnsi="Arial" w:cs="Arial"/>
          <w:sz w:val="22"/>
          <w:szCs w:val="22"/>
          <w:shd w:val="clear" w:color="auto" w:fill="FFFFFF"/>
        </w:rPr>
      </w:pPr>
      <w:r w:rsidRPr="002C46E3">
        <w:rPr>
          <w:rFonts w:ascii="Arial" w:hAnsi="Arial" w:cs="Arial"/>
          <w:sz w:val="22"/>
          <w:szCs w:val="22"/>
          <w:shd w:val="clear" w:color="auto" w:fill="FFFFFF"/>
        </w:rPr>
        <w:t xml:space="preserve">A CÂMARA </w:t>
      </w:r>
      <w:r w:rsidRPr="002C46E3">
        <w:rPr>
          <w:rFonts w:ascii="Arial" w:hAnsi="Arial" w:cs="Arial"/>
          <w:sz w:val="22"/>
          <w:szCs w:val="22"/>
        </w:rPr>
        <w:t>MUNICIPAL</w:t>
      </w:r>
      <w:r w:rsidRPr="002C46E3">
        <w:rPr>
          <w:rFonts w:ascii="Arial" w:hAnsi="Arial" w:cs="Arial"/>
          <w:sz w:val="22"/>
          <w:szCs w:val="22"/>
          <w:shd w:val="clear" w:color="auto" w:fill="FFFFFF"/>
        </w:rPr>
        <w:t xml:space="preserve"> DE MANDIRITUBA, Estado do Paraná, aprovou, e eu, PREFEITO </w:t>
      </w:r>
      <w:r w:rsidRPr="002C46E3">
        <w:rPr>
          <w:rFonts w:ascii="Arial" w:hAnsi="Arial" w:cs="Arial"/>
          <w:sz w:val="22"/>
          <w:szCs w:val="22"/>
        </w:rPr>
        <w:t>MUNICIPAL</w:t>
      </w:r>
      <w:r w:rsidRPr="002C46E3">
        <w:rPr>
          <w:rFonts w:ascii="Arial" w:hAnsi="Arial" w:cs="Arial"/>
          <w:sz w:val="22"/>
          <w:szCs w:val="22"/>
          <w:shd w:val="clear" w:color="auto" w:fill="FFFFFF"/>
        </w:rPr>
        <w:t>, sanciono a seguinte Lei:</w:t>
      </w:r>
    </w:p>
    <w:p w14:paraId="12959126" w14:textId="77777777" w:rsidR="00DF5747" w:rsidRPr="002C46E3" w:rsidRDefault="00DF5747" w:rsidP="00DF5747">
      <w:pPr>
        <w:jc w:val="both"/>
        <w:rPr>
          <w:rFonts w:ascii="Arial" w:hAnsi="Arial" w:cs="Arial"/>
          <w:sz w:val="22"/>
          <w:szCs w:val="22"/>
          <w:shd w:val="clear" w:color="auto" w:fill="FFFFFF"/>
        </w:rPr>
      </w:pPr>
    </w:p>
    <w:p w14:paraId="0EEE0A57" w14:textId="77777777" w:rsidR="00DF5747" w:rsidRDefault="00DF5747" w:rsidP="00DF5747">
      <w:pPr>
        <w:jc w:val="both"/>
        <w:rPr>
          <w:rFonts w:ascii="Arial" w:hAnsi="Arial" w:cs="Arial"/>
          <w:bCs/>
          <w:sz w:val="22"/>
          <w:szCs w:val="22"/>
        </w:rPr>
      </w:pPr>
    </w:p>
    <w:p w14:paraId="5D0F7389" w14:textId="77777777" w:rsidR="00DF5747" w:rsidRPr="00DE2CCC" w:rsidRDefault="00DF5747" w:rsidP="00DF5747">
      <w:pPr>
        <w:keepNext/>
        <w:keepLines/>
        <w:spacing w:before="120" w:after="120" w:line="276" w:lineRule="auto"/>
        <w:jc w:val="center"/>
        <w:outlineLvl w:val="2"/>
        <w:rPr>
          <w:rFonts w:ascii="Arial" w:eastAsia="Calibri" w:hAnsi="Arial" w:cs="Arial"/>
          <w:b/>
          <w:sz w:val="26"/>
          <w:szCs w:val="28"/>
          <w:lang w:eastAsia="en-US"/>
        </w:rPr>
      </w:pPr>
      <w:bookmarkStart w:id="1051" w:name="_Toc91064471"/>
      <w:bookmarkStart w:id="1052" w:name="_Toc91065754"/>
      <w:bookmarkStart w:id="1053" w:name="_Toc91083875"/>
      <w:bookmarkStart w:id="1054" w:name="_Toc95942151"/>
      <w:r w:rsidRPr="00DE2CCC">
        <w:rPr>
          <w:rFonts w:ascii="Arial" w:eastAsia="Calibri" w:hAnsi="Arial" w:cs="Arial"/>
          <w:b/>
          <w:sz w:val="26"/>
          <w:szCs w:val="28"/>
          <w:lang w:eastAsia="en-US"/>
        </w:rPr>
        <w:t xml:space="preserve">CAPÍTULO I – DISPOSIÇÕES </w:t>
      </w:r>
      <w:r>
        <w:rPr>
          <w:rFonts w:ascii="Arial" w:eastAsia="Calibri" w:hAnsi="Arial" w:cs="Arial"/>
          <w:b/>
          <w:sz w:val="26"/>
          <w:szCs w:val="28"/>
          <w:lang w:eastAsia="en-US"/>
        </w:rPr>
        <w:t>PRELIMINARES</w:t>
      </w:r>
      <w:bookmarkEnd w:id="1051"/>
      <w:bookmarkEnd w:id="1052"/>
      <w:bookmarkEnd w:id="1053"/>
      <w:bookmarkEnd w:id="1054"/>
    </w:p>
    <w:p w14:paraId="34D036FF" w14:textId="77777777" w:rsidR="00DF5747" w:rsidRPr="002C46E3" w:rsidRDefault="00DF5747" w:rsidP="00DF5747">
      <w:pPr>
        <w:jc w:val="both"/>
        <w:rPr>
          <w:rFonts w:ascii="Arial" w:hAnsi="Arial" w:cs="Arial"/>
          <w:bCs/>
          <w:sz w:val="22"/>
          <w:szCs w:val="22"/>
        </w:rPr>
      </w:pPr>
    </w:p>
    <w:p w14:paraId="32DAA184" w14:textId="77777777" w:rsidR="00DF5747" w:rsidRPr="002C46E3" w:rsidRDefault="00DF5747" w:rsidP="00DF5747">
      <w:pPr>
        <w:spacing w:line="276" w:lineRule="auto"/>
        <w:rPr>
          <w:rFonts w:ascii="Arial" w:eastAsiaTheme="minorHAnsi" w:hAnsi="Arial" w:cstheme="minorBidi"/>
          <w:sz w:val="22"/>
          <w:szCs w:val="22"/>
          <w:lang w:eastAsia="en-US"/>
        </w:rPr>
      </w:pPr>
      <w:r w:rsidRPr="002C46E3">
        <w:rPr>
          <w:rFonts w:ascii="Arial" w:eastAsiaTheme="minorHAnsi" w:hAnsi="Arial" w:cstheme="minorBidi"/>
          <w:b/>
          <w:bCs/>
          <w:sz w:val="22"/>
          <w:szCs w:val="22"/>
          <w:lang w:eastAsia="en-US"/>
        </w:rPr>
        <w:t>Art. 1°.</w:t>
      </w:r>
      <w:r w:rsidRPr="002C46E3">
        <w:rPr>
          <w:rFonts w:ascii="Arial" w:eastAsiaTheme="minorHAnsi" w:hAnsi="Arial" w:cstheme="minorBidi"/>
          <w:sz w:val="22"/>
          <w:szCs w:val="22"/>
          <w:lang w:eastAsia="en-US"/>
        </w:rPr>
        <w:t xml:space="preserve"> Esta Lei dispõe sobre o Sistema Viário do Município de Mandirituba.</w:t>
      </w:r>
    </w:p>
    <w:p w14:paraId="0873065F" w14:textId="77777777" w:rsidR="00DF5747" w:rsidRPr="002C46E3" w:rsidRDefault="00DF5747" w:rsidP="00DF5747">
      <w:pPr>
        <w:spacing w:line="276" w:lineRule="auto"/>
        <w:rPr>
          <w:rFonts w:ascii="Arial" w:eastAsiaTheme="minorHAnsi" w:hAnsi="Arial" w:cstheme="minorBidi"/>
          <w:sz w:val="22"/>
          <w:szCs w:val="22"/>
          <w:lang w:eastAsia="en-US"/>
        </w:rPr>
      </w:pPr>
    </w:p>
    <w:p w14:paraId="3FC80D94" w14:textId="77777777" w:rsidR="00DF5747" w:rsidRPr="002C46E3" w:rsidRDefault="00DF5747" w:rsidP="00DF5747">
      <w:pPr>
        <w:spacing w:line="276" w:lineRule="auto"/>
        <w:jc w:val="both"/>
        <w:rPr>
          <w:rFonts w:ascii="Arial" w:eastAsia="Calibri" w:hAnsi="Arial" w:cs="Arial"/>
          <w:sz w:val="18"/>
          <w:szCs w:val="18"/>
        </w:rPr>
      </w:pPr>
    </w:p>
    <w:p w14:paraId="78BDC0E7" w14:textId="77777777" w:rsidR="00DF5747" w:rsidRPr="002C46E3" w:rsidRDefault="00DF5747" w:rsidP="00DF5747">
      <w:pPr>
        <w:tabs>
          <w:tab w:val="left" w:pos="1701"/>
        </w:tabs>
        <w:spacing w:after="120" w:line="276" w:lineRule="auto"/>
        <w:jc w:val="both"/>
        <w:rPr>
          <w:rFonts w:ascii="Arial" w:hAnsi="Arial" w:cs="Arial"/>
          <w:snapToGrid w:val="0"/>
          <w:sz w:val="22"/>
          <w:szCs w:val="22"/>
        </w:rPr>
      </w:pPr>
      <w:r w:rsidRPr="002C46E3">
        <w:rPr>
          <w:rFonts w:ascii="Arial" w:hAnsi="Arial" w:cs="Arial"/>
          <w:b/>
          <w:bCs/>
          <w:snapToGrid w:val="0"/>
          <w:sz w:val="22"/>
          <w:szCs w:val="22"/>
        </w:rPr>
        <w:t xml:space="preserve">Art. 2°. </w:t>
      </w:r>
      <w:r w:rsidRPr="002C46E3">
        <w:rPr>
          <w:rFonts w:ascii="Arial" w:hAnsi="Arial" w:cs="Arial"/>
          <w:snapToGrid w:val="0"/>
          <w:sz w:val="22"/>
          <w:szCs w:val="22"/>
        </w:rPr>
        <w:t>Malha Viária é o conjunto de vias do Município, classificadas e hierarquizadas segundo critérios funcionais e estruturais, observados os padrões urbanísticos estabelecidos nesta Lei.</w:t>
      </w:r>
    </w:p>
    <w:p w14:paraId="229E4B77" w14:textId="77777777" w:rsidR="00DF5747" w:rsidRPr="002C46E3" w:rsidRDefault="00DF5747" w:rsidP="00DF5747">
      <w:pPr>
        <w:tabs>
          <w:tab w:val="left" w:pos="1701"/>
        </w:tabs>
        <w:spacing w:after="120" w:line="276" w:lineRule="auto"/>
        <w:jc w:val="both"/>
        <w:rPr>
          <w:rFonts w:ascii="Arial" w:hAnsi="Arial" w:cs="Arial"/>
          <w:snapToGrid w:val="0"/>
          <w:sz w:val="22"/>
          <w:szCs w:val="22"/>
        </w:rPr>
      </w:pPr>
      <w:r w:rsidRPr="002C46E3">
        <w:rPr>
          <w:rFonts w:ascii="Arial" w:hAnsi="Arial" w:cs="Arial"/>
          <w:b/>
          <w:bCs/>
          <w:snapToGrid w:val="0"/>
          <w:sz w:val="22"/>
          <w:szCs w:val="22"/>
        </w:rPr>
        <w:t xml:space="preserve">§ 1º. </w:t>
      </w:r>
      <w:r w:rsidRPr="002C46E3">
        <w:rPr>
          <w:rFonts w:ascii="Arial" w:hAnsi="Arial" w:cs="Arial"/>
          <w:snapToGrid w:val="0"/>
          <w:sz w:val="22"/>
          <w:szCs w:val="22"/>
        </w:rPr>
        <w:t>A função da via é determinada pelo seu desempenho de mobilidade, considerados os aspectos da infraestrutura, do uso e ocupação do solo, dos modais de transporte e do tráfego veicular.</w:t>
      </w:r>
    </w:p>
    <w:p w14:paraId="2DC1DD49" w14:textId="77777777" w:rsidR="00DF5747" w:rsidRPr="002C46E3" w:rsidRDefault="00DF5747" w:rsidP="00DF5747">
      <w:pPr>
        <w:tabs>
          <w:tab w:val="left" w:pos="1701"/>
        </w:tabs>
        <w:spacing w:after="120" w:line="276" w:lineRule="auto"/>
        <w:jc w:val="both"/>
        <w:rPr>
          <w:rFonts w:ascii="Arial" w:hAnsi="Arial" w:cs="Arial"/>
          <w:snapToGrid w:val="0"/>
          <w:sz w:val="22"/>
          <w:szCs w:val="22"/>
        </w:rPr>
      </w:pPr>
      <w:r w:rsidRPr="002C46E3">
        <w:rPr>
          <w:rFonts w:ascii="Arial" w:hAnsi="Arial" w:cs="Arial"/>
          <w:b/>
          <w:bCs/>
          <w:snapToGrid w:val="0"/>
          <w:sz w:val="22"/>
          <w:szCs w:val="22"/>
        </w:rPr>
        <w:t xml:space="preserve"> § 2º. </w:t>
      </w:r>
      <w:r w:rsidRPr="002C46E3">
        <w:rPr>
          <w:rFonts w:ascii="Arial" w:hAnsi="Arial" w:cs="Arial"/>
          <w:snapToGrid w:val="0"/>
          <w:sz w:val="22"/>
          <w:szCs w:val="22"/>
        </w:rPr>
        <w:t>Aplica-se à malha viária a Legislação Federal e Estadual, obedecendo ao que prescreve o Código de Trânsito Brasileiro e Legislação Complementar.</w:t>
      </w:r>
    </w:p>
    <w:p w14:paraId="0153172F" w14:textId="77777777" w:rsidR="00DF5747" w:rsidRPr="002C46E3" w:rsidRDefault="00DF5747" w:rsidP="00DF5747">
      <w:pPr>
        <w:tabs>
          <w:tab w:val="left" w:pos="1701"/>
        </w:tabs>
        <w:spacing w:after="120" w:line="276" w:lineRule="auto"/>
        <w:jc w:val="both"/>
        <w:rPr>
          <w:rFonts w:ascii="Arial" w:hAnsi="Arial" w:cs="Arial"/>
          <w:snapToGrid w:val="0"/>
          <w:sz w:val="22"/>
          <w:szCs w:val="22"/>
        </w:rPr>
      </w:pPr>
    </w:p>
    <w:p w14:paraId="6BAD1B7F" w14:textId="77777777" w:rsidR="00DF5747" w:rsidRPr="002C46E3" w:rsidRDefault="00DF5747" w:rsidP="00DF5747">
      <w:pPr>
        <w:tabs>
          <w:tab w:val="left" w:pos="1701"/>
        </w:tabs>
        <w:spacing w:after="120" w:line="276" w:lineRule="auto"/>
        <w:jc w:val="both"/>
        <w:rPr>
          <w:rFonts w:ascii="Arial" w:hAnsi="Arial" w:cs="Arial"/>
          <w:snapToGrid w:val="0"/>
          <w:sz w:val="22"/>
          <w:szCs w:val="22"/>
        </w:rPr>
      </w:pPr>
      <w:r w:rsidRPr="002C46E3">
        <w:rPr>
          <w:rFonts w:ascii="Arial" w:hAnsi="Arial" w:cs="Arial"/>
          <w:b/>
          <w:bCs/>
          <w:snapToGrid w:val="0"/>
          <w:sz w:val="22"/>
          <w:szCs w:val="22"/>
        </w:rPr>
        <w:t xml:space="preserve">Art. 3°. </w:t>
      </w:r>
      <w:r w:rsidRPr="002C46E3">
        <w:rPr>
          <w:rFonts w:ascii="Arial" w:hAnsi="Arial" w:cs="Arial"/>
          <w:snapToGrid w:val="0"/>
          <w:sz w:val="22"/>
          <w:szCs w:val="22"/>
        </w:rPr>
        <w:t>Integram a malha viária o Sistema Viário Municipal que corresponde ao conjunto de vias urbanas e estradas rurais, rodovias, estadual e federal, descrito e representado nos mapas dos Anexos II, III e IV da presente Lei.</w:t>
      </w:r>
    </w:p>
    <w:p w14:paraId="6B04C488" w14:textId="77777777" w:rsidR="00DF5747" w:rsidRPr="002C46E3" w:rsidRDefault="00DF5747" w:rsidP="00DF5747">
      <w:pPr>
        <w:tabs>
          <w:tab w:val="left" w:pos="1701"/>
        </w:tabs>
        <w:spacing w:after="120" w:line="276" w:lineRule="auto"/>
        <w:jc w:val="both"/>
        <w:rPr>
          <w:rFonts w:ascii="Arial" w:hAnsi="Arial" w:cs="Arial"/>
          <w:snapToGrid w:val="0"/>
          <w:sz w:val="22"/>
          <w:szCs w:val="22"/>
        </w:rPr>
      </w:pPr>
    </w:p>
    <w:p w14:paraId="30F48247" w14:textId="684A117B" w:rsidR="006B7080" w:rsidRPr="006B7080" w:rsidRDefault="00DF5747" w:rsidP="006B7080">
      <w:pPr>
        <w:tabs>
          <w:tab w:val="left" w:pos="1701"/>
        </w:tabs>
        <w:spacing w:after="120" w:line="276" w:lineRule="auto"/>
        <w:jc w:val="both"/>
        <w:rPr>
          <w:rFonts w:ascii="Arial" w:hAnsi="Arial" w:cs="Arial"/>
          <w:snapToGrid w:val="0"/>
          <w:sz w:val="22"/>
          <w:szCs w:val="22"/>
          <w:u w:val="single"/>
        </w:rPr>
      </w:pPr>
      <w:r w:rsidRPr="002C46E3">
        <w:rPr>
          <w:rFonts w:ascii="Arial" w:hAnsi="Arial" w:cs="Arial"/>
          <w:b/>
          <w:bCs/>
          <w:snapToGrid w:val="0"/>
          <w:sz w:val="22"/>
          <w:szCs w:val="22"/>
        </w:rPr>
        <w:t xml:space="preserve">Art. 4°. </w:t>
      </w:r>
      <w:r w:rsidRPr="002C46E3">
        <w:rPr>
          <w:rFonts w:ascii="Arial" w:hAnsi="Arial" w:cs="Arial"/>
          <w:snapToGrid w:val="0"/>
          <w:sz w:val="22"/>
          <w:szCs w:val="22"/>
        </w:rPr>
        <w:t>É considerado Sistema Viário Urbano, para fins desta Lei, o conjunto de vias e logradouros públicos inseridos no perímetro urbano d</w:t>
      </w:r>
      <w:r w:rsidR="006B7080">
        <w:rPr>
          <w:rFonts w:ascii="Arial" w:hAnsi="Arial" w:cs="Arial"/>
          <w:snapToGrid w:val="0"/>
          <w:sz w:val="22"/>
          <w:szCs w:val="22"/>
        </w:rPr>
        <w:t xml:space="preserve">a </w:t>
      </w:r>
      <w:r w:rsidRPr="002C46E3">
        <w:rPr>
          <w:rFonts w:ascii="Arial" w:hAnsi="Arial" w:cs="Arial"/>
          <w:snapToGrid w:val="0"/>
          <w:sz w:val="22"/>
          <w:szCs w:val="22"/>
        </w:rPr>
        <w:t>Sede de Mandirituba e do</w:t>
      </w:r>
      <w:r w:rsidR="00463C2F">
        <w:rPr>
          <w:rFonts w:ascii="Arial" w:hAnsi="Arial" w:cs="Arial"/>
          <w:snapToGrid w:val="0"/>
          <w:sz w:val="22"/>
          <w:szCs w:val="22"/>
        </w:rPr>
        <w:t>s</w:t>
      </w:r>
      <w:r w:rsidRPr="002C46E3">
        <w:rPr>
          <w:rFonts w:ascii="Arial" w:hAnsi="Arial" w:cs="Arial"/>
          <w:snapToGrid w:val="0"/>
          <w:sz w:val="22"/>
          <w:szCs w:val="22"/>
        </w:rPr>
        <w:t xml:space="preserve"> Distrito</w:t>
      </w:r>
      <w:r w:rsidR="00463C2F">
        <w:rPr>
          <w:rFonts w:ascii="Arial" w:hAnsi="Arial" w:cs="Arial"/>
          <w:snapToGrid w:val="0"/>
          <w:sz w:val="22"/>
          <w:szCs w:val="22"/>
        </w:rPr>
        <w:t>s</w:t>
      </w:r>
      <w:r w:rsidRPr="002C46E3">
        <w:rPr>
          <w:rFonts w:ascii="Arial" w:hAnsi="Arial" w:cs="Arial"/>
          <w:snapToGrid w:val="0"/>
          <w:sz w:val="22"/>
          <w:szCs w:val="22"/>
        </w:rPr>
        <w:t xml:space="preserve"> de Areia Branca dos Assis</w:t>
      </w:r>
      <w:r w:rsidR="00463C2F">
        <w:rPr>
          <w:rFonts w:ascii="Arial" w:hAnsi="Arial" w:cs="Arial"/>
          <w:snapToGrid w:val="0"/>
          <w:sz w:val="22"/>
          <w:szCs w:val="22"/>
        </w:rPr>
        <w:t xml:space="preserve">, Quatro Pinheiros </w:t>
      </w:r>
      <w:r w:rsidR="00730E78">
        <w:rPr>
          <w:rFonts w:ascii="Arial" w:hAnsi="Arial" w:cs="Arial"/>
          <w:snapToGrid w:val="0"/>
          <w:sz w:val="22"/>
          <w:szCs w:val="22"/>
        </w:rPr>
        <w:t>e Espigão das Antas</w:t>
      </w:r>
      <w:r w:rsidRPr="002C46E3">
        <w:rPr>
          <w:rFonts w:ascii="Arial" w:hAnsi="Arial" w:cs="Arial"/>
          <w:snapToGrid w:val="0"/>
          <w:sz w:val="22"/>
          <w:szCs w:val="22"/>
        </w:rPr>
        <w:t>, definidos nos Mapas da Hierarquia Viária Urbana da presente Lei</w:t>
      </w:r>
      <w:r w:rsidR="006B7080">
        <w:rPr>
          <w:rFonts w:ascii="Arial" w:hAnsi="Arial" w:cs="Arial"/>
          <w:snapToGrid w:val="0"/>
          <w:sz w:val="22"/>
          <w:szCs w:val="22"/>
        </w:rPr>
        <w:t xml:space="preserve"> conforme apresentados nos Anexos II</w:t>
      </w:r>
      <w:r w:rsidR="00730E78">
        <w:rPr>
          <w:rFonts w:ascii="Arial" w:hAnsi="Arial" w:cs="Arial"/>
          <w:snapToGrid w:val="0"/>
          <w:sz w:val="22"/>
          <w:szCs w:val="22"/>
        </w:rPr>
        <w:t>,</w:t>
      </w:r>
      <w:r w:rsidR="006B7080">
        <w:rPr>
          <w:rFonts w:ascii="Arial" w:hAnsi="Arial" w:cs="Arial"/>
          <w:snapToGrid w:val="0"/>
          <w:sz w:val="22"/>
          <w:szCs w:val="22"/>
        </w:rPr>
        <w:t xml:space="preserve"> III</w:t>
      </w:r>
      <w:r w:rsidR="00730E78">
        <w:rPr>
          <w:rFonts w:ascii="Arial" w:hAnsi="Arial" w:cs="Arial"/>
          <w:snapToGrid w:val="0"/>
          <w:sz w:val="22"/>
          <w:szCs w:val="22"/>
        </w:rPr>
        <w:t>, IV e V</w:t>
      </w:r>
      <w:r w:rsidR="006B7080">
        <w:rPr>
          <w:rFonts w:ascii="Arial" w:hAnsi="Arial" w:cs="Arial"/>
          <w:snapToGrid w:val="0"/>
          <w:sz w:val="22"/>
          <w:szCs w:val="22"/>
        </w:rPr>
        <w:t>.</w:t>
      </w:r>
      <w:r w:rsidR="006B7080" w:rsidRPr="006B7080">
        <w:rPr>
          <w:rFonts w:ascii="Arial" w:hAnsi="Arial" w:cs="Arial"/>
          <w:snapToGrid w:val="0"/>
          <w:sz w:val="22"/>
          <w:szCs w:val="22"/>
          <w:u w:val="single"/>
        </w:rPr>
        <w:t xml:space="preserve"> </w:t>
      </w:r>
    </w:p>
    <w:p w14:paraId="2F36B4C9" w14:textId="77777777" w:rsidR="006B7080" w:rsidRDefault="006B7080" w:rsidP="00DF5747">
      <w:pPr>
        <w:tabs>
          <w:tab w:val="left" w:pos="1701"/>
        </w:tabs>
        <w:spacing w:after="120" w:line="276" w:lineRule="auto"/>
        <w:rPr>
          <w:rFonts w:ascii="Arial" w:hAnsi="Arial" w:cs="Arial"/>
          <w:b/>
          <w:bCs/>
          <w:snapToGrid w:val="0"/>
          <w:sz w:val="22"/>
          <w:szCs w:val="22"/>
        </w:rPr>
      </w:pPr>
    </w:p>
    <w:p w14:paraId="60C25870" w14:textId="77777777" w:rsidR="00DF5747" w:rsidRPr="002C46E3" w:rsidRDefault="00DF5747" w:rsidP="00DF5747">
      <w:pPr>
        <w:tabs>
          <w:tab w:val="left" w:pos="1701"/>
        </w:tabs>
        <w:spacing w:after="120" w:line="276" w:lineRule="auto"/>
        <w:rPr>
          <w:rFonts w:ascii="Arial" w:hAnsi="Arial" w:cs="Arial"/>
          <w:snapToGrid w:val="0"/>
          <w:sz w:val="22"/>
          <w:szCs w:val="22"/>
        </w:rPr>
      </w:pPr>
      <w:r w:rsidRPr="002C46E3">
        <w:rPr>
          <w:rFonts w:ascii="Arial" w:hAnsi="Arial" w:cs="Arial"/>
          <w:b/>
          <w:bCs/>
          <w:snapToGrid w:val="0"/>
          <w:sz w:val="22"/>
          <w:szCs w:val="22"/>
        </w:rPr>
        <w:t xml:space="preserve">Art. 5°. </w:t>
      </w:r>
      <w:r w:rsidRPr="002C46E3">
        <w:rPr>
          <w:rFonts w:ascii="Arial" w:hAnsi="Arial" w:cs="Arial"/>
          <w:snapToGrid w:val="0"/>
          <w:sz w:val="22"/>
          <w:szCs w:val="22"/>
        </w:rPr>
        <w:t>São partes integrantes desta Lei os seguintes anexos:</w:t>
      </w:r>
    </w:p>
    <w:p w14:paraId="1AC79D3A" w14:textId="77777777" w:rsidR="00DF5747" w:rsidRPr="002C46E3" w:rsidRDefault="00DF5747" w:rsidP="007B74CC">
      <w:pPr>
        <w:widowControl w:val="0"/>
        <w:numPr>
          <w:ilvl w:val="0"/>
          <w:numId w:val="415"/>
        </w:numPr>
        <w:spacing w:after="120" w:line="276" w:lineRule="auto"/>
        <w:ind w:hanging="425"/>
        <w:jc w:val="both"/>
        <w:rPr>
          <w:rFonts w:ascii="Arial" w:hAnsi="Arial" w:cs="Arial"/>
          <w:sz w:val="22"/>
          <w:szCs w:val="22"/>
          <w:lang w:eastAsia="en-US"/>
        </w:rPr>
      </w:pPr>
      <w:bookmarkStart w:id="1055" w:name="_Hlk81327903"/>
      <w:r w:rsidRPr="002C46E3">
        <w:rPr>
          <w:rFonts w:ascii="Arial" w:hAnsi="Arial" w:cs="Arial"/>
          <w:sz w:val="22"/>
          <w:szCs w:val="22"/>
          <w:lang w:eastAsia="en-US"/>
        </w:rPr>
        <w:t>Anexo I –Definições</w:t>
      </w:r>
    </w:p>
    <w:p w14:paraId="76E77A0E" w14:textId="77777777" w:rsidR="00DF5747" w:rsidRPr="002C46E3" w:rsidRDefault="00DF5747" w:rsidP="007B74CC">
      <w:pPr>
        <w:widowControl w:val="0"/>
        <w:numPr>
          <w:ilvl w:val="0"/>
          <w:numId w:val="415"/>
        </w:numPr>
        <w:spacing w:after="120" w:line="276" w:lineRule="auto"/>
        <w:ind w:hanging="425"/>
        <w:jc w:val="both"/>
        <w:rPr>
          <w:rFonts w:ascii="Arial" w:hAnsi="Arial" w:cs="Arial"/>
          <w:sz w:val="22"/>
          <w:szCs w:val="22"/>
          <w:lang w:eastAsia="en-US"/>
        </w:rPr>
      </w:pPr>
      <w:r w:rsidRPr="002C46E3">
        <w:rPr>
          <w:rFonts w:ascii="Arial" w:hAnsi="Arial" w:cs="Arial"/>
          <w:sz w:val="22"/>
          <w:szCs w:val="22"/>
          <w:lang w:eastAsia="en-US"/>
        </w:rPr>
        <w:t>Anexo II – Mapa da Hierarquia Viária Urbana da Sede de Mandirituba</w:t>
      </w:r>
    </w:p>
    <w:p w14:paraId="29426FEF" w14:textId="621937BF" w:rsidR="00DF5747" w:rsidRDefault="00DF5747" w:rsidP="007B74CC">
      <w:pPr>
        <w:widowControl w:val="0"/>
        <w:numPr>
          <w:ilvl w:val="0"/>
          <w:numId w:val="415"/>
        </w:numPr>
        <w:spacing w:after="120" w:line="276" w:lineRule="auto"/>
        <w:ind w:hanging="425"/>
        <w:jc w:val="both"/>
        <w:rPr>
          <w:rFonts w:ascii="Arial" w:hAnsi="Arial" w:cs="Arial"/>
          <w:sz w:val="22"/>
          <w:szCs w:val="22"/>
          <w:lang w:eastAsia="en-US"/>
        </w:rPr>
      </w:pPr>
      <w:r w:rsidRPr="002C46E3">
        <w:rPr>
          <w:rFonts w:ascii="Arial" w:hAnsi="Arial" w:cs="Arial"/>
          <w:sz w:val="22"/>
          <w:szCs w:val="22"/>
          <w:lang w:eastAsia="en-US"/>
        </w:rPr>
        <w:lastRenderedPageBreak/>
        <w:t>Anexo III– Mapa da Hierarquia Viária Urbana do Distrito de Areia Branca dos Assis</w:t>
      </w:r>
    </w:p>
    <w:p w14:paraId="140F60D5" w14:textId="5B83C514" w:rsidR="00730E78" w:rsidRDefault="00730E78" w:rsidP="00730E78">
      <w:pPr>
        <w:widowControl w:val="0"/>
        <w:numPr>
          <w:ilvl w:val="0"/>
          <w:numId w:val="415"/>
        </w:numPr>
        <w:spacing w:after="120" w:line="276" w:lineRule="auto"/>
        <w:ind w:hanging="425"/>
        <w:jc w:val="both"/>
        <w:rPr>
          <w:rFonts w:ascii="Arial" w:hAnsi="Arial" w:cs="Arial"/>
          <w:sz w:val="22"/>
          <w:szCs w:val="22"/>
          <w:lang w:eastAsia="en-US"/>
        </w:rPr>
      </w:pPr>
      <w:r w:rsidRPr="002C46E3">
        <w:rPr>
          <w:rFonts w:ascii="Arial" w:hAnsi="Arial" w:cs="Arial"/>
          <w:sz w:val="22"/>
          <w:szCs w:val="22"/>
          <w:lang w:eastAsia="en-US"/>
        </w:rPr>
        <w:t>Anexo I</w:t>
      </w:r>
      <w:r>
        <w:rPr>
          <w:rFonts w:ascii="Arial" w:hAnsi="Arial" w:cs="Arial"/>
          <w:sz w:val="22"/>
          <w:szCs w:val="22"/>
          <w:lang w:eastAsia="en-US"/>
        </w:rPr>
        <w:t>V</w:t>
      </w:r>
      <w:r w:rsidRPr="002C46E3">
        <w:rPr>
          <w:rFonts w:ascii="Arial" w:hAnsi="Arial" w:cs="Arial"/>
          <w:sz w:val="22"/>
          <w:szCs w:val="22"/>
          <w:lang w:eastAsia="en-US"/>
        </w:rPr>
        <w:t xml:space="preserve">– Mapa da Hierarquia Viária Urbana do Distrito de </w:t>
      </w:r>
      <w:r w:rsidR="005D3116">
        <w:rPr>
          <w:rFonts w:ascii="Arial" w:hAnsi="Arial" w:cs="Arial"/>
          <w:sz w:val="22"/>
          <w:szCs w:val="22"/>
          <w:lang w:eastAsia="en-US"/>
        </w:rPr>
        <w:t>Quatro Pinheiros</w:t>
      </w:r>
    </w:p>
    <w:p w14:paraId="06BB8B62" w14:textId="4D7F9418" w:rsidR="00730E78" w:rsidRDefault="00730E78" w:rsidP="00730E78">
      <w:pPr>
        <w:widowControl w:val="0"/>
        <w:numPr>
          <w:ilvl w:val="0"/>
          <w:numId w:val="415"/>
        </w:numPr>
        <w:spacing w:after="120" w:line="276" w:lineRule="auto"/>
        <w:ind w:hanging="425"/>
        <w:jc w:val="both"/>
        <w:rPr>
          <w:rFonts w:ascii="Arial" w:hAnsi="Arial" w:cs="Arial"/>
          <w:sz w:val="22"/>
          <w:szCs w:val="22"/>
          <w:lang w:eastAsia="en-US"/>
        </w:rPr>
      </w:pPr>
      <w:r w:rsidRPr="002C46E3">
        <w:rPr>
          <w:rFonts w:ascii="Arial" w:hAnsi="Arial" w:cs="Arial"/>
          <w:sz w:val="22"/>
          <w:szCs w:val="22"/>
          <w:lang w:eastAsia="en-US"/>
        </w:rPr>
        <w:t xml:space="preserve">Anexo </w:t>
      </w:r>
      <w:r>
        <w:rPr>
          <w:rFonts w:ascii="Arial" w:hAnsi="Arial" w:cs="Arial"/>
          <w:sz w:val="22"/>
          <w:szCs w:val="22"/>
          <w:lang w:eastAsia="en-US"/>
        </w:rPr>
        <w:t>V</w:t>
      </w:r>
      <w:r w:rsidRPr="002C46E3">
        <w:rPr>
          <w:rFonts w:ascii="Arial" w:hAnsi="Arial" w:cs="Arial"/>
          <w:sz w:val="22"/>
          <w:szCs w:val="22"/>
          <w:lang w:eastAsia="en-US"/>
        </w:rPr>
        <w:t xml:space="preserve">– Mapa da Hierarquia Viária Urbana do Distrito de </w:t>
      </w:r>
      <w:r w:rsidR="005D3116">
        <w:rPr>
          <w:rFonts w:ascii="Arial" w:hAnsi="Arial" w:cs="Arial"/>
          <w:sz w:val="22"/>
          <w:szCs w:val="22"/>
          <w:lang w:eastAsia="en-US"/>
        </w:rPr>
        <w:t>Espigão das Antas</w:t>
      </w:r>
    </w:p>
    <w:p w14:paraId="74CCFF9C" w14:textId="7C8D8721" w:rsidR="00DF5747" w:rsidRPr="002C46E3" w:rsidRDefault="00DF5747" w:rsidP="007B74CC">
      <w:pPr>
        <w:widowControl w:val="0"/>
        <w:numPr>
          <w:ilvl w:val="0"/>
          <w:numId w:val="415"/>
        </w:numPr>
        <w:spacing w:after="120" w:line="276" w:lineRule="auto"/>
        <w:ind w:hanging="425"/>
        <w:jc w:val="both"/>
        <w:rPr>
          <w:rFonts w:ascii="Arial" w:hAnsi="Arial" w:cs="Arial"/>
          <w:sz w:val="22"/>
          <w:szCs w:val="22"/>
          <w:lang w:eastAsia="en-US"/>
        </w:rPr>
      </w:pPr>
      <w:r w:rsidRPr="002C46E3">
        <w:rPr>
          <w:rFonts w:ascii="Arial" w:hAnsi="Arial" w:cs="Arial"/>
          <w:sz w:val="22"/>
          <w:szCs w:val="22"/>
          <w:lang w:eastAsia="en-US"/>
        </w:rPr>
        <w:t>Anexo V</w:t>
      </w:r>
      <w:r w:rsidR="00730E78">
        <w:rPr>
          <w:rFonts w:ascii="Arial" w:hAnsi="Arial" w:cs="Arial"/>
          <w:sz w:val="22"/>
          <w:szCs w:val="22"/>
          <w:lang w:eastAsia="en-US"/>
        </w:rPr>
        <w:t>I</w:t>
      </w:r>
      <w:r w:rsidRPr="002C46E3">
        <w:rPr>
          <w:rFonts w:ascii="Arial" w:hAnsi="Arial" w:cs="Arial"/>
          <w:sz w:val="22"/>
          <w:szCs w:val="22"/>
          <w:lang w:eastAsia="en-US"/>
        </w:rPr>
        <w:t>– Mapa da Hierarquia Viária Rural</w:t>
      </w:r>
    </w:p>
    <w:p w14:paraId="7776F110" w14:textId="2672E324" w:rsidR="00DF5747" w:rsidRPr="002C46E3" w:rsidRDefault="00DF5747" w:rsidP="007B74CC">
      <w:pPr>
        <w:widowControl w:val="0"/>
        <w:numPr>
          <w:ilvl w:val="0"/>
          <w:numId w:val="415"/>
        </w:numPr>
        <w:spacing w:after="120" w:line="276" w:lineRule="auto"/>
        <w:ind w:hanging="425"/>
        <w:jc w:val="both"/>
        <w:rPr>
          <w:rFonts w:ascii="Arial" w:hAnsi="Arial" w:cs="Arial"/>
          <w:sz w:val="22"/>
          <w:szCs w:val="22"/>
          <w:lang w:eastAsia="en-US"/>
        </w:rPr>
      </w:pPr>
      <w:r w:rsidRPr="002C46E3">
        <w:rPr>
          <w:rFonts w:ascii="Arial" w:hAnsi="Arial" w:cs="Arial"/>
          <w:sz w:val="22"/>
          <w:szCs w:val="22"/>
          <w:lang w:eastAsia="en-US"/>
        </w:rPr>
        <w:t>Anexo V</w:t>
      </w:r>
      <w:r w:rsidR="00730E78">
        <w:rPr>
          <w:rFonts w:ascii="Arial" w:hAnsi="Arial" w:cs="Arial"/>
          <w:sz w:val="22"/>
          <w:szCs w:val="22"/>
          <w:lang w:eastAsia="en-US"/>
        </w:rPr>
        <w:t>II</w:t>
      </w:r>
      <w:r w:rsidRPr="002C46E3">
        <w:rPr>
          <w:rFonts w:ascii="Arial" w:hAnsi="Arial" w:cs="Arial"/>
          <w:sz w:val="22"/>
          <w:szCs w:val="22"/>
          <w:lang w:eastAsia="en-US"/>
        </w:rPr>
        <w:t xml:space="preserve"> –Tabela de Dimensionamento das Vias e Calçadas</w:t>
      </w:r>
    </w:p>
    <w:p w14:paraId="290AFA82" w14:textId="025A465F" w:rsidR="00DF5747" w:rsidRPr="002C46E3" w:rsidRDefault="00DF5747" w:rsidP="007B74CC">
      <w:pPr>
        <w:widowControl w:val="0"/>
        <w:numPr>
          <w:ilvl w:val="0"/>
          <w:numId w:val="415"/>
        </w:numPr>
        <w:spacing w:after="120" w:line="276" w:lineRule="auto"/>
        <w:ind w:hanging="425"/>
        <w:jc w:val="both"/>
        <w:rPr>
          <w:rFonts w:ascii="Arial" w:hAnsi="Arial" w:cs="Arial"/>
          <w:sz w:val="22"/>
          <w:szCs w:val="22"/>
          <w:lang w:eastAsia="en-US"/>
        </w:rPr>
      </w:pPr>
      <w:r w:rsidRPr="002C46E3">
        <w:rPr>
          <w:rFonts w:ascii="Arial" w:hAnsi="Arial" w:cs="Arial"/>
          <w:sz w:val="22"/>
          <w:szCs w:val="22"/>
          <w:lang w:eastAsia="en-US"/>
        </w:rPr>
        <w:t>Anexo VI</w:t>
      </w:r>
      <w:r w:rsidR="00730E78">
        <w:rPr>
          <w:rFonts w:ascii="Arial" w:hAnsi="Arial" w:cs="Arial"/>
          <w:sz w:val="22"/>
          <w:szCs w:val="22"/>
          <w:lang w:eastAsia="en-US"/>
        </w:rPr>
        <w:t>II</w:t>
      </w:r>
      <w:r w:rsidRPr="002C46E3">
        <w:rPr>
          <w:rFonts w:ascii="Arial" w:hAnsi="Arial" w:cs="Arial"/>
          <w:sz w:val="22"/>
          <w:szCs w:val="22"/>
          <w:lang w:eastAsia="en-US"/>
        </w:rPr>
        <w:t xml:space="preserve"> – Perfil Esquemático das Vias</w:t>
      </w:r>
    </w:p>
    <w:p w14:paraId="25392545" w14:textId="5C85E8F5" w:rsidR="00DF5747" w:rsidRDefault="00DF5747" w:rsidP="007B74CC">
      <w:pPr>
        <w:widowControl w:val="0"/>
        <w:numPr>
          <w:ilvl w:val="0"/>
          <w:numId w:val="415"/>
        </w:numPr>
        <w:spacing w:after="120" w:line="276" w:lineRule="auto"/>
        <w:ind w:hanging="425"/>
        <w:jc w:val="both"/>
        <w:rPr>
          <w:rFonts w:ascii="Arial" w:hAnsi="Arial" w:cs="Arial"/>
          <w:sz w:val="22"/>
          <w:szCs w:val="22"/>
          <w:lang w:eastAsia="en-US"/>
        </w:rPr>
      </w:pPr>
      <w:r w:rsidRPr="002C46E3">
        <w:rPr>
          <w:rFonts w:ascii="Arial" w:hAnsi="Arial" w:cs="Arial"/>
          <w:sz w:val="22"/>
          <w:szCs w:val="22"/>
          <w:lang w:eastAsia="en-US"/>
        </w:rPr>
        <w:t xml:space="preserve">Anexo </w:t>
      </w:r>
      <w:r w:rsidR="00730E78">
        <w:rPr>
          <w:rFonts w:ascii="Arial" w:hAnsi="Arial" w:cs="Arial"/>
          <w:sz w:val="22"/>
          <w:szCs w:val="22"/>
          <w:lang w:eastAsia="en-US"/>
        </w:rPr>
        <w:t xml:space="preserve">IX </w:t>
      </w:r>
      <w:r w:rsidRPr="002C46E3">
        <w:rPr>
          <w:rFonts w:ascii="Arial" w:hAnsi="Arial" w:cs="Arial"/>
          <w:sz w:val="22"/>
          <w:szCs w:val="22"/>
          <w:lang w:eastAsia="en-US"/>
        </w:rPr>
        <w:t>– Modelo de Padrão de Calçada</w:t>
      </w:r>
    </w:p>
    <w:p w14:paraId="1C578BF4" w14:textId="77777777" w:rsidR="00DF5747" w:rsidRPr="002C46E3" w:rsidRDefault="00DF5747" w:rsidP="00DF5747">
      <w:pPr>
        <w:widowControl w:val="0"/>
        <w:spacing w:after="120" w:line="276" w:lineRule="auto"/>
        <w:ind w:left="709"/>
        <w:jc w:val="both"/>
        <w:rPr>
          <w:rFonts w:ascii="Arial" w:hAnsi="Arial" w:cs="Arial"/>
          <w:sz w:val="22"/>
          <w:szCs w:val="22"/>
          <w:lang w:eastAsia="en-US"/>
        </w:rPr>
      </w:pPr>
    </w:p>
    <w:p w14:paraId="65A0D8D8" w14:textId="77777777" w:rsidR="00DF5747" w:rsidRPr="002C46E3" w:rsidRDefault="00DF5747" w:rsidP="00DF5747">
      <w:pPr>
        <w:keepNext/>
        <w:keepLines/>
        <w:spacing w:before="120" w:after="120" w:line="360" w:lineRule="auto"/>
        <w:jc w:val="center"/>
        <w:outlineLvl w:val="2"/>
        <w:rPr>
          <w:rFonts w:ascii="Arial" w:eastAsia="Calibri" w:hAnsi="Arial" w:cs="Arial"/>
          <w:b/>
          <w:szCs w:val="22"/>
          <w:lang w:eastAsia="en-US"/>
        </w:rPr>
      </w:pPr>
      <w:bookmarkStart w:id="1056" w:name="_Toc91064472"/>
      <w:bookmarkStart w:id="1057" w:name="_Toc91065755"/>
      <w:bookmarkStart w:id="1058" w:name="_Toc91083876"/>
      <w:bookmarkStart w:id="1059" w:name="_Toc95942152"/>
      <w:bookmarkEnd w:id="1055"/>
      <w:r w:rsidRPr="00DE2CCC">
        <w:rPr>
          <w:rFonts w:ascii="Arial" w:eastAsia="Calibri" w:hAnsi="Arial" w:cs="Arial"/>
          <w:b/>
          <w:szCs w:val="22"/>
          <w:lang w:eastAsia="en-US"/>
        </w:rPr>
        <w:t>SEÇÃO I</w:t>
      </w:r>
      <w:r>
        <w:rPr>
          <w:rFonts w:ascii="Arial" w:eastAsia="Calibri" w:hAnsi="Arial" w:cs="Arial"/>
          <w:b/>
          <w:szCs w:val="22"/>
          <w:lang w:eastAsia="en-US"/>
        </w:rPr>
        <w:t xml:space="preserve"> – </w:t>
      </w:r>
      <w:r>
        <w:rPr>
          <w:rFonts w:ascii="Arial" w:eastAsia="Verdana" w:hAnsi="Arial" w:cs="Arial"/>
          <w:szCs w:val="22"/>
          <w:lang w:eastAsia="en-US" w:bidi="pt-BR"/>
        </w:rPr>
        <w:t>Dos Objetivos e Diretrizes</w:t>
      </w:r>
      <w:bookmarkEnd w:id="1056"/>
      <w:bookmarkEnd w:id="1057"/>
      <w:bookmarkEnd w:id="1058"/>
      <w:bookmarkEnd w:id="1059"/>
    </w:p>
    <w:p w14:paraId="66ABC210" w14:textId="77777777" w:rsidR="00DF5747" w:rsidRPr="002C46E3" w:rsidRDefault="00DF5747" w:rsidP="00DF5747">
      <w:pPr>
        <w:tabs>
          <w:tab w:val="left" w:pos="1701"/>
        </w:tabs>
        <w:spacing w:after="120" w:line="276" w:lineRule="auto"/>
        <w:contextualSpacing/>
        <w:jc w:val="both"/>
        <w:rPr>
          <w:rFonts w:ascii="Arial" w:hAnsi="Arial" w:cs="Arial"/>
          <w:snapToGrid w:val="0"/>
          <w:sz w:val="22"/>
          <w:szCs w:val="22"/>
        </w:rPr>
      </w:pPr>
      <w:r w:rsidRPr="002C46E3">
        <w:rPr>
          <w:rFonts w:ascii="Arial" w:hAnsi="Arial" w:cs="Arial"/>
          <w:b/>
          <w:bCs/>
          <w:snapToGrid w:val="0"/>
          <w:sz w:val="22"/>
          <w:szCs w:val="22"/>
        </w:rPr>
        <w:t xml:space="preserve">Art.6°. </w:t>
      </w:r>
      <w:r w:rsidRPr="002C46E3">
        <w:rPr>
          <w:rFonts w:ascii="Arial" w:hAnsi="Arial" w:cs="Arial"/>
          <w:snapToGrid w:val="0"/>
          <w:sz w:val="22"/>
          <w:szCs w:val="22"/>
        </w:rPr>
        <w:t>Esta Lei dispõe sobre a regulação do Sistema Viário do Município de Mandirituba, com a finalidade de atender o interesse coletivo, com o objetivo de:</w:t>
      </w:r>
    </w:p>
    <w:p w14:paraId="6640D9B8" w14:textId="77777777" w:rsidR="00DF5747" w:rsidRPr="002C46E3" w:rsidRDefault="00DF5747" w:rsidP="00DF5747">
      <w:pPr>
        <w:tabs>
          <w:tab w:val="left" w:pos="1701"/>
        </w:tabs>
        <w:spacing w:after="120" w:line="276" w:lineRule="auto"/>
        <w:contextualSpacing/>
        <w:jc w:val="both"/>
        <w:rPr>
          <w:rFonts w:ascii="Arial" w:hAnsi="Arial" w:cs="Arial"/>
          <w:snapToGrid w:val="0"/>
          <w:sz w:val="22"/>
          <w:szCs w:val="22"/>
        </w:rPr>
      </w:pPr>
    </w:p>
    <w:p w14:paraId="60ED55FD" w14:textId="77777777" w:rsidR="00DF5747" w:rsidRPr="002C46E3" w:rsidRDefault="00DF5747" w:rsidP="007B74CC">
      <w:pPr>
        <w:widowControl w:val="0"/>
        <w:numPr>
          <w:ilvl w:val="0"/>
          <w:numId w:val="414"/>
        </w:numPr>
        <w:spacing w:after="120" w:line="276" w:lineRule="auto"/>
        <w:contextualSpacing/>
        <w:jc w:val="both"/>
        <w:rPr>
          <w:rFonts w:ascii="Arial" w:hAnsi="Arial" w:cs="Arial"/>
          <w:snapToGrid w:val="0"/>
          <w:sz w:val="22"/>
          <w:szCs w:val="22"/>
        </w:rPr>
      </w:pPr>
      <w:r w:rsidRPr="002C46E3">
        <w:rPr>
          <w:rFonts w:ascii="Arial" w:hAnsi="Arial" w:cs="Arial"/>
          <w:snapToGrid w:val="0"/>
          <w:sz w:val="22"/>
          <w:szCs w:val="22"/>
        </w:rPr>
        <w:t>induzir o desenvolvimento pleno do Município, através de uma compatibilização coerente entre a circulação e o ordenamento territorial, face</w:t>
      </w:r>
      <w:r w:rsidRPr="002C46E3">
        <w:rPr>
          <w:rFonts w:ascii="Arial" w:hAnsi="Arial" w:cs="Arial"/>
          <w:sz w:val="22"/>
          <w:szCs w:val="22"/>
          <w:lang w:eastAsia="en-US"/>
        </w:rPr>
        <w:t xml:space="preserve"> a estreita relação entre a distribuição das funções urbanas, uso do solo e sistema viário;</w:t>
      </w:r>
    </w:p>
    <w:p w14:paraId="0C08A534" w14:textId="77777777" w:rsidR="00DF5747" w:rsidRPr="002C46E3" w:rsidRDefault="00DF5747" w:rsidP="007B74CC">
      <w:pPr>
        <w:widowControl w:val="0"/>
        <w:numPr>
          <w:ilvl w:val="0"/>
          <w:numId w:val="414"/>
        </w:numPr>
        <w:spacing w:after="120" w:line="276" w:lineRule="auto"/>
        <w:contextualSpacing/>
        <w:jc w:val="both"/>
        <w:rPr>
          <w:rFonts w:ascii="Arial" w:hAnsi="Arial" w:cs="Arial"/>
          <w:snapToGrid w:val="0"/>
          <w:sz w:val="22"/>
          <w:szCs w:val="22"/>
        </w:rPr>
      </w:pPr>
      <w:r w:rsidRPr="002C46E3">
        <w:rPr>
          <w:rFonts w:ascii="Arial" w:hAnsi="Arial" w:cs="Arial"/>
          <w:sz w:val="22"/>
          <w:szCs w:val="22"/>
          <w:lang w:eastAsia="en-US"/>
        </w:rPr>
        <w:t>estabelecer e reestruturar um sistema hierárquico das vias de circulação garantindo o adequado ordenamento do trânsito urbano, escoamento do tráfego urbano e rural e a segura locomoção do usuário;</w:t>
      </w:r>
    </w:p>
    <w:p w14:paraId="42B66AA5" w14:textId="77777777" w:rsidR="00DF5747" w:rsidRPr="002C46E3" w:rsidRDefault="00DF5747" w:rsidP="007B74CC">
      <w:pPr>
        <w:numPr>
          <w:ilvl w:val="0"/>
          <w:numId w:val="414"/>
        </w:numPr>
        <w:spacing w:after="120" w:line="276" w:lineRule="auto"/>
        <w:ind w:left="714" w:hanging="357"/>
        <w:jc w:val="both"/>
        <w:rPr>
          <w:rFonts w:ascii="Arial" w:hAnsi="Arial" w:cs="Arial"/>
          <w:sz w:val="22"/>
          <w:szCs w:val="22"/>
        </w:rPr>
      </w:pPr>
      <w:r w:rsidRPr="002C46E3">
        <w:rPr>
          <w:rFonts w:ascii="Arial" w:hAnsi="Arial" w:cs="Arial"/>
          <w:sz w:val="22"/>
          <w:szCs w:val="22"/>
        </w:rPr>
        <w:t>melhorar o nível de serviço e a capacidade da atual malha viária,</w:t>
      </w:r>
      <w:r w:rsidRPr="002C46E3">
        <w:rPr>
          <w:rFonts w:ascii="Arial" w:hAnsi="Arial" w:cs="Arial"/>
          <w:snapToGrid w:val="0"/>
          <w:sz w:val="22"/>
          <w:szCs w:val="22"/>
        </w:rPr>
        <w:t xml:space="preserve"> implementando soluções visando maior fluidez no tráfego de modo a assegurar segurança e conforto;</w:t>
      </w:r>
    </w:p>
    <w:p w14:paraId="6B2622F7" w14:textId="77777777" w:rsidR="00DF5747" w:rsidRPr="002C46E3" w:rsidRDefault="00DF5747" w:rsidP="007B74CC">
      <w:pPr>
        <w:numPr>
          <w:ilvl w:val="0"/>
          <w:numId w:val="414"/>
        </w:numPr>
        <w:spacing w:after="120" w:line="276" w:lineRule="auto"/>
        <w:ind w:left="714" w:hanging="357"/>
        <w:jc w:val="both"/>
        <w:rPr>
          <w:rFonts w:ascii="Arial" w:hAnsi="Arial" w:cs="Arial"/>
          <w:sz w:val="22"/>
          <w:szCs w:val="20"/>
        </w:rPr>
      </w:pPr>
      <w:r w:rsidRPr="002C46E3">
        <w:rPr>
          <w:rFonts w:ascii="Arial" w:hAnsi="Arial" w:cs="Arial"/>
          <w:sz w:val="22"/>
          <w:szCs w:val="20"/>
        </w:rPr>
        <w:t>promover a melhoria da acessibilidade dos bairros através de intervenções no sistema viário e no transporte público quando for o caso;</w:t>
      </w:r>
    </w:p>
    <w:p w14:paraId="31185491" w14:textId="77777777" w:rsidR="00DF5747" w:rsidRPr="002C46E3" w:rsidRDefault="00DF5747" w:rsidP="007B74CC">
      <w:pPr>
        <w:numPr>
          <w:ilvl w:val="0"/>
          <w:numId w:val="414"/>
        </w:numPr>
        <w:spacing w:after="120" w:line="276" w:lineRule="auto"/>
        <w:ind w:left="714" w:hanging="357"/>
        <w:jc w:val="both"/>
        <w:rPr>
          <w:rFonts w:ascii="Arial" w:hAnsi="Arial" w:cs="Arial"/>
          <w:sz w:val="22"/>
          <w:szCs w:val="20"/>
        </w:rPr>
      </w:pPr>
      <w:r w:rsidRPr="002C46E3">
        <w:rPr>
          <w:rFonts w:ascii="Arial" w:hAnsi="Arial" w:cs="Arial"/>
          <w:sz w:val="22"/>
          <w:szCs w:val="20"/>
        </w:rPr>
        <w:t>promover a mobilidade dos cidadãos com segurança, priorizando os pedestres, favorecendo a inclusão dos portadores de deficiências ou mobilidade reduzida, permitindo o acesso amplo e democrático ao espaço urbano, aos meios não motorizados de transporte e ao transporte público coletivo;</w:t>
      </w:r>
    </w:p>
    <w:p w14:paraId="0D711BD1" w14:textId="66F544DB" w:rsidR="00DF5747" w:rsidRPr="002C46E3" w:rsidRDefault="00DF5747" w:rsidP="007B74CC">
      <w:pPr>
        <w:numPr>
          <w:ilvl w:val="0"/>
          <w:numId w:val="414"/>
        </w:numPr>
        <w:spacing w:after="120" w:line="276" w:lineRule="auto"/>
        <w:ind w:left="714" w:hanging="357"/>
        <w:jc w:val="both"/>
        <w:rPr>
          <w:rFonts w:ascii="Arial" w:hAnsi="Arial" w:cs="Arial"/>
          <w:sz w:val="22"/>
          <w:szCs w:val="20"/>
        </w:rPr>
      </w:pPr>
      <w:r w:rsidRPr="002C46E3">
        <w:rPr>
          <w:rFonts w:ascii="Arial" w:hAnsi="Arial" w:cs="Arial"/>
          <w:sz w:val="22"/>
          <w:szCs w:val="20"/>
        </w:rPr>
        <w:t xml:space="preserve">compatibilizar ao sistema viário os deslocamentos não motorizados, pedestres e ciclistas, com padronização de calçadas adequadas e com a implantação de ciclovias ou </w:t>
      </w:r>
      <w:r w:rsidR="005C21E6" w:rsidRPr="002C46E3">
        <w:rPr>
          <w:rFonts w:ascii="Arial" w:hAnsi="Arial" w:cs="Arial"/>
          <w:sz w:val="22"/>
          <w:szCs w:val="20"/>
        </w:rPr>
        <w:t>ciclo faixas</w:t>
      </w:r>
      <w:r w:rsidRPr="002C46E3">
        <w:rPr>
          <w:rFonts w:ascii="Arial" w:hAnsi="Arial" w:cs="Arial"/>
          <w:sz w:val="22"/>
          <w:szCs w:val="20"/>
        </w:rPr>
        <w:t>, conforme previsto no Anexo VII e no Plano de Mobilidade de Mandirituba.</w:t>
      </w:r>
    </w:p>
    <w:p w14:paraId="4744CBEF" w14:textId="77777777" w:rsidR="000B190B" w:rsidRDefault="00DF5747" w:rsidP="000B190B">
      <w:pPr>
        <w:tabs>
          <w:tab w:val="left" w:pos="1701"/>
        </w:tabs>
        <w:spacing w:after="120" w:line="276" w:lineRule="auto"/>
        <w:contextualSpacing/>
        <w:jc w:val="both"/>
        <w:rPr>
          <w:rFonts w:ascii="Arial" w:hAnsi="Arial" w:cs="Arial"/>
          <w:snapToGrid w:val="0"/>
          <w:sz w:val="22"/>
          <w:szCs w:val="22"/>
        </w:rPr>
      </w:pPr>
      <w:r w:rsidRPr="005D3116">
        <w:rPr>
          <w:rFonts w:ascii="Arial" w:hAnsi="Arial" w:cs="Arial"/>
          <w:b/>
          <w:bCs/>
          <w:snapToGrid w:val="0"/>
          <w:sz w:val="22"/>
          <w:szCs w:val="22"/>
        </w:rPr>
        <w:t xml:space="preserve">Parágrafo único. </w:t>
      </w:r>
      <w:r w:rsidRPr="005D3116">
        <w:rPr>
          <w:rFonts w:ascii="Arial" w:hAnsi="Arial" w:cs="Arial"/>
          <w:snapToGrid w:val="0"/>
          <w:sz w:val="22"/>
          <w:szCs w:val="22"/>
        </w:rPr>
        <w:t xml:space="preserve">Os projetos de médio e grande porte que dificultem o </w:t>
      </w:r>
      <w:r w:rsidRPr="005D3116">
        <w:rPr>
          <w:rFonts w:ascii="Arial" w:hAnsi="Arial" w:cs="Arial"/>
          <w:sz w:val="22"/>
          <w:szCs w:val="22"/>
          <w:lang w:eastAsia="en-US"/>
        </w:rPr>
        <w:t>acesso e causem impactos na circulação viária, restringindo a fluidez e segurança no trânsito e no sistema viário, como a</w:t>
      </w:r>
      <w:r w:rsidRPr="005D3116">
        <w:rPr>
          <w:rFonts w:ascii="Arial" w:hAnsi="Arial" w:cs="Arial"/>
          <w:snapToGrid w:val="0"/>
          <w:sz w:val="22"/>
          <w:szCs w:val="22"/>
        </w:rPr>
        <w:t xml:space="preserve"> construção de novos eixos viários, transposições em desnível, ampliação de vias ou de reestruturação viária, deverão </w:t>
      </w:r>
      <w:r w:rsidR="000B190B" w:rsidRPr="005D3116">
        <w:rPr>
          <w:rFonts w:ascii="Arial" w:hAnsi="Arial" w:cs="Arial"/>
          <w:snapToGrid w:val="0"/>
          <w:sz w:val="22"/>
          <w:szCs w:val="22"/>
        </w:rPr>
        <w:t xml:space="preserve">ser </w:t>
      </w:r>
      <w:r w:rsidRPr="005D3116">
        <w:rPr>
          <w:rFonts w:ascii="Arial" w:hAnsi="Arial" w:cs="Arial"/>
          <w:snapToGrid w:val="0"/>
          <w:sz w:val="22"/>
          <w:szCs w:val="22"/>
        </w:rPr>
        <w:t>elabora</w:t>
      </w:r>
      <w:r w:rsidR="000B190B" w:rsidRPr="005D3116">
        <w:rPr>
          <w:rFonts w:ascii="Arial" w:hAnsi="Arial" w:cs="Arial"/>
          <w:snapToGrid w:val="0"/>
          <w:sz w:val="22"/>
          <w:szCs w:val="22"/>
        </w:rPr>
        <w:t>dos</w:t>
      </w:r>
      <w:r w:rsidRPr="005D3116">
        <w:rPr>
          <w:rFonts w:ascii="Arial" w:hAnsi="Arial" w:cs="Arial"/>
          <w:snapToGrid w:val="0"/>
          <w:sz w:val="22"/>
          <w:szCs w:val="22"/>
        </w:rPr>
        <w:t xml:space="preserve"> estudos específicos e relatórios de impacto ambiental, </w:t>
      </w:r>
      <w:r w:rsidR="000B190B" w:rsidRPr="005D3116">
        <w:rPr>
          <w:rFonts w:ascii="Arial" w:eastAsiaTheme="minorHAnsi" w:hAnsi="Arial" w:cs="Arial"/>
          <w:snapToGrid w:val="0"/>
          <w:sz w:val="22"/>
          <w:szCs w:val="22"/>
          <w:lang w:eastAsia="en-US"/>
        </w:rPr>
        <w:t>deverão ser elaborados estudos específicos e relatórios de impacto ambiental, com propostas de mitigação e compensação dos impactos sobre o sistema viário urbano, estando sujeitos à análise e parecer do Conselho da Cidade de Mandirituba – CONCIDADE, através da Câmara Técnica da Mobilidade, e dos órgãos federais e estaduais competentes.</w:t>
      </w:r>
    </w:p>
    <w:p w14:paraId="355073B4" w14:textId="77777777" w:rsidR="00DF5747" w:rsidRPr="002C46E3" w:rsidRDefault="00DF5747" w:rsidP="00DF5747">
      <w:pPr>
        <w:tabs>
          <w:tab w:val="left" w:pos="1701"/>
        </w:tabs>
        <w:spacing w:after="120" w:line="276" w:lineRule="auto"/>
        <w:contextualSpacing/>
        <w:jc w:val="both"/>
        <w:rPr>
          <w:rFonts w:ascii="Arial" w:hAnsi="Arial" w:cs="Arial"/>
          <w:b/>
          <w:bCs/>
          <w:snapToGrid w:val="0"/>
          <w:sz w:val="22"/>
          <w:szCs w:val="22"/>
        </w:rPr>
      </w:pPr>
    </w:p>
    <w:p w14:paraId="6A739F19" w14:textId="77777777" w:rsidR="00DF5747" w:rsidRPr="002C46E3" w:rsidRDefault="00DF5747" w:rsidP="00DF5747">
      <w:pPr>
        <w:tabs>
          <w:tab w:val="left" w:pos="1701"/>
        </w:tabs>
        <w:spacing w:after="120" w:line="276" w:lineRule="auto"/>
        <w:contextualSpacing/>
        <w:jc w:val="both"/>
        <w:rPr>
          <w:rFonts w:ascii="Arial" w:hAnsi="Arial" w:cs="Arial"/>
          <w:snapToGrid w:val="0"/>
          <w:sz w:val="22"/>
          <w:szCs w:val="22"/>
        </w:rPr>
      </w:pPr>
      <w:r w:rsidRPr="002C46E3">
        <w:rPr>
          <w:rFonts w:ascii="Arial" w:hAnsi="Arial" w:cs="Arial"/>
          <w:b/>
          <w:bCs/>
          <w:snapToGrid w:val="0"/>
          <w:sz w:val="22"/>
          <w:szCs w:val="22"/>
        </w:rPr>
        <w:t>Art.7°.</w:t>
      </w:r>
      <w:r w:rsidRPr="002C46E3">
        <w:rPr>
          <w:rFonts w:ascii="Arial" w:hAnsi="Arial" w:cs="Arial"/>
          <w:snapToGrid w:val="0"/>
          <w:sz w:val="22"/>
          <w:szCs w:val="22"/>
        </w:rPr>
        <w:t xml:space="preserve"> É obrigatória a adoção das disposições da presente Lei, em todos os empreendimentos imobiliários, loteamentos, desmembramentos, unificações ou arruamentos, condomínios horizontais que vierem a ser executados nos Perímetro Urbanos do Município de Mandirituba.</w:t>
      </w:r>
    </w:p>
    <w:p w14:paraId="70AB72B2" w14:textId="77777777" w:rsidR="00DF5747" w:rsidRPr="002C46E3" w:rsidRDefault="00DF5747" w:rsidP="00DF5747">
      <w:pPr>
        <w:tabs>
          <w:tab w:val="left" w:pos="1701"/>
        </w:tabs>
        <w:spacing w:after="120" w:line="276" w:lineRule="auto"/>
        <w:contextualSpacing/>
        <w:jc w:val="both"/>
        <w:rPr>
          <w:rFonts w:ascii="Arial" w:hAnsi="Arial" w:cs="Arial"/>
          <w:snapToGrid w:val="0"/>
          <w:sz w:val="22"/>
          <w:szCs w:val="22"/>
        </w:rPr>
      </w:pPr>
      <w:r w:rsidRPr="002C46E3">
        <w:rPr>
          <w:rFonts w:ascii="Arial" w:hAnsi="Arial" w:cs="Arial"/>
          <w:b/>
          <w:bCs/>
          <w:snapToGrid w:val="0"/>
          <w:sz w:val="22"/>
          <w:szCs w:val="22"/>
        </w:rPr>
        <w:lastRenderedPageBreak/>
        <w:t>Parágrafo único</w:t>
      </w:r>
      <w:r w:rsidRPr="002C46E3">
        <w:rPr>
          <w:rFonts w:ascii="Arial" w:hAnsi="Arial" w:cs="Arial"/>
          <w:snapToGrid w:val="0"/>
          <w:sz w:val="22"/>
          <w:szCs w:val="22"/>
        </w:rPr>
        <w:t>: A Prefeitura Municipal fiscalizará a execução das vias de que trata o “</w:t>
      </w:r>
      <w:r w:rsidRPr="002C46E3">
        <w:rPr>
          <w:rFonts w:ascii="Arial" w:hAnsi="Arial" w:cs="Arial"/>
          <w:i/>
          <w:iCs/>
          <w:snapToGrid w:val="0"/>
          <w:sz w:val="22"/>
          <w:szCs w:val="22"/>
        </w:rPr>
        <w:t>caput</w:t>
      </w:r>
      <w:r w:rsidRPr="002C46E3">
        <w:rPr>
          <w:rFonts w:ascii="Arial" w:hAnsi="Arial" w:cs="Arial"/>
          <w:snapToGrid w:val="0"/>
          <w:sz w:val="22"/>
          <w:szCs w:val="22"/>
        </w:rPr>
        <w:t>” deste artigo.</w:t>
      </w:r>
    </w:p>
    <w:p w14:paraId="7C5C1716" w14:textId="77777777" w:rsidR="00DF5747" w:rsidRPr="002C46E3" w:rsidRDefault="00DF5747" w:rsidP="00DF5747">
      <w:pPr>
        <w:tabs>
          <w:tab w:val="left" w:pos="1701"/>
        </w:tabs>
        <w:spacing w:after="120" w:line="276" w:lineRule="auto"/>
        <w:contextualSpacing/>
        <w:jc w:val="both"/>
        <w:rPr>
          <w:rFonts w:ascii="Arial" w:hAnsi="Arial" w:cs="Arial"/>
          <w:snapToGrid w:val="0"/>
          <w:sz w:val="22"/>
          <w:szCs w:val="22"/>
        </w:rPr>
      </w:pPr>
    </w:p>
    <w:p w14:paraId="73EEB414" w14:textId="77777777" w:rsidR="00DF5747" w:rsidRPr="002C46E3" w:rsidRDefault="00DF5747" w:rsidP="00DF5747">
      <w:pPr>
        <w:tabs>
          <w:tab w:val="left" w:pos="1701"/>
        </w:tabs>
        <w:spacing w:after="120" w:line="276" w:lineRule="auto"/>
        <w:contextualSpacing/>
        <w:jc w:val="both"/>
        <w:rPr>
          <w:rFonts w:ascii="Arial" w:hAnsi="Arial" w:cs="Arial"/>
          <w:snapToGrid w:val="0"/>
          <w:sz w:val="22"/>
          <w:szCs w:val="22"/>
        </w:rPr>
      </w:pPr>
    </w:p>
    <w:p w14:paraId="277F64AB" w14:textId="77777777" w:rsidR="00DF5747" w:rsidRPr="002C46E3" w:rsidRDefault="00DF5747" w:rsidP="00DF5747">
      <w:pPr>
        <w:tabs>
          <w:tab w:val="left" w:pos="1701"/>
        </w:tabs>
        <w:spacing w:after="120" w:line="276" w:lineRule="auto"/>
        <w:contextualSpacing/>
        <w:jc w:val="both"/>
        <w:rPr>
          <w:rFonts w:ascii="Arial" w:hAnsi="Arial" w:cs="Arial"/>
          <w:snapToGrid w:val="0"/>
          <w:sz w:val="22"/>
          <w:szCs w:val="22"/>
        </w:rPr>
      </w:pPr>
      <w:r w:rsidRPr="002C46E3">
        <w:rPr>
          <w:rFonts w:ascii="Arial" w:hAnsi="Arial" w:cs="Arial"/>
          <w:b/>
          <w:bCs/>
          <w:snapToGrid w:val="0"/>
          <w:sz w:val="22"/>
          <w:szCs w:val="22"/>
        </w:rPr>
        <w:t>Art. 8°.</w:t>
      </w:r>
      <w:r w:rsidRPr="002C46E3">
        <w:rPr>
          <w:rFonts w:ascii="Arial" w:hAnsi="Arial" w:cs="Arial"/>
          <w:snapToGrid w:val="0"/>
          <w:sz w:val="22"/>
          <w:szCs w:val="22"/>
        </w:rPr>
        <w:t xml:space="preserve"> Os atos administrativos necessários para o cumprimento do disposto nesta Lei, serão definidos através de decreto.</w:t>
      </w:r>
    </w:p>
    <w:p w14:paraId="5D45C245" w14:textId="77777777" w:rsidR="00DF5747" w:rsidRPr="002C46E3" w:rsidRDefault="00DF5747" w:rsidP="00DF5747">
      <w:pPr>
        <w:spacing w:line="276" w:lineRule="auto"/>
        <w:rPr>
          <w:rFonts w:ascii="Arial" w:eastAsiaTheme="minorHAnsi" w:hAnsi="Arial" w:cstheme="minorBidi"/>
          <w:color w:val="FF0000"/>
          <w:sz w:val="22"/>
          <w:szCs w:val="22"/>
          <w:lang w:eastAsia="en-US"/>
        </w:rPr>
      </w:pPr>
    </w:p>
    <w:p w14:paraId="583ABC36" w14:textId="77777777" w:rsidR="00DF5747" w:rsidRPr="00DE2CCC" w:rsidRDefault="00DF5747" w:rsidP="00DF5747">
      <w:pPr>
        <w:keepNext/>
        <w:keepLines/>
        <w:spacing w:before="120" w:after="120" w:line="276" w:lineRule="auto"/>
        <w:jc w:val="center"/>
        <w:outlineLvl w:val="2"/>
        <w:rPr>
          <w:rFonts w:ascii="Arial" w:eastAsia="Calibri" w:hAnsi="Arial" w:cs="Arial"/>
          <w:b/>
          <w:sz w:val="26"/>
          <w:szCs w:val="28"/>
          <w:lang w:eastAsia="en-US"/>
        </w:rPr>
      </w:pPr>
      <w:bookmarkStart w:id="1060" w:name="_Toc91064473"/>
      <w:bookmarkStart w:id="1061" w:name="_Toc91065756"/>
      <w:bookmarkStart w:id="1062" w:name="_Toc91083877"/>
      <w:bookmarkStart w:id="1063" w:name="_Toc95942153"/>
      <w:r w:rsidRPr="00DE2CCC">
        <w:rPr>
          <w:rFonts w:ascii="Arial" w:eastAsia="Calibri" w:hAnsi="Arial" w:cs="Arial"/>
          <w:b/>
          <w:sz w:val="26"/>
          <w:szCs w:val="28"/>
          <w:lang w:eastAsia="en-US"/>
        </w:rPr>
        <w:t>CAPÍTULO I</w:t>
      </w:r>
      <w:r>
        <w:rPr>
          <w:rFonts w:ascii="Arial" w:eastAsia="Calibri" w:hAnsi="Arial" w:cs="Arial"/>
          <w:b/>
          <w:sz w:val="26"/>
          <w:szCs w:val="28"/>
          <w:lang w:eastAsia="en-US"/>
        </w:rPr>
        <w:t>I</w:t>
      </w:r>
      <w:r w:rsidRPr="00DE2CCC">
        <w:rPr>
          <w:rFonts w:ascii="Arial" w:eastAsia="Calibri" w:hAnsi="Arial" w:cs="Arial"/>
          <w:b/>
          <w:sz w:val="26"/>
          <w:szCs w:val="28"/>
          <w:lang w:eastAsia="en-US"/>
        </w:rPr>
        <w:t xml:space="preserve"> – D</w:t>
      </w:r>
      <w:r>
        <w:rPr>
          <w:rFonts w:ascii="Arial" w:eastAsia="Calibri" w:hAnsi="Arial" w:cs="Arial"/>
          <w:b/>
          <w:sz w:val="26"/>
          <w:szCs w:val="28"/>
          <w:lang w:eastAsia="en-US"/>
        </w:rPr>
        <w:t>A HIERARQUIA DO SISTEMA VIÁRIO</w:t>
      </w:r>
      <w:bookmarkEnd w:id="1060"/>
      <w:bookmarkEnd w:id="1061"/>
      <w:bookmarkEnd w:id="1062"/>
      <w:bookmarkEnd w:id="1063"/>
    </w:p>
    <w:p w14:paraId="60535A14" w14:textId="77777777" w:rsidR="00DF5747" w:rsidRPr="002C46E3" w:rsidRDefault="00DF5747" w:rsidP="00DF5747">
      <w:pPr>
        <w:spacing w:line="360" w:lineRule="auto"/>
        <w:jc w:val="center"/>
        <w:rPr>
          <w:rFonts w:ascii="Arial" w:hAnsi="Arial" w:cs="Arial"/>
          <w:b/>
          <w:sz w:val="22"/>
          <w:szCs w:val="22"/>
        </w:rPr>
      </w:pPr>
    </w:p>
    <w:p w14:paraId="78B391C5" w14:textId="0FE37B0C" w:rsidR="00DF5747" w:rsidRPr="002C46E3" w:rsidRDefault="00DF5747" w:rsidP="00DF5747">
      <w:pPr>
        <w:spacing w:line="276" w:lineRule="auto"/>
        <w:rPr>
          <w:rFonts w:ascii="Arial" w:eastAsiaTheme="minorHAnsi" w:hAnsi="Arial" w:cstheme="minorBidi"/>
          <w:sz w:val="22"/>
          <w:szCs w:val="22"/>
          <w:lang w:eastAsia="en-US"/>
        </w:rPr>
      </w:pPr>
      <w:r w:rsidRPr="002C46E3">
        <w:rPr>
          <w:rFonts w:ascii="Arial" w:eastAsiaTheme="minorHAnsi" w:hAnsi="Arial" w:cstheme="minorBidi"/>
          <w:b/>
          <w:bCs/>
          <w:sz w:val="22"/>
          <w:szCs w:val="22"/>
          <w:lang w:eastAsia="en-US"/>
        </w:rPr>
        <w:t>Art.</w:t>
      </w:r>
      <w:r w:rsidR="00E56402">
        <w:rPr>
          <w:rFonts w:ascii="Arial" w:eastAsiaTheme="minorHAnsi" w:hAnsi="Arial" w:cstheme="minorBidi"/>
          <w:b/>
          <w:bCs/>
          <w:sz w:val="22"/>
          <w:szCs w:val="22"/>
          <w:lang w:eastAsia="en-US"/>
        </w:rPr>
        <w:t xml:space="preserve"> </w:t>
      </w:r>
      <w:r w:rsidRPr="002C46E3">
        <w:rPr>
          <w:rFonts w:ascii="Arial" w:eastAsiaTheme="minorHAnsi" w:hAnsi="Arial" w:cstheme="minorBidi"/>
          <w:b/>
          <w:bCs/>
          <w:sz w:val="22"/>
          <w:szCs w:val="22"/>
          <w:lang w:eastAsia="en-US"/>
        </w:rPr>
        <w:t>9º.</w:t>
      </w:r>
      <w:r w:rsidRPr="002C46E3">
        <w:rPr>
          <w:rFonts w:ascii="Arial" w:eastAsiaTheme="minorHAnsi" w:hAnsi="Arial" w:cstheme="minorBidi"/>
          <w:sz w:val="22"/>
          <w:szCs w:val="22"/>
          <w:lang w:eastAsia="en-US"/>
        </w:rPr>
        <w:t xml:space="preserve"> Para efeito desta Lei, a hierarquia viária do município de Mandirituba, compreende as seguintes categorias de vias:</w:t>
      </w:r>
    </w:p>
    <w:p w14:paraId="1BEC30F9" w14:textId="77777777" w:rsidR="00DF5747" w:rsidRPr="002C46E3" w:rsidRDefault="00DF5747" w:rsidP="00DF5747">
      <w:pPr>
        <w:spacing w:line="276" w:lineRule="auto"/>
        <w:rPr>
          <w:rFonts w:ascii="Arial" w:eastAsiaTheme="minorHAnsi" w:hAnsi="Arial" w:cstheme="minorBidi"/>
          <w:sz w:val="22"/>
          <w:szCs w:val="22"/>
          <w:lang w:eastAsia="en-US"/>
        </w:rPr>
      </w:pPr>
    </w:p>
    <w:p w14:paraId="179B0576" w14:textId="4331A638" w:rsidR="008B7940" w:rsidRDefault="008B7940" w:rsidP="008B7940">
      <w:pPr>
        <w:pStyle w:val="PargrafodaLista"/>
        <w:numPr>
          <w:ilvl w:val="0"/>
          <w:numId w:val="453"/>
        </w:numPr>
        <w:spacing w:line="276" w:lineRule="auto"/>
        <w:jc w:val="both"/>
        <w:rPr>
          <w:rFonts w:ascii="Arial" w:hAnsi="Arial" w:cs="Arial"/>
          <w:sz w:val="22"/>
          <w:szCs w:val="20"/>
        </w:rPr>
      </w:pPr>
      <w:r w:rsidRPr="002C46E3">
        <w:rPr>
          <w:rFonts w:ascii="Arial" w:hAnsi="Arial" w:cs="Arial"/>
          <w:sz w:val="22"/>
          <w:szCs w:val="20"/>
        </w:rPr>
        <w:t>rodovia;</w:t>
      </w:r>
    </w:p>
    <w:p w14:paraId="1011FF49" w14:textId="065C2243" w:rsidR="008B7940" w:rsidRDefault="008B7940" w:rsidP="008B7940">
      <w:pPr>
        <w:pStyle w:val="PargrafodaLista"/>
        <w:numPr>
          <w:ilvl w:val="0"/>
          <w:numId w:val="453"/>
        </w:numPr>
        <w:spacing w:line="276" w:lineRule="auto"/>
        <w:jc w:val="both"/>
        <w:rPr>
          <w:rFonts w:ascii="Arial" w:hAnsi="Arial" w:cs="Arial"/>
          <w:sz w:val="22"/>
          <w:szCs w:val="20"/>
        </w:rPr>
      </w:pPr>
      <w:r w:rsidRPr="002C46E3">
        <w:rPr>
          <w:rFonts w:ascii="Arial" w:hAnsi="Arial" w:cs="Arial"/>
          <w:sz w:val="22"/>
          <w:szCs w:val="20"/>
        </w:rPr>
        <w:t>via marginal;</w:t>
      </w:r>
    </w:p>
    <w:p w14:paraId="1CF20679" w14:textId="6807D8B8" w:rsidR="00DF5747" w:rsidRPr="008B7940" w:rsidRDefault="00DF5747" w:rsidP="008B7940">
      <w:pPr>
        <w:pStyle w:val="PargrafodaLista"/>
        <w:numPr>
          <w:ilvl w:val="0"/>
          <w:numId w:val="453"/>
        </w:numPr>
        <w:spacing w:line="276" w:lineRule="auto"/>
        <w:jc w:val="both"/>
        <w:rPr>
          <w:rFonts w:ascii="Arial" w:hAnsi="Arial" w:cs="Arial"/>
          <w:sz w:val="22"/>
          <w:szCs w:val="20"/>
        </w:rPr>
      </w:pPr>
      <w:r w:rsidRPr="008B7940">
        <w:rPr>
          <w:rFonts w:ascii="Arial" w:hAnsi="Arial" w:cs="Arial"/>
          <w:sz w:val="22"/>
          <w:szCs w:val="20"/>
        </w:rPr>
        <w:t>via arterial;</w:t>
      </w:r>
    </w:p>
    <w:p w14:paraId="0BEF23E1" w14:textId="77777777" w:rsidR="009A3BD2" w:rsidRPr="008547C7" w:rsidRDefault="00DF5747" w:rsidP="008B7940">
      <w:pPr>
        <w:pStyle w:val="PargrafodaLista"/>
        <w:numPr>
          <w:ilvl w:val="0"/>
          <w:numId w:val="453"/>
        </w:numPr>
        <w:spacing w:line="276" w:lineRule="auto"/>
        <w:jc w:val="both"/>
        <w:rPr>
          <w:rFonts w:ascii="Arial" w:hAnsi="Arial" w:cs="Arial"/>
          <w:sz w:val="22"/>
          <w:szCs w:val="20"/>
        </w:rPr>
      </w:pPr>
      <w:r w:rsidRPr="008547C7">
        <w:rPr>
          <w:rFonts w:ascii="Arial" w:hAnsi="Arial" w:cs="Arial"/>
          <w:sz w:val="22"/>
          <w:szCs w:val="20"/>
        </w:rPr>
        <w:t>via central;</w:t>
      </w:r>
    </w:p>
    <w:p w14:paraId="704032FF" w14:textId="77777777" w:rsidR="009A3BD2" w:rsidRPr="008547C7" w:rsidRDefault="00DF5747" w:rsidP="008B7940">
      <w:pPr>
        <w:pStyle w:val="PargrafodaLista"/>
        <w:numPr>
          <w:ilvl w:val="0"/>
          <w:numId w:val="453"/>
        </w:numPr>
        <w:spacing w:line="276" w:lineRule="auto"/>
        <w:jc w:val="both"/>
        <w:rPr>
          <w:rFonts w:ascii="Arial" w:hAnsi="Arial" w:cs="Arial"/>
          <w:sz w:val="22"/>
          <w:szCs w:val="20"/>
        </w:rPr>
      </w:pPr>
      <w:r w:rsidRPr="008547C7">
        <w:rPr>
          <w:rFonts w:ascii="Arial" w:hAnsi="Arial" w:cs="Arial"/>
          <w:sz w:val="22"/>
          <w:szCs w:val="20"/>
        </w:rPr>
        <w:t>via coletora 1;</w:t>
      </w:r>
    </w:p>
    <w:p w14:paraId="69F14CAE" w14:textId="77777777" w:rsidR="00DF5747" w:rsidRPr="008547C7" w:rsidRDefault="00DF5747" w:rsidP="008B7940">
      <w:pPr>
        <w:pStyle w:val="PargrafodaLista"/>
        <w:numPr>
          <w:ilvl w:val="0"/>
          <w:numId w:val="453"/>
        </w:numPr>
        <w:spacing w:line="276" w:lineRule="auto"/>
        <w:jc w:val="both"/>
        <w:rPr>
          <w:rFonts w:ascii="Arial" w:hAnsi="Arial" w:cs="Arial"/>
          <w:sz w:val="22"/>
          <w:szCs w:val="20"/>
        </w:rPr>
      </w:pPr>
      <w:r w:rsidRPr="008547C7">
        <w:rPr>
          <w:rFonts w:ascii="Arial" w:hAnsi="Arial" w:cs="Arial"/>
          <w:sz w:val="22"/>
          <w:szCs w:val="20"/>
        </w:rPr>
        <w:t>via coletora 2;</w:t>
      </w:r>
    </w:p>
    <w:p w14:paraId="6917ACB7" w14:textId="77777777" w:rsidR="008547C7" w:rsidRPr="005D3116" w:rsidRDefault="008547C7" w:rsidP="008B7940">
      <w:pPr>
        <w:pStyle w:val="PargrafodaLista"/>
        <w:numPr>
          <w:ilvl w:val="0"/>
          <w:numId w:val="453"/>
        </w:numPr>
        <w:spacing w:line="276" w:lineRule="auto"/>
        <w:jc w:val="both"/>
        <w:rPr>
          <w:rFonts w:ascii="Arial" w:hAnsi="Arial" w:cs="Arial"/>
          <w:sz w:val="22"/>
          <w:szCs w:val="20"/>
        </w:rPr>
      </w:pPr>
      <w:r w:rsidRPr="005D3116">
        <w:rPr>
          <w:rFonts w:ascii="Arial" w:hAnsi="Arial" w:cs="Arial"/>
          <w:sz w:val="22"/>
          <w:szCs w:val="20"/>
        </w:rPr>
        <w:t>via coletora 3;</w:t>
      </w:r>
    </w:p>
    <w:p w14:paraId="4C49CBD6" w14:textId="77777777" w:rsidR="008547C7" w:rsidRPr="005D3116" w:rsidRDefault="00DF5747" w:rsidP="008B7940">
      <w:pPr>
        <w:pStyle w:val="PargrafodaLista"/>
        <w:numPr>
          <w:ilvl w:val="0"/>
          <w:numId w:val="453"/>
        </w:numPr>
        <w:spacing w:line="276" w:lineRule="auto"/>
        <w:jc w:val="both"/>
        <w:rPr>
          <w:rFonts w:ascii="Arial" w:hAnsi="Arial" w:cs="Arial"/>
          <w:sz w:val="22"/>
          <w:szCs w:val="20"/>
        </w:rPr>
      </w:pPr>
      <w:r w:rsidRPr="005D3116">
        <w:rPr>
          <w:rFonts w:ascii="Arial" w:hAnsi="Arial" w:cs="Arial"/>
          <w:sz w:val="22"/>
          <w:szCs w:val="20"/>
        </w:rPr>
        <w:t>via conectora;</w:t>
      </w:r>
    </w:p>
    <w:p w14:paraId="461DA509" w14:textId="77777777" w:rsidR="008547C7" w:rsidRPr="005D3116" w:rsidRDefault="00DF5747" w:rsidP="008B7940">
      <w:pPr>
        <w:pStyle w:val="PargrafodaLista"/>
        <w:numPr>
          <w:ilvl w:val="0"/>
          <w:numId w:val="453"/>
        </w:numPr>
        <w:spacing w:line="276" w:lineRule="auto"/>
        <w:jc w:val="both"/>
        <w:rPr>
          <w:rFonts w:ascii="Arial" w:hAnsi="Arial" w:cs="Arial"/>
          <w:sz w:val="22"/>
          <w:szCs w:val="20"/>
        </w:rPr>
      </w:pPr>
      <w:r w:rsidRPr="005D3116">
        <w:rPr>
          <w:rFonts w:ascii="Arial" w:hAnsi="Arial" w:cs="Arial"/>
          <w:sz w:val="22"/>
          <w:szCs w:val="20"/>
        </w:rPr>
        <w:t>via local;</w:t>
      </w:r>
    </w:p>
    <w:p w14:paraId="7A51315E" w14:textId="77777777" w:rsidR="008547C7" w:rsidRPr="005D3116" w:rsidRDefault="00DF5747" w:rsidP="008B7940">
      <w:pPr>
        <w:pStyle w:val="PargrafodaLista"/>
        <w:numPr>
          <w:ilvl w:val="0"/>
          <w:numId w:val="453"/>
        </w:numPr>
        <w:spacing w:line="276" w:lineRule="auto"/>
        <w:jc w:val="both"/>
        <w:rPr>
          <w:rFonts w:ascii="Arial" w:hAnsi="Arial" w:cs="Arial"/>
          <w:sz w:val="22"/>
          <w:szCs w:val="20"/>
        </w:rPr>
      </w:pPr>
      <w:r w:rsidRPr="005D3116">
        <w:rPr>
          <w:rFonts w:ascii="Arial" w:hAnsi="Arial" w:cs="Arial"/>
          <w:sz w:val="22"/>
          <w:szCs w:val="20"/>
        </w:rPr>
        <w:t>ciclovia;</w:t>
      </w:r>
    </w:p>
    <w:p w14:paraId="17DFE0F5" w14:textId="77777777" w:rsidR="008547C7" w:rsidRPr="005D3116" w:rsidRDefault="00DF5747" w:rsidP="008B7940">
      <w:pPr>
        <w:pStyle w:val="PargrafodaLista"/>
        <w:numPr>
          <w:ilvl w:val="0"/>
          <w:numId w:val="453"/>
        </w:numPr>
        <w:spacing w:line="276" w:lineRule="auto"/>
        <w:jc w:val="both"/>
        <w:rPr>
          <w:rFonts w:ascii="Arial" w:hAnsi="Arial" w:cs="Arial"/>
          <w:sz w:val="22"/>
          <w:szCs w:val="20"/>
        </w:rPr>
      </w:pPr>
      <w:r w:rsidRPr="005D3116">
        <w:rPr>
          <w:rFonts w:ascii="Arial" w:hAnsi="Arial" w:cs="Arial"/>
          <w:sz w:val="22"/>
          <w:szCs w:val="20"/>
        </w:rPr>
        <w:t>estrada principal;</w:t>
      </w:r>
    </w:p>
    <w:p w14:paraId="02C5C996" w14:textId="77777777" w:rsidR="008547C7" w:rsidRPr="005D3116" w:rsidRDefault="00DF5747" w:rsidP="008B7940">
      <w:pPr>
        <w:pStyle w:val="PargrafodaLista"/>
        <w:numPr>
          <w:ilvl w:val="0"/>
          <w:numId w:val="453"/>
        </w:numPr>
        <w:spacing w:line="276" w:lineRule="auto"/>
        <w:jc w:val="both"/>
        <w:rPr>
          <w:rFonts w:ascii="Arial" w:hAnsi="Arial" w:cs="Arial"/>
          <w:sz w:val="22"/>
          <w:szCs w:val="20"/>
        </w:rPr>
      </w:pPr>
      <w:r w:rsidRPr="005D3116">
        <w:rPr>
          <w:rFonts w:ascii="Arial" w:hAnsi="Arial" w:cs="Arial"/>
          <w:sz w:val="22"/>
          <w:szCs w:val="20"/>
        </w:rPr>
        <w:t>estrada secundária;</w:t>
      </w:r>
    </w:p>
    <w:p w14:paraId="78D323E7" w14:textId="77777777" w:rsidR="00DF5747" w:rsidRPr="005D3116" w:rsidRDefault="00DF5747" w:rsidP="008B7940">
      <w:pPr>
        <w:pStyle w:val="PargrafodaLista"/>
        <w:numPr>
          <w:ilvl w:val="0"/>
          <w:numId w:val="453"/>
        </w:numPr>
        <w:spacing w:line="276" w:lineRule="auto"/>
        <w:jc w:val="both"/>
        <w:rPr>
          <w:rFonts w:ascii="Arial" w:hAnsi="Arial" w:cs="Arial"/>
          <w:sz w:val="22"/>
          <w:szCs w:val="20"/>
        </w:rPr>
      </w:pPr>
      <w:r w:rsidRPr="005D3116">
        <w:rPr>
          <w:rFonts w:ascii="Arial" w:hAnsi="Arial" w:cs="Arial"/>
          <w:sz w:val="22"/>
          <w:szCs w:val="20"/>
        </w:rPr>
        <w:t>estrada terciária;</w:t>
      </w:r>
    </w:p>
    <w:p w14:paraId="57155FC3" w14:textId="77777777" w:rsidR="00DF5747" w:rsidRPr="002C46E3" w:rsidRDefault="00DF5747" w:rsidP="00DF5747">
      <w:pPr>
        <w:spacing w:line="360" w:lineRule="auto"/>
        <w:rPr>
          <w:rFonts w:ascii="Arial" w:hAnsi="Arial" w:cs="Arial"/>
          <w:b/>
          <w:bCs/>
          <w:sz w:val="22"/>
          <w:szCs w:val="22"/>
        </w:rPr>
      </w:pPr>
    </w:p>
    <w:p w14:paraId="6A079C92" w14:textId="77777777" w:rsidR="00DF5747" w:rsidRPr="002C46E3" w:rsidRDefault="00DF5747" w:rsidP="00DF5747">
      <w:pPr>
        <w:keepNext/>
        <w:keepLines/>
        <w:spacing w:before="120" w:after="120" w:line="360" w:lineRule="auto"/>
        <w:jc w:val="center"/>
        <w:outlineLvl w:val="2"/>
        <w:rPr>
          <w:rFonts w:ascii="Arial" w:eastAsia="Calibri" w:hAnsi="Arial" w:cs="Arial"/>
          <w:b/>
          <w:szCs w:val="22"/>
          <w:lang w:eastAsia="en-US"/>
        </w:rPr>
      </w:pPr>
      <w:bookmarkStart w:id="1064" w:name="_Toc91064474"/>
      <w:bookmarkStart w:id="1065" w:name="_Toc91065757"/>
      <w:bookmarkStart w:id="1066" w:name="_Toc91083878"/>
      <w:bookmarkStart w:id="1067" w:name="_Toc95942154"/>
      <w:r w:rsidRPr="00DE2CCC">
        <w:rPr>
          <w:rFonts w:ascii="Arial" w:eastAsia="Calibri" w:hAnsi="Arial" w:cs="Arial"/>
          <w:b/>
          <w:szCs w:val="22"/>
          <w:lang w:eastAsia="en-US"/>
        </w:rPr>
        <w:t>SEÇÃO I</w:t>
      </w:r>
      <w:r>
        <w:rPr>
          <w:rFonts w:ascii="Arial" w:eastAsia="Calibri" w:hAnsi="Arial" w:cs="Arial"/>
          <w:b/>
          <w:szCs w:val="22"/>
          <w:lang w:eastAsia="en-US"/>
        </w:rPr>
        <w:t xml:space="preserve"> – </w:t>
      </w:r>
      <w:r>
        <w:rPr>
          <w:rFonts w:ascii="Arial" w:eastAsia="Verdana" w:hAnsi="Arial" w:cs="Arial"/>
          <w:szCs w:val="22"/>
          <w:lang w:eastAsia="en-US" w:bidi="pt-BR"/>
        </w:rPr>
        <w:t>Das Funções e Dimensionamentos das Rodovias</w:t>
      </w:r>
      <w:bookmarkEnd w:id="1064"/>
      <w:bookmarkEnd w:id="1065"/>
      <w:bookmarkEnd w:id="1066"/>
      <w:bookmarkEnd w:id="1067"/>
    </w:p>
    <w:p w14:paraId="410E79FC" w14:textId="77777777" w:rsidR="00DF5747" w:rsidRPr="002C46E3" w:rsidRDefault="00DF5747" w:rsidP="00DF5747">
      <w:pPr>
        <w:widowControl w:val="0"/>
        <w:spacing w:after="120"/>
        <w:jc w:val="both"/>
        <w:rPr>
          <w:rFonts w:ascii="Arial" w:hAnsi="Arial" w:cs="Arial"/>
          <w:sz w:val="22"/>
          <w:szCs w:val="22"/>
        </w:rPr>
      </w:pPr>
      <w:r w:rsidRPr="002C46E3">
        <w:rPr>
          <w:rFonts w:ascii="Arial" w:hAnsi="Arial" w:cs="Arial"/>
          <w:b/>
          <w:sz w:val="22"/>
          <w:szCs w:val="22"/>
        </w:rPr>
        <w:t xml:space="preserve">Art.10. </w:t>
      </w:r>
      <w:r w:rsidRPr="002C46E3">
        <w:rPr>
          <w:rFonts w:ascii="Arial" w:hAnsi="Arial" w:cs="Arial"/>
          <w:sz w:val="22"/>
          <w:szCs w:val="22"/>
        </w:rPr>
        <w:t xml:space="preserve">As Rodovias, destinadas prioritariamente ao tráfego rodoviário, correspondem a: </w:t>
      </w:r>
    </w:p>
    <w:p w14:paraId="636A966E" w14:textId="77777777" w:rsidR="005E18C6" w:rsidRPr="005E18C6" w:rsidRDefault="005E18C6" w:rsidP="007B74CC">
      <w:pPr>
        <w:widowControl w:val="0"/>
        <w:numPr>
          <w:ilvl w:val="0"/>
          <w:numId w:val="417"/>
        </w:numPr>
        <w:spacing w:after="120"/>
        <w:jc w:val="both"/>
        <w:rPr>
          <w:rFonts w:ascii="Arial" w:hAnsi="Arial" w:cs="Arial"/>
          <w:sz w:val="22"/>
          <w:szCs w:val="22"/>
        </w:rPr>
      </w:pPr>
      <w:r w:rsidRPr="005E18C6">
        <w:rPr>
          <w:rFonts w:ascii="Arial" w:hAnsi="Arial" w:cs="Arial"/>
          <w:sz w:val="22"/>
          <w:szCs w:val="22"/>
        </w:rPr>
        <w:t xml:space="preserve">Rodovia Federal BR 116, denominada Rodovia Régis Bittencourt, com faixa de domínio de 70,00m (setenta metros), com trecho em pista dupla desde o limite com Fazenda Rio Grande até a Sede, e pista simples entre a Sede e o Distrito de Areia Branca dos Assis, assim como até o limite com Quitandinha, dotada de acostamento, com classificação funcional de arterial, de Classe I.      </w:t>
      </w:r>
    </w:p>
    <w:p w14:paraId="0B19EAA8" w14:textId="77777777" w:rsidR="00DF5747" w:rsidRPr="005E18C6" w:rsidRDefault="005E18C6" w:rsidP="007B74CC">
      <w:pPr>
        <w:widowControl w:val="0"/>
        <w:numPr>
          <w:ilvl w:val="0"/>
          <w:numId w:val="417"/>
        </w:numPr>
        <w:spacing w:after="120"/>
        <w:jc w:val="both"/>
        <w:rPr>
          <w:rFonts w:ascii="Arial" w:hAnsi="Arial" w:cs="Arial"/>
          <w:sz w:val="22"/>
          <w:szCs w:val="22"/>
        </w:rPr>
      </w:pPr>
      <w:r w:rsidRPr="005E18C6">
        <w:rPr>
          <w:rFonts w:ascii="Arial" w:hAnsi="Arial" w:cs="Arial"/>
          <w:sz w:val="22"/>
          <w:szCs w:val="22"/>
        </w:rPr>
        <w:t>Rodovia Estadual PR 419, denominada Rodovia Eng. Alfredo Sica Pinto, com faixa de domínio de 30,00m (trinta metros), implantada em pista simples, sem acostamento, com 18 km de extensão entre Agudos do Sul - PR e BR-116,</w:t>
      </w:r>
      <w:r w:rsidRPr="005E18C6">
        <w:rPr>
          <w:sz w:val="22"/>
          <w:szCs w:val="22"/>
        </w:rPr>
        <w:t xml:space="preserve"> </w:t>
      </w:r>
      <w:r w:rsidRPr="005E18C6">
        <w:rPr>
          <w:rFonts w:ascii="Arial" w:hAnsi="Arial" w:cs="Arial"/>
          <w:sz w:val="22"/>
          <w:szCs w:val="22"/>
        </w:rPr>
        <w:t>com classificação funcional de local, de Classe IV.</w:t>
      </w:r>
      <w:r w:rsidR="00DF5747" w:rsidRPr="005E18C6">
        <w:rPr>
          <w:rFonts w:ascii="Arial" w:hAnsi="Arial" w:cs="Arial"/>
          <w:sz w:val="22"/>
          <w:szCs w:val="22"/>
        </w:rPr>
        <w:t xml:space="preserve"> </w:t>
      </w:r>
    </w:p>
    <w:p w14:paraId="7C4BE9B2" w14:textId="326143AC" w:rsidR="00DF5747" w:rsidRPr="002C46E3" w:rsidRDefault="00DF5747" w:rsidP="00DF5747">
      <w:pPr>
        <w:tabs>
          <w:tab w:val="left" w:pos="1701"/>
        </w:tabs>
        <w:spacing w:after="120"/>
        <w:jc w:val="both"/>
        <w:rPr>
          <w:rFonts w:ascii="Arial" w:hAnsi="Arial" w:cs="Arial"/>
          <w:snapToGrid w:val="0"/>
          <w:sz w:val="22"/>
          <w:szCs w:val="22"/>
        </w:rPr>
      </w:pPr>
      <w:bookmarkStart w:id="1068" w:name="_Hlk112080179"/>
      <w:r w:rsidRPr="005D3116">
        <w:rPr>
          <w:rFonts w:ascii="Arial" w:hAnsi="Arial" w:cs="Arial"/>
          <w:b/>
          <w:bCs/>
          <w:snapToGrid w:val="0"/>
          <w:sz w:val="22"/>
          <w:szCs w:val="22"/>
        </w:rPr>
        <w:t xml:space="preserve">Parágrafo único. </w:t>
      </w:r>
      <w:r w:rsidRPr="005D3116">
        <w:rPr>
          <w:rFonts w:ascii="Arial" w:hAnsi="Arial" w:cs="Arial"/>
          <w:snapToGrid w:val="0"/>
          <w:sz w:val="22"/>
          <w:szCs w:val="22"/>
        </w:rPr>
        <w:t>Nos terrenos lindeiros às rodovias será obrigatório a reserva de uma faixa não edificável de</w:t>
      </w:r>
      <w:r w:rsidR="00A44B30" w:rsidRPr="005D3116">
        <w:rPr>
          <w:rFonts w:ascii="Arial" w:hAnsi="Arial" w:cs="Arial"/>
          <w:snapToGrid w:val="0"/>
          <w:color w:val="FF0000"/>
          <w:sz w:val="22"/>
          <w:szCs w:val="22"/>
        </w:rPr>
        <w:t xml:space="preserve"> </w:t>
      </w:r>
      <w:r w:rsidR="00915BC2" w:rsidRPr="005D3116">
        <w:rPr>
          <w:rFonts w:ascii="Arial" w:hAnsi="Arial" w:cs="Arial"/>
          <w:snapToGrid w:val="0"/>
          <w:sz w:val="22"/>
          <w:szCs w:val="22"/>
        </w:rPr>
        <w:t>1</w:t>
      </w:r>
      <w:r w:rsidR="00C970F3" w:rsidRPr="005D3116">
        <w:rPr>
          <w:rFonts w:ascii="Arial" w:hAnsi="Arial" w:cs="Arial"/>
          <w:snapToGrid w:val="0"/>
          <w:sz w:val="22"/>
          <w:szCs w:val="22"/>
        </w:rPr>
        <w:t>5</w:t>
      </w:r>
      <w:r w:rsidR="00915BC2" w:rsidRPr="005D3116">
        <w:rPr>
          <w:rFonts w:ascii="Arial" w:hAnsi="Arial" w:cs="Arial"/>
          <w:snapToGrid w:val="0"/>
          <w:sz w:val="22"/>
          <w:szCs w:val="22"/>
        </w:rPr>
        <w:t>,</w:t>
      </w:r>
      <w:r w:rsidR="00C970F3" w:rsidRPr="005D3116">
        <w:rPr>
          <w:rFonts w:ascii="Arial" w:hAnsi="Arial" w:cs="Arial"/>
          <w:snapToGrid w:val="0"/>
          <w:sz w:val="22"/>
          <w:szCs w:val="22"/>
        </w:rPr>
        <w:t>0</w:t>
      </w:r>
      <w:r w:rsidR="00915BC2" w:rsidRPr="005D3116">
        <w:rPr>
          <w:rFonts w:ascii="Arial" w:hAnsi="Arial" w:cs="Arial"/>
          <w:snapToGrid w:val="0"/>
          <w:sz w:val="22"/>
          <w:szCs w:val="22"/>
        </w:rPr>
        <w:t>0</w:t>
      </w:r>
      <w:r w:rsidRPr="005D3116">
        <w:rPr>
          <w:rFonts w:ascii="Arial" w:hAnsi="Arial" w:cs="Arial"/>
          <w:snapToGrid w:val="0"/>
          <w:sz w:val="22"/>
          <w:szCs w:val="22"/>
        </w:rPr>
        <w:t>m (</w:t>
      </w:r>
      <w:r w:rsidR="00C970F3" w:rsidRPr="005D3116">
        <w:rPr>
          <w:rFonts w:ascii="Arial" w:hAnsi="Arial" w:cs="Arial"/>
          <w:snapToGrid w:val="0"/>
          <w:sz w:val="22"/>
          <w:szCs w:val="22"/>
        </w:rPr>
        <w:t>quinze</w:t>
      </w:r>
      <w:r w:rsidR="00915BC2" w:rsidRPr="005D3116">
        <w:rPr>
          <w:rFonts w:ascii="Arial" w:hAnsi="Arial" w:cs="Arial"/>
          <w:snapToGrid w:val="0"/>
          <w:sz w:val="22"/>
          <w:szCs w:val="22"/>
        </w:rPr>
        <w:t xml:space="preserve"> </w:t>
      </w:r>
      <w:r w:rsidRPr="005D3116">
        <w:rPr>
          <w:rFonts w:ascii="Arial" w:hAnsi="Arial" w:cs="Arial"/>
          <w:snapToGrid w:val="0"/>
          <w:sz w:val="22"/>
          <w:szCs w:val="22"/>
        </w:rPr>
        <w:t>metros) de cada lado ao longo da faixa de domínio, para a implantação de vias marginais às rodovias.</w:t>
      </w:r>
    </w:p>
    <w:bookmarkEnd w:id="1068"/>
    <w:p w14:paraId="07515A7D" w14:textId="77777777" w:rsidR="00DF5747" w:rsidRPr="002C46E3" w:rsidRDefault="00DF5747" w:rsidP="00DF5747">
      <w:pPr>
        <w:tabs>
          <w:tab w:val="left" w:pos="1701"/>
        </w:tabs>
        <w:spacing w:after="120"/>
        <w:jc w:val="both"/>
        <w:rPr>
          <w:rFonts w:ascii="Arial" w:hAnsi="Arial" w:cs="Arial"/>
          <w:snapToGrid w:val="0"/>
          <w:sz w:val="22"/>
          <w:szCs w:val="22"/>
        </w:rPr>
      </w:pPr>
    </w:p>
    <w:p w14:paraId="57091499" w14:textId="77777777" w:rsidR="00DF5747" w:rsidRPr="002C46E3" w:rsidRDefault="00DF5747" w:rsidP="00DF5747">
      <w:pPr>
        <w:keepNext/>
        <w:keepLines/>
        <w:spacing w:before="120" w:after="120" w:line="360" w:lineRule="auto"/>
        <w:jc w:val="center"/>
        <w:outlineLvl w:val="2"/>
        <w:rPr>
          <w:rFonts w:ascii="Arial" w:eastAsia="Calibri" w:hAnsi="Arial" w:cs="Arial"/>
          <w:b/>
          <w:szCs w:val="22"/>
          <w:lang w:eastAsia="en-US"/>
        </w:rPr>
      </w:pPr>
      <w:bookmarkStart w:id="1069" w:name="_Toc91064475"/>
      <w:bookmarkStart w:id="1070" w:name="_Toc91065758"/>
      <w:bookmarkStart w:id="1071" w:name="_Toc91083879"/>
      <w:bookmarkStart w:id="1072" w:name="_Toc95942155"/>
      <w:r w:rsidRPr="00DE2CCC">
        <w:rPr>
          <w:rFonts w:ascii="Arial" w:eastAsia="Calibri" w:hAnsi="Arial" w:cs="Arial"/>
          <w:b/>
          <w:szCs w:val="22"/>
          <w:lang w:eastAsia="en-US"/>
        </w:rPr>
        <w:lastRenderedPageBreak/>
        <w:t>SEÇÃO I</w:t>
      </w:r>
      <w:r>
        <w:rPr>
          <w:rFonts w:ascii="Arial" w:eastAsia="Calibri" w:hAnsi="Arial" w:cs="Arial"/>
          <w:b/>
          <w:szCs w:val="22"/>
          <w:lang w:eastAsia="en-US"/>
        </w:rPr>
        <w:t xml:space="preserve">I – </w:t>
      </w:r>
      <w:r>
        <w:rPr>
          <w:rFonts w:ascii="Arial" w:eastAsia="Verdana" w:hAnsi="Arial" w:cs="Arial"/>
          <w:szCs w:val="22"/>
          <w:lang w:eastAsia="en-US" w:bidi="pt-BR"/>
        </w:rPr>
        <w:t>Das Funções e Dimensionamentos das Vias Urbanas</w:t>
      </w:r>
      <w:bookmarkEnd w:id="1069"/>
      <w:bookmarkEnd w:id="1070"/>
      <w:bookmarkEnd w:id="1071"/>
      <w:bookmarkEnd w:id="1072"/>
    </w:p>
    <w:p w14:paraId="12680B59" w14:textId="77777777" w:rsidR="00DF5747" w:rsidRPr="002C46E3" w:rsidRDefault="00DF5747" w:rsidP="00DF5747">
      <w:pPr>
        <w:spacing w:after="160" w:line="276" w:lineRule="auto"/>
        <w:jc w:val="both"/>
        <w:rPr>
          <w:rFonts w:ascii="Arial" w:hAnsi="Arial" w:cs="Arial"/>
          <w:sz w:val="22"/>
          <w:szCs w:val="22"/>
          <w:lang w:eastAsia="en-US"/>
        </w:rPr>
      </w:pPr>
      <w:r w:rsidRPr="002C46E3">
        <w:rPr>
          <w:rFonts w:ascii="Arial" w:hAnsi="Arial" w:cs="Arial"/>
          <w:b/>
          <w:sz w:val="22"/>
          <w:szCs w:val="22"/>
          <w:lang w:eastAsia="en-US"/>
        </w:rPr>
        <w:t>Art.11.</w:t>
      </w:r>
      <w:r w:rsidRPr="002C46E3">
        <w:rPr>
          <w:rFonts w:ascii="Arial" w:hAnsi="Arial" w:cs="Arial"/>
          <w:sz w:val="22"/>
          <w:szCs w:val="22"/>
          <w:lang w:eastAsia="en-US"/>
        </w:rPr>
        <w:t xml:space="preserve"> As vias integrantes da hierarquização do sistema viário de Mandirituba estão identificadas em mapa, anexos II, III e IV, de acordo com sua classificação, e tem as seguintes funções e dimensionamentos, conforme nominação abaixo:</w:t>
      </w:r>
    </w:p>
    <w:p w14:paraId="3C882009" w14:textId="77777777" w:rsidR="00DF5747" w:rsidRPr="002C46E3" w:rsidRDefault="00DF5747" w:rsidP="007B74CC">
      <w:pPr>
        <w:numPr>
          <w:ilvl w:val="0"/>
          <w:numId w:val="413"/>
        </w:numPr>
        <w:spacing w:line="276" w:lineRule="auto"/>
        <w:jc w:val="both"/>
        <w:rPr>
          <w:rFonts w:ascii="Arial" w:eastAsia="Calibri" w:hAnsi="Arial"/>
          <w:sz w:val="22"/>
          <w:szCs w:val="22"/>
          <w:lang w:eastAsia="en-US"/>
        </w:rPr>
      </w:pPr>
      <w:r w:rsidRPr="002C46E3">
        <w:rPr>
          <w:rFonts w:ascii="Arial" w:eastAsia="Calibri" w:hAnsi="Arial" w:cs="Arial"/>
          <w:b/>
          <w:bCs/>
          <w:sz w:val="22"/>
          <w:szCs w:val="22"/>
        </w:rPr>
        <w:t xml:space="preserve">Via Marginal: </w:t>
      </w:r>
      <w:r w:rsidRPr="002C46E3">
        <w:rPr>
          <w:rFonts w:ascii="Arial" w:eastAsia="Calibri" w:hAnsi="Arial"/>
          <w:sz w:val="22"/>
          <w:szCs w:val="22"/>
          <w:lang w:eastAsia="en-US"/>
        </w:rPr>
        <w:t>corresponde às vias paralelas às Rodovias BR 116, tem a função de separar o tráfego local do rodoviário, possibilitando o acesso aos imóveis lindeiros ou com testada para as Rodovias nos trechos urbanos e na interligação entre a Sede e Areia Branca dos Assis.</w:t>
      </w:r>
      <w:r w:rsidRPr="002C46E3">
        <w:rPr>
          <w:rFonts w:ascii="Arial" w:eastAsia="Calibri" w:hAnsi="Arial" w:cs="Arial"/>
          <w:sz w:val="22"/>
          <w:szCs w:val="22"/>
        </w:rPr>
        <w:t xml:space="preserve"> Ordenam o tráfego local, os acessos e as transposições rodoviárias em determinados pontos, diminuindo os conflitos com o tráfego rodoviário.</w:t>
      </w:r>
    </w:p>
    <w:p w14:paraId="4D41D6C8" w14:textId="77777777" w:rsidR="00DF5747" w:rsidRPr="002C46E3" w:rsidRDefault="00DF5747" w:rsidP="00DF5747">
      <w:pPr>
        <w:spacing w:line="276" w:lineRule="auto"/>
        <w:ind w:left="1080"/>
        <w:jc w:val="both"/>
        <w:rPr>
          <w:rFonts w:ascii="Arial" w:eastAsia="Calibri" w:hAnsi="Arial"/>
          <w:color w:val="FF0000"/>
          <w:sz w:val="22"/>
          <w:szCs w:val="22"/>
          <w:lang w:eastAsia="en-US"/>
        </w:rPr>
      </w:pPr>
    </w:p>
    <w:p w14:paraId="71D98481" w14:textId="77777777" w:rsidR="00DF5747" w:rsidRPr="005D3116" w:rsidRDefault="00DF5747" w:rsidP="007B74CC">
      <w:pPr>
        <w:numPr>
          <w:ilvl w:val="1"/>
          <w:numId w:val="413"/>
        </w:numPr>
        <w:spacing w:line="276" w:lineRule="auto"/>
        <w:ind w:right="-2"/>
        <w:contextualSpacing/>
        <w:jc w:val="both"/>
        <w:rPr>
          <w:rFonts w:ascii="Arial" w:hAnsi="Arial" w:cs="Arial"/>
          <w:sz w:val="22"/>
          <w:szCs w:val="22"/>
        </w:rPr>
      </w:pPr>
      <w:bookmarkStart w:id="1073" w:name="_Hlk112080647"/>
      <w:r w:rsidRPr="005D3116">
        <w:rPr>
          <w:rFonts w:ascii="Arial" w:hAnsi="Arial" w:cs="Arial"/>
          <w:sz w:val="22"/>
          <w:szCs w:val="22"/>
        </w:rPr>
        <w:t>Dimensionamento:</w:t>
      </w:r>
    </w:p>
    <w:p w14:paraId="40BD3E80" w14:textId="77777777" w:rsidR="007D093C" w:rsidRPr="005D3116" w:rsidRDefault="007D093C" w:rsidP="007D093C">
      <w:pPr>
        <w:pStyle w:val="PargrafodaLista"/>
        <w:spacing w:line="276" w:lineRule="auto"/>
        <w:ind w:left="1080" w:right="-2"/>
        <w:jc w:val="both"/>
        <w:rPr>
          <w:rFonts w:ascii="Arial" w:hAnsi="Arial" w:cs="Arial"/>
          <w:sz w:val="22"/>
          <w:szCs w:val="22"/>
        </w:rPr>
      </w:pPr>
      <w:r w:rsidRPr="005D3116">
        <w:rPr>
          <w:rFonts w:ascii="Arial" w:hAnsi="Arial" w:cs="Arial"/>
          <w:sz w:val="22"/>
          <w:szCs w:val="22"/>
        </w:rPr>
        <w:t xml:space="preserve">Caixa da Via: </w:t>
      </w:r>
      <w:bookmarkStart w:id="1074" w:name="_Hlk120555852"/>
      <w:r w:rsidRPr="005D3116">
        <w:rPr>
          <w:rFonts w:ascii="Arial" w:hAnsi="Arial" w:cs="Arial"/>
          <w:sz w:val="22"/>
          <w:szCs w:val="22"/>
        </w:rPr>
        <w:t>13,50 m (treze metros e cinquenta centímetros)</w:t>
      </w:r>
    </w:p>
    <w:bookmarkEnd w:id="1074"/>
    <w:p w14:paraId="3713953C" w14:textId="77777777" w:rsidR="007D093C" w:rsidRPr="005D3116" w:rsidRDefault="007D093C" w:rsidP="007D093C">
      <w:pPr>
        <w:pStyle w:val="PargrafodaLista"/>
        <w:spacing w:line="276" w:lineRule="auto"/>
        <w:ind w:left="1080" w:right="-2"/>
        <w:jc w:val="both"/>
        <w:rPr>
          <w:rFonts w:ascii="Arial" w:hAnsi="Arial" w:cs="Arial"/>
          <w:color w:val="00B050"/>
          <w:sz w:val="22"/>
          <w:szCs w:val="22"/>
        </w:rPr>
      </w:pPr>
      <w:r w:rsidRPr="005D3116">
        <w:rPr>
          <w:rFonts w:ascii="Arial" w:hAnsi="Arial" w:cs="Arial"/>
          <w:sz w:val="22"/>
          <w:szCs w:val="22"/>
        </w:rPr>
        <w:t xml:space="preserve">Caixa de Rolamento: 7,00 m (sete metros) </w:t>
      </w:r>
    </w:p>
    <w:p w14:paraId="0550E562" w14:textId="77777777" w:rsidR="007D093C" w:rsidRPr="005D3116" w:rsidRDefault="007D093C" w:rsidP="007D093C">
      <w:pPr>
        <w:pStyle w:val="PargrafodaLista"/>
        <w:spacing w:line="276" w:lineRule="auto"/>
        <w:ind w:left="1080" w:right="-2"/>
        <w:jc w:val="both"/>
        <w:rPr>
          <w:rFonts w:ascii="Arial" w:hAnsi="Arial" w:cs="Arial"/>
          <w:sz w:val="22"/>
          <w:szCs w:val="22"/>
        </w:rPr>
      </w:pPr>
      <w:r w:rsidRPr="005D3116">
        <w:rPr>
          <w:rFonts w:ascii="Arial" w:hAnsi="Arial" w:cs="Arial"/>
          <w:sz w:val="22"/>
          <w:szCs w:val="22"/>
        </w:rPr>
        <w:t>Calçada: 2,00 m (dois metros) de cada lado da via marginal</w:t>
      </w:r>
    </w:p>
    <w:p w14:paraId="0B7C9821" w14:textId="77777777" w:rsidR="007D093C" w:rsidRPr="007D093C" w:rsidRDefault="007D093C" w:rsidP="007D093C">
      <w:pPr>
        <w:pStyle w:val="PargrafodaLista"/>
        <w:spacing w:line="276" w:lineRule="auto"/>
        <w:ind w:left="1080"/>
        <w:rPr>
          <w:rFonts w:ascii="Arial" w:hAnsi="Arial" w:cs="Arial"/>
          <w:sz w:val="22"/>
          <w:szCs w:val="22"/>
        </w:rPr>
      </w:pPr>
      <w:r w:rsidRPr="005D3116">
        <w:rPr>
          <w:rFonts w:ascii="Arial" w:hAnsi="Arial" w:cs="Arial"/>
          <w:sz w:val="22"/>
          <w:szCs w:val="22"/>
        </w:rPr>
        <w:t>Ciclovia: 2,50 m (dois metros e meio).</w:t>
      </w:r>
    </w:p>
    <w:p w14:paraId="45E4CDF4" w14:textId="77777777" w:rsidR="007D093C" w:rsidRDefault="007D093C" w:rsidP="007D093C">
      <w:pPr>
        <w:spacing w:after="240" w:line="259" w:lineRule="auto"/>
        <w:ind w:left="1440" w:right="-2"/>
        <w:contextualSpacing/>
        <w:jc w:val="both"/>
        <w:rPr>
          <w:rFonts w:ascii="Arial" w:hAnsi="Arial" w:cs="Arial"/>
          <w:sz w:val="22"/>
          <w:szCs w:val="22"/>
          <w:highlight w:val="yellow"/>
        </w:rPr>
      </w:pPr>
    </w:p>
    <w:p w14:paraId="75BDEAAB" w14:textId="77777777" w:rsidR="007D093C" w:rsidRPr="0067135F" w:rsidRDefault="007D093C" w:rsidP="007D093C">
      <w:pPr>
        <w:spacing w:after="240" w:line="259" w:lineRule="auto"/>
        <w:ind w:left="1440" w:right="-2"/>
        <w:contextualSpacing/>
        <w:jc w:val="both"/>
        <w:rPr>
          <w:rFonts w:ascii="Arial" w:hAnsi="Arial" w:cs="Arial"/>
          <w:sz w:val="22"/>
          <w:szCs w:val="22"/>
          <w:highlight w:val="yellow"/>
        </w:rPr>
      </w:pPr>
    </w:p>
    <w:bookmarkEnd w:id="1073"/>
    <w:p w14:paraId="11E0AAF1" w14:textId="77777777" w:rsidR="00DF5747" w:rsidRPr="002C46E3" w:rsidRDefault="00DF5747" w:rsidP="007B74CC">
      <w:pPr>
        <w:numPr>
          <w:ilvl w:val="1"/>
          <w:numId w:val="413"/>
        </w:numPr>
        <w:spacing w:after="240" w:line="259" w:lineRule="auto"/>
        <w:ind w:right="-2"/>
        <w:contextualSpacing/>
        <w:jc w:val="both"/>
        <w:rPr>
          <w:rFonts w:ascii="Arial" w:hAnsi="Arial" w:cs="Arial"/>
          <w:sz w:val="22"/>
          <w:szCs w:val="22"/>
        </w:rPr>
      </w:pPr>
      <w:r w:rsidRPr="002C46E3">
        <w:rPr>
          <w:rFonts w:ascii="Arial" w:hAnsi="Arial" w:cs="Arial"/>
          <w:sz w:val="22"/>
          <w:szCs w:val="22"/>
        </w:rPr>
        <w:t>Na Sede as Marginais implantadas são:</w:t>
      </w:r>
    </w:p>
    <w:p w14:paraId="730AAD19" w14:textId="77777777" w:rsidR="00DF5747" w:rsidRPr="002C46E3" w:rsidRDefault="00DF5747" w:rsidP="00DF5747">
      <w:pPr>
        <w:spacing w:after="240" w:line="276" w:lineRule="auto"/>
        <w:ind w:left="1134" w:right="-2" w:firstLine="282"/>
        <w:contextualSpacing/>
        <w:jc w:val="both"/>
        <w:rPr>
          <w:rFonts w:ascii="Arial" w:hAnsi="Arial" w:cs="Arial"/>
          <w:sz w:val="22"/>
          <w:szCs w:val="22"/>
        </w:rPr>
      </w:pPr>
      <w:r w:rsidRPr="002C46E3">
        <w:rPr>
          <w:rFonts w:ascii="Arial" w:hAnsi="Arial" w:cs="Arial"/>
          <w:sz w:val="22"/>
          <w:szCs w:val="22"/>
        </w:rPr>
        <w:t>1</w:t>
      </w:r>
      <w:r w:rsidRPr="002C46E3">
        <w:rPr>
          <w:rFonts w:ascii="Arial" w:hAnsi="Arial" w:cs="Arial"/>
          <w:sz w:val="22"/>
          <w:szCs w:val="22"/>
        </w:rPr>
        <w:tab/>
        <w:t>Marginal no sentido de norte para o sul: composta pelo trecho entre a Taurus e o Posto de Abastecimento CTF – BR; trecho entre a Rua Francisco A. Barros e Rua Francisco Ari Claudino.</w:t>
      </w:r>
    </w:p>
    <w:p w14:paraId="7B9F9835" w14:textId="77777777" w:rsidR="00DF5747" w:rsidRPr="002C46E3" w:rsidRDefault="00DF5747" w:rsidP="00DF5747">
      <w:pPr>
        <w:spacing w:after="240" w:line="276" w:lineRule="auto"/>
        <w:ind w:left="1134" w:right="-2" w:firstLine="282"/>
        <w:contextualSpacing/>
        <w:jc w:val="both"/>
        <w:rPr>
          <w:rFonts w:ascii="Arial" w:hAnsi="Arial" w:cs="Arial"/>
          <w:sz w:val="22"/>
          <w:szCs w:val="22"/>
        </w:rPr>
      </w:pPr>
      <w:r w:rsidRPr="002C46E3">
        <w:rPr>
          <w:rFonts w:ascii="Arial" w:hAnsi="Arial" w:cs="Arial"/>
          <w:sz w:val="22"/>
          <w:szCs w:val="22"/>
        </w:rPr>
        <w:t>2</w:t>
      </w:r>
      <w:r w:rsidRPr="002C46E3">
        <w:rPr>
          <w:rFonts w:ascii="Arial" w:hAnsi="Arial" w:cs="Arial"/>
          <w:sz w:val="22"/>
          <w:szCs w:val="22"/>
        </w:rPr>
        <w:tab/>
        <w:t xml:space="preserve">Marginal no sentido de sul para norte: trecho entre o acesso ao Parque Municipal Ângelo Zeglin Palú e o Viaduto da Avenida Paraná / Estrada dos Pereiras; Rua João Amauri Moleta; trecho entre a Rua Quinze de </w:t>
      </w:r>
      <w:proofErr w:type="gramStart"/>
      <w:r w:rsidRPr="002C46E3">
        <w:rPr>
          <w:rFonts w:ascii="Arial" w:hAnsi="Arial" w:cs="Arial"/>
          <w:sz w:val="22"/>
          <w:szCs w:val="22"/>
        </w:rPr>
        <w:t>Novembro</w:t>
      </w:r>
      <w:proofErr w:type="gramEnd"/>
      <w:r w:rsidRPr="002C46E3">
        <w:rPr>
          <w:rFonts w:ascii="Arial" w:hAnsi="Arial" w:cs="Arial"/>
          <w:sz w:val="22"/>
          <w:szCs w:val="22"/>
        </w:rPr>
        <w:t xml:space="preserve"> e a Madeireira Paluzinho.</w:t>
      </w:r>
    </w:p>
    <w:p w14:paraId="349F1A79" w14:textId="77777777" w:rsidR="00DF5747" w:rsidRPr="002C46E3" w:rsidRDefault="00DF5747" w:rsidP="00DF5747">
      <w:pPr>
        <w:spacing w:after="240" w:line="276" w:lineRule="auto"/>
        <w:ind w:left="1134" w:right="-2" w:firstLine="282"/>
        <w:contextualSpacing/>
        <w:jc w:val="both"/>
        <w:rPr>
          <w:rFonts w:ascii="Arial" w:hAnsi="Arial" w:cs="Arial"/>
          <w:color w:val="FF0000"/>
          <w:sz w:val="22"/>
          <w:szCs w:val="22"/>
        </w:rPr>
      </w:pPr>
    </w:p>
    <w:p w14:paraId="56C7591D" w14:textId="77777777" w:rsidR="00DF5747" w:rsidRPr="002C46E3" w:rsidRDefault="00DF5747" w:rsidP="007B74CC">
      <w:pPr>
        <w:numPr>
          <w:ilvl w:val="1"/>
          <w:numId w:val="413"/>
        </w:numPr>
        <w:spacing w:after="240" w:line="276" w:lineRule="auto"/>
        <w:ind w:right="-2"/>
        <w:contextualSpacing/>
        <w:jc w:val="both"/>
        <w:rPr>
          <w:rFonts w:ascii="Arial" w:hAnsi="Arial" w:cs="Arial"/>
          <w:sz w:val="22"/>
          <w:szCs w:val="22"/>
        </w:rPr>
      </w:pPr>
      <w:r w:rsidRPr="002C46E3">
        <w:rPr>
          <w:rFonts w:ascii="Arial" w:hAnsi="Arial" w:cs="Arial"/>
          <w:sz w:val="22"/>
          <w:szCs w:val="22"/>
        </w:rPr>
        <w:t>Em Areia Branca dos Assis as Marginais implantadas são:</w:t>
      </w:r>
    </w:p>
    <w:p w14:paraId="38B2A07A" w14:textId="77777777" w:rsidR="00DF5747" w:rsidRPr="002C46E3" w:rsidRDefault="00DF5747" w:rsidP="00DF5747">
      <w:pPr>
        <w:spacing w:after="240" w:line="276" w:lineRule="auto"/>
        <w:ind w:left="1440" w:right="-2"/>
        <w:contextualSpacing/>
        <w:jc w:val="both"/>
        <w:rPr>
          <w:rFonts w:ascii="Arial" w:hAnsi="Arial" w:cs="Arial"/>
          <w:color w:val="FF0000"/>
          <w:sz w:val="22"/>
          <w:szCs w:val="22"/>
        </w:rPr>
      </w:pPr>
      <w:r w:rsidRPr="002C46E3">
        <w:rPr>
          <w:rFonts w:ascii="Arial" w:hAnsi="Arial" w:cs="Arial"/>
          <w:sz w:val="22"/>
          <w:szCs w:val="22"/>
        </w:rPr>
        <w:t>1</w:t>
      </w:r>
      <w:r w:rsidRPr="002C46E3">
        <w:rPr>
          <w:rFonts w:ascii="Arial" w:hAnsi="Arial" w:cs="Arial"/>
          <w:sz w:val="22"/>
          <w:szCs w:val="22"/>
        </w:rPr>
        <w:tab/>
        <w:t>Marginal no sentido de norte para o sul:  via sem designação entre a Rua João Peichó e o Materiais de Construção Struzik, Rua Bonato e Rua Luis Bonato.</w:t>
      </w:r>
    </w:p>
    <w:p w14:paraId="37C33439" w14:textId="77777777" w:rsidR="00DF5747" w:rsidRPr="002C46E3" w:rsidRDefault="00DF5747" w:rsidP="00DF5747">
      <w:pPr>
        <w:spacing w:after="240" w:line="276" w:lineRule="auto"/>
        <w:ind w:left="1416" w:right="-2"/>
        <w:contextualSpacing/>
        <w:jc w:val="both"/>
        <w:rPr>
          <w:rFonts w:ascii="Arial" w:hAnsi="Arial" w:cs="Arial"/>
          <w:color w:val="FF0000"/>
          <w:sz w:val="22"/>
          <w:szCs w:val="22"/>
        </w:rPr>
      </w:pPr>
    </w:p>
    <w:p w14:paraId="56B7489F" w14:textId="0AF65EDE" w:rsidR="00DF5747" w:rsidRDefault="00DF5747" w:rsidP="007B74CC">
      <w:pPr>
        <w:numPr>
          <w:ilvl w:val="0"/>
          <w:numId w:val="413"/>
        </w:numPr>
        <w:spacing w:line="276" w:lineRule="auto"/>
        <w:jc w:val="both"/>
        <w:rPr>
          <w:rFonts w:ascii="Arial" w:eastAsia="Calibri" w:hAnsi="Arial" w:cs="Arial"/>
          <w:sz w:val="22"/>
          <w:szCs w:val="22"/>
        </w:rPr>
      </w:pPr>
      <w:r w:rsidRPr="002C46E3">
        <w:rPr>
          <w:rFonts w:ascii="Arial" w:eastAsia="Calibri" w:hAnsi="Arial" w:cs="Arial"/>
          <w:b/>
          <w:bCs/>
          <w:sz w:val="22"/>
          <w:szCs w:val="22"/>
        </w:rPr>
        <w:t>Via Arterial:</w:t>
      </w:r>
      <w:r w:rsidRPr="002C46E3">
        <w:rPr>
          <w:rFonts w:ascii="Arial" w:eastAsia="Calibri" w:hAnsi="Arial" w:cs="Arial"/>
          <w:sz w:val="22"/>
          <w:szCs w:val="22"/>
        </w:rPr>
        <w:t xml:space="preserve"> compõe um conjunto de vias que ordenam a distribuição do tráfego prioritário, definindo uma malha estruturante dos deslocamentos urbanos, podendo ser de itinerário de linhas do transporte coletivo metropolitano e urbano. É o eixo estruturador da cidade, onde se prevê a intensificação do uso e adensamento nas áreas adjacentes.</w:t>
      </w:r>
    </w:p>
    <w:p w14:paraId="28A22DDC" w14:textId="77777777" w:rsidR="002F1C01" w:rsidRDefault="002F1C01" w:rsidP="00F7177B">
      <w:pPr>
        <w:spacing w:line="276" w:lineRule="auto"/>
        <w:ind w:left="1080"/>
        <w:jc w:val="both"/>
        <w:rPr>
          <w:rFonts w:ascii="Arial" w:eastAsia="Calibri" w:hAnsi="Arial" w:cs="Arial"/>
          <w:sz w:val="22"/>
          <w:szCs w:val="22"/>
        </w:rPr>
      </w:pPr>
    </w:p>
    <w:p w14:paraId="7812467E" w14:textId="77777777" w:rsidR="002F1C01" w:rsidRPr="007D093C" w:rsidRDefault="002F1C01" w:rsidP="002F1C01">
      <w:pPr>
        <w:numPr>
          <w:ilvl w:val="1"/>
          <w:numId w:val="413"/>
        </w:numPr>
        <w:spacing w:after="240" w:line="259" w:lineRule="auto"/>
        <w:ind w:right="-2"/>
        <w:contextualSpacing/>
        <w:jc w:val="both"/>
        <w:rPr>
          <w:rFonts w:ascii="Arial" w:hAnsi="Arial" w:cs="Arial"/>
          <w:sz w:val="22"/>
          <w:szCs w:val="22"/>
        </w:rPr>
      </w:pPr>
      <w:r w:rsidRPr="007D093C">
        <w:rPr>
          <w:rFonts w:ascii="Arial" w:hAnsi="Arial" w:cs="Arial"/>
          <w:sz w:val="22"/>
          <w:szCs w:val="22"/>
        </w:rPr>
        <w:t xml:space="preserve">Dimensionamento: </w:t>
      </w:r>
    </w:p>
    <w:p w14:paraId="702747BB" w14:textId="77777777" w:rsidR="002F1C01" w:rsidRPr="007D093C" w:rsidRDefault="002F1C01" w:rsidP="002F1C01">
      <w:pPr>
        <w:spacing w:after="240" w:line="259" w:lineRule="auto"/>
        <w:ind w:left="1080" w:right="-2"/>
        <w:contextualSpacing/>
        <w:jc w:val="both"/>
        <w:rPr>
          <w:rFonts w:ascii="Arial" w:hAnsi="Arial" w:cs="Arial"/>
          <w:sz w:val="22"/>
          <w:szCs w:val="22"/>
        </w:rPr>
      </w:pPr>
      <w:r w:rsidRPr="007D093C">
        <w:rPr>
          <w:rFonts w:ascii="Arial" w:hAnsi="Arial" w:cs="Arial"/>
          <w:sz w:val="22"/>
          <w:szCs w:val="22"/>
        </w:rPr>
        <w:t xml:space="preserve">Caixa da Via: mínimo 20,00 m (vinte metros) </w:t>
      </w:r>
    </w:p>
    <w:p w14:paraId="2DF7C9CB" w14:textId="77777777" w:rsidR="002F1C01" w:rsidRPr="007D093C" w:rsidRDefault="002F1C01" w:rsidP="002F1C01">
      <w:pPr>
        <w:spacing w:after="240" w:line="259" w:lineRule="auto"/>
        <w:ind w:left="1080" w:right="-2"/>
        <w:contextualSpacing/>
        <w:jc w:val="both"/>
        <w:rPr>
          <w:rFonts w:ascii="Arial" w:hAnsi="Arial" w:cs="Arial"/>
          <w:sz w:val="22"/>
          <w:szCs w:val="22"/>
        </w:rPr>
      </w:pPr>
      <w:r w:rsidRPr="007D093C">
        <w:rPr>
          <w:rFonts w:ascii="Arial" w:hAnsi="Arial" w:cs="Arial"/>
          <w:sz w:val="22"/>
          <w:szCs w:val="22"/>
        </w:rPr>
        <w:t xml:space="preserve">Caixa de Rolamento: 12,00 m (doze metros) </w:t>
      </w:r>
    </w:p>
    <w:p w14:paraId="16054A23" w14:textId="77777777" w:rsidR="002F1C01" w:rsidRPr="002C46E3" w:rsidRDefault="002F1C01" w:rsidP="002F1C01">
      <w:pPr>
        <w:spacing w:after="240" w:line="259" w:lineRule="auto"/>
        <w:ind w:left="1080" w:right="-2"/>
        <w:contextualSpacing/>
        <w:jc w:val="both"/>
        <w:rPr>
          <w:rFonts w:ascii="Arial" w:hAnsi="Arial" w:cs="Arial"/>
          <w:sz w:val="22"/>
          <w:szCs w:val="22"/>
        </w:rPr>
      </w:pPr>
      <w:r w:rsidRPr="007D093C">
        <w:rPr>
          <w:rFonts w:ascii="Arial" w:hAnsi="Arial" w:cs="Arial"/>
          <w:sz w:val="22"/>
          <w:szCs w:val="22"/>
        </w:rPr>
        <w:t>Passeio: 4,00 m (quatro metros) de cada lado</w:t>
      </w:r>
    </w:p>
    <w:p w14:paraId="63F9EEF0" w14:textId="77777777" w:rsidR="002F1C01" w:rsidRPr="002C46E3" w:rsidRDefault="002F1C01" w:rsidP="002F1C01">
      <w:pPr>
        <w:spacing w:after="240" w:line="276" w:lineRule="auto"/>
        <w:ind w:right="-2" w:firstLine="283"/>
        <w:contextualSpacing/>
        <w:jc w:val="both"/>
        <w:rPr>
          <w:rFonts w:ascii="Arial" w:hAnsi="Arial" w:cs="Arial"/>
          <w:color w:val="FF0000"/>
          <w:sz w:val="22"/>
          <w:szCs w:val="22"/>
          <w:u w:val="single"/>
        </w:rPr>
      </w:pPr>
    </w:p>
    <w:p w14:paraId="06505F4F" w14:textId="77777777" w:rsidR="002F1C01" w:rsidRPr="002C46E3" w:rsidRDefault="002F1C01" w:rsidP="002F1C01">
      <w:pPr>
        <w:numPr>
          <w:ilvl w:val="1"/>
          <w:numId w:val="413"/>
        </w:numPr>
        <w:spacing w:after="240" w:line="259" w:lineRule="auto"/>
        <w:ind w:right="-2"/>
        <w:contextualSpacing/>
        <w:jc w:val="both"/>
        <w:rPr>
          <w:rFonts w:ascii="Arial" w:hAnsi="Arial" w:cs="Arial"/>
          <w:sz w:val="22"/>
          <w:szCs w:val="22"/>
        </w:rPr>
      </w:pPr>
      <w:r w:rsidRPr="002C46E3">
        <w:rPr>
          <w:rFonts w:ascii="Arial" w:hAnsi="Arial" w:cs="Arial"/>
          <w:sz w:val="22"/>
          <w:szCs w:val="22"/>
        </w:rPr>
        <w:t>Na Sede Municipal as Arteriais são:</w:t>
      </w:r>
    </w:p>
    <w:p w14:paraId="5464FF50" w14:textId="77777777" w:rsidR="002F1C01" w:rsidRPr="002C46E3" w:rsidRDefault="002F1C01" w:rsidP="002F1C01">
      <w:pPr>
        <w:numPr>
          <w:ilvl w:val="0"/>
          <w:numId w:val="422"/>
        </w:numPr>
        <w:spacing w:after="240" w:line="276" w:lineRule="auto"/>
        <w:ind w:left="1418" w:right="-2"/>
        <w:contextualSpacing/>
        <w:jc w:val="both"/>
        <w:rPr>
          <w:rFonts w:ascii="Arial" w:hAnsi="Arial" w:cs="Arial"/>
          <w:sz w:val="22"/>
          <w:szCs w:val="22"/>
        </w:rPr>
      </w:pPr>
      <w:r w:rsidRPr="002C46E3">
        <w:rPr>
          <w:rFonts w:ascii="Arial" w:hAnsi="Arial" w:cs="Arial"/>
          <w:sz w:val="22"/>
          <w:szCs w:val="22"/>
        </w:rPr>
        <w:t>Avenida Brasil, em toda a sua extensão</w:t>
      </w:r>
    </w:p>
    <w:p w14:paraId="41A380F2" w14:textId="77777777" w:rsidR="002F1C01" w:rsidRPr="002C46E3" w:rsidRDefault="002F1C01" w:rsidP="002F1C01">
      <w:pPr>
        <w:numPr>
          <w:ilvl w:val="0"/>
          <w:numId w:val="422"/>
        </w:numPr>
        <w:spacing w:after="240" w:line="276" w:lineRule="auto"/>
        <w:ind w:left="1418" w:right="-2"/>
        <w:contextualSpacing/>
        <w:jc w:val="both"/>
        <w:rPr>
          <w:rFonts w:ascii="Arial" w:hAnsi="Arial" w:cs="Arial"/>
          <w:sz w:val="22"/>
          <w:szCs w:val="22"/>
        </w:rPr>
      </w:pPr>
      <w:r w:rsidRPr="002C46E3">
        <w:rPr>
          <w:rFonts w:ascii="Arial" w:hAnsi="Arial" w:cs="Arial"/>
          <w:sz w:val="22"/>
          <w:szCs w:val="22"/>
        </w:rPr>
        <w:t>Avenida Paraná, em toda a sua extensão</w:t>
      </w:r>
    </w:p>
    <w:p w14:paraId="3896986F" w14:textId="77777777" w:rsidR="002F1C01" w:rsidRDefault="002F1C01" w:rsidP="002F1C01">
      <w:pPr>
        <w:numPr>
          <w:ilvl w:val="0"/>
          <w:numId w:val="422"/>
        </w:numPr>
        <w:spacing w:after="240" w:line="276" w:lineRule="auto"/>
        <w:ind w:left="1418" w:right="-2"/>
        <w:contextualSpacing/>
        <w:jc w:val="both"/>
        <w:rPr>
          <w:rFonts w:ascii="Arial" w:hAnsi="Arial" w:cs="Arial"/>
          <w:sz w:val="22"/>
          <w:szCs w:val="22"/>
        </w:rPr>
      </w:pPr>
      <w:r w:rsidRPr="002C46E3">
        <w:rPr>
          <w:rFonts w:ascii="Arial" w:hAnsi="Arial" w:cs="Arial"/>
          <w:sz w:val="22"/>
          <w:szCs w:val="22"/>
        </w:rPr>
        <w:t>Avenida Getúlio Vargas, em toda a sua extensão</w:t>
      </w:r>
    </w:p>
    <w:p w14:paraId="0462AFF9" w14:textId="77777777" w:rsidR="002F1C01" w:rsidRPr="002C46E3" w:rsidRDefault="002F1C01" w:rsidP="002F1C01">
      <w:pPr>
        <w:spacing w:after="240" w:line="276" w:lineRule="auto"/>
        <w:ind w:left="1418" w:right="-2"/>
        <w:contextualSpacing/>
        <w:jc w:val="both"/>
        <w:rPr>
          <w:rFonts w:ascii="Arial" w:hAnsi="Arial" w:cs="Arial"/>
          <w:sz w:val="22"/>
          <w:szCs w:val="22"/>
        </w:rPr>
      </w:pPr>
    </w:p>
    <w:p w14:paraId="5905882C" w14:textId="77777777" w:rsidR="002F1C01" w:rsidRPr="002C46E3" w:rsidRDefault="002F1C01" w:rsidP="002F1C01">
      <w:pPr>
        <w:numPr>
          <w:ilvl w:val="1"/>
          <w:numId w:val="413"/>
        </w:numPr>
        <w:spacing w:after="240" w:line="259" w:lineRule="auto"/>
        <w:ind w:right="-2"/>
        <w:contextualSpacing/>
        <w:jc w:val="both"/>
        <w:rPr>
          <w:rFonts w:ascii="Arial" w:hAnsi="Arial" w:cs="Arial"/>
          <w:sz w:val="22"/>
          <w:szCs w:val="22"/>
        </w:rPr>
      </w:pPr>
      <w:r w:rsidRPr="002C46E3">
        <w:rPr>
          <w:rFonts w:ascii="Arial" w:hAnsi="Arial" w:cs="Arial"/>
          <w:sz w:val="22"/>
          <w:szCs w:val="22"/>
        </w:rPr>
        <w:t>Em Areia Branca dos Assis a Arterial é:</w:t>
      </w:r>
    </w:p>
    <w:p w14:paraId="4445D9F9" w14:textId="77777777" w:rsidR="002F1C01" w:rsidRDefault="002F1C01" w:rsidP="002F1C01">
      <w:pPr>
        <w:numPr>
          <w:ilvl w:val="0"/>
          <w:numId w:val="423"/>
        </w:numPr>
        <w:spacing w:after="240" w:line="276" w:lineRule="auto"/>
        <w:ind w:left="1418" w:right="-2"/>
        <w:contextualSpacing/>
        <w:jc w:val="both"/>
        <w:rPr>
          <w:rFonts w:ascii="Arial" w:hAnsi="Arial" w:cs="Arial"/>
          <w:sz w:val="22"/>
          <w:szCs w:val="22"/>
        </w:rPr>
      </w:pPr>
      <w:r w:rsidRPr="002C46E3">
        <w:rPr>
          <w:rFonts w:ascii="Arial" w:hAnsi="Arial" w:cs="Arial"/>
          <w:sz w:val="22"/>
          <w:szCs w:val="22"/>
        </w:rPr>
        <w:lastRenderedPageBreak/>
        <w:t>Rua Francisco de Assis Pereira Magalhães: em toda a sua extensão</w:t>
      </w:r>
    </w:p>
    <w:p w14:paraId="46C80511" w14:textId="77777777" w:rsidR="002F1C01" w:rsidRDefault="002F1C01" w:rsidP="002F1C01">
      <w:pPr>
        <w:spacing w:after="240" w:line="276" w:lineRule="auto"/>
        <w:ind w:left="1418" w:right="-2"/>
        <w:contextualSpacing/>
        <w:jc w:val="both"/>
        <w:rPr>
          <w:rFonts w:ascii="Arial" w:hAnsi="Arial" w:cs="Arial"/>
          <w:sz w:val="22"/>
          <w:szCs w:val="22"/>
        </w:rPr>
      </w:pPr>
    </w:p>
    <w:p w14:paraId="02772E54" w14:textId="77777777" w:rsidR="002F1C01" w:rsidRDefault="002F1C01" w:rsidP="002F1C01">
      <w:pPr>
        <w:numPr>
          <w:ilvl w:val="1"/>
          <w:numId w:val="413"/>
        </w:numPr>
        <w:spacing w:after="240" w:line="259" w:lineRule="auto"/>
        <w:ind w:right="-2"/>
        <w:contextualSpacing/>
        <w:jc w:val="both"/>
        <w:rPr>
          <w:rFonts w:ascii="Arial" w:hAnsi="Arial" w:cs="Arial"/>
          <w:sz w:val="22"/>
          <w:szCs w:val="22"/>
        </w:rPr>
      </w:pPr>
      <w:r w:rsidRPr="002C46E3">
        <w:rPr>
          <w:rFonts w:ascii="Arial" w:hAnsi="Arial" w:cs="Arial"/>
          <w:sz w:val="22"/>
          <w:szCs w:val="22"/>
        </w:rPr>
        <w:t xml:space="preserve">Em </w:t>
      </w:r>
      <w:r>
        <w:rPr>
          <w:rFonts w:ascii="Arial" w:hAnsi="Arial" w:cs="Arial"/>
          <w:sz w:val="22"/>
          <w:szCs w:val="22"/>
        </w:rPr>
        <w:t>Quatro Pinheiros</w:t>
      </w:r>
      <w:r w:rsidRPr="002C46E3">
        <w:rPr>
          <w:rFonts w:ascii="Arial" w:hAnsi="Arial" w:cs="Arial"/>
          <w:sz w:val="22"/>
          <w:szCs w:val="22"/>
        </w:rPr>
        <w:t xml:space="preserve"> a Arterial é:</w:t>
      </w:r>
    </w:p>
    <w:p w14:paraId="3138F521" w14:textId="77777777" w:rsidR="002F1C01" w:rsidRDefault="002F1C01" w:rsidP="002F1C01">
      <w:pPr>
        <w:pStyle w:val="PargrafodaLista"/>
        <w:numPr>
          <w:ilvl w:val="3"/>
          <w:numId w:val="210"/>
        </w:numPr>
        <w:spacing w:after="240" w:line="276" w:lineRule="auto"/>
        <w:ind w:left="1418" w:right="-2"/>
        <w:jc w:val="both"/>
        <w:rPr>
          <w:rFonts w:ascii="Arial" w:hAnsi="Arial" w:cs="Arial"/>
          <w:sz w:val="22"/>
          <w:szCs w:val="22"/>
        </w:rPr>
      </w:pPr>
      <w:r w:rsidRPr="00515248">
        <w:rPr>
          <w:rFonts w:ascii="Arial" w:hAnsi="Arial" w:cs="Arial"/>
          <w:sz w:val="22"/>
          <w:szCs w:val="22"/>
        </w:rPr>
        <w:t xml:space="preserve">Rua </w:t>
      </w:r>
      <w:r>
        <w:rPr>
          <w:rFonts w:ascii="Arial" w:hAnsi="Arial" w:cs="Arial"/>
          <w:sz w:val="22"/>
          <w:szCs w:val="22"/>
        </w:rPr>
        <w:t>Eduardo Leal da Cruz</w:t>
      </w:r>
      <w:r w:rsidRPr="00515248">
        <w:rPr>
          <w:rFonts w:ascii="Arial" w:hAnsi="Arial" w:cs="Arial"/>
          <w:sz w:val="22"/>
          <w:szCs w:val="22"/>
        </w:rPr>
        <w:t>: em toda a extensão</w:t>
      </w:r>
      <w:r>
        <w:rPr>
          <w:rFonts w:ascii="Arial" w:hAnsi="Arial" w:cs="Arial"/>
          <w:sz w:val="22"/>
          <w:szCs w:val="22"/>
        </w:rPr>
        <w:t xml:space="preserve"> inserida ao perímetro urbano</w:t>
      </w:r>
    </w:p>
    <w:p w14:paraId="7120B7B2" w14:textId="77777777" w:rsidR="002F1C01" w:rsidRPr="00515248" w:rsidRDefault="002F1C01" w:rsidP="002F1C01">
      <w:pPr>
        <w:pStyle w:val="PargrafodaLista"/>
        <w:numPr>
          <w:ilvl w:val="3"/>
          <w:numId w:val="210"/>
        </w:numPr>
        <w:spacing w:after="240" w:line="276" w:lineRule="auto"/>
        <w:ind w:left="1418" w:right="-2"/>
        <w:jc w:val="both"/>
        <w:rPr>
          <w:rFonts w:ascii="Arial" w:hAnsi="Arial" w:cs="Arial"/>
          <w:sz w:val="22"/>
          <w:szCs w:val="22"/>
        </w:rPr>
      </w:pPr>
      <w:r>
        <w:rPr>
          <w:rFonts w:ascii="Arial" w:hAnsi="Arial" w:cs="Arial"/>
          <w:sz w:val="22"/>
          <w:szCs w:val="22"/>
        </w:rPr>
        <w:t xml:space="preserve">Estrada Municipal João David de Oliveira: </w:t>
      </w:r>
      <w:r w:rsidRPr="00515248">
        <w:rPr>
          <w:rFonts w:ascii="Arial" w:hAnsi="Arial" w:cs="Arial"/>
          <w:sz w:val="22"/>
          <w:szCs w:val="22"/>
        </w:rPr>
        <w:t>em toda a extensão</w:t>
      </w:r>
      <w:r>
        <w:rPr>
          <w:rFonts w:ascii="Arial" w:hAnsi="Arial" w:cs="Arial"/>
          <w:sz w:val="22"/>
          <w:szCs w:val="22"/>
        </w:rPr>
        <w:t xml:space="preserve"> inserida ao perímetro urbano</w:t>
      </w:r>
    </w:p>
    <w:p w14:paraId="0F342E2A" w14:textId="77777777" w:rsidR="002F1C01" w:rsidRDefault="002F1C01" w:rsidP="002F1C01">
      <w:pPr>
        <w:numPr>
          <w:ilvl w:val="1"/>
          <w:numId w:val="413"/>
        </w:numPr>
        <w:spacing w:after="240" w:line="259" w:lineRule="auto"/>
        <w:ind w:right="-2"/>
        <w:contextualSpacing/>
        <w:jc w:val="both"/>
        <w:rPr>
          <w:rFonts w:ascii="Arial" w:hAnsi="Arial" w:cs="Arial"/>
          <w:sz w:val="22"/>
          <w:szCs w:val="22"/>
        </w:rPr>
      </w:pPr>
      <w:r w:rsidRPr="002C46E3">
        <w:rPr>
          <w:rFonts w:ascii="Arial" w:hAnsi="Arial" w:cs="Arial"/>
          <w:sz w:val="22"/>
          <w:szCs w:val="22"/>
        </w:rPr>
        <w:t xml:space="preserve">Em </w:t>
      </w:r>
      <w:r>
        <w:rPr>
          <w:rFonts w:ascii="Arial" w:hAnsi="Arial" w:cs="Arial"/>
          <w:sz w:val="22"/>
          <w:szCs w:val="22"/>
        </w:rPr>
        <w:t>Espigão das Antas</w:t>
      </w:r>
      <w:r w:rsidRPr="002C46E3">
        <w:rPr>
          <w:rFonts w:ascii="Arial" w:hAnsi="Arial" w:cs="Arial"/>
          <w:sz w:val="22"/>
          <w:szCs w:val="22"/>
        </w:rPr>
        <w:t xml:space="preserve"> a Arterial é:</w:t>
      </w:r>
    </w:p>
    <w:p w14:paraId="5FDBB688" w14:textId="77777777" w:rsidR="002F1C01" w:rsidRPr="00515248" w:rsidRDefault="002F1C01" w:rsidP="002F1C01">
      <w:pPr>
        <w:pStyle w:val="PargrafodaLista"/>
        <w:numPr>
          <w:ilvl w:val="6"/>
          <w:numId w:val="210"/>
        </w:numPr>
        <w:spacing w:after="240" w:line="259" w:lineRule="auto"/>
        <w:ind w:left="1418" w:right="-2" w:hanging="425"/>
        <w:jc w:val="both"/>
        <w:rPr>
          <w:rFonts w:ascii="Arial" w:hAnsi="Arial" w:cs="Arial"/>
          <w:sz w:val="22"/>
          <w:szCs w:val="22"/>
        </w:rPr>
      </w:pPr>
      <w:r>
        <w:rPr>
          <w:rFonts w:ascii="Arial" w:hAnsi="Arial" w:cs="Arial"/>
          <w:sz w:val="22"/>
          <w:szCs w:val="22"/>
        </w:rPr>
        <w:t>Estrada Municipal Leonardo Muchak</w:t>
      </w:r>
      <w:r w:rsidRPr="00515248">
        <w:rPr>
          <w:rFonts w:ascii="Arial" w:hAnsi="Arial" w:cs="Arial"/>
          <w:sz w:val="22"/>
          <w:szCs w:val="22"/>
        </w:rPr>
        <w:t>: em toda a extensão</w:t>
      </w:r>
      <w:r>
        <w:rPr>
          <w:rFonts w:ascii="Arial" w:hAnsi="Arial" w:cs="Arial"/>
          <w:sz w:val="22"/>
          <w:szCs w:val="22"/>
        </w:rPr>
        <w:t xml:space="preserve"> inserida ao perímetro urbano</w:t>
      </w:r>
    </w:p>
    <w:p w14:paraId="291AEFD0" w14:textId="097C13DA" w:rsidR="002F1C01" w:rsidRDefault="002F1C01" w:rsidP="00F7177B">
      <w:pPr>
        <w:spacing w:line="276" w:lineRule="auto"/>
        <w:ind w:left="1080"/>
        <w:jc w:val="both"/>
        <w:rPr>
          <w:rFonts w:ascii="Arial" w:eastAsia="Calibri" w:hAnsi="Arial" w:cs="Arial"/>
          <w:sz w:val="22"/>
          <w:szCs w:val="22"/>
        </w:rPr>
      </w:pPr>
    </w:p>
    <w:p w14:paraId="384C4EE8" w14:textId="0BA2A373" w:rsidR="002F1C01" w:rsidRPr="00F7177B" w:rsidRDefault="0053198F" w:rsidP="007B74CC">
      <w:pPr>
        <w:numPr>
          <w:ilvl w:val="0"/>
          <w:numId w:val="413"/>
        </w:numPr>
        <w:spacing w:line="276" w:lineRule="auto"/>
        <w:jc w:val="both"/>
        <w:rPr>
          <w:rFonts w:ascii="Arial" w:eastAsia="Calibri" w:hAnsi="Arial" w:cs="Arial"/>
          <w:b/>
          <w:sz w:val="22"/>
          <w:szCs w:val="22"/>
        </w:rPr>
      </w:pPr>
      <w:r w:rsidRPr="00F7177B">
        <w:rPr>
          <w:rFonts w:ascii="Arial" w:eastAsia="Calibri" w:hAnsi="Arial" w:cs="Arial"/>
          <w:b/>
          <w:sz w:val="22"/>
          <w:szCs w:val="22"/>
        </w:rPr>
        <w:t xml:space="preserve">Via Central: </w:t>
      </w:r>
      <w:r w:rsidRPr="00F7177B">
        <w:rPr>
          <w:rFonts w:ascii="Arial" w:eastAsia="Calibri" w:hAnsi="Arial" w:cs="Arial"/>
          <w:sz w:val="22"/>
          <w:szCs w:val="22"/>
        </w:rPr>
        <w:t>corresponde ao conjunto de vias inseridas na Zona Central onde encontram-se consolidadas as atividades comerciais e serviços e que por suas características deverão ter uma velocidade menor nos deslocamentos favorecendo a segurança dos pedestres.</w:t>
      </w:r>
    </w:p>
    <w:p w14:paraId="4236C301" w14:textId="77777777" w:rsidR="0053198F" w:rsidRPr="002C46E3" w:rsidRDefault="0053198F" w:rsidP="0053198F">
      <w:pPr>
        <w:numPr>
          <w:ilvl w:val="0"/>
          <w:numId w:val="411"/>
        </w:numPr>
        <w:spacing w:line="276" w:lineRule="auto"/>
        <w:jc w:val="both"/>
        <w:rPr>
          <w:rFonts w:ascii="Arial" w:eastAsia="Calibri" w:hAnsi="Arial" w:cs="Arial"/>
          <w:sz w:val="22"/>
          <w:szCs w:val="22"/>
        </w:rPr>
      </w:pPr>
      <w:r w:rsidRPr="002C46E3">
        <w:rPr>
          <w:rFonts w:ascii="Arial" w:eastAsia="Calibri" w:hAnsi="Arial" w:cs="Arial"/>
          <w:sz w:val="22"/>
          <w:szCs w:val="22"/>
        </w:rPr>
        <w:t>Dimensionamento:</w:t>
      </w:r>
    </w:p>
    <w:p w14:paraId="49E3C8F7" w14:textId="77777777" w:rsidR="0053198F" w:rsidRPr="002C46E3" w:rsidRDefault="0053198F" w:rsidP="0053198F">
      <w:pPr>
        <w:spacing w:line="276" w:lineRule="auto"/>
        <w:ind w:left="720" w:right="-2"/>
        <w:contextualSpacing/>
        <w:jc w:val="both"/>
        <w:rPr>
          <w:rFonts w:ascii="Arial" w:hAnsi="Arial" w:cs="Arial"/>
          <w:sz w:val="22"/>
          <w:szCs w:val="22"/>
        </w:rPr>
      </w:pPr>
      <w:r w:rsidRPr="002C46E3">
        <w:rPr>
          <w:rFonts w:ascii="Arial" w:hAnsi="Arial" w:cs="Arial"/>
          <w:sz w:val="22"/>
          <w:szCs w:val="22"/>
        </w:rPr>
        <w:t>Caixa da Via: 16,00 m (dezesseis metros)</w:t>
      </w:r>
    </w:p>
    <w:p w14:paraId="42A19022" w14:textId="77777777" w:rsidR="0053198F" w:rsidRPr="002C46E3" w:rsidRDefault="0053198F" w:rsidP="0053198F">
      <w:pPr>
        <w:spacing w:line="276" w:lineRule="auto"/>
        <w:ind w:left="720" w:right="-2"/>
        <w:contextualSpacing/>
        <w:jc w:val="both"/>
        <w:rPr>
          <w:rFonts w:ascii="Arial" w:hAnsi="Arial" w:cs="Arial"/>
          <w:sz w:val="22"/>
          <w:szCs w:val="22"/>
        </w:rPr>
      </w:pPr>
      <w:r w:rsidRPr="002C46E3">
        <w:rPr>
          <w:rFonts w:ascii="Arial" w:hAnsi="Arial" w:cs="Arial"/>
          <w:sz w:val="22"/>
          <w:szCs w:val="22"/>
        </w:rPr>
        <w:t>Caixa de Rolamento: 8,00 m (oito metros)</w:t>
      </w:r>
    </w:p>
    <w:p w14:paraId="4B23517A" w14:textId="77777777" w:rsidR="0053198F" w:rsidRPr="002C46E3" w:rsidRDefault="0053198F" w:rsidP="0053198F">
      <w:pPr>
        <w:spacing w:line="276" w:lineRule="auto"/>
        <w:ind w:left="720" w:right="-2"/>
        <w:contextualSpacing/>
        <w:jc w:val="both"/>
        <w:rPr>
          <w:rFonts w:ascii="Arial" w:hAnsi="Arial" w:cs="Arial"/>
          <w:sz w:val="22"/>
          <w:szCs w:val="22"/>
        </w:rPr>
      </w:pPr>
      <w:r w:rsidRPr="002C46E3">
        <w:rPr>
          <w:rFonts w:ascii="Arial" w:hAnsi="Arial" w:cs="Arial"/>
          <w:sz w:val="22"/>
          <w:szCs w:val="22"/>
        </w:rPr>
        <w:t>Passeio: 4,00 m (quatro metros) de cada lado</w:t>
      </w:r>
    </w:p>
    <w:p w14:paraId="24F98918" w14:textId="77777777" w:rsidR="0053198F" w:rsidRPr="002C46E3" w:rsidRDefault="0053198F" w:rsidP="0053198F">
      <w:pPr>
        <w:spacing w:after="160" w:line="259" w:lineRule="auto"/>
        <w:rPr>
          <w:rFonts w:ascii="Arial" w:hAnsi="Arial" w:cs="Arial"/>
          <w:color w:val="FF0000"/>
          <w:sz w:val="22"/>
          <w:szCs w:val="22"/>
        </w:rPr>
      </w:pPr>
    </w:p>
    <w:p w14:paraId="140D140B" w14:textId="77777777" w:rsidR="0053198F" w:rsidRPr="002C46E3" w:rsidRDefault="0053198F" w:rsidP="0053198F">
      <w:pPr>
        <w:numPr>
          <w:ilvl w:val="0"/>
          <w:numId w:val="411"/>
        </w:numPr>
        <w:spacing w:after="240" w:line="276" w:lineRule="auto"/>
        <w:ind w:right="-2"/>
        <w:contextualSpacing/>
        <w:jc w:val="both"/>
        <w:rPr>
          <w:rFonts w:ascii="Arial" w:hAnsi="Arial" w:cs="Arial"/>
          <w:sz w:val="22"/>
          <w:szCs w:val="22"/>
        </w:rPr>
      </w:pPr>
      <w:r w:rsidRPr="002C46E3">
        <w:rPr>
          <w:rFonts w:ascii="Arial" w:hAnsi="Arial" w:cs="Arial"/>
          <w:sz w:val="22"/>
          <w:szCs w:val="22"/>
        </w:rPr>
        <w:t>Na Sede são as seguintes vias:</w:t>
      </w:r>
    </w:p>
    <w:p w14:paraId="54C6B7EC" w14:textId="77777777" w:rsidR="0053198F" w:rsidRPr="002C46E3" w:rsidRDefault="0053198F" w:rsidP="0053198F">
      <w:pPr>
        <w:numPr>
          <w:ilvl w:val="0"/>
          <w:numId w:val="424"/>
        </w:numPr>
        <w:spacing w:line="276" w:lineRule="auto"/>
        <w:ind w:right="-2"/>
        <w:contextualSpacing/>
        <w:jc w:val="both"/>
        <w:rPr>
          <w:rFonts w:ascii="Arial" w:hAnsi="Arial" w:cs="Arial"/>
          <w:sz w:val="22"/>
          <w:szCs w:val="22"/>
        </w:rPr>
      </w:pPr>
      <w:r w:rsidRPr="002C46E3">
        <w:rPr>
          <w:rFonts w:ascii="Arial" w:hAnsi="Arial" w:cs="Arial"/>
          <w:sz w:val="22"/>
          <w:szCs w:val="22"/>
        </w:rPr>
        <w:t>Rua Professora Wilma C. Barbosa, em toda a sua extensão</w:t>
      </w:r>
    </w:p>
    <w:p w14:paraId="668AAEFA" w14:textId="77777777" w:rsidR="0053198F" w:rsidRPr="002C46E3" w:rsidRDefault="0053198F" w:rsidP="0053198F">
      <w:pPr>
        <w:numPr>
          <w:ilvl w:val="0"/>
          <w:numId w:val="424"/>
        </w:numPr>
        <w:spacing w:line="276" w:lineRule="auto"/>
        <w:ind w:right="-2"/>
        <w:contextualSpacing/>
        <w:jc w:val="both"/>
        <w:rPr>
          <w:rFonts w:ascii="Arial" w:hAnsi="Arial" w:cs="Arial"/>
          <w:sz w:val="22"/>
          <w:szCs w:val="22"/>
        </w:rPr>
      </w:pPr>
      <w:r w:rsidRPr="002C46E3">
        <w:rPr>
          <w:rFonts w:ascii="Arial" w:hAnsi="Arial" w:cs="Arial"/>
          <w:sz w:val="22"/>
          <w:szCs w:val="22"/>
        </w:rPr>
        <w:t>Rua Joaquim de O. Franco, em toda a sua extensão</w:t>
      </w:r>
    </w:p>
    <w:p w14:paraId="71678947" w14:textId="77777777" w:rsidR="0053198F" w:rsidRPr="002C46E3" w:rsidRDefault="0053198F" w:rsidP="0053198F">
      <w:pPr>
        <w:numPr>
          <w:ilvl w:val="0"/>
          <w:numId w:val="424"/>
        </w:numPr>
        <w:spacing w:line="276" w:lineRule="auto"/>
        <w:ind w:right="-2"/>
        <w:contextualSpacing/>
        <w:jc w:val="both"/>
        <w:rPr>
          <w:rFonts w:ascii="Arial" w:hAnsi="Arial" w:cs="Arial"/>
          <w:sz w:val="22"/>
          <w:szCs w:val="22"/>
        </w:rPr>
      </w:pPr>
      <w:r w:rsidRPr="002C46E3">
        <w:rPr>
          <w:rFonts w:ascii="Arial" w:hAnsi="Arial" w:cs="Arial"/>
          <w:sz w:val="22"/>
          <w:szCs w:val="22"/>
        </w:rPr>
        <w:t>Travessa Augusto Dissenha, em toda a sua extensão</w:t>
      </w:r>
    </w:p>
    <w:p w14:paraId="2C0A6E8B" w14:textId="77777777" w:rsidR="0053198F" w:rsidRPr="002C46E3" w:rsidRDefault="0053198F" w:rsidP="0053198F">
      <w:pPr>
        <w:numPr>
          <w:ilvl w:val="0"/>
          <w:numId w:val="424"/>
        </w:numPr>
        <w:spacing w:line="276" w:lineRule="auto"/>
        <w:ind w:right="-2"/>
        <w:contextualSpacing/>
        <w:jc w:val="both"/>
        <w:rPr>
          <w:rFonts w:ascii="Arial" w:hAnsi="Arial" w:cs="Arial"/>
          <w:sz w:val="22"/>
          <w:szCs w:val="22"/>
        </w:rPr>
      </w:pPr>
      <w:r w:rsidRPr="002C46E3">
        <w:rPr>
          <w:rFonts w:ascii="Arial" w:hAnsi="Arial" w:cs="Arial"/>
          <w:sz w:val="22"/>
          <w:szCs w:val="22"/>
        </w:rPr>
        <w:t>Rua Antonio Selusniak, em toda a sua extensão</w:t>
      </w:r>
    </w:p>
    <w:p w14:paraId="273F86D1" w14:textId="77777777" w:rsidR="0053198F" w:rsidRPr="002C46E3" w:rsidRDefault="0053198F" w:rsidP="0053198F">
      <w:pPr>
        <w:numPr>
          <w:ilvl w:val="0"/>
          <w:numId w:val="424"/>
        </w:numPr>
        <w:spacing w:line="276" w:lineRule="auto"/>
        <w:ind w:right="-2"/>
        <w:contextualSpacing/>
        <w:jc w:val="both"/>
        <w:rPr>
          <w:rFonts w:ascii="Arial" w:hAnsi="Arial" w:cs="Arial"/>
          <w:sz w:val="22"/>
          <w:szCs w:val="22"/>
        </w:rPr>
      </w:pPr>
      <w:r w:rsidRPr="002C46E3">
        <w:rPr>
          <w:rFonts w:ascii="Arial" w:hAnsi="Arial" w:cs="Arial"/>
          <w:sz w:val="22"/>
          <w:szCs w:val="22"/>
        </w:rPr>
        <w:t>Rua Pedro Barbosa, em toda a sua extensão</w:t>
      </w:r>
    </w:p>
    <w:p w14:paraId="4B23BBDE" w14:textId="77777777" w:rsidR="0053198F" w:rsidRPr="002C46E3" w:rsidRDefault="0053198F" w:rsidP="0053198F">
      <w:pPr>
        <w:numPr>
          <w:ilvl w:val="0"/>
          <w:numId w:val="424"/>
        </w:numPr>
        <w:spacing w:line="276" w:lineRule="auto"/>
        <w:ind w:right="-2"/>
        <w:contextualSpacing/>
        <w:jc w:val="both"/>
        <w:rPr>
          <w:rFonts w:ascii="Arial" w:hAnsi="Arial" w:cs="Arial"/>
          <w:sz w:val="22"/>
          <w:szCs w:val="22"/>
        </w:rPr>
      </w:pPr>
      <w:r w:rsidRPr="002C46E3">
        <w:rPr>
          <w:rFonts w:ascii="Arial" w:hAnsi="Arial" w:cs="Arial"/>
          <w:sz w:val="22"/>
          <w:szCs w:val="22"/>
        </w:rPr>
        <w:t>Travessa João Zeglin, em toda a sua extensão</w:t>
      </w:r>
    </w:p>
    <w:p w14:paraId="34EB197A" w14:textId="77777777" w:rsidR="0053198F" w:rsidRPr="002C46E3" w:rsidRDefault="0053198F" w:rsidP="0053198F">
      <w:pPr>
        <w:numPr>
          <w:ilvl w:val="0"/>
          <w:numId w:val="424"/>
        </w:numPr>
        <w:spacing w:line="276" w:lineRule="auto"/>
        <w:ind w:right="-2"/>
        <w:contextualSpacing/>
        <w:jc w:val="both"/>
        <w:rPr>
          <w:rFonts w:ascii="Arial" w:hAnsi="Arial" w:cs="Arial"/>
          <w:sz w:val="22"/>
          <w:szCs w:val="22"/>
        </w:rPr>
      </w:pPr>
      <w:r w:rsidRPr="002C46E3">
        <w:rPr>
          <w:rFonts w:ascii="Arial" w:hAnsi="Arial" w:cs="Arial"/>
          <w:sz w:val="22"/>
          <w:szCs w:val="22"/>
        </w:rPr>
        <w:t>Rua Anita M. Palú, em toda a sua extensão</w:t>
      </w:r>
    </w:p>
    <w:p w14:paraId="3A3D3164" w14:textId="77777777" w:rsidR="0053198F" w:rsidRPr="002C46E3" w:rsidRDefault="0053198F" w:rsidP="0053198F">
      <w:pPr>
        <w:numPr>
          <w:ilvl w:val="0"/>
          <w:numId w:val="424"/>
        </w:numPr>
        <w:spacing w:line="276" w:lineRule="auto"/>
        <w:ind w:right="-2"/>
        <w:contextualSpacing/>
        <w:jc w:val="both"/>
        <w:rPr>
          <w:rFonts w:ascii="Arial" w:hAnsi="Arial" w:cs="Arial"/>
          <w:sz w:val="22"/>
          <w:szCs w:val="22"/>
        </w:rPr>
      </w:pPr>
      <w:r w:rsidRPr="002C46E3">
        <w:rPr>
          <w:rFonts w:ascii="Arial" w:hAnsi="Arial" w:cs="Arial"/>
          <w:sz w:val="22"/>
          <w:szCs w:val="22"/>
        </w:rPr>
        <w:t>Rua Padre F. Bierman, em toda a sua extensão</w:t>
      </w:r>
    </w:p>
    <w:p w14:paraId="267F658A" w14:textId="77777777" w:rsidR="0053198F" w:rsidRDefault="0053198F" w:rsidP="00F7177B">
      <w:pPr>
        <w:spacing w:line="276" w:lineRule="auto"/>
        <w:ind w:left="1080"/>
        <w:jc w:val="both"/>
        <w:rPr>
          <w:rFonts w:ascii="Arial" w:eastAsia="Calibri" w:hAnsi="Arial" w:cs="Arial"/>
          <w:b/>
          <w:sz w:val="22"/>
          <w:szCs w:val="22"/>
        </w:rPr>
      </w:pPr>
    </w:p>
    <w:p w14:paraId="79652128" w14:textId="02B037C1" w:rsidR="0053198F" w:rsidRPr="00F7177B" w:rsidRDefault="0053198F" w:rsidP="007B74CC">
      <w:pPr>
        <w:numPr>
          <w:ilvl w:val="0"/>
          <w:numId w:val="413"/>
        </w:numPr>
        <w:spacing w:line="276" w:lineRule="auto"/>
        <w:jc w:val="both"/>
        <w:rPr>
          <w:rFonts w:ascii="Arial" w:eastAsia="Calibri" w:hAnsi="Arial" w:cs="Arial"/>
          <w:b/>
          <w:sz w:val="22"/>
          <w:szCs w:val="22"/>
        </w:rPr>
      </w:pPr>
      <w:r>
        <w:rPr>
          <w:rFonts w:ascii="Arial" w:eastAsia="Calibri" w:hAnsi="Arial" w:cs="Arial"/>
          <w:b/>
          <w:sz w:val="22"/>
          <w:szCs w:val="22"/>
        </w:rPr>
        <w:t xml:space="preserve">Via Coletora: </w:t>
      </w:r>
      <w:r w:rsidRPr="002C46E3">
        <w:rPr>
          <w:rFonts w:ascii="Arial" w:hAnsi="Arial" w:cs="Arial"/>
          <w:sz w:val="22"/>
          <w:szCs w:val="22"/>
        </w:rPr>
        <w:t>compõe um sistema ordenado de vias, configurado para facilitar a circulação viária entre as Vias Arteriais e as Vias Conectoras com as Vias Locais, sendo prioritárias para o itinerário das linhas de transporte coletivo urbano, destinada a coletar e distribuir o trânsito que tenha necessidade de entrar ou sair das vias de trânsito rápido ou arteriais, subdividem-se em:</w:t>
      </w:r>
    </w:p>
    <w:p w14:paraId="18594D4E" w14:textId="77777777" w:rsidR="0053198F" w:rsidRPr="002C46E3" w:rsidRDefault="0053198F" w:rsidP="0053198F">
      <w:pPr>
        <w:spacing w:line="276" w:lineRule="auto"/>
        <w:jc w:val="both"/>
        <w:rPr>
          <w:rFonts w:ascii="Arial" w:eastAsia="Calibri" w:hAnsi="Arial" w:cs="Arial"/>
          <w:sz w:val="22"/>
          <w:szCs w:val="22"/>
        </w:rPr>
      </w:pPr>
      <w:r w:rsidRPr="002C46E3">
        <w:rPr>
          <w:rFonts w:ascii="Arial" w:eastAsia="Calibri" w:hAnsi="Arial" w:cs="Arial"/>
          <w:b/>
          <w:bCs/>
          <w:sz w:val="22"/>
          <w:szCs w:val="22"/>
        </w:rPr>
        <w:t>Via Coletora 01</w:t>
      </w:r>
      <w:r w:rsidRPr="002C46E3">
        <w:rPr>
          <w:rFonts w:ascii="Arial" w:eastAsia="Calibri" w:hAnsi="Arial" w:cs="Arial"/>
          <w:sz w:val="22"/>
          <w:szCs w:val="22"/>
        </w:rPr>
        <w:t>: tem a função de coletar e distribuir o trânsito proveniente da Rodovia BR-116, Vias Arteriais, Vias Conectoras e Vias Locais, promovendo o acesso a bairros e regiões, como também ligam a sede ao interior do município</w:t>
      </w:r>
      <w:r>
        <w:rPr>
          <w:rFonts w:ascii="Arial" w:eastAsia="Calibri" w:hAnsi="Arial" w:cs="Arial"/>
          <w:sz w:val="22"/>
          <w:szCs w:val="22"/>
        </w:rPr>
        <w:t>.</w:t>
      </w:r>
    </w:p>
    <w:p w14:paraId="34F774CA" w14:textId="77777777" w:rsidR="0053198F" w:rsidRPr="002C46E3" w:rsidRDefault="0053198F" w:rsidP="0053198F">
      <w:pPr>
        <w:spacing w:line="276" w:lineRule="auto"/>
        <w:jc w:val="both"/>
        <w:rPr>
          <w:rFonts w:ascii="Arial" w:eastAsia="Calibri" w:hAnsi="Arial" w:cs="Arial"/>
          <w:color w:val="FF0000"/>
          <w:sz w:val="22"/>
          <w:szCs w:val="22"/>
        </w:rPr>
      </w:pPr>
    </w:p>
    <w:p w14:paraId="14483FDA" w14:textId="77777777" w:rsidR="0053198F" w:rsidRPr="002C46E3" w:rsidRDefault="0053198F" w:rsidP="0053198F">
      <w:pPr>
        <w:numPr>
          <w:ilvl w:val="0"/>
          <w:numId w:val="418"/>
        </w:numPr>
        <w:spacing w:after="240" w:line="259" w:lineRule="auto"/>
        <w:ind w:right="-2"/>
        <w:contextualSpacing/>
        <w:jc w:val="both"/>
        <w:rPr>
          <w:rFonts w:ascii="Arial" w:hAnsi="Arial" w:cs="Arial"/>
          <w:sz w:val="22"/>
          <w:szCs w:val="22"/>
        </w:rPr>
      </w:pPr>
      <w:r w:rsidRPr="002C46E3">
        <w:rPr>
          <w:rFonts w:ascii="Arial" w:hAnsi="Arial" w:cs="Arial"/>
          <w:sz w:val="22"/>
          <w:szCs w:val="22"/>
        </w:rPr>
        <w:t xml:space="preserve">Dimensionamento: </w:t>
      </w:r>
    </w:p>
    <w:p w14:paraId="32C65933" w14:textId="77777777" w:rsidR="0053198F" w:rsidRPr="002C46E3" w:rsidRDefault="0053198F" w:rsidP="0053198F">
      <w:pPr>
        <w:spacing w:after="240" w:line="259" w:lineRule="auto"/>
        <w:ind w:left="720" w:right="-2"/>
        <w:contextualSpacing/>
        <w:jc w:val="both"/>
        <w:rPr>
          <w:rFonts w:ascii="Arial" w:hAnsi="Arial" w:cs="Arial"/>
          <w:sz w:val="22"/>
          <w:szCs w:val="22"/>
        </w:rPr>
      </w:pPr>
      <w:r w:rsidRPr="002C46E3">
        <w:rPr>
          <w:rFonts w:ascii="Arial" w:hAnsi="Arial" w:cs="Arial"/>
          <w:sz w:val="22"/>
          <w:szCs w:val="22"/>
        </w:rPr>
        <w:t xml:space="preserve">Caixa da Via: 20,00 m (vinte metros) </w:t>
      </w:r>
    </w:p>
    <w:p w14:paraId="7E58CC8B" w14:textId="77777777" w:rsidR="0053198F" w:rsidRPr="002C46E3" w:rsidRDefault="0053198F" w:rsidP="0053198F">
      <w:pPr>
        <w:spacing w:after="240" w:line="259" w:lineRule="auto"/>
        <w:ind w:left="720" w:right="-2"/>
        <w:contextualSpacing/>
        <w:jc w:val="both"/>
        <w:rPr>
          <w:rFonts w:ascii="Arial" w:hAnsi="Arial" w:cs="Arial"/>
          <w:sz w:val="22"/>
          <w:szCs w:val="22"/>
        </w:rPr>
      </w:pPr>
      <w:r w:rsidRPr="002C46E3">
        <w:rPr>
          <w:rFonts w:ascii="Arial" w:hAnsi="Arial" w:cs="Arial"/>
          <w:sz w:val="22"/>
          <w:szCs w:val="22"/>
        </w:rPr>
        <w:t>Caixa de Rolamento: 12,00 m (doze metros)</w:t>
      </w:r>
    </w:p>
    <w:p w14:paraId="2FABFA97" w14:textId="77777777" w:rsidR="0053198F" w:rsidRPr="002C46E3" w:rsidRDefault="0053198F" w:rsidP="0053198F">
      <w:pPr>
        <w:spacing w:after="240" w:line="259" w:lineRule="auto"/>
        <w:ind w:left="720" w:right="-2"/>
        <w:contextualSpacing/>
        <w:jc w:val="both"/>
        <w:rPr>
          <w:rFonts w:ascii="Arial" w:hAnsi="Arial" w:cs="Arial"/>
          <w:sz w:val="22"/>
          <w:szCs w:val="22"/>
        </w:rPr>
      </w:pPr>
      <w:r w:rsidRPr="002C46E3">
        <w:rPr>
          <w:rFonts w:ascii="Arial" w:hAnsi="Arial" w:cs="Arial"/>
          <w:sz w:val="22"/>
          <w:szCs w:val="22"/>
        </w:rPr>
        <w:t>Passeio: 4,00 m (quatro metros) de cada lado</w:t>
      </w:r>
    </w:p>
    <w:p w14:paraId="73B943B3" w14:textId="77777777" w:rsidR="0053198F" w:rsidRPr="002C46E3" w:rsidRDefault="0053198F" w:rsidP="0053198F">
      <w:pPr>
        <w:spacing w:after="240" w:line="259" w:lineRule="auto"/>
        <w:ind w:right="-2"/>
        <w:contextualSpacing/>
        <w:jc w:val="both"/>
        <w:rPr>
          <w:rFonts w:ascii="Arial" w:hAnsi="Arial" w:cs="Arial"/>
          <w:color w:val="FF0000"/>
          <w:sz w:val="22"/>
          <w:szCs w:val="22"/>
        </w:rPr>
      </w:pPr>
    </w:p>
    <w:p w14:paraId="256729DB" w14:textId="77777777" w:rsidR="0053198F" w:rsidRPr="002C46E3" w:rsidRDefault="0053198F" w:rsidP="0053198F">
      <w:pPr>
        <w:numPr>
          <w:ilvl w:val="0"/>
          <w:numId w:val="418"/>
        </w:numPr>
        <w:spacing w:after="240" w:line="259" w:lineRule="auto"/>
        <w:ind w:right="-2"/>
        <w:contextualSpacing/>
        <w:jc w:val="both"/>
        <w:rPr>
          <w:rFonts w:ascii="Arial" w:hAnsi="Arial" w:cs="Arial"/>
          <w:sz w:val="22"/>
          <w:szCs w:val="22"/>
        </w:rPr>
      </w:pPr>
      <w:r w:rsidRPr="002C46E3">
        <w:rPr>
          <w:rFonts w:ascii="Arial" w:hAnsi="Arial" w:cs="Arial"/>
          <w:sz w:val="22"/>
          <w:szCs w:val="22"/>
        </w:rPr>
        <w:t>Na Sede são as seguintes vias:</w:t>
      </w:r>
    </w:p>
    <w:p w14:paraId="01BD8BE8" w14:textId="77777777" w:rsidR="0053198F" w:rsidRPr="002C46E3" w:rsidRDefault="0053198F" w:rsidP="0053198F">
      <w:pPr>
        <w:numPr>
          <w:ilvl w:val="0"/>
          <w:numId w:val="425"/>
        </w:numPr>
        <w:spacing w:after="240" w:line="259" w:lineRule="auto"/>
        <w:ind w:right="-2"/>
        <w:contextualSpacing/>
        <w:jc w:val="both"/>
        <w:rPr>
          <w:rFonts w:ascii="Arial" w:hAnsi="Arial" w:cs="Arial"/>
          <w:sz w:val="22"/>
          <w:szCs w:val="22"/>
        </w:rPr>
      </w:pPr>
      <w:r w:rsidRPr="002C46E3">
        <w:rPr>
          <w:rFonts w:ascii="Arial" w:hAnsi="Arial" w:cs="Arial"/>
          <w:sz w:val="22"/>
          <w:szCs w:val="22"/>
        </w:rPr>
        <w:t>Rua Generoso Ronaldo Rocha: em toda extensão no perímetro urbano</w:t>
      </w:r>
    </w:p>
    <w:p w14:paraId="5FACF27C" w14:textId="77777777" w:rsidR="0053198F" w:rsidRPr="002C46E3" w:rsidRDefault="0053198F" w:rsidP="0053198F">
      <w:pPr>
        <w:numPr>
          <w:ilvl w:val="0"/>
          <w:numId w:val="425"/>
        </w:numPr>
        <w:spacing w:after="240" w:line="259" w:lineRule="auto"/>
        <w:ind w:right="-2"/>
        <w:contextualSpacing/>
        <w:jc w:val="both"/>
        <w:rPr>
          <w:rFonts w:ascii="Arial" w:hAnsi="Arial" w:cs="Arial"/>
          <w:sz w:val="22"/>
          <w:szCs w:val="22"/>
        </w:rPr>
      </w:pPr>
      <w:r w:rsidRPr="002C46E3">
        <w:rPr>
          <w:rFonts w:ascii="Arial" w:hAnsi="Arial" w:cs="Arial"/>
          <w:sz w:val="22"/>
          <w:szCs w:val="22"/>
        </w:rPr>
        <w:lastRenderedPageBreak/>
        <w:t xml:space="preserve">Estrada dos Pereiras: em toda a sua extensão no perímetro urbano </w:t>
      </w:r>
    </w:p>
    <w:p w14:paraId="08DF6987" w14:textId="77777777" w:rsidR="0053198F" w:rsidRPr="002C46E3" w:rsidRDefault="0053198F" w:rsidP="0053198F">
      <w:pPr>
        <w:numPr>
          <w:ilvl w:val="0"/>
          <w:numId w:val="425"/>
        </w:numPr>
        <w:spacing w:after="240" w:line="259" w:lineRule="auto"/>
        <w:ind w:right="-2"/>
        <w:contextualSpacing/>
        <w:jc w:val="both"/>
        <w:rPr>
          <w:rFonts w:ascii="Arial" w:hAnsi="Arial" w:cs="Arial"/>
          <w:sz w:val="22"/>
          <w:szCs w:val="22"/>
        </w:rPr>
      </w:pPr>
      <w:r w:rsidRPr="002C46E3">
        <w:rPr>
          <w:rFonts w:ascii="Arial" w:hAnsi="Arial" w:cs="Arial"/>
          <w:sz w:val="22"/>
          <w:szCs w:val="22"/>
        </w:rPr>
        <w:t>Rua André Ferreira da Rocha: trecho entre a Rua da Liberdade e perímetro urbano a oeste - Estrada das Onças</w:t>
      </w:r>
    </w:p>
    <w:p w14:paraId="7DE0086D" w14:textId="77777777" w:rsidR="0053198F" w:rsidRPr="002C46E3" w:rsidRDefault="0053198F" w:rsidP="0053198F">
      <w:pPr>
        <w:numPr>
          <w:ilvl w:val="0"/>
          <w:numId w:val="425"/>
        </w:numPr>
        <w:spacing w:after="240" w:line="259" w:lineRule="auto"/>
        <w:ind w:right="-2"/>
        <w:contextualSpacing/>
        <w:jc w:val="both"/>
        <w:rPr>
          <w:rFonts w:ascii="Arial" w:hAnsi="Arial" w:cs="Arial"/>
          <w:sz w:val="22"/>
          <w:szCs w:val="22"/>
        </w:rPr>
      </w:pPr>
      <w:r w:rsidRPr="002C46E3">
        <w:rPr>
          <w:rFonts w:ascii="Arial" w:hAnsi="Arial" w:cs="Arial"/>
          <w:sz w:val="22"/>
          <w:szCs w:val="22"/>
        </w:rPr>
        <w:t>Estrada Gilberto Palú: em toda a sua extensão no perímetro urbano</w:t>
      </w:r>
    </w:p>
    <w:p w14:paraId="16B03A22" w14:textId="77777777" w:rsidR="0053198F" w:rsidRPr="002C46E3" w:rsidRDefault="0053198F" w:rsidP="0053198F">
      <w:pPr>
        <w:numPr>
          <w:ilvl w:val="0"/>
          <w:numId w:val="425"/>
        </w:numPr>
        <w:spacing w:after="240" w:line="259" w:lineRule="auto"/>
        <w:ind w:right="-2"/>
        <w:contextualSpacing/>
        <w:jc w:val="both"/>
        <w:rPr>
          <w:rFonts w:ascii="Arial" w:hAnsi="Arial" w:cs="Arial"/>
          <w:sz w:val="22"/>
          <w:szCs w:val="22"/>
        </w:rPr>
      </w:pPr>
      <w:r w:rsidRPr="002C46E3">
        <w:rPr>
          <w:rFonts w:ascii="Arial" w:hAnsi="Arial" w:cs="Arial"/>
          <w:sz w:val="22"/>
          <w:szCs w:val="22"/>
        </w:rPr>
        <w:t xml:space="preserve">Rua Presidente Castelo Branco: trecho entre a Rua da Liberdade e a Estrada Municipal Otávio de Jesus Biscaia </w:t>
      </w:r>
    </w:p>
    <w:p w14:paraId="01B2D9A3" w14:textId="77777777" w:rsidR="0053198F" w:rsidRPr="002C46E3" w:rsidRDefault="0053198F" w:rsidP="0053198F">
      <w:pPr>
        <w:numPr>
          <w:ilvl w:val="0"/>
          <w:numId w:val="425"/>
        </w:numPr>
        <w:spacing w:after="240" w:line="259" w:lineRule="auto"/>
        <w:ind w:right="-2"/>
        <w:contextualSpacing/>
        <w:jc w:val="both"/>
        <w:rPr>
          <w:rFonts w:ascii="Arial" w:hAnsi="Arial" w:cs="Arial"/>
          <w:sz w:val="22"/>
          <w:szCs w:val="22"/>
        </w:rPr>
      </w:pPr>
      <w:r w:rsidRPr="002C46E3">
        <w:rPr>
          <w:rFonts w:ascii="Arial" w:hAnsi="Arial" w:cs="Arial"/>
          <w:sz w:val="22"/>
          <w:szCs w:val="22"/>
        </w:rPr>
        <w:t>Estrada Municipal Otávio de Jesus Biscaia: trecho entre a Rua Pres. Castelo Branco e a definição do perímetro urbano</w:t>
      </w:r>
    </w:p>
    <w:p w14:paraId="4553E6EE" w14:textId="77777777" w:rsidR="0053198F" w:rsidRDefault="0053198F" w:rsidP="0053198F">
      <w:pPr>
        <w:numPr>
          <w:ilvl w:val="0"/>
          <w:numId w:val="425"/>
        </w:numPr>
        <w:spacing w:after="240" w:line="259" w:lineRule="auto"/>
        <w:ind w:right="-2"/>
        <w:contextualSpacing/>
        <w:jc w:val="both"/>
        <w:rPr>
          <w:rFonts w:ascii="Arial" w:hAnsi="Arial" w:cs="Arial"/>
          <w:sz w:val="22"/>
          <w:szCs w:val="22"/>
        </w:rPr>
      </w:pPr>
      <w:r w:rsidRPr="002C46E3">
        <w:rPr>
          <w:rFonts w:ascii="Arial" w:hAnsi="Arial" w:cs="Arial"/>
          <w:sz w:val="22"/>
          <w:szCs w:val="22"/>
        </w:rPr>
        <w:t>Rua José Biscaia de Andrade: trecho entre a Estrada Otávio de Jesus Biscaia e a definição do perímetro urbano</w:t>
      </w:r>
    </w:p>
    <w:p w14:paraId="3ECF1274" w14:textId="77777777" w:rsidR="0053198F" w:rsidRPr="002C46E3" w:rsidRDefault="0053198F" w:rsidP="0053198F">
      <w:pPr>
        <w:spacing w:after="240" w:line="259" w:lineRule="auto"/>
        <w:ind w:left="1440" w:right="-2"/>
        <w:contextualSpacing/>
        <w:jc w:val="both"/>
        <w:rPr>
          <w:rFonts w:ascii="Arial" w:hAnsi="Arial" w:cs="Arial"/>
          <w:sz w:val="22"/>
          <w:szCs w:val="22"/>
        </w:rPr>
      </w:pPr>
    </w:p>
    <w:p w14:paraId="2903BC64" w14:textId="77777777" w:rsidR="0053198F" w:rsidRPr="002C46E3" w:rsidRDefault="0053198F" w:rsidP="0053198F">
      <w:pPr>
        <w:numPr>
          <w:ilvl w:val="0"/>
          <w:numId w:val="418"/>
        </w:numPr>
        <w:spacing w:before="240" w:line="259" w:lineRule="auto"/>
        <w:ind w:right="-1"/>
        <w:jc w:val="both"/>
        <w:rPr>
          <w:rFonts w:ascii="Arial" w:hAnsi="Arial" w:cs="Arial"/>
          <w:sz w:val="22"/>
          <w:szCs w:val="22"/>
        </w:rPr>
      </w:pPr>
      <w:r w:rsidRPr="002C46E3">
        <w:rPr>
          <w:rFonts w:ascii="Arial" w:hAnsi="Arial" w:cs="Arial"/>
          <w:sz w:val="22"/>
          <w:szCs w:val="22"/>
        </w:rPr>
        <w:t>Em Areia Branca dos Assis, são as seguintes vias:</w:t>
      </w:r>
    </w:p>
    <w:p w14:paraId="0F5F106A" w14:textId="77777777" w:rsidR="0053198F" w:rsidRPr="002C46E3" w:rsidRDefault="0053198F" w:rsidP="0053198F">
      <w:pPr>
        <w:numPr>
          <w:ilvl w:val="0"/>
          <w:numId w:val="426"/>
        </w:numPr>
        <w:spacing w:after="240" w:line="259" w:lineRule="auto"/>
        <w:ind w:left="1560" w:right="-2"/>
        <w:contextualSpacing/>
        <w:jc w:val="both"/>
        <w:rPr>
          <w:rFonts w:ascii="Arial" w:hAnsi="Arial" w:cs="Arial"/>
          <w:sz w:val="22"/>
          <w:szCs w:val="22"/>
        </w:rPr>
      </w:pPr>
      <w:r w:rsidRPr="002C46E3">
        <w:rPr>
          <w:rFonts w:ascii="Arial" w:hAnsi="Arial" w:cs="Arial"/>
          <w:sz w:val="22"/>
          <w:szCs w:val="22"/>
        </w:rPr>
        <w:t>Rua Afonso Struzik: em toda a sua extensão</w:t>
      </w:r>
    </w:p>
    <w:p w14:paraId="4D055BF1" w14:textId="77777777" w:rsidR="0053198F" w:rsidRPr="002C46E3" w:rsidRDefault="0053198F" w:rsidP="0053198F">
      <w:pPr>
        <w:numPr>
          <w:ilvl w:val="0"/>
          <w:numId w:val="426"/>
        </w:numPr>
        <w:spacing w:after="240" w:line="259" w:lineRule="auto"/>
        <w:ind w:left="1560" w:right="-2"/>
        <w:contextualSpacing/>
        <w:jc w:val="both"/>
        <w:rPr>
          <w:rFonts w:ascii="Arial" w:hAnsi="Arial" w:cs="Arial"/>
          <w:sz w:val="22"/>
          <w:szCs w:val="22"/>
        </w:rPr>
      </w:pPr>
      <w:r w:rsidRPr="002C46E3">
        <w:rPr>
          <w:rFonts w:ascii="Arial" w:hAnsi="Arial" w:cs="Arial"/>
          <w:sz w:val="22"/>
          <w:szCs w:val="22"/>
        </w:rPr>
        <w:t>Rua José Rocha Magalhães: em toda a sua extensão</w:t>
      </w:r>
    </w:p>
    <w:p w14:paraId="61A5178C" w14:textId="77777777" w:rsidR="0053198F" w:rsidRPr="002C46E3" w:rsidRDefault="0053198F" w:rsidP="0053198F">
      <w:pPr>
        <w:numPr>
          <w:ilvl w:val="0"/>
          <w:numId w:val="426"/>
        </w:numPr>
        <w:spacing w:after="240" w:line="259" w:lineRule="auto"/>
        <w:ind w:left="1560" w:right="-2"/>
        <w:contextualSpacing/>
        <w:jc w:val="both"/>
        <w:rPr>
          <w:rFonts w:ascii="Arial" w:hAnsi="Arial" w:cs="Arial"/>
          <w:sz w:val="22"/>
          <w:szCs w:val="22"/>
        </w:rPr>
      </w:pPr>
      <w:r w:rsidRPr="002C46E3">
        <w:rPr>
          <w:rFonts w:ascii="Arial" w:hAnsi="Arial" w:cs="Arial"/>
          <w:sz w:val="22"/>
          <w:szCs w:val="22"/>
        </w:rPr>
        <w:t>Rua Joaquim de Assis Sobrinho Magalhães (entre José Rocha Magalhães e Francisco Assis Pereira Magalhães);</w:t>
      </w:r>
    </w:p>
    <w:p w14:paraId="15853E63" w14:textId="77777777" w:rsidR="0053198F" w:rsidRPr="002C46E3" w:rsidRDefault="0053198F" w:rsidP="0053198F">
      <w:pPr>
        <w:numPr>
          <w:ilvl w:val="0"/>
          <w:numId w:val="426"/>
        </w:numPr>
        <w:spacing w:after="240" w:line="259" w:lineRule="auto"/>
        <w:ind w:left="1560" w:right="-2"/>
        <w:contextualSpacing/>
        <w:jc w:val="both"/>
        <w:rPr>
          <w:rFonts w:ascii="Arial" w:hAnsi="Arial" w:cs="Arial"/>
          <w:sz w:val="22"/>
          <w:szCs w:val="22"/>
        </w:rPr>
      </w:pPr>
      <w:r w:rsidRPr="002C46E3">
        <w:rPr>
          <w:rFonts w:ascii="Arial" w:hAnsi="Arial" w:cs="Arial"/>
          <w:sz w:val="22"/>
          <w:szCs w:val="22"/>
        </w:rPr>
        <w:t>José Pedro de Assis: em toda a sua extensão</w:t>
      </w:r>
    </w:p>
    <w:p w14:paraId="33B71E5A" w14:textId="77777777" w:rsidR="0053198F" w:rsidRPr="002C46E3" w:rsidRDefault="0053198F" w:rsidP="0053198F">
      <w:pPr>
        <w:numPr>
          <w:ilvl w:val="0"/>
          <w:numId w:val="426"/>
        </w:numPr>
        <w:spacing w:after="240" w:line="259" w:lineRule="auto"/>
        <w:ind w:left="1560" w:right="-2"/>
        <w:contextualSpacing/>
        <w:jc w:val="both"/>
        <w:rPr>
          <w:rFonts w:ascii="Arial" w:hAnsi="Arial" w:cs="Arial"/>
          <w:sz w:val="22"/>
          <w:szCs w:val="22"/>
        </w:rPr>
      </w:pPr>
      <w:r w:rsidRPr="002C46E3">
        <w:rPr>
          <w:rFonts w:ascii="Arial" w:hAnsi="Arial" w:cs="Arial"/>
          <w:sz w:val="22"/>
          <w:szCs w:val="22"/>
        </w:rPr>
        <w:t>Rua Luiz Bonato Filho: em toda a sua extensão</w:t>
      </w:r>
    </w:p>
    <w:p w14:paraId="131439FD" w14:textId="77777777" w:rsidR="0053198F" w:rsidRDefault="0053198F" w:rsidP="0053198F">
      <w:pPr>
        <w:numPr>
          <w:ilvl w:val="0"/>
          <w:numId w:val="426"/>
        </w:numPr>
        <w:spacing w:after="240" w:line="259" w:lineRule="auto"/>
        <w:ind w:left="1560" w:right="-2"/>
        <w:contextualSpacing/>
        <w:jc w:val="both"/>
        <w:rPr>
          <w:rFonts w:ascii="Arial" w:hAnsi="Arial" w:cs="Arial"/>
          <w:sz w:val="22"/>
          <w:szCs w:val="22"/>
        </w:rPr>
      </w:pPr>
      <w:r w:rsidRPr="002C46E3">
        <w:rPr>
          <w:rFonts w:ascii="Arial" w:hAnsi="Arial" w:cs="Arial"/>
          <w:sz w:val="22"/>
          <w:szCs w:val="22"/>
        </w:rPr>
        <w:t>Rua Cândido A. M. Fagundes: em toda a sua extensão</w:t>
      </w:r>
    </w:p>
    <w:p w14:paraId="0A0169D8" w14:textId="77777777" w:rsidR="0053198F" w:rsidRPr="002C46E3" w:rsidRDefault="0053198F" w:rsidP="0053198F">
      <w:pPr>
        <w:spacing w:after="240" w:line="259" w:lineRule="auto"/>
        <w:ind w:left="1560" w:right="-2"/>
        <w:contextualSpacing/>
        <w:jc w:val="both"/>
        <w:rPr>
          <w:rFonts w:ascii="Arial" w:hAnsi="Arial" w:cs="Arial"/>
          <w:sz w:val="22"/>
          <w:szCs w:val="22"/>
        </w:rPr>
      </w:pPr>
    </w:p>
    <w:p w14:paraId="73462928" w14:textId="77777777" w:rsidR="0053198F" w:rsidRPr="002C46E3" w:rsidRDefault="0053198F" w:rsidP="0053198F">
      <w:pPr>
        <w:spacing w:line="276" w:lineRule="auto"/>
        <w:jc w:val="both"/>
        <w:rPr>
          <w:rFonts w:ascii="Arial" w:eastAsia="Calibri" w:hAnsi="Arial" w:cs="Arial"/>
          <w:sz w:val="22"/>
          <w:szCs w:val="22"/>
        </w:rPr>
      </w:pPr>
      <w:r w:rsidRPr="002C46E3">
        <w:rPr>
          <w:rFonts w:ascii="Arial" w:eastAsia="Calibri" w:hAnsi="Arial" w:cs="Arial"/>
          <w:b/>
          <w:bCs/>
          <w:sz w:val="22"/>
          <w:szCs w:val="22"/>
        </w:rPr>
        <w:t>Via Coletora 02</w:t>
      </w:r>
      <w:r w:rsidRPr="002C46E3">
        <w:rPr>
          <w:rFonts w:ascii="Arial" w:eastAsia="Calibri" w:hAnsi="Arial" w:cs="Arial"/>
          <w:sz w:val="22"/>
          <w:szCs w:val="22"/>
        </w:rPr>
        <w:t>: são as vias responsáveis pela interligação viária entre os diversos bairros, destinada a coletar e distribuir o trânsito das Vias Arteriais, Vias Conectoras, Vias Coletoras 1 e Vias Locais de bairros e regiões.</w:t>
      </w:r>
    </w:p>
    <w:p w14:paraId="65A5CB61" w14:textId="77777777" w:rsidR="0053198F" w:rsidRPr="002C46E3" w:rsidRDefault="0053198F" w:rsidP="0053198F">
      <w:pPr>
        <w:spacing w:line="276" w:lineRule="auto"/>
        <w:jc w:val="both"/>
        <w:rPr>
          <w:rFonts w:ascii="Arial" w:eastAsia="Calibri" w:hAnsi="Arial" w:cs="Arial"/>
          <w:sz w:val="22"/>
          <w:szCs w:val="22"/>
        </w:rPr>
      </w:pPr>
    </w:p>
    <w:p w14:paraId="24783F27" w14:textId="77777777" w:rsidR="0053198F" w:rsidRPr="002C46E3" w:rsidRDefault="0053198F" w:rsidP="0053198F">
      <w:pPr>
        <w:numPr>
          <w:ilvl w:val="0"/>
          <w:numId w:val="419"/>
        </w:numPr>
        <w:spacing w:after="240" w:line="259" w:lineRule="auto"/>
        <w:ind w:right="-2"/>
        <w:contextualSpacing/>
        <w:jc w:val="both"/>
        <w:rPr>
          <w:rFonts w:ascii="Arial" w:hAnsi="Arial" w:cs="Arial"/>
          <w:sz w:val="22"/>
          <w:szCs w:val="22"/>
        </w:rPr>
      </w:pPr>
      <w:r w:rsidRPr="002C46E3">
        <w:rPr>
          <w:rFonts w:ascii="Arial" w:hAnsi="Arial" w:cs="Arial"/>
          <w:sz w:val="22"/>
          <w:szCs w:val="22"/>
        </w:rPr>
        <w:t xml:space="preserve">Dimensionamento: </w:t>
      </w:r>
    </w:p>
    <w:p w14:paraId="341B78C3" w14:textId="77777777" w:rsidR="0053198F" w:rsidRPr="002C46E3" w:rsidRDefault="0053198F" w:rsidP="0053198F">
      <w:pPr>
        <w:spacing w:after="240" w:line="259" w:lineRule="auto"/>
        <w:ind w:right="-2" w:firstLine="708"/>
        <w:contextualSpacing/>
        <w:jc w:val="both"/>
        <w:rPr>
          <w:rFonts w:ascii="Arial" w:hAnsi="Arial" w:cs="Arial"/>
          <w:sz w:val="22"/>
          <w:szCs w:val="22"/>
        </w:rPr>
      </w:pPr>
      <w:r w:rsidRPr="002C46E3">
        <w:rPr>
          <w:rFonts w:ascii="Arial" w:hAnsi="Arial" w:cs="Arial"/>
          <w:sz w:val="22"/>
          <w:szCs w:val="22"/>
        </w:rPr>
        <w:t xml:space="preserve">Caixa da Via:18,00 m (dezoito metros) </w:t>
      </w:r>
    </w:p>
    <w:p w14:paraId="1CF49028" w14:textId="77777777" w:rsidR="0053198F" w:rsidRPr="002C46E3" w:rsidRDefault="0053198F" w:rsidP="0053198F">
      <w:pPr>
        <w:spacing w:after="240" w:line="259" w:lineRule="auto"/>
        <w:ind w:right="-2" w:firstLine="708"/>
        <w:contextualSpacing/>
        <w:jc w:val="both"/>
        <w:rPr>
          <w:rFonts w:ascii="Arial" w:hAnsi="Arial" w:cs="Arial"/>
          <w:sz w:val="22"/>
          <w:szCs w:val="22"/>
        </w:rPr>
      </w:pPr>
      <w:r w:rsidRPr="002C46E3">
        <w:rPr>
          <w:rFonts w:ascii="Arial" w:hAnsi="Arial" w:cs="Arial"/>
          <w:sz w:val="22"/>
          <w:szCs w:val="22"/>
        </w:rPr>
        <w:t>Caixa de Rolamento: 11,00 m (onze metros)</w:t>
      </w:r>
    </w:p>
    <w:p w14:paraId="6D4B14A9" w14:textId="77777777" w:rsidR="0053198F" w:rsidRPr="002C46E3" w:rsidRDefault="0053198F" w:rsidP="0053198F">
      <w:pPr>
        <w:spacing w:after="240" w:line="259" w:lineRule="auto"/>
        <w:ind w:right="-2" w:firstLine="708"/>
        <w:contextualSpacing/>
        <w:jc w:val="both"/>
        <w:rPr>
          <w:rFonts w:ascii="Arial" w:hAnsi="Arial" w:cs="Arial"/>
          <w:sz w:val="22"/>
          <w:szCs w:val="22"/>
        </w:rPr>
      </w:pPr>
      <w:r w:rsidRPr="002C46E3">
        <w:rPr>
          <w:rFonts w:ascii="Arial" w:hAnsi="Arial" w:cs="Arial"/>
          <w:sz w:val="22"/>
          <w:szCs w:val="22"/>
        </w:rPr>
        <w:t>Passeio: 3,50 m (cinco metros) de cada lado</w:t>
      </w:r>
    </w:p>
    <w:p w14:paraId="74649832" w14:textId="77777777" w:rsidR="0053198F" w:rsidRPr="002C46E3" w:rsidRDefault="0053198F" w:rsidP="0053198F">
      <w:pPr>
        <w:spacing w:after="240" w:line="259" w:lineRule="auto"/>
        <w:ind w:right="-2" w:firstLine="708"/>
        <w:contextualSpacing/>
        <w:jc w:val="both"/>
        <w:rPr>
          <w:rFonts w:ascii="Arial" w:hAnsi="Arial" w:cs="Arial"/>
          <w:color w:val="FF0000"/>
          <w:sz w:val="22"/>
          <w:szCs w:val="22"/>
        </w:rPr>
      </w:pPr>
    </w:p>
    <w:p w14:paraId="522F994B" w14:textId="77777777" w:rsidR="0053198F" w:rsidRPr="002C46E3" w:rsidRDefault="0053198F" w:rsidP="0053198F">
      <w:pPr>
        <w:numPr>
          <w:ilvl w:val="0"/>
          <w:numId w:val="419"/>
        </w:numPr>
        <w:spacing w:after="240" w:line="259" w:lineRule="auto"/>
        <w:ind w:right="-2"/>
        <w:contextualSpacing/>
        <w:jc w:val="both"/>
        <w:rPr>
          <w:rFonts w:ascii="Arial" w:hAnsi="Arial" w:cs="Arial"/>
          <w:sz w:val="22"/>
          <w:szCs w:val="22"/>
        </w:rPr>
      </w:pPr>
      <w:r w:rsidRPr="002C46E3">
        <w:rPr>
          <w:rFonts w:ascii="Arial" w:hAnsi="Arial" w:cs="Arial"/>
          <w:sz w:val="22"/>
          <w:szCs w:val="22"/>
        </w:rPr>
        <w:t>Na Sede são as seguintes vias:</w:t>
      </w:r>
    </w:p>
    <w:p w14:paraId="0718B814" w14:textId="77777777" w:rsidR="0053198F" w:rsidRPr="002C46E3" w:rsidRDefault="0053198F" w:rsidP="0053198F">
      <w:pPr>
        <w:numPr>
          <w:ilvl w:val="0"/>
          <w:numId w:val="427"/>
        </w:numPr>
        <w:spacing w:after="240" w:line="259" w:lineRule="auto"/>
        <w:ind w:right="-2"/>
        <w:contextualSpacing/>
        <w:jc w:val="both"/>
        <w:rPr>
          <w:rFonts w:ascii="Arial" w:hAnsi="Arial" w:cs="Arial"/>
          <w:sz w:val="22"/>
          <w:szCs w:val="22"/>
        </w:rPr>
      </w:pPr>
      <w:r w:rsidRPr="002C46E3">
        <w:rPr>
          <w:rFonts w:ascii="Arial" w:hAnsi="Arial" w:cs="Arial"/>
          <w:sz w:val="22"/>
          <w:szCs w:val="22"/>
        </w:rPr>
        <w:t xml:space="preserve">Rua Francisco Pereira: trecho entre a BR-116 e o limite do perímetro urbano a leste e norte </w:t>
      </w:r>
    </w:p>
    <w:p w14:paraId="5A5A84F8" w14:textId="77777777" w:rsidR="0053198F" w:rsidRPr="002C46E3" w:rsidRDefault="0053198F" w:rsidP="0053198F">
      <w:pPr>
        <w:numPr>
          <w:ilvl w:val="0"/>
          <w:numId w:val="427"/>
        </w:numPr>
        <w:spacing w:after="240" w:line="259" w:lineRule="auto"/>
        <w:ind w:right="-2"/>
        <w:contextualSpacing/>
        <w:jc w:val="both"/>
        <w:rPr>
          <w:rFonts w:ascii="Arial" w:hAnsi="Arial" w:cs="Arial"/>
          <w:sz w:val="22"/>
          <w:szCs w:val="22"/>
        </w:rPr>
      </w:pPr>
      <w:r w:rsidRPr="002C46E3">
        <w:rPr>
          <w:rFonts w:ascii="Arial" w:hAnsi="Arial" w:cs="Arial"/>
          <w:sz w:val="22"/>
          <w:szCs w:val="22"/>
        </w:rPr>
        <w:t>Rua Geraldo Claudino: em toda a sua extensão</w:t>
      </w:r>
    </w:p>
    <w:p w14:paraId="5DAC16A7" w14:textId="77777777" w:rsidR="0053198F" w:rsidRPr="002C46E3" w:rsidRDefault="0053198F" w:rsidP="0053198F">
      <w:pPr>
        <w:numPr>
          <w:ilvl w:val="0"/>
          <w:numId w:val="427"/>
        </w:numPr>
        <w:spacing w:after="240" w:line="259" w:lineRule="auto"/>
        <w:ind w:right="-2"/>
        <w:contextualSpacing/>
        <w:jc w:val="both"/>
        <w:rPr>
          <w:rFonts w:ascii="Arial" w:hAnsi="Arial" w:cs="Arial"/>
          <w:sz w:val="22"/>
          <w:szCs w:val="22"/>
        </w:rPr>
      </w:pPr>
      <w:r w:rsidRPr="002C46E3">
        <w:rPr>
          <w:rFonts w:ascii="Arial" w:hAnsi="Arial" w:cs="Arial"/>
          <w:sz w:val="22"/>
          <w:szCs w:val="22"/>
        </w:rPr>
        <w:t>Rua Wilson Selusniak: em toda a sua extensão</w:t>
      </w:r>
    </w:p>
    <w:p w14:paraId="2DEDE879" w14:textId="77777777" w:rsidR="0053198F" w:rsidRPr="002C46E3" w:rsidRDefault="0053198F" w:rsidP="0053198F">
      <w:pPr>
        <w:numPr>
          <w:ilvl w:val="0"/>
          <w:numId w:val="427"/>
        </w:numPr>
        <w:spacing w:after="240" w:line="259" w:lineRule="auto"/>
        <w:ind w:right="-2"/>
        <w:contextualSpacing/>
        <w:jc w:val="both"/>
        <w:rPr>
          <w:rFonts w:ascii="Arial" w:hAnsi="Arial" w:cs="Arial"/>
          <w:sz w:val="22"/>
          <w:szCs w:val="22"/>
        </w:rPr>
      </w:pPr>
      <w:r w:rsidRPr="002C46E3">
        <w:rPr>
          <w:rFonts w:ascii="Arial" w:hAnsi="Arial" w:cs="Arial"/>
          <w:sz w:val="22"/>
          <w:szCs w:val="22"/>
        </w:rPr>
        <w:t>Rua Lino Constantino Machado: em toda a sua extensão</w:t>
      </w:r>
    </w:p>
    <w:p w14:paraId="1AFC41B3" w14:textId="77777777" w:rsidR="0053198F" w:rsidRPr="002C46E3" w:rsidRDefault="0053198F" w:rsidP="0053198F">
      <w:pPr>
        <w:numPr>
          <w:ilvl w:val="0"/>
          <w:numId w:val="427"/>
        </w:numPr>
        <w:spacing w:after="240" w:line="259" w:lineRule="auto"/>
        <w:ind w:right="-2"/>
        <w:contextualSpacing/>
        <w:jc w:val="both"/>
        <w:rPr>
          <w:rFonts w:ascii="Arial" w:hAnsi="Arial" w:cs="Arial"/>
          <w:sz w:val="22"/>
          <w:szCs w:val="22"/>
        </w:rPr>
      </w:pPr>
      <w:r w:rsidRPr="002C46E3">
        <w:rPr>
          <w:rFonts w:ascii="Arial" w:hAnsi="Arial" w:cs="Arial"/>
          <w:sz w:val="22"/>
          <w:szCs w:val="22"/>
        </w:rPr>
        <w:t>Rua Ângelo Palú Sobrinho: em toda a sua extensão</w:t>
      </w:r>
    </w:p>
    <w:p w14:paraId="5A713E67" w14:textId="77777777" w:rsidR="0053198F" w:rsidRPr="002C46E3" w:rsidRDefault="0053198F" w:rsidP="0053198F">
      <w:pPr>
        <w:numPr>
          <w:ilvl w:val="0"/>
          <w:numId w:val="427"/>
        </w:numPr>
        <w:spacing w:after="240" w:line="259" w:lineRule="auto"/>
        <w:ind w:right="-2"/>
        <w:contextualSpacing/>
        <w:jc w:val="both"/>
        <w:rPr>
          <w:rFonts w:ascii="Arial" w:hAnsi="Arial" w:cs="Arial"/>
          <w:sz w:val="22"/>
          <w:szCs w:val="22"/>
        </w:rPr>
      </w:pPr>
      <w:r w:rsidRPr="002C46E3">
        <w:rPr>
          <w:rFonts w:ascii="Arial" w:hAnsi="Arial" w:cs="Arial"/>
          <w:sz w:val="22"/>
          <w:szCs w:val="22"/>
        </w:rPr>
        <w:t>Rua José Soek em toda a sua extensão</w:t>
      </w:r>
    </w:p>
    <w:p w14:paraId="4573CF1B" w14:textId="77777777" w:rsidR="0053198F" w:rsidRPr="002C46E3" w:rsidRDefault="0053198F" w:rsidP="0053198F">
      <w:pPr>
        <w:numPr>
          <w:ilvl w:val="0"/>
          <w:numId w:val="427"/>
        </w:numPr>
        <w:spacing w:after="240" w:line="259" w:lineRule="auto"/>
        <w:ind w:right="-2"/>
        <w:contextualSpacing/>
        <w:jc w:val="both"/>
        <w:rPr>
          <w:rFonts w:ascii="Arial" w:hAnsi="Arial" w:cs="Arial"/>
          <w:sz w:val="22"/>
          <w:szCs w:val="22"/>
        </w:rPr>
      </w:pPr>
      <w:r w:rsidRPr="002C46E3">
        <w:rPr>
          <w:rFonts w:ascii="Arial" w:hAnsi="Arial" w:cs="Arial"/>
          <w:sz w:val="22"/>
          <w:szCs w:val="22"/>
        </w:rPr>
        <w:t xml:space="preserve">Rua Francisco Manoel de O. Mendes: em toda a sua extensão </w:t>
      </w:r>
    </w:p>
    <w:p w14:paraId="06DD28E9" w14:textId="6C53AA41" w:rsidR="0053198F" w:rsidRPr="002C46E3" w:rsidRDefault="0053198F" w:rsidP="0053198F">
      <w:pPr>
        <w:numPr>
          <w:ilvl w:val="0"/>
          <w:numId w:val="427"/>
        </w:numPr>
        <w:spacing w:after="240" w:line="259" w:lineRule="auto"/>
        <w:ind w:right="-2"/>
        <w:contextualSpacing/>
        <w:jc w:val="both"/>
        <w:rPr>
          <w:rFonts w:ascii="Arial" w:hAnsi="Arial" w:cs="Arial"/>
          <w:sz w:val="22"/>
          <w:szCs w:val="22"/>
        </w:rPr>
      </w:pPr>
      <w:r w:rsidRPr="002C46E3">
        <w:rPr>
          <w:rFonts w:ascii="Arial" w:hAnsi="Arial" w:cs="Arial"/>
          <w:sz w:val="22"/>
          <w:szCs w:val="22"/>
        </w:rPr>
        <w:t>Rua José Augusto Palú: trecho entre a Rua Pres. Castelo Branco a Rua Sirlei Dranka Palú</w:t>
      </w:r>
    </w:p>
    <w:p w14:paraId="6D772DE9" w14:textId="77777777" w:rsidR="0053198F" w:rsidRPr="002C46E3" w:rsidRDefault="0053198F" w:rsidP="0053198F">
      <w:pPr>
        <w:numPr>
          <w:ilvl w:val="0"/>
          <w:numId w:val="427"/>
        </w:numPr>
        <w:spacing w:after="240" w:line="259" w:lineRule="auto"/>
        <w:ind w:right="-2"/>
        <w:contextualSpacing/>
        <w:jc w:val="both"/>
        <w:rPr>
          <w:rFonts w:ascii="Arial" w:hAnsi="Arial" w:cs="Arial"/>
          <w:sz w:val="22"/>
          <w:szCs w:val="22"/>
        </w:rPr>
      </w:pPr>
      <w:r w:rsidRPr="002C46E3">
        <w:rPr>
          <w:rFonts w:ascii="Arial" w:hAnsi="Arial" w:cs="Arial"/>
          <w:sz w:val="22"/>
          <w:szCs w:val="22"/>
        </w:rPr>
        <w:t xml:space="preserve">Rua Sirlei Dranka Palú em toda a sua extensão </w:t>
      </w:r>
    </w:p>
    <w:p w14:paraId="1029377D" w14:textId="77777777" w:rsidR="0053198F" w:rsidRPr="002C46E3" w:rsidRDefault="0053198F" w:rsidP="0053198F">
      <w:pPr>
        <w:numPr>
          <w:ilvl w:val="0"/>
          <w:numId w:val="427"/>
        </w:numPr>
        <w:spacing w:after="240" w:line="259" w:lineRule="auto"/>
        <w:ind w:right="-2"/>
        <w:contextualSpacing/>
        <w:jc w:val="both"/>
        <w:rPr>
          <w:rFonts w:ascii="Arial" w:hAnsi="Arial" w:cs="Arial"/>
          <w:sz w:val="22"/>
          <w:szCs w:val="22"/>
        </w:rPr>
      </w:pPr>
      <w:r w:rsidRPr="002C46E3">
        <w:rPr>
          <w:rFonts w:ascii="Arial" w:hAnsi="Arial" w:cs="Arial"/>
          <w:sz w:val="22"/>
          <w:szCs w:val="22"/>
        </w:rPr>
        <w:t>Rua São Jorge em toda a sua extensão</w:t>
      </w:r>
    </w:p>
    <w:p w14:paraId="184262FF" w14:textId="77777777" w:rsidR="0053198F" w:rsidRPr="002C46E3" w:rsidRDefault="0053198F" w:rsidP="0053198F">
      <w:pPr>
        <w:numPr>
          <w:ilvl w:val="0"/>
          <w:numId w:val="427"/>
        </w:numPr>
        <w:spacing w:after="240" w:line="259" w:lineRule="auto"/>
        <w:ind w:right="-2"/>
        <w:contextualSpacing/>
        <w:jc w:val="both"/>
        <w:rPr>
          <w:rFonts w:ascii="Arial" w:hAnsi="Arial" w:cs="Arial"/>
          <w:sz w:val="22"/>
          <w:szCs w:val="22"/>
        </w:rPr>
      </w:pPr>
      <w:r w:rsidRPr="002C46E3">
        <w:rPr>
          <w:rFonts w:ascii="Arial" w:hAnsi="Arial" w:cs="Arial"/>
          <w:sz w:val="22"/>
          <w:szCs w:val="22"/>
        </w:rPr>
        <w:t>Rua Carolina de Almeida em toda a sua extensão</w:t>
      </w:r>
    </w:p>
    <w:p w14:paraId="45DC8709" w14:textId="77777777" w:rsidR="0053198F" w:rsidRDefault="0053198F" w:rsidP="0053198F">
      <w:pPr>
        <w:numPr>
          <w:ilvl w:val="0"/>
          <w:numId w:val="427"/>
        </w:numPr>
        <w:spacing w:after="240" w:line="259" w:lineRule="auto"/>
        <w:ind w:right="-2"/>
        <w:contextualSpacing/>
        <w:jc w:val="both"/>
        <w:rPr>
          <w:rFonts w:ascii="Arial" w:hAnsi="Arial" w:cs="Arial"/>
          <w:sz w:val="22"/>
          <w:szCs w:val="22"/>
        </w:rPr>
      </w:pPr>
      <w:r w:rsidRPr="002C46E3">
        <w:rPr>
          <w:rFonts w:ascii="Arial" w:hAnsi="Arial" w:cs="Arial"/>
          <w:sz w:val="22"/>
          <w:szCs w:val="22"/>
        </w:rPr>
        <w:t>Rua Manoel de Oliveira em toda a sua extensão</w:t>
      </w:r>
    </w:p>
    <w:p w14:paraId="3835392A" w14:textId="77777777" w:rsidR="0053198F" w:rsidRDefault="0053198F" w:rsidP="0053198F">
      <w:pPr>
        <w:spacing w:after="240" w:line="259" w:lineRule="auto"/>
        <w:ind w:left="720" w:right="-2"/>
        <w:contextualSpacing/>
        <w:jc w:val="both"/>
        <w:rPr>
          <w:rFonts w:ascii="Arial" w:hAnsi="Arial" w:cs="Arial"/>
          <w:sz w:val="22"/>
          <w:szCs w:val="22"/>
        </w:rPr>
      </w:pPr>
    </w:p>
    <w:p w14:paraId="6CDED260" w14:textId="77777777" w:rsidR="0053198F" w:rsidRPr="005D3116" w:rsidRDefault="0053198F" w:rsidP="0053198F">
      <w:pPr>
        <w:spacing w:line="276" w:lineRule="auto"/>
        <w:jc w:val="both"/>
        <w:rPr>
          <w:rFonts w:ascii="Arial" w:eastAsia="Calibri" w:hAnsi="Arial" w:cs="Arial"/>
          <w:sz w:val="22"/>
          <w:szCs w:val="22"/>
        </w:rPr>
      </w:pPr>
      <w:r w:rsidRPr="005D3116">
        <w:rPr>
          <w:rFonts w:ascii="Arial" w:eastAsia="Calibri" w:hAnsi="Arial" w:cs="Arial"/>
          <w:b/>
          <w:bCs/>
          <w:sz w:val="22"/>
          <w:szCs w:val="22"/>
        </w:rPr>
        <w:t>Via Coletora 03</w:t>
      </w:r>
      <w:r w:rsidRPr="005D3116">
        <w:rPr>
          <w:rFonts w:ascii="Arial" w:eastAsia="Calibri" w:hAnsi="Arial" w:cs="Arial"/>
          <w:sz w:val="22"/>
          <w:szCs w:val="22"/>
        </w:rPr>
        <w:t>: conjunto de vias principais que estruturam a Zona Industrial Prioritária e de Expansão Industrial, permitindo o acesso e a distribuição da malha viária atual e futuras diretrizes propostas, com objetivo de propiciar e otimizar a implantação prioritária de indústrias e atividades complementares na região.</w:t>
      </w:r>
    </w:p>
    <w:p w14:paraId="3B39B013" w14:textId="77777777" w:rsidR="0053198F" w:rsidRPr="005D3116" w:rsidRDefault="0053198F" w:rsidP="0053198F">
      <w:pPr>
        <w:spacing w:line="276" w:lineRule="auto"/>
        <w:jc w:val="both"/>
        <w:rPr>
          <w:rFonts w:ascii="Arial" w:eastAsia="Calibri" w:hAnsi="Arial" w:cs="Arial"/>
          <w:sz w:val="22"/>
          <w:szCs w:val="22"/>
        </w:rPr>
      </w:pPr>
    </w:p>
    <w:p w14:paraId="2F24A4D7" w14:textId="77777777" w:rsidR="0053198F" w:rsidRPr="005D3116" w:rsidRDefault="0053198F" w:rsidP="0053198F">
      <w:pPr>
        <w:pStyle w:val="PargrafodaLista"/>
        <w:numPr>
          <w:ilvl w:val="1"/>
          <w:numId w:val="419"/>
        </w:numPr>
        <w:spacing w:after="240" w:line="259" w:lineRule="auto"/>
        <w:ind w:right="-2"/>
        <w:jc w:val="both"/>
        <w:rPr>
          <w:rFonts w:ascii="Arial" w:hAnsi="Arial" w:cs="Arial"/>
          <w:sz w:val="22"/>
          <w:szCs w:val="22"/>
        </w:rPr>
      </w:pPr>
      <w:r w:rsidRPr="005D3116">
        <w:rPr>
          <w:rFonts w:ascii="Arial" w:hAnsi="Arial" w:cs="Arial"/>
          <w:sz w:val="22"/>
          <w:szCs w:val="22"/>
        </w:rPr>
        <w:lastRenderedPageBreak/>
        <w:t>Dimensionamento: Coletora 03 (dupla)</w:t>
      </w:r>
    </w:p>
    <w:p w14:paraId="2BD4A113" w14:textId="77777777" w:rsidR="0053198F" w:rsidRPr="005D3116" w:rsidRDefault="0053198F" w:rsidP="0053198F">
      <w:pPr>
        <w:spacing w:after="240" w:line="259" w:lineRule="auto"/>
        <w:ind w:left="709" w:right="-2" w:firstLine="696"/>
        <w:contextualSpacing/>
        <w:jc w:val="both"/>
        <w:rPr>
          <w:rFonts w:ascii="Arial" w:hAnsi="Arial" w:cs="Arial"/>
          <w:sz w:val="22"/>
          <w:szCs w:val="22"/>
        </w:rPr>
      </w:pPr>
      <w:r w:rsidRPr="005D3116">
        <w:rPr>
          <w:rFonts w:ascii="Arial" w:hAnsi="Arial" w:cs="Arial"/>
          <w:sz w:val="22"/>
          <w:szCs w:val="22"/>
        </w:rPr>
        <w:t>Caixa da Via: 30,00 m (trinta metros) pista dupla com canteiro central</w:t>
      </w:r>
    </w:p>
    <w:p w14:paraId="17342EFF" w14:textId="77777777" w:rsidR="0053198F" w:rsidRPr="005D3116" w:rsidRDefault="0053198F" w:rsidP="0053198F">
      <w:pPr>
        <w:spacing w:after="240" w:line="259" w:lineRule="auto"/>
        <w:ind w:left="709" w:right="-2" w:firstLine="696"/>
        <w:contextualSpacing/>
        <w:jc w:val="both"/>
        <w:rPr>
          <w:rFonts w:ascii="Arial" w:hAnsi="Arial" w:cs="Arial"/>
          <w:sz w:val="22"/>
          <w:szCs w:val="22"/>
        </w:rPr>
      </w:pPr>
      <w:r w:rsidRPr="005D3116">
        <w:rPr>
          <w:rFonts w:ascii="Arial" w:hAnsi="Arial" w:cs="Arial"/>
          <w:sz w:val="22"/>
          <w:szCs w:val="22"/>
        </w:rPr>
        <w:t>Caixa de Rolamento: 11,00 m (onze metros) cada pista</w:t>
      </w:r>
    </w:p>
    <w:p w14:paraId="47FB9EFD" w14:textId="77777777" w:rsidR="0053198F" w:rsidRPr="005D3116" w:rsidRDefault="0053198F" w:rsidP="0053198F">
      <w:pPr>
        <w:spacing w:after="240" w:line="259" w:lineRule="auto"/>
        <w:ind w:left="709" w:right="-2" w:firstLine="696"/>
        <w:contextualSpacing/>
        <w:jc w:val="both"/>
        <w:rPr>
          <w:rFonts w:ascii="Arial" w:hAnsi="Arial" w:cs="Arial"/>
          <w:sz w:val="22"/>
          <w:szCs w:val="22"/>
        </w:rPr>
      </w:pPr>
      <w:r w:rsidRPr="005D3116">
        <w:rPr>
          <w:rFonts w:ascii="Arial" w:hAnsi="Arial" w:cs="Arial"/>
          <w:sz w:val="22"/>
          <w:szCs w:val="22"/>
        </w:rPr>
        <w:t>Canteiro central: 2,00m (dois metros)</w:t>
      </w:r>
    </w:p>
    <w:p w14:paraId="1B0F2C26" w14:textId="77777777" w:rsidR="0053198F" w:rsidRPr="005D3116" w:rsidRDefault="0053198F" w:rsidP="0053198F">
      <w:pPr>
        <w:spacing w:after="240" w:line="259" w:lineRule="auto"/>
        <w:ind w:left="709" w:right="-2" w:firstLine="696"/>
        <w:contextualSpacing/>
        <w:jc w:val="both"/>
        <w:rPr>
          <w:rFonts w:ascii="Arial" w:hAnsi="Arial" w:cs="Arial"/>
          <w:sz w:val="22"/>
          <w:szCs w:val="22"/>
        </w:rPr>
      </w:pPr>
      <w:r w:rsidRPr="005D3116">
        <w:rPr>
          <w:rFonts w:ascii="Arial" w:hAnsi="Arial" w:cs="Arial"/>
          <w:sz w:val="22"/>
          <w:szCs w:val="22"/>
        </w:rPr>
        <w:t>Calçada: 3,00 m (três metros) de cada lado</w:t>
      </w:r>
    </w:p>
    <w:p w14:paraId="301D7849" w14:textId="77777777" w:rsidR="0053198F" w:rsidRPr="005D3116" w:rsidRDefault="0053198F" w:rsidP="0053198F">
      <w:pPr>
        <w:pStyle w:val="PargrafodaLista"/>
        <w:spacing w:line="276" w:lineRule="auto"/>
        <w:ind w:left="1440" w:right="-2"/>
        <w:jc w:val="both"/>
        <w:rPr>
          <w:rFonts w:ascii="Arial" w:hAnsi="Arial" w:cs="Arial"/>
          <w:sz w:val="22"/>
          <w:szCs w:val="22"/>
        </w:rPr>
      </w:pPr>
    </w:p>
    <w:p w14:paraId="759C511F" w14:textId="77777777" w:rsidR="0053198F" w:rsidRPr="005D3116" w:rsidRDefault="0053198F" w:rsidP="0053198F">
      <w:pPr>
        <w:numPr>
          <w:ilvl w:val="1"/>
          <w:numId w:val="210"/>
        </w:numPr>
        <w:spacing w:after="240" w:line="259" w:lineRule="auto"/>
        <w:ind w:left="709" w:right="-2"/>
        <w:contextualSpacing/>
        <w:jc w:val="both"/>
        <w:rPr>
          <w:rFonts w:ascii="Arial" w:hAnsi="Arial" w:cs="Arial"/>
          <w:sz w:val="22"/>
          <w:szCs w:val="22"/>
        </w:rPr>
      </w:pPr>
      <w:r w:rsidRPr="005D3116">
        <w:rPr>
          <w:rFonts w:ascii="Arial" w:hAnsi="Arial" w:cs="Arial"/>
          <w:sz w:val="22"/>
          <w:szCs w:val="22"/>
        </w:rPr>
        <w:t>Na Zona Industrial Prioritária da Sede são as seguintes vias:</w:t>
      </w:r>
    </w:p>
    <w:p w14:paraId="08E112D8" w14:textId="77777777" w:rsidR="0053198F" w:rsidRPr="005D3116" w:rsidRDefault="0053198F" w:rsidP="0053198F">
      <w:pPr>
        <w:spacing w:after="240" w:line="259" w:lineRule="auto"/>
        <w:ind w:left="709" w:right="-2"/>
        <w:contextualSpacing/>
        <w:jc w:val="both"/>
        <w:rPr>
          <w:rFonts w:ascii="Arial" w:hAnsi="Arial" w:cs="Arial"/>
          <w:sz w:val="22"/>
          <w:szCs w:val="22"/>
        </w:rPr>
      </w:pPr>
    </w:p>
    <w:p w14:paraId="3D9C9042" w14:textId="77777777" w:rsidR="0053198F" w:rsidRPr="005D3116" w:rsidRDefault="0053198F" w:rsidP="0053198F">
      <w:pPr>
        <w:numPr>
          <w:ilvl w:val="0"/>
          <w:numId w:val="440"/>
        </w:numPr>
        <w:spacing w:after="160" w:line="256" w:lineRule="auto"/>
        <w:contextualSpacing/>
        <w:jc w:val="both"/>
        <w:rPr>
          <w:rFonts w:ascii="Arial" w:hAnsi="Arial" w:cs="Arial"/>
          <w:sz w:val="22"/>
          <w:szCs w:val="22"/>
        </w:rPr>
      </w:pPr>
      <w:r w:rsidRPr="005D3116">
        <w:rPr>
          <w:rFonts w:ascii="Arial" w:hAnsi="Arial" w:cs="Arial"/>
          <w:sz w:val="22"/>
          <w:szCs w:val="22"/>
        </w:rPr>
        <w:t>Eixo Industrial Norte: conecta a Rodovia BR-116, Avenida das Indústrias, próximo à Madeplast e o final da Rua Generoso Ronaldo da Rocha, servindo como diretriz para a ocupação do segmento norte da Zona Industrial</w:t>
      </w:r>
    </w:p>
    <w:p w14:paraId="3A56F8C3" w14:textId="77777777" w:rsidR="0053198F" w:rsidRPr="005D3116" w:rsidRDefault="0053198F" w:rsidP="0053198F">
      <w:pPr>
        <w:numPr>
          <w:ilvl w:val="0"/>
          <w:numId w:val="440"/>
        </w:numPr>
        <w:spacing w:after="160" w:line="256" w:lineRule="auto"/>
        <w:contextualSpacing/>
        <w:jc w:val="both"/>
        <w:rPr>
          <w:rFonts w:ascii="Arial" w:hAnsi="Arial" w:cs="Arial"/>
          <w:sz w:val="22"/>
          <w:szCs w:val="22"/>
        </w:rPr>
      </w:pPr>
      <w:r w:rsidRPr="005D3116">
        <w:rPr>
          <w:rFonts w:ascii="Arial" w:hAnsi="Arial" w:cs="Arial"/>
          <w:sz w:val="22"/>
          <w:szCs w:val="22"/>
        </w:rPr>
        <w:t>Eixo Industrial Central: promove a ligação da Rodovia BR-116, próximo ao posto de combustível CTF - BR e a Rua Generoso Ronaldo da Rocha, interseção com a via da Madeireira Vonsovicz, possibilitando deslocamentos pela região central da Zona Industrial;</w:t>
      </w:r>
    </w:p>
    <w:p w14:paraId="359220F0" w14:textId="77777777" w:rsidR="0053198F" w:rsidRPr="005D3116" w:rsidRDefault="0053198F" w:rsidP="0053198F">
      <w:pPr>
        <w:numPr>
          <w:ilvl w:val="0"/>
          <w:numId w:val="440"/>
        </w:numPr>
        <w:spacing w:after="160" w:line="256" w:lineRule="auto"/>
        <w:contextualSpacing/>
        <w:jc w:val="both"/>
        <w:rPr>
          <w:rFonts w:ascii="Arial" w:hAnsi="Arial" w:cs="Arial"/>
          <w:sz w:val="22"/>
          <w:szCs w:val="22"/>
        </w:rPr>
      </w:pPr>
      <w:r w:rsidRPr="005D3116">
        <w:rPr>
          <w:rFonts w:ascii="Arial" w:hAnsi="Arial" w:cs="Arial"/>
          <w:sz w:val="22"/>
          <w:szCs w:val="22"/>
        </w:rPr>
        <w:t>Eixo Industrial Sul: interliga a Rodovia BR-116, próximo à Petrofisa do Brasil com a Rua Generoso Ronaldo da Rocha, próximo à interseção com a Rua das Campinas, facilitando a distribuição dos fluxos viários na parcela sul da região; e,</w:t>
      </w:r>
    </w:p>
    <w:p w14:paraId="420677B2" w14:textId="77777777" w:rsidR="0053198F" w:rsidRPr="005D3116" w:rsidRDefault="0053198F" w:rsidP="0053198F">
      <w:pPr>
        <w:numPr>
          <w:ilvl w:val="0"/>
          <w:numId w:val="413"/>
        </w:numPr>
        <w:spacing w:line="276" w:lineRule="auto"/>
        <w:jc w:val="both"/>
        <w:rPr>
          <w:rFonts w:ascii="Arial" w:eastAsia="Calibri" w:hAnsi="Arial" w:cs="Arial"/>
          <w:b/>
          <w:sz w:val="22"/>
          <w:szCs w:val="22"/>
        </w:rPr>
      </w:pPr>
      <w:r w:rsidRPr="005D3116">
        <w:rPr>
          <w:rFonts w:ascii="Arial" w:hAnsi="Arial" w:cs="Arial"/>
          <w:sz w:val="22"/>
          <w:szCs w:val="22"/>
        </w:rPr>
        <w:t>Eixo Industrial Norte-Sul: une os Eixos Industriais Norte, Central e Sul, viabilizando a locomoção entre estas as vias transversais da Zona Industrial.</w:t>
      </w:r>
    </w:p>
    <w:p w14:paraId="3D5798DE" w14:textId="52457A30" w:rsidR="0053198F" w:rsidRDefault="0053198F" w:rsidP="0053198F">
      <w:pPr>
        <w:spacing w:line="276" w:lineRule="auto"/>
        <w:ind w:left="1080"/>
        <w:jc w:val="both"/>
        <w:rPr>
          <w:rFonts w:ascii="Arial" w:eastAsia="Calibri" w:hAnsi="Arial" w:cs="Arial"/>
          <w:b/>
          <w:sz w:val="22"/>
          <w:szCs w:val="22"/>
        </w:rPr>
      </w:pPr>
    </w:p>
    <w:p w14:paraId="4E6D6BBD" w14:textId="77777777" w:rsidR="0053198F" w:rsidRDefault="0053198F" w:rsidP="00F7177B">
      <w:pPr>
        <w:spacing w:line="276" w:lineRule="auto"/>
        <w:ind w:left="1080"/>
        <w:jc w:val="both"/>
        <w:rPr>
          <w:rFonts w:ascii="Arial" w:eastAsia="Calibri" w:hAnsi="Arial" w:cs="Arial"/>
          <w:b/>
          <w:sz w:val="22"/>
          <w:szCs w:val="22"/>
        </w:rPr>
      </w:pPr>
    </w:p>
    <w:p w14:paraId="621D5608" w14:textId="79E09FCE" w:rsidR="0053198F" w:rsidRPr="00F7177B" w:rsidRDefault="0053198F" w:rsidP="0053198F">
      <w:pPr>
        <w:pStyle w:val="PargrafodaLista"/>
        <w:numPr>
          <w:ilvl w:val="0"/>
          <w:numId w:val="413"/>
        </w:numPr>
        <w:rPr>
          <w:rFonts w:ascii="Arial" w:eastAsia="Calibri" w:hAnsi="Arial" w:cs="Arial"/>
          <w:sz w:val="22"/>
          <w:szCs w:val="22"/>
        </w:rPr>
      </w:pPr>
      <w:r w:rsidRPr="0053198F">
        <w:rPr>
          <w:rFonts w:ascii="Arial" w:eastAsia="Calibri" w:hAnsi="Arial" w:cs="Arial"/>
          <w:b/>
          <w:sz w:val="22"/>
          <w:szCs w:val="22"/>
        </w:rPr>
        <w:t>Via Conector</w:t>
      </w:r>
      <w:r>
        <w:rPr>
          <w:rFonts w:ascii="Arial" w:eastAsia="Calibri" w:hAnsi="Arial" w:cs="Arial"/>
          <w:b/>
          <w:sz w:val="22"/>
          <w:szCs w:val="22"/>
        </w:rPr>
        <w:t>a</w:t>
      </w:r>
      <w:r w:rsidRPr="0053198F">
        <w:rPr>
          <w:rFonts w:ascii="Arial" w:eastAsia="Calibri" w:hAnsi="Arial" w:cs="Arial"/>
          <w:b/>
          <w:sz w:val="22"/>
          <w:szCs w:val="22"/>
        </w:rPr>
        <w:t xml:space="preserve">: </w:t>
      </w:r>
      <w:r w:rsidRPr="00F7177B">
        <w:rPr>
          <w:rFonts w:ascii="Arial" w:eastAsia="Calibri" w:hAnsi="Arial" w:cs="Arial"/>
          <w:sz w:val="22"/>
          <w:szCs w:val="22"/>
        </w:rPr>
        <w:t>caracteriza-se como uma via que promove a ligação entre Vias Arteriais da Sede (como a Avenida Brasil e a Avenida Paraná), com função de formatar binários de vias de sentidos únicos de circulação de veículos, ordena a circulação viária na área central e promove a ligação com Vias Coletoras 1 e 2.</w:t>
      </w:r>
    </w:p>
    <w:p w14:paraId="59F32233" w14:textId="6BC7581B" w:rsidR="0053198F" w:rsidRDefault="0053198F" w:rsidP="0053198F">
      <w:pPr>
        <w:spacing w:line="276" w:lineRule="auto"/>
        <w:ind w:left="1080"/>
        <w:jc w:val="both"/>
        <w:rPr>
          <w:rFonts w:ascii="Arial" w:eastAsia="Calibri" w:hAnsi="Arial" w:cs="Arial"/>
          <w:b/>
          <w:sz w:val="22"/>
          <w:szCs w:val="22"/>
        </w:rPr>
      </w:pPr>
    </w:p>
    <w:p w14:paraId="7EE323F1" w14:textId="77777777" w:rsidR="0053198F" w:rsidRPr="002C46E3" w:rsidRDefault="0053198F" w:rsidP="0053198F">
      <w:pPr>
        <w:numPr>
          <w:ilvl w:val="0"/>
          <w:numId w:val="420"/>
        </w:numPr>
        <w:spacing w:line="276" w:lineRule="auto"/>
        <w:jc w:val="both"/>
        <w:rPr>
          <w:rFonts w:ascii="Arial" w:hAnsi="Arial" w:cs="Arial"/>
          <w:sz w:val="22"/>
          <w:szCs w:val="22"/>
        </w:rPr>
      </w:pPr>
      <w:r w:rsidRPr="002C46E3">
        <w:rPr>
          <w:rFonts w:ascii="Arial" w:hAnsi="Arial" w:cs="Arial"/>
          <w:sz w:val="22"/>
          <w:szCs w:val="22"/>
        </w:rPr>
        <w:t xml:space="preserve">Dimensionamento: </w:t>
      </w:r>
    </w:p>
    <w:p w14:paraId="6AE6C325" w14:textId="77777777" w:rsidR="0053198F" w:rsidRPr="002C46E3" w:rsidRDefault="0053198F" w:rsidP="0053198F">
      <w:pPr>
        <w:spacing w:line="276" w:lineRule="auto"/>
        <w:ind w:left="720"/>
        <w:jc w:val="both"/>
        <w:rPr>
          <w:rFonts w:ascii="Arial" w:hAnsi="Arial" w:cs="Arial"/>
          <w:sz w:val="22"/>
          <w:szCs w:val="22"/>
        </w:rPr>
      </w:pPr>
      <w:r w:rsidRPr="002C46E3">
        <w:rPr>
          <w:rFonts w:ascii="Arial" w:hAnsi="Arial" w:cs="Arial"/>
          <w:sz w:val="22"/>
          <w:szCs w:val="22"/>
        </w:rPr>
        <w:t>Caixa da Via: 20,00 m (vinte metros) para novas diretrizes</w:t>
      </w:r>
    </w:p>
    <w:p w14:paraId="31D9402E" w14:textId="77777777" w:rsidR="0053198F" w:rsidRPr="002C46E3" w:rsidRDefault="0053198F" w:rsidP="0053198F">
      <w:pPr>
        <w:spacing w:line="276" w:lineRule="auto"/>
        <w:ind w:left="720"/>
        <w:jc w:val="both"/>
        <w:rPr>
          <w:rFonts w:ascii="Arial" w:hAnsi="Arial" w:cs="Arial"/>
          <w:sz w:val="22"/>
          <w:szCs w:val="22"/>
        </w:rPr>
      </w:pPr>
      <w:r w:rsidRPr="002C46E3">
        <w:rPr>
          <w:rFonts w:ascii="Arial" w:hAnsi="Arial" w:cs="Arial"/>
          <w:sz w:val="22"/>
          <w:szCs w:val="22"/>
        </w:rPr>
        <w:t>Caixa de Rolamento: 8,00 m (oito metros), sendo 12,00m para novas diretrizes</w:t>
      </w:r>
    </w:p>
    <w:p w14:paraId="767FE12D" w14:textId="77777777" w:rsidR="0053198F" w:rsidRPr="002C46E3" w:rsidRDefault="0053198F" w:rsidP="0053198F">
      <w:pPr>
        <w:spacing w:line="276" w:lineRule="auto"/>
        <w:ind w:left="720" w:right="-2"/>
        <w:contextualSpacing/>
        <w:jc w:val="both"/>
        <w:rPr>
          <w:rFonts w:ascii="Arial" w:hAnsi="Arial" w:cs="Arial"/>
          <w:sz w:val="22"/>
          <w:szCs w:val="22"/>
        </w:rPr>
      </w:pPr>
      <w:r w:rsidRPr="002C46E3">
        <w:rPr>
          <w:rFonts w:ascii="Arial" w:hAnsi="Arial" w:cs="Arial"/>
          <w:sz w:val="22"/>
          <w:szCs w:val="22"/>
        </w:rPr>
        <w:t>Passeio: 4,00 m (quatro metros) de cada lado</w:t>
      </w:r>
    </w:p>
    <w:p w14:paraId="22EE6B98" w14:textId="77777777" w:rsidR="0053198F" w:rsidRPr="002C46E3" w:rsidRDefault="0053198F" w:rsidP="0053198F">
      <w:pPr>
        <w:spacing w:line="276" w:lineRule="auto"/>
        <w:ind w:left="720" w:right="-2"/>
        <w:contextualSpacing/>
        <w:jc w:val="both"/>
        <w:rPr>
          <w:rFonts w:ascii="Arial" w:hAnsi="Arial" w:cs="Arial"/>
          <w:color w:val="FF0000"/>
          <w:sz w:val="22"/>
          <w:szCs w:val="22"/>
        </w:rPr>
      </w:pPr>
    </w:p>
    <w:p w14:paraId="2FA25D98" w14:textId="77777777" w:rsidR="0053198F" w:rsidRPr="002C46E3" w:rsidRDefault="0053198F" w:rsidP="0053198F">
      <w:pPr>
        <w:numPr>
          <w:ilvl w:val="0"/>
          <w:numId w:val="420"/>
        </w:numPr>
        <w:spacing w:after="240" w:line="259" w:lineRule="auto"/>
        <w:ind w:right="-2"/>
        <w:contextualSpacing/>
        <w:jc w:val="both"/>
        <w:rPr>
          <w:rFonts w:ascii="Arial" w:hAnsi="Arial" w:cs="Arial"/>
          <w:sz w:val="22"/>
          <w:szCs w:val="22"/>
        </w:rPr>
      </w:pPr>
      <w:r w:rsidRPr="002C46E3">
        <w:rPr>
          <w:rFonts w:ascii="Arial" w:hAnsi="Arial" w:cs="Arial"/>
          <w:sz w:val="22"/>
          <w:szCs w:val="22"/>
        </w:rPr>
        <w:t>Na Sede são as seguintes vias:</w:t>
      </w:r>
    </w:p>
    <w:p w14:paraId="02ED4C9D" w14:textId="77777777" w:rsidR="0053198F" w:rsidRPr="002C46E3" w:rsidRDefault="0053198F" w:rsidP="0053198F">
      <w:pPr>
        <w:numPr>
          <w:ilvl w:val="0"/>
          <w:numId w:val="428"/>
        </w:numPr>
        <w:spacing w:after="240" w:line="259" w:lineRule="auto"/>
        <w:ind w:right="-2"/>
        <w:contextualSpacing/>
        <w:jc w:val="both"/>
        <w:rPr>
          <w:rFonts w:ascii="Arial" w:hAnsi="Arial" w:cs="Arial"/>
          <w:sz w:val="22"/>
          <w:szCs w:val="22"/>
        </w:rPr>
      </w:pPr>
      <w:r w:rsidRPr="002C46E3">
        <w:rPr>
          <w:rFonts w:ascii="Arial" w:hAnsi="Arial" w:cs="Arial"/>
          <w:sz w:val="22"/>
          <w:szCs w:val="22"/>
        </w:rPr>
        <w:t>Rua da Liberdade: trecho entre Rua André Ferreira da Rocha e Rua Pres. Castelo Branco</w:t>
      </w:r>
    </w:p>
    <w:p w14:paraId="64A0E5F2" w14:textId="77777777" w:rsidR="0053198F" w:rsidRPr="002C46E3" w:rsidRDefault="0053198F" w:rsidP="0053198F">
      <w:pPr>
        <w:numPr>
          <w:ilvl w:val="0"/>
          <w:numId w:val="428"/>
        </w:numPr>
        <w:spacing w:after="240" w:line="259" w:lineRule="auto"/>
        <w:ind w:right="-2"/>
        <w:contextualSpacing/>
        <w:jc w:val="both"/>
        <w:rPr>
          <w:rFonts w:ascii="Arial" w:hAnsi="Arial" w:cs="Arial"/>
          <w:sz w:val="22"/>
          <w:szCs w:val="22"/>
        </w:rPr>
      </w:pPr>
      <w:r w:rsidRPr="002C46E3">
        <w:rPr>
          <w:rFonts w:ascii="Arial" w:hAnsi="Arial" w:cs="Arial"/>
          <w:sz w:val="22"/>
          <w:szCs w:val="22"/>
        </w:rPr>
        <w:t>Rua André Ferreira da Rocha: trecho entre Avenida Paraná e Rua da Liberdade</w:t>
      </w:r>
    </w:p>
    <w:p w14:paraId="0BA256A0" w14:textId="77777777" w:rsidR="0053198F" w:rsidRPr="002C46E3" w:rsidRDefault="0053198F" w:rsidP="0053198F">
      <w:pPr>
        <w:numPr>
          <w:ilvl w:val="0"/>
          <w:numId w:val="428"/>
        </w:numPr>
        <w:spacing w:after="240" w:line="259" w:lineRule="auto"/>
        <w:ind w:right="-2"/>
        <w:contextualSpacing/>
        <w:jc w:val="both"/>
        <w:rPr>
          <w:rFonts w:ascii="Arial" w:hAnsi="Arial" w:cs="Arial"/>
          <w:sz w:val="22"/>
          <w:szCs w:val="22"/>
        </w:rPr>
      </w:pPr>
      <w:r w:rsidRPr="002C46E3">
        <w:rPr>
          <w:rFonts w:ascii="Arial" w:hAnsi="Arial" w:cs="Arial"/>
          <w:sz w:val="22"/>
          <w:szCs w:val="22"/>
        </w:rPr>
        <w:t>Rua Presidente Castelo Branco: trecho entre Avenida Brasil e Rua da Liberdade</w:t>
      </w:r>
    </w:p>
    <w:p w14:paraId="6DE1FD35" w14:textId="77777777" w:rsidR="0053198F" w:rsidRPr="002C46E3" w:rsidRDefault="0053198F" w:rsidP="0053198F">
      <w:pPr>
        <w:numPr>
          <w:ilvl w:val="0"/>
          <w:numId w:val="428"/>
        </w:numPr>
        <w:spacing w:after="240" w:line="259" w:lineRule="auto"/>
        <w:ind w:right="-2"/>
        <w:contextualSpacing/>
        <w:jc w:val="both"/>
        <w:rPr>
          <w:rFonts w:ascii="Arial" w:hAnsi="Arial" w:cs="Arial"/>
          <w:sz w:val="22"/>
          <w:szCs w:val="22"/>
        </w:rPr>
      </w:pPr>
      <w:r w:rsidRPr="002C46E3">
        <w:rPr>
          <w:rFonts w:ascii="Arial" w:hAnsi="Arial" w:cs="Arial"/>
          <w:sz w:val="22"/>
          <w:szCs w:val="22"/>
        </w:rPr>
        <w:t>Rua João de Oliveira Franco: trecho entre a Marginal da Rodovia BR-116 (Rua Francisco Ari Claudino) e Rua da Liberdade</w:t>
      </w:r>
    </w:p>
    <w:p w14:paraId="11BBC63B" w14:textId="77777777" w:rsidR="0053198F" w:rsidRPr="002C46E3" w:rsidRDefault="0053198F" w:rsidP="0053198F">
      <w:pPr>
        <w:numPr>
          <w:ilvl w:val="0"/>
          <w:numId w:val="428"/>
        </w:numPr>
        <w:spacing w:after="240" w:line="259" w:lineRule="auto"/>
        <w:ind w:right="-2"/>
        <w:contextualSpacing/>
        <w:jc w:val="both"/>
        <w:rPr>
          <w:rFonts w:ascii="Arial" w:hAnsi="Arial" w:cs="Arial"/>
          <w:sz w:val="22"/>
          <w:szCs w:val="22"/>
        </w:rPr>
      </w:pPr>
      <w:r w:rsidRPr="002C46E3">
        <w:rPr>
          <w:rFonts w:ascii="Arial" w:hAnsi="Arial" w:cs="Arial"/>
          <w:sz w:val="22"/>
          <w:szCs w:val="22"/>
        </w:rPr>
        <w:t>Rua João Barbosa Mendes: trecho entre a marginal da Rodovia BR-116 (Rua Francisco Ari Claudino) e Rua Ângelo Palú</w:t>
      </w:r>
    </w:p>
    <w:p w14:paraId="6BB06F2B" w14:textId="77777777" w:rsidR="0053198F" w:rsidRPr="002C46E3" w:rsidRDefault="0053198F" w:rsidP="0053198F">
      <w:pPr>
        <w:numPr>
          <w:ilvl w:val="0"/>
          <w:numId w:val="428"/>
        </w:numPr>
        <w:spacing w:after="240" w:line="259" w:lineRule="auto"/>
        <w:ind w:right="-2"/>
        <w:contextualSpacing/>
        <w:jc w:val="both"/>
        <w:rPr>
          <w:rFonts w:ascii="Arial" w:hAnsi="Arial" w:cs="Arial"/>
          <w:sz w:val="22"/>
          <w:szCs w:val="22"/>
        </w:rPr>
      </w:pPr>
      <w:r w:rsidRPr="002C46E3">
        <w:rPr>
          <w:rFonts w:ascii="Arial" w:hAnsi="Arial" w:cs="Arial"/>
          <w:sz w:val="22"/>
          <w:szCs w:val="22"/>
        </w:rPr>
        <w:t xml:space="preserve">Rua Irmã Sérvia: interligação com Rua João de Oliveira Franco, como diretriz viária </w:t>
      </w:r>
    </w:p>
    <w:p w14:paraId="598BE810" w14:textId="67528926" w:rsidR="0053198F" w:rsidRDefault="0053198F" w:rsidP="0053198F">
      <w:pPr>
        <w:spacing w:line="276" w:lineRule="auto"/>
        <w:ind w:left="1080"/>
        <w:jc w:val="both"/>
        <w:rPr>
          <w:rFonts w:ascii="Arial" w:eastAsia="Calibri" w:hAnsi="Arial" w:cs="Arial"/>
          <w:b/>
          <w:sz w:val="22"/>
          <w:szCs w:val="22"/>
        </w:rPr>
      </w:pPr>
    </w:p>
    <w:p w14:paraId="646460C0" w14:textId="77777777" w:rsidR="0053198F" w:rsidRDefault="0053198F" w:rsidP="00F7177B">
      <w:pPr>
        <w:spacing w:line="276" w:lineRule="auto"/>
        <w:ind w:left="1080"/>
        <w:jc w:val="both"/>
        <w:rPr>
          <w:rFonts w:ascii="Arial" w:eastAsia="Calibri" w:hAnsi="Arial" w:cs="Arial"/>
          <w:b/>
          <w:sz w:val="22"/>
          <w:szCs w:val="22"/>
        </w:rPr>
      </w:pPr>
    </w:p>
    <w:p w14:paraId="691BD251" w14:textId="0A16BFDA" w:rsidR="0053198F" w:rsidRDefault="0053198F" w:rsidP="007B74CC">
      <w:pPr>
        <w:numPr>
          <w:ilvl w:val="0"/>
          <w:numId w:val="413"/>
        </w:numPr>
        <w:spacing w:line="276" w:lineRule="auto"/>
        <w:jc w:val="both"/>
        <w:rPr>
          <w:rFonts w:ascii="Arial" w:eastAsia="Calibri" w:hAnsi="Arial" w:cs="Arial"/>
          <w:b/>
          <w:sz w:val="22"/>
          <w:szCs w:val="22"/>
        </w:rPr>
      </w:pPr>
      <w:r>
        <w:rPr>
          <w:rFonts w:ascii="Arial" w:eastAsia="Calibri" w:hAnsi="Arial" w:cs="Arial"/>
          <w:b/>
          <w:sz w:val="22"/>
          <w:szCs w:val="22"/>
        </w:rPr>
        <w:t>Via Local:</w:t>
      </w:r>
      <w:r w:rsidRPr="0053198F">
        <w:rPr>
          <w:rFonts w:ascii="Arial" w:eastAsia="Calibri" w:hAnsi="Arial" w:cs="Arial"/>
          <w:sz w:val="22"/>
          <w:szCs w:val="22"/>
        </w:rPr>
        <w:t xml:space="preserve"> </w:t>
      </w:r>
      <w:r w:rsidRPr="002C46E3">
        <w:rPr>
          <w:rFonts w:ascii="Arial" w:eastAsia="Calibri" w:hAnsi="Arial" w:cs="Arial"/>
          <w:sz w:val="22"/>
          <w:szCs w:val="22"/>
        </w:rPr>
        <w:t xml:space="preserve">são as demais vias que compõem a malha urbana, </w:t>
      </w:r>
      <w:r w:rsidRPr="002C46E3">
        <w:rPr>
          <w:rFonts w:ascii="Arial" w:eastAsia="Calibri" w:hAnsi="Arial"/>
          <w:sz w:val="22"/>
          <w:szCs w:val="22"/>
          <w:lang w:eastAsia="en-US"/>
        </w:rPr>
        <w:t>permitindo o acesso aos lotes no interior dos loteamentos, apresentam menor fluxo de veículos</w:t>
      </w:r>
      <w:r w:rsidRPr="002C46E3">
        <w:rPr>
          <w:rFonts w:ascii="Arial" w:eastAsia="Calibri" w:hAnsi="Arial" w:cs="Arial"/>
          <w:sz w:val="22"/>
          <w:szCs w:val="22"/>
        </w:rPr>
        <w:t xml:space="preserve"> e proporcionam a ligação entre diversas áreas, especialmente às zonas residenciais</w:t>
      </w:r>
      <w:r w:rsidRPr="002C46E3">
        <w:rPr>
          <w:rFonts w:ascii="Arial" w:eastAsia="Calibri" w:hAnsi="Arial"/>
          <w:sz w:val="22"/>
          <w:szCs w:val="22"/>
          <w:lang w:eastAsia="en-US"/>
        </w:rPr>
        <w:t>.</w:t>
      </w:r>
    </w:p>
    <w:p w14:paraId="17FF661B" w14:textId="47AD10FA" w:rsidR="0053198F" w:rsidRDefault="0053198F" w:rsidP="0053198F">
      <w:pPr>
        <w:spacing w:line="276" w:lineRule="auto"/>
        <w:ind w:left="1080"/>
        <w:jc w:val="both"/>
        <w:rPr>
          <w:rFonts w:ascii="Arial" w:eastAsia="Calibri" w:hAnsi="Arial" w:cs="Arial"/>
          <w:b/>
          <w:sz w:val="22"/>
          <w:szCs w:val="22"/>
        </w:rPr>
      </w:pPr>
    </w:p>
    <w:p w14:paraId="6B2170B6" w14:textId="6054863D" w:rsidR="0053198F" w:rsidRPr="00F7177B" w:rsidRDefault="0053198F" w:rsidP="00F7177B">
      <w:pPr>
        <w:pStyle w:val="PargrafodaLista"/>
        <w:numPr>
          <w:ilvl w:val="1"/>
          <w:numId w:val="413"/>
        </w:numPr>
        <w:spacing w:line="276" w:lineRule="auto"/>
        <w:ind w:left="709" w:hanging="283"/>
        <w:jc w:val="both"/>
        <w:rPr>
          <w:rFonts w:ascii="Arial" w:hAnsi="Arial" w:cs="Arial"/>
          <w:sz w:val="22"/>
          <w:szCs w:val="22"/>
        </w:rPr>
      </w:pPr>
      <w:r w:rsidRPr="00F7177B">
        <w:rPr>
          <w:rFonts w:ascii="Arial" w:hAnsi="Arial" w:cs="Arial"/>
          <w:sz w:val="22"/>
          <w:szCs w:val="22"/>
        </w:rPr>
        <w:t>Dimensionamento:</w:t>
      </w:r>
    </w:p>
    <w:p w14:paraId="7CEDE6BB" w14:textId="77777777" w:rsidR="0053198F" w:rsidRPr="002C46E3" w:rsidRDefault="0053198F" w:rsidP="0053198F">
      <w:pPr>
        <w:spacing w:after="240" w:line="259" w:lineRule="auto"/>
        <w:ind w:left="709" w:right="-2"/>
        <w:contextualSpacing/>
        <w:jc w:val="both"/>
        <w:rPr>
          <w:rFonts w:ascii="Arial" w:hAnsi="Arial" w:cs="Arial"/>
          <w:sz w:val="22"/>
          <w:szCs w:val="22"/>
        </w:rPr>
      </w:pPr>
      <w:r w:rsidRPr="002C46E3">
        <w:rPr>
          <w:rFonts w:ascii="Arial" w:hAnsi="Arial" w:cs="Arial"/>
          <w:sz w:val="22"/>
          <w:szCs w:val="22"/>
        </w:rPr>
        <w:lastRenderedPageBreak/>
        <w:t>Caixa da Via:12,00 m (doze metros)</w:t>
      </w:r>
    </w:p>
    <w:p w14:paraId="4DB9946F" w14:textId="77777777" w:rsidR="0053198F" w:rsidRPr="002C46E3" w:rsidRDefault="0053198F" w:rsidP="0053198F">
      <w:pPr>
        <w:spacing w:after="240" w:line="259" w:lineRule="auto"/>
        <w:ind w:left="709" w:right="-2"/>
        <w:contextualSpacing/>
        <w:jc w:val="both"/>
        <w:rPr>
          <w:rFonts w:ascii="Arial" w:hAnsi="Arial" w:cs="Arial"/>
          <w:sz w:val="22"/>
          <w:szCs w:val="22"/>
        </w:rPr>
      </w:pPr>
      <w:r w:rsidRPr="002C46E3">
        <w:rPr>
          <w:rFonts w:ascii="Arial" w:hAnsi="Arial" w:cs="Arial"/>
          <w:sz w:val="22"/>
          <w:szCs w:val="22"/>
        </w:rPr>
        <w:t>Caixa de Rolamento: 8,00 m (oito metros)</w:t>
      </w:r>
    </w:p>
    <w:p w14:paraId="638053F1" w14:textId="77777777" w:rsidR="0053198F" w:rsidRPr="002C46E3" w:rsidRDefault="0053198F" w:rsidP="0053198F">
      <w:pPr>
        <w:spacing w:after="240" w:line="259" w:lineRule="auto"/>
        <w:ind w:left="709" w:right="-2"/>
        <w:contextualSpacing/>
        <w:jc w:val="both"/>
        <w:rPr>
          <w:rFonts w:ascii="Arial" w:hAnsi="Arial" w:cs="Arial"/>
          <w:color w:val="FF0000"/>
          <w:sz w:val="22"/>
          <w:szCs w:val="22"/>
        </w:rPr>
      </w:pPr>
      <w:r w:rsidRPr="002C46E3">
        <w:rPr>
          <w:rFonts w:ascii="Arial" w:hAnsi="Arial" w:cs="Arial"/>
          <w:sz w:val="22"/>
          <w:szCs w:val="22"/>
        </w:rPr>
        <w:t>Passeio: 2,00 m (dois metros) de cada lado</w:t>
      </w:r>
    </w:p>
    <w:p w14:paraId="4D213ACA" w14:textId="77777777" w:rsidR="0053198F" w:rsidRPr="002C46E3" w:rsidRDefault="0053198F" w:rsidP="0053198F">
      <w:pPr>
        <w:ind w:left="709"/>
        <w:contextualSpacing/>
        <w:rPr>
          <w:rFonts w:ascii="Arial" w:hAnsi="Arial" w:cs="Arial"/>
          <w:color w:val="FF0000"/>
          <w:sz w:val="22"/>
          <w:szCs w:val="22"/>
        </w:rPr>
      </w:pPr>
    </w:p>
    <w:p w14:paraId="0ED922FD" w14:textId="77777777" w:rsidR="0053198F" w:rsidRPr="002C46E3" w:rsidRDefault="0053198F" w:rsidP="00F7177B">
      <w:pPr>
        <w:pStyle w:val="PargrafodaLista"/>
        <w:numPr>
          <w:ilvl w:val="1"/>
          <w:numId w:val="413"/>
        </w:numPr>
        <w:spacing w:line="276" w:lineRule="auto"/>
        <w:ind w:left="709" w:hanging="283"/>
        <w:jc w:val="both"/>
        <w:rPr>
          <w:rFonts w:ascii="Arial" w:hAnsi="Arial" w:cs="Arial"/>
          <w:sz w:val="22"/>
          <w:szCs w:val="22"/>
        </w:rPr>
      </w:pPr>
      <w:r w:rsidRPr="002C46E3">
        <w:rPr>
          <w:rFonts w:ascii="Arial" w:hAnsi="Arial" w:cs="Arial"/>
          <w:sz w:val="22"/>
          <w:szCs w:val="22"/>
        </w:rPr>
        <w:t>Na Sede os Eixos Industriais são as seguintes vias:</w:t>
      </w:r>
    </w:p>
    <w:p w14:paraId="3B2001F4" w14:textId="77777777" w:rsidR="0053198F" w:rsidRPr="002C46E3" w:rsidRDefault="0053198F" w:rsidP="0053198F">
      <w:pPr>
        <w:numPr>
          <w:ilvl w:val="0"/>
          <w:numId w:val="410"/>
        </w:numPr>
        <w:spacing w:after="160" w:line="256" w:lineRule="auto"/>
        <w:ind w:left="709" w:hanging="283"/>
        <w:contextualSpacing/>
        <w:jc w:val="both"/>
        <w:rPr>
          <w:rFonts w:ascii="Arial" w:hAnsi="Arial" w:cs="Arial"/>
          <w:sz w:val="22"/>
          <w:szCs w:val="22"/>
        </w:rPr>
      </w:pPr>
      <w:r w:rsidRPr="002C46E3">
        <w:rPr>
          <w:rFonts w:ascii="Arial" w:hAnsi="Arial" w:cs="Arial"/>
          <w:sz w:val="22"/>
          <w:szCs w:val="22"/>
        </w:rPr>
        <w:t>Eixo Industrial Norte: conecta a Rodovia BR-116, próximo à Madeplast e o final da Rua Generoso Ronaldo da Rocha, servindo como diretriz para a ocupação do segmento norte da Zona Industrial</w:t>
      </w:r>
    </w:p>
    <w:p w14:paraId="55F7B067" w14:textId="77777777" w:rsidR="0053198F" w:rsidRPr="002C46E3" w:rsidRDefault="0053198F" w:rsidP="0053198F">
      <w:pPr>
        <w:numPr>
          <w:ilvl w:val="0"/>
          <w:numId w:val="410"/>
        </w:numPr>
        <w:spacing w:after="160" w:line="256" w:lineRule="auto"/>
        <w:ind w:left="709" w:hanging="283"/>
        <w:contextualSpacing/>
        <w:jc w:val="both"/>
        <w:rPr>
          <w:rFonts w:ascii="Arial" w:hAnsi="Arial" w:cs="Arial"/>
          <w:sz w:val="22"/>
          <w:szCs w:val="22"/>
        </w:rPr>
      </w:pPr>
      <w:r w:rsidRPr="002C46E3">
        <w:rPr>
          <w:rFonts w:ascii="Arial" w:hAnsi="Arial" w:cs="Arial"/>
          <w:sz w:val="22"/>
          <w:szCs w:val="22"/>
        </w:rPr>
        <w:t>Eixo Industrial Central: promove a ligação da Rodovia BR-116, próximo ao posto de combustível CTF - BR e a Rua Generoso Ronaldo da Rocha, interseção com a via da Madeireira Vonsovicz, possibilitando deslocamentos pela região central da Zona Industrial;</w:t>
      </w:r>
    </w:p>
    <w:p w14:paraId="1A373331" w14:textId="77777777" w:rsidR="0053198F" w:rsidRPr="002C46E3" w:rsidRDefault="0053198F" w:rsidP="0053198F">
      <w:pPr>
        <w:numPr>
          <w:ilvl w:val="0"/>
          <w:numId w:val="410"/>
        </w:numPr>
        <w:spacing w:after="160" w:line="256" w:lineRule="auto"/>
        <w:ind w:left="709" w:hanging="283"/>
        <w:contextualSpacing/>
        <w:jc w:val="both"/>
        <w:rPr>
          <w:rFonts w:ascii="Arial" w:hAnsi="Arial" w:cs="Arial"/>
          <w:sz w:val="22"/>
          <w:szCs w:val="22"/>
        </w:rPr>
      </w:pPr>
      <w:r w:rsidRPr="002C46E3">
        <w:rPr>
          <w:rFonts w:ascii="Arial" w:hAnsi="Arial" w:cs="Arial"/>
          <w:sz w:val="22"/>
          <w:szCs w:val="22"/>
        </w:rPr>
        <w:t>Eixo Industrial Sul: interliga a Rodovia BR-116, próximo à Petrofisa do Brasil com a Rua Generoso Ronaldo da Rocha, próximo à interseção com a Rua das Campinas, facilitando a distribuição dos fluxos viários na parcela sul da região; e,</w:t>
      </w:r>
    </w:p>
    <w:p w14:paraId="52B3951F" w14:textId="77777777" w:rsidR="0053198F" w:rsidRPr="002C46E3" w:rsidRDefault="0053198F" w:rsidP="0053198F">
      <w:pPr>
        <w:numPr>
          <w:ilvl w:val="0"/>
          <w:numId w:val="410"/>
        </w:numPr>
        <w:spacing w:after="160" w:line="256" w:lineRule="auto"/>
        <w:ind w:left="709" w:hanging="283"/>
        <w:contextualSpacing/>
        <w:jc w:val="both"/>
        <w:rPr>
          <w:rFonts w:ascii="Arial" w:hAnsi="Arial" w:cs="Arial"/>
          <w:sz w:val="22"/>
          <w:szCs w:val="22"/>
        </w:rPr>
      </w:pPr>
      <w:r w:rsidRPr="002C46E3">
        <w:rPr>
          <w:rFonts w:ascii="Arial" w:hAnsi="Arial" w:cs="Arial"/>
          <w:sz w:val="22"/>
          <w:szCs w:val="22"/>
        </w:rPr>
        <w:t>Eixo Industrial Norte-Sul: une os Eixos Industriais Norte, Central e Sul, viabilizando a locomoção entre as vias estruturantes da Zona Industrial.</w:t>
      </w:r>
    </w:p>
    <w:p w14:paraId="557114AB" w14:textId="6E32D9C2" w:rsidR="0053198F" w:rsidRDefault="0053198F" w:rsidP="0053198F">
      <w:pPr>
        <w:spacing w:line="276" w:lineRule="auto"/>
        <w:ind w:left="1080"/>
        <w:jc w:val="both"/>
        <w:rPr>
          <w:rFonts w:ascii="Arial" w:eastAsia="Calibri" w:hAnsi="Arial" w:cs="Arial"/>
          <w:b/>
          <w:sz w:val="22"/>
          <w:szCs w:val="22"/>
        </w:rPr>
      </w:pPr>
    </w:p>
    <w:p w14:paraId="2FD8C80F" w14:textId="77777777" w:rsidR="0053198F" w:rsidRDefault="0053198F" w:rsidP="00F7177B">
      <w:pPr>
        <w:spacing w:line="276" w:lineRule="auto"/>
        <w:ind w:left="1080"/>
        <w:jc w:val="both"/>
        <w:rPr>
          <w:rFonts w:ascii="Arial" w:eastAsia="Calibri" w:hAnsi="Arial" w:cs="Arial"/>
          <w:b/>
          <w:sz w:val="22"/>
          <w:szCs w:val="22"/>
        </w:rPr>
      </w:pPr>
    </w:p>
    <w:p w14:paraId="2C7A2584" w14:textId="64FDF831" w:rsidR="00375A8C" w:rsidRPr="00F7177B" w:rsidRDefault="00375A8C" w:rsidP="007B74CC">
      <w:pPr>
        <w:numPr>
          <w:ilvl w:val="0"/>
          <w:numId w:val="413"/>
        </w:numPr>
        <w:spacing w:line="276" w:lineRule="auto"/>
        <w:jc w:val="both"/>
        <w:rPr>
          <w:rFonts w:ascii="Arial" w:eastAsia="Calibri" w:hAnsi="Arial" w:cs="Arial"/>
          <w:b/>
          <w:sz w:val="22"/>
          <w:szCs w:val="22"/>
        </w:rPr>
      </w:pPr>
      <w:r w:rsidRPr="002C46E3">
        <w:rPr>
          <w:rFonts w:ascii="Arial" w:eastAsia="Calibri" w:hAnsi="Arial" w:cs="Arial"/>
          <w:b/>
          <w:bCs/>
          <w:sz w:val="22"/>
          <w:szCs w:val="22"/>
        </w:rPr>
        <w:t>Ciclovia</w:t>
      </w:r>
      <w:r w:rsidRPr="002C46E3">
        <w:rPr>
          <w:rFonts w:ascii="Arial" w:eastAsia="Calibri" w:hAnsi="Arial" w:cs="Arial"/>
          <w:sz w:val="22"/>
          <w:szCs w:val="22"/>
        </w:rPr>
        <w:t>: via destinada à circulação exclusiva de bicicletas não motorizadas, com 2,50 (dois metros e meio) de largura, com duplo sentido de circulação de bicicletas, a ser implantada paralela ao Rio dos Patos na área de Setor Especial de Ocupação Restrita</w:t>
      </w:r>
      <w:r w:rsidRPr="00F7177B">
        <w:rPr>
          <w:rFonts w:ascii="Arial" w:eastAsia="Calibri" w:hAnsi="Arial" w:cs="Arial"/>
          <w:b/>
          <w:sz w:val="22"/>
          <w:szCs w:val="22"/>
        </w:rPr>
        <w:t>.</w:t>
      </w:r>
    </w:p>
    <w:p w14:paraId="373CB9AD" w14:textId="5564EFB4" w:rsidR="00375A8C" w:rsidRPr="002C46E3" w:rsidRDefault="005C21E6" w:rsidP="00375A8C">
      <w:pPr>
        <w:numPr>
          <w:ilvl w:val="0"/>
          <w:numId w:val="413"/>
        </w:numPr>
        <w:spacing w:line="276" w:lineRule="auto"/>
        <w:jc w:val="both"/>
        <w:rPr>
          <w:rFonts w:ascii="Arial" w:eastAsia="Calibri" w:hAnsi="Arial" w:cs="Arial"/>
          <w:sz w:val="22"/>
          <w:szCs w:val="22"/>
        </w:rPr>
      </w:pPr>
      <w:r w:rsidRPr="002C46E3">
        <w:rPr>
          <w:rFonts w:ascii="Arial" w:eastAsia="Calibri" w:hAnsi="Arial" w:cs="Arial"/>
          <w:b/>
          <w:bCs/>
          <w:sz w:val="22"/>
          <w:szCs w:val="22"/>
        </w:rPr>
        <w:t>Ciclo faixa</w:t>
      </w:r>
      <w:r w:rsidR="00375A8C" w:rsidRPr="002C46E3">
        <w:rPr>
          <w:rFonts w:ascii="Arial" w:eastAsia="Calibri" w:hAnsi="Arial" w:cs="Arial"/>
          <w:sz w:val="22"/>
          <w:szCs w:val="22"/>
        </w:rPr>
        <w:t>: espaço na via destinado à circulação exclusiva de bicicletas não motorizados, com 2,50 (dois metros e meio) de largura, com duplo sentido de circulação de bicicletas.</w:t>
      </w:r>
    </w:p>
    <w:p w14:paraId="4BC8B2DC" w14:textId="77777777" w:rsidR="0053198F" w:rsidRPr="002C46E3" w:rsidRDefault="0053198F" w:rsidP="0053198F">
      <w:pPr>
        <w:spacing w:after="240" w:line="259" w:lineRule="auto"/>
        <w:ind w:left="1080" w:right="-2"/>
        <w:contextualSpacing/>
        <w:jc w:val="both"/>
        <w:rPr>
          <w:rFonts w:ascii="Arial" w:hAnsi="Arial" w:cs="Arial"/>
          <w:sz w:val="22"/>
          <w:szCs w:val="22"/>
        </w:rPr>
      </w:pPr>
    </w:p>
    <w:p w14:paraId="75407D98" w14:textId="20BFFD52" w:rsidR="00DF5747" w:rsidRPr="00F7177B" w:rsidRDefault="00DF5747" w:rsidP="00F7177B">
      <w:pPr>
        <w:pStyle w:val="PargrafodaLista"/>
        <w:numPr>
          <w:ilvl w:val="1"/>
          <w:numId w:val="420"/>
        </w:numPr>
        <w:rPr>
          <w:rFonts w:ascii="Arial" w:eastAsia="Calibri" w:hAnsi="Arial" w:cs="Arial"/>
          <w:sz w:val="22"/>
          <w:szCs w:val="22"/>
        </w:rPr>
      </w:pPr>
      <w:r w:rsidRPr="00F7177B">
        <w:rPr>
          <w:rFonts w:ascii="Arial" w:eastAsia="Calibri" w:hAnsi="Arial" w:cs="Arial"/>
          <w:sz w:val="22"/>
          <w:szCs w:val="22"/>
        </w:rPr>
        <w:t xml:space="preserve">As </w:t>
      </w:r>
      <w:r w:rsidR="005C21E6" w:rsidRPr="00F7177B">
        <w:rPr>
          <w:rFonts w:ascii="Arial" w:eastAsia="Calibri" w:hAnsi="Arial" w:cs="Arial"/>
          <w:sz w:val="22"/>
          <w:szCs w:val="22"/>
        </w:rPr>
        <w:t>ciclo faixas</w:t>
      </w:r>
      <w:r w:rsidRPr="00F7177B">
        <w:rPr>
          <w:rFonts w:ascii="Arial" w:eastAsia="Calibri" w:hAnsi="Arial" w:cs="Arial"/>
          <w:sz w:val="22"/>
          <w:szCs w:val="22"/>
        </w:rPr>
        <w:t xml:space="preserve"> serão implantadas em:</w:t>
      </w:r>
    </w:p>
    <w:p w14:paraId="461F16F2" w14:textId="77777777" w:rsidR="00DF5747" w:rsidRPr="002C46E3" w:rsidRDefault="00DF5747" w:rsidP="007B74CC">
      <w:pPr>
        <w:numPr>
          <w:ilvl w:val="0"/>
          <w:numId w:val="432"/>
        </w:numPr>
        <w:spacing w:after="160" w:line="276" w:lineRule="auto"/>
        <w:contextualSpacing/>
        <w:jc w:val="both"/>
        <w:rPr>
          <w:rFonts w:ascii="Arial" w:hAnsi="Arial" w:cs="Arial"/>
          <w:sz w:val="22"/>
          <w:szCs w:val="22"/>
        </w:rPr>
      </w:pPr>
      <w:r w:rsidRPr="002C46E3">
        <w:rPr>
          <w:rFonts w:ascii="Arial" w:hAnsi="Arial" w:cs="Arial"/>
          <w:sz w:val="22"/>
          <w:szCs w:val="22"/>
        </w:rPr>
        <w:t>Avenida Brasil: em toda sua extensão</w:t>
      </w:r>
    </w:p>
    <w:p w14:paraId="31C0287E" w14:textId="77777777" w:rsidR="00DF5747" w:rsidRPr="002C46E3" w:rsidRDefault="00DF5747" w:rsidP="007B74CC">
      <w:pPr>
        <w:numPr>
          <w:ilvl w:val="0"/>
          <w:numId w:val="432"/>
        </w:numPr>
        <w:spacing w:after="160" w:line="276" w:lineRule="auto"/>
        <w:contextualSpacing/>
        <w:jc w:val="both"/>
        <w:rPr>
          <w:rFonts w:ascii="Arial" w:hAnsi="Arial" w:cs="Arial"/>
          <w:sz w:val="22"/>
          <w:szCs w:val="22"/>
        </w:rPr>
      </w:pPr>
      <w:r w:rsidRPr="002C46E3">
        <w:rPr>
          <w:rFonts w:ascii="Arial" w:hAnsi="Arial" w:cs="Arial"/>
          <w:sz w:val="22"/>
          <w:szCs w:val="22"/>
        </w:rPr>
        <w:t>Avenida Paraná: em toda sua extensão</w:t>
      </w:r>
    </w:p>
    <w:p w14:paraId="33DE36CD" w14:textId="77777777" w:rsidR="00DF5747" w:rsidRPr="002C46E3" w:rsidRDefault="00DF5747" w:rsidP="007B74CC">
      <w:pPr>
        <w:numPr>
          <w:ilvl w:val="0"/>
          <w:numId w:val="432"/>
        </w:numPr>
        <w:spacing w:after="160" w:line="276" w:lineRule="auto"/>
        <w:contextualSpacing/>
        <w:jc w:val="both"/>
        <w:rPr>
          <w:rFonts w:ascii="Arial" w:hAnsi="Arial" w:cs="Arial"/>
          <w:sz w:val="22"/>
          <w:szCs w:val="22"/>
        </w:rPr>
      </w:pPr>
      <w:r w:rsidRPr="002C46E3">
        <w:rPr>
          <w:rFonts w:ascii="Arial" w:hAnsi="Arial" w:cs="Arial"/>
          <w:sz w:val="22"/>
          <w:szCs w:val="22"/>
        </w:rPr>
        <w:t>Rua João Barbosa Mendes: trecho entre a Avenida Brasil e Rua Ângelo Palú Sobrinho</w:t>
      </w:r>
    </w:p>
    <w:p w14:paraId="6EE925D2" w14:textId="77777777" w:rsidR="00DF5747" w:rsidRPr="002C46E3" w:rsidRDefault="00DF5747" w:rsidP="007B74CC">
      <w:pPr>
        <w:numPr>
          <w:ilvl w:val="0"/>
          <w:numId w:val="432"/>
        </w:numPr>
        <w:spacing w:after="160" w:line="276" w:lineRule="auto"/>
        <w:contextualSpacing/>
        <w:jc w:val="both"/>
        <w:rPr>
          <w:rFonts w:ascii="Arial" w:hAnsi="Arial" w:cs="Arial"/>
          <w:sz w:val="22"/>
          <w:szCs w:val="22"/>
        </w:rPr>
      </w:pPr>
      <w:r w:rsidRPr="002C46E3">
        <w:rPr>
          <w:rFonts w:ascii="Arial" w:hAnsi="Arial" w:cs="Arial"/>
          <w:sz w:val="22"/>
          <w:szCs w:val="22"/>
        </w:rPr>
        <w:t>Continuidade de Vias Coletoras que dão acesso às áreas rurais, até o limite do perímetro urbano</w:t>
      </w:r>
    </w:p>
    <w:p w14:paraId="015CD0D8" w14:textId="77777777" w:rsidR="00DF5747" w:rsidRPr="002C46E3" w:rsidRDefault="00DF5747" w:rsidP="00DF5747">
      <w:pPr>
        <w:spacing w:line="360" w:lineRule="auto"/>
        <w:ind w:left="1080"/>
        <w:jc w:val="both"/>
        <w:rPr>
          <w:rFonts w:ascii="Arial" w:eastAsia="Calibri" w:hAnsi="Arial" w:cs="Arial"/>
          <w:sz w:val="22"/>
          <w:szCs w:val="22"/>
        </w:rPr>
      </w:pPr>
    </w:p>
    <w:p w14:paraId="60C4A324" w14:textId="77777777" w:rsidR="00DF5747" w:rsidRPr="002C46E3" w:rsidRDefault="00DF5747" w:rsidP="00DF5747">
      <w:pPr>
        <w:keepNext/>
        <w:keepLines/>
        <w:spacing w:before="120" w:after="120" w:line="360" w:lineRule="auto"/>
        <w:jc w:val="center"/>
        <w:outlineLvl w:val="2"/>
        <w:rPr>
          <w:rFonts w:ascii="Arial" w:eastAsia="Calibri" w:hAnsi="Arial" w:cs="Arial"/>
          <w:b/>
          <w:szCs w:val="22"/>
          <w:lang w:eastAsia="en-US"/>
        </w:rPr>
      </w:pPr>
      <w:bookmarkStart w:id="1075" w:name="_Toc91064476"/>
      <w:bookmarkStart w:id="1076" w:name="_Toc91065759"/>
      <w:bookmarkStart w:id="1077" w:name="_Toc91083880"/>
      <w:bookmarkStart w:id="1078" w:name="_Toc95942156"/>
      <w:r w:rsidRPr="00DE2CCC">
        <w:rPr>
          <w:rFonts w:ascii="Arial" w:eastAsia="Calibri" w:hAnsi="Arial" w:cs="Arial"/>
          <w:b/>
          <w:szCs w:val="22"/>
          <w:lang w:eastAsia="en-US"/>
        </w:rPr>
        <w:t xml:space="preserve">SEÇÃO </w:t>
      </w:r>
      <w:r>
        <w:rPr>
          <w:rFonts w:ascii="Arial" w:eastAsia="Calibri" w:hAnsi="Arial" w:cs="Arial"/>
          <w:b/>
          <w:szCs w:val="22"/>
          <w:lang w:eastAsia="en-US"/>
        </w:rPr>
        <w:t>I</w:t>
      </w:r>
      <w:r w:rsidRPr="00DE2CCC">
        <w:rPr>
          <w:rFonts w:ascii="Arial" w:eastAsia="Calibri" w:hAnsi="Arial" w:cs="Arial"/>
          <w:b/>
          <w:szCs w:val="22"/>
          <w:lang w:eastAsia="en-US"/>
        </w:rPr>
        <w:t>I</w:t>
      </w:r>
      <w:r>
        <w:rPr>
          <w:rFonts w:ascii="Arial" w:eastAsia="Calibri" w:hAnsi="Arial" w:cs="Arial"/>
          <w:b/>
          <w:szCs w:val="22"/>
          <w:lang w:eastAsia="en-US"/>
        </w:rPr>
        <w:t xml:space="preserve">I – </w:t>
      </w:r>
      <w:r>
        <w:rPr>
          <w:rFonts w:ascii="Arial" w:eastAsia="Verdana" w:hAnsi="Arial" w:cs="Arial"/>
          <w:szCs w:val="22"/>
          <w:lang w:eastAsia="en-US" w:bidi="pt-BR"/>
        </w:rPr>
        <w:t>Das Funções e Dimensionamentos das Vias e Estradas Rurais</w:t>
      </w:r>
      <w:bookmarkEnd w:id="1075"/>
      <w:bookmarkEnd w:id="1076"/>
      <w:bookmarkEnd w:id="1077"/>
      <w:bookmarkEnd w:id="1078"/>
    </w:p>
    <w:p w14:paraId="72B39084" w14:textId="77777777" w:rsidR="00DF5747" w:rsidRPr="002C46E3" w:rsidRDefault="00DF5747" w:rsidP="00DF5747">
      <w:pPr>
        <w:spacing w:after="160" w:line="276" w:lineRule="auto"/>
        <w:jc w:val="both"/>
        <w:rPr>
          <w:rFonts w:ascii="Arial" w:hAnsi="Arial" w:cs="Arial"/>
          <w:sz w:val="22"/>
          <w:szCs w:val="22"/>
          <w:lang w:eastAsia="en-US"/>
        </w:rPr>
      </w:pPr>
      <w:r w:rsidRPr="002C46E3">
        <w:rPr>
          <w:rFonts w:ascii="Arial" w:hAnsi="Arial" w:cs="Arial"/>
          <w:b/>
          <w:sz w:val="22"/>
          <w:szCs w:val="22"/>
          <w:lang w:eastAsia="en-US"/>
        </w:rPr>
        <w:t>Art.12.</w:t>
      </w:r>
      <w:r w:rsidRPr="002C46E3">
        <w:rPr>
          <w:rFonts w:ascii="Arial" w:hAnsi="Arial" w:cs="Arial"/>
          <w:sz w:val="22"/>
          <w:szCs w:val="22"/>
          <w:lang w:eastAsia="en-US"/>
        </w:rPr>
        <w:t xml:space="preserve"> As estradas rurais que hierarquizam o sistema viário da área rural de Mandirituba </w:t>
      </w:r>
      <w:r w:rsidRPr="002C46E3">
        <w:rPr>
          <w:rFonts w:ascii="Arial" w:hAnsi="Arial" w:cs="Arial"/>
          <w:sz w:val="22"/>
          <w:szCs w:val="22"/>
        </w:rPr>
        <w:t xml:space="preserve">correspondem ao conjunto de vias que </w:t>
      </w:r>
      <w:r w:rsidRPr="002C46E3">
        <w:rPr>
          <w:rFonts w:ascii="Arial" w:hAnsi="Arial"/>
          <w:sz w:val="22"/>
          <w:szCs w:val="22"/>
          <w:lang w:eastAsia="en-US"/>
        </w:rPr>
        <w:t>promovem a ligação da área urbana com a área rural e entre as comunidades rurais, favorecendo o deslocamento da população residente na área rural e o escoamento da produção agropecuária, mineral e outras,</w:t>
      </w:r>
      <w:r w:rsidRPr="002C46E3">
        <w:rPr>
          <w:rFonts w:ascii="Arial" w:hAnsi="Arial" w:cs="Arial"/>
          <w:sz w:val="22"/>
          <w:szCs w:val="22"/>
        </w:rPr>
        <w:t xml:space="preserve"> comportando o tráfego para todos os tipos de veículos, sendo </w:t>
      </w:r>
      <w:r w:rsidRPr="002C46E3">
        <w:rPr>
          <w:rFonts w:ascii="Arial" w:hAnsi="Arial" w:cs="Arial"/>
          <w:sz w:val="22"/>
          <w:szCs w:val="22"/>
          <w:lang w:eastAsia="en-US"/>
        </w:rPr>
        <w:t xml:space="preserve">identificadas em </w:t>
      </w:r>
      <w:r w:rsidRPr="008C6FE9">
        <w:rPr>
          <w:rFonts w:ascii="Arial" w:hAnsi="Arial" w:cs="Arial"/>
          <w:sz w:val="22"/>
          <w:szCs w:val="22"/>
          <w:lang w:eastAsia="en-US"/>
        </w:rPr>
        <w:t xml:space="preserve">mapa, Anexo </w:t>
      </w:r>
      <w:r w:rsidR="000C1D0C" w:rsidRPr="008C6FE9">
        <w:rPr>
          <w:rFonts w:ascii="Arial" w:hAnsi="Arial" w:cs="Arial"/>
          <w:sz w:val="22"/>
          <w:szCs w:val="22"/>
          <w:lang w:eastAsia="en-US"/>
        </w:rPr>
        <w:t>I</w:t>
      </w:r>
      <w:r w:rsidRPr="008C6FE9">
        <w:rPr>
          <w:rFonts w:ascii="Arial" w:hAnsi="Arial" w:cs="Arial"/>
          <w:sz w:val="22"/>
          <w:szCs w:val="22"/>
          <w:lang w:eastAsia="en-US"/>
        </w:rPr>
        <w:t>V,</w:t>
      </w:r>
      <w:r w:rsidRPr="002C46E3">
        <w:rPr>
          <w:rFonts w:ascii="Arial" w:hAnsi="Arial" w:cs="Arial"/>
          <w:sz w:val="22"/>
          <w:szCs w:val="22"/>
          <w:lang w:eastAsia="en-US"/>
        </w:rPr>
        <w:t xml:space="preserve"> de acordo com sua classificação, e tem as seguintes funções e dimensionamentos, conforme nominação abaixo:</w:t>
      </w:r>
    </w:p>
    <w:p w14:paraId="6DBC0798" w14:textId="0578E7EB" w:rsidR="00DF5747" w:rsidRPr="002C46E3" w:rsidRDefault="00DF5747" w:rsidP="00DF5747">
      <w:pPr>
        <w:spacing w:after="240" w:line="259" w:lineRule="auto"/>
        <w:ind w:left="1134" w:right="-2" w:hanging="708"/>
        <w:contextualSpacing/>
        <w:jc w:val="both"/>
        <w:rPr>
          <w:rFonts w:ascii="Arial" w:hAnsi="Arial" w:cs="Arial"/>
          <w:sz w:val="22"/>
          <w:szCs w:val="22"/>
        </w:rPr>
      </w:pPr>
      <w:r w:rsidRPr="002C46E3">
        <w:rPr>
          <w:rFonts w:ascii="Arial" w:hAnsi="Arial" w:cs="Arial"/>
          <w:b/>
          <w:bCs/>
          <w:sz w:val="22"/>
          <w:szCs w:val="22"/>
        </w:rPr>
        <w:t>I</w:t>
      </w:r>
      <w:r w:rsidRPr="002C46E3">
        <w:rPr>
          <w:rFonts w:ascii="Arial" w:hAnsi="Arial" w:cs="Arial"/>
          <w:b/>
          <w:bCs/>
          <w:sz w:val="22"/>
          <w:szCs w:val="22"/>
        </w:rPr>
        <w:tab/>
        <w:t xml:space="preserve">Estrada Principal: </w:t>
      </w:r>
      <w:r w:rsidRPr="002C46E3">
        <w:rPr>
          <w:rFonts w:ascii="Arial" w:hAnsi="Arial" w:cs="Arial"/>
          <w:sz w:val="22"/>
          <w:szCs w:val="22"/>
        </w:rPr>
        <w:t xml:space="preserve">corresponde às estradas consolidadas, configuradas pelos caminhos antigos, pelas ligações entre a Sede de Mandirituba e </w:t>
      </w:r>
      <w:r w:rsidR="00DA2F6C">
        <w:rPr>
          <w:rFonts w:ascii="Arial" w:hAnsi="Arial" w:cs="Arial"/>
          <w:sz w:val="22"/>
          <w:szCs w:val="22"/>
        </w:rPr>
        <w:t xml:space="preserve">os distritos de </w:t>
      </w:r>
      <w:r w:rsidRPr="002C46E3">
        <w:rPr>
          <w:rFonts w:ascii="Arial" w:hAnsi="Arial" w:cs="Arial"/>
          <w:sz w:val="22"/>
          <w:szCs w:val="22"/>
        </w:rPr>
        <w:t>Areia Branca dos Assis</w:t>
      </w:r>
      <w:r w:rsidR="00DA2F6C">
        <w:rPr>
          <w:rFonts w:ascii="Arial" w:hAnsi="Arial" w:cs="Arial"/>
          <w:sz w:val="22"/>
          <w:szCs w:val="22"/>
        </w:rPr>
        <w:t>, Quatro Pinheiros e Espigão das Antas</w:t>
      </w:r>
      <w:r w:rsidRPr="002C46E3">
        <w:rPr>
          <w:rFonts w:ascii="Arial" w:hAnsi="Arial" w:cs="Arial"/>
          <w:sz w:val="22"/>
          <w:szCs w:val="22"/>
        </w:rPr>
        <w:t xml:space="preserve">, pelas conexões entre </w:t>
      </w:r>
      <w:r w:rsidRPr="002C46E3">
        <w:rPr>
          <w:rFonts w:ascii="Arial" w:hAnsi="Arial" w:cs="Arial"/>
          <w:sz w:val="22"/>
          <w:szCs w:val="22"/>
        </w:rPr>
        <w:lastRenderedPageBreak/>
        <w:t>localidades de maior porte ou pela ligação entre as demais localidades, além de dar acesso às rodovias.</w:t>
      </w:r>
    </w:p>
    <w:p w14:paraId="617C44EF" w14:textId="77777777" w:rsidR="00DF5747" w:rsidRPr="002C46E3" w:rsidRDefault="00DF5747" w:rsidP="00DF5747">
      <w:pPr>
        <w:spacing w:after="240" w:line="259" w:lineRule="auto"/>
        <w:ind w:left="709" w:right="-2"/>
        <w:contextualSpacing/>
        <w:jc w:val="both"/>
        <w:rPr>
          <w:rFonts w:ascii="Arial" w:hAnsi="Arial" w:cs="Arial"/>
          <w:b/>
          <w:bCs/>
          <w:color w:val="FF0000"/>
          <w:sz w:val="22"/>
          <w:szCs w:val="22"/>
        </w:rPr>
      </w:pPr>
    </w:p>
    <w:p w14:paraId="776D6242" w14:textId="77777777" w:rsidR="00DF5747" w:rsidRPr="002C46E3" w:rsidRDefault="00DF5747" w:rsidP="007B74CC">
      <w:pPr>
        <w:numPr>
          <w:ilvl w:val="0"/>
          <w:numId w:val="421"/>
        </w:numPr>
        <w:spacing w:after="240" w:line="259" w:lineRule="auto"/>
        <w:ind w:right="-2"/>
        <w:contextualSpacing/>
        <w:jc w:val="both"/>
        <w:rPr>
          <w:rFonts w:ascii="Arial" w:hAnsi="Arial" w:cs="Arial"/>
          <w:sz w:val="22"/>
          <w:szCs w:val="22"/>
        </w:rPr>
      </w:pPr>
      <w:bookmarkStart w:id="1079" w:name="_Hlk73789042"/>
      <w:r w:rsidRPr="002C46E3">
        <w:rPr>
          <w:rFonts w:ascii="Arial" w:hAnsi="Arial" w:cs="Arial"/>
          <w:sz w:val="22"/>
          <w:szCs w:val="22"/>
        </w:rPr>
        <w:t xml:space="preserve">Dimensionamento: </w:t>
      </w:r>
    </w:p>
    <w:p w14:paraId="3A5F6B39" w14:textId="77777777" w:rsidR="00DF5747" w:rsidRPr="002C46E3" w:rsidRDefault="00DF5747" w:rsidP="00DF5747">
      <w:pPr>
        <w:spacing w:after="240" w:line="259" w:lineRule="auto"/>
        <w:ind w:right="-2" w:firstLine="708"/>
        <w:contextualSpacing/>
        <w:jc w:val="both"/>
        <w:rPr>
          <w:rFonts w:ascii="Arial" w:hAnsi="Arial" w:cs="Arial"/>
          <w:sz w:val="22"/>
          <w:szCs w:val="22"/>
        </w:rPr>
      </w:pPr>
      <w:r w:rsidRPr="002C46E3">
        <w:rPr>
          <w:rFonts w:ascii="Arial" w:hAnsi="Arial" w:cs="Arial"/>
          <w:sz w:val="22"/>
          <w:szCs w:val="22"/>
        </w:rPr>
        <w:t xml:space="preserve">Faixa de domínio: 20,00 m (vinte metros) </w:t>
      </w:r>
    </w:p>
    <w:p w14:paraId="79A13D40" w14:textId="77777777" w:rsidR="00DF5747" w:rsidRPr="002C46E3" w:rsidRDefault="00DF5747" w:rsidP="00DF5747">
      <w:pPr>
        <w:spacing w:after="240" w:line="259" w:lineRule="auto"/>
        <w:ind w:right="-2" w:firstLine="708"/>
        <w:contextualSpacing/>
        <w:jc w:val="both"/>
        <w:rPr>
          <w:rFonts w:ascii="Arial" w:hAnsi="Arial" w:cs="Arial"/>
          <w:sz w:val="22"/>
          <w:szCs w:val="22"/>
        </w:rPr>
      </w:pPr>
      <w:r w:rsidRPr="002C46E3">
        <w:rPr>
          <w:rFonts w:ascii="Arial" w:hAnsi="Arial" w:cs="Arial"/>
          <w:sz w:val="22"/>
          <w:szCs w:val="22"/>
        </w:rPr>
        <w:t xml:space="preserve">Caixa de Rolamento ou Pista: 12,00 m (doze metros) </w:t>
      </w:r>
    </w:p>
    <w:p w14:paraId="39B7AE65" w14:textId="77777777" w:rsidR="00DF5747" w:rsidRPr="002C46E3" w:rsidRDefault="00DF5747" w:rsidP="00DF5747">
      <w:pPr>
        <w:spacing w:after="240" w:line="259" w:lineRule="auto"/>
        <w:ind w:right="-2" w:firstLine="708"/>
        <w:contextualSpacing/>
        <w:jc w:val="both"/>
        <w:rPr>
          <w:rFonts w:ascii="Arial" w:hAnsi="Arial" w:cs="Arial"/>
          <w:sz w:val="22"/>
          <w:szCs w:val="22"/>
        </w:rPr>
      </w:pPr>
      <w:r w:rsidRPr="002C46E3">
        <w:rPr>
          <w:rFonts w:ascii="Arial" w:hAnsi="Arial" w:cs="Arial"/>
          <w:sz w:val="22"/>
          <w:szCs w:val="22"/>
        </w:rPr>
        <w:t>Acostamento: 4,00 m (quatro metros) de cada lado</w:t>
      </w:r>
    </w:p>
    <w:bookmarkEnd w:id="1079"/>
    <w:p w14:paraId="56AA3321" w14:textId="77777777" w:rsidR="00DF5747" w:rsidRPr="002C46E3" w:rsidRDefault="00DF5747" w:rsidP="00DF5747">
      <w:pPr>
        <w:spacing w:after="240" w:line="259" w:lineRule="auto"/>
        <w:ind w:left="708" w:right="-2"/>
        <w:contextualSpacing/>
        <w:jc w:val="both"/>
        <w:rPr>
          <w:rFonts w:ascii="Arial" w:hAnsi="Arial" w:cs="Arial"/>
          <w:sz w:val="22"/>
          <w:szCs w:val="22"/>
        </w:rPr>
      </w:pPr>
      <w:r w:rsidRPr="002C46E3">
        <w:rPr>
          <w:rFonts w:ascii="Arial" w:hAnsi="Arial" w:cs="Arial"/>
          <w:sz w:val="22"/>
          <w:szCs w:val="22"/>
        </w:rPr>
        <w:t>As estradas existentes com 12,00m, deverão ser gradativamente adequadas à nova configuração, conforme previsão de programas para melhoria dos acessos rurais.</w:t>
      </w:r>
    </w:p>
    <w:p w14:paraId="5A785C0B" w14:textId="77777777" w:rsidR="00DF5747" w:rsidRPr="002C46E3" w:rsidRDefault="00DF5747" w:rsidP="00DF5747">
      <w:pPr>
        <w:spacing w:after="240" w:line="259" w:lineRule="auto"/>
        <w:ind w:left="708" w:right="-2"/>
        <w:contextualSpacing/>
        <w:jc w:val="both"/>
        <w:rPr>
          <w:rFonts w:ascii="Arial" w:hAnsi="Arial" w:cs="Arial"/>
          <w:color w:val="FF0000"/>
          <w:sz w:val="22"/>
          <w:szCs w:val="22"/>
        </w:rPr>
      </w:pPr>
    </w:p>
    <w:p w14:paraId="566FF0C8" w14:textId="77777777" w:rsidR="00DF5747" w:rsidRPr="002C46E3" w:rsidRDefault="00DF5747" w:rsidP="007B74CC">
      <w:pPr>
        <w:numPr>
          <w:ilvl w:val="0"/>
          <w:numId w:val="421"/>
        </w:numPr>
        <w:spacing w:after="240" w:line="259" w:lineRule="auto"/>
        <w:ind w:right="-2"/>
        <w:contextualSpacing/>
        <w:jc w:val="both"/>
        <w:rPr>
          <w:rFonts w:ascii="Arial" w:hAnsi="Arial" w:cs="Arial"/>
          <w:sz w:val="22"/>
          <w:szCs w:val="22"/>
        </w:rPr>
      </w:pPr>
      <w:r w:rsidRPr="002C46E3">
        <w:rPr>
          <w:rFonts w:ascii="Arial" w:hAnsi="Arial" w:cs="Arial"/>
          <w:sz w:val="22"/>
          <w:szCs w:val="22"/>
        </w:rPr>
        <w:t xml:space="preserve">As estradas principais são identificadas como: </w:t>
      </w:r>
    </w:p>
    <w:p w14:paraId="1F74F9E1"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Ligação entre a Estrada Generoso Ronaldo da Rocha e a Estrada Tietê (Araucária)</w:t>
      </w:r>
    </w:p>
    <w:p w14:paraId="65A302AE"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Ligação entre a Estrada Generoso Ronaldo da Rocha e a Avenida Amazonas (Fazenda Rio Grande</w:t>
      </w:r>
    </w:p>
    <w:p w14:paraId="39AAB42A"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Estrada Generoso Ronaldo da Rocha: trecho entre a interseção das estradas 1 e 2 e o Eixo Industrial Norte</w:t>
      </w:r>
    </w:p>
    <w:p w14:paraId="64CE78C3"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Estrada do Ganchinho: trecho entre a Estrada Generoso Ronaldo da Rocha e o limite com Fazenda Rio Grande</w:t>
      </w:r>
    </w:p>
    <w:p w14:paraId="5FFBB1F2"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Ligação entre a Estrada Generoso Ronaldo da Rocha e o limite com Araucária</w:t>
      </w:r>
    </w:p>
    <w:p w14:paraId="55E67A56"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Ligação entre a Estrada dos Pereiras e a Colônia Lima, ao norte</w:t>
      </w:r>
    </w:p>
    <w:p w14:paraId="05F024E4"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Ligação entre a Estrada dos Pereiras e a Colônia Lima, ao sul</w:t>
      </w:r>
    </w:p>
    <w:p w14:paraId="68C3E4AA"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Ligação entre a Colônia Lima e o limite com São José dos Pinhais</w:t>
      </w:r>
    </w:p>
    <w:p w14:paraId="3E28438C"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Ligação entre a Colônia Lima e a Rodovia BR-116, passando por Retiro</w:t>
      </w:r>
    </w:p>
    <w:p w14:paraId="29B41A04"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Estrada das Onças: ligação entre a Rua André Ferreira da Rocha</w:t>
      </w:r>
    </w:p>
    <w:p w14:paraId="7D56E237"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Ligação entre a Rodovia BR-116 e o limite com São José dos Pinhais, passando por Campestrinho e Pé de Erva</w:t>
      </w:r>
    </w:p>
    <w:p w14:paraId="09316539"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Estrada da Colônia Matos (continuação da Rua Gilberto Palú)</w:t>
      </w:r>
    </w:p>
    <w:p w14:paraId="4704FE51"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 xml:space="preserve"> Estrada Otávio de Jesus Biscaia: trecho entre o perímetro urbano e Campestre dos Paulas, passando por Quitandinha</w:t>
      </w:r>
    </w:p>
    <w:p w14:paraId="259D55A0"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Estrada Campestre dos Paulas, ligação entre a Rodovia BR-116 e Campestre dos Paulas, passando por Chimboveiro</w:t>
      </w:r>
    </w:p>
    <w:p w14:paraId="1FEA99B1"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Ligação entre Fula e Tronco</w:t>
      </w:r>
    </w:p>
    <w:p w14:paraId="0616E87B"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Ligação entre Campestre dos Paulas e Areia Branca dos Assis</w:t>
      </w:r>
    </w:p>
    <w:p w14:paraId="37E16D9B"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Ligação entre a Rodovia BR-116 e Quatro Pinheiros</w:t>
      </w:r>
    </w:p>
    <w:p w14:paraId="5E36B29E"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Ligação entre a Rodovia BR-116 a Rodovia PR-419, passando por Quatro Pinheiros</w:t>
      </w:r>
    </w:p>
    <w:p w14:paraId="736F3308"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Ligação entre a Rodovia BR-116</w:t>
      </w:r>
    </w:p>
    <w:p w14:paraId="0C05BFBB"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Ligação entre a Rodovia BR-419, próximo a Guapiara</w:t>
      </w:r>
    </w:p>
    <w:p w14:paraId="53992C4B"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Ligação entre a Rodovia BR-116 (em Quitandinha) e o limite com Quitandinha, passando por Caí de Cima e Caí de Baixo</w:t>
      </w:r>
    </w:p>
    <w:p w14:paraId="36451E66"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Ligação entre Areia Branca dos Assis e a Rodovia PR-419, continuação da Rua Cândido Alves M. Fagundes</w:t>
      </w:r>
    </w:p>
    <w:p w14:paraId="14AC1124"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Ligação entre a continuação da Rua Cândido Alves M. Fagundes e o limite com Quitandinha, passando por Avencal</w:t>
      </w:r>
    </w:p>
    <w:p w14:paraId="281A3CA4"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Ligação entre dois trechos da Rodovia PR-419, passando por Santo Amaro 1</w:t>
      </w:r>
    </w:p>
    <w:p w14:paraId="119519A7"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Ligação entre a Rodovia PR-419 e Espigão das Antas, em dois segmentos</w:t>
      </w:r>
    </w:p>
    <w:p w14:paraId="2005C661"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Ligação entre o limite de Tijucas do Sul e a Rodovia PR-419, passando por Tronco, Ilha e Lagoa dos Ferreiras</w:t>
      </w:r>
    </w:p>
    <w:p w14:paraId="18983F3F"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Ligação entre Avencal e Barco</w:t>
      </w:r>
    </w:p>
    <w:p w14:paraId="23BF1CB8" w14:textId="77777777" w:rsidR="00DF5747" w:rsidRPr="002C46E3" w:rsidRDefault="00DF5747" w:rsidP="007B74CC">
      <w:pPr>
        <w:numPr>
          <w:ilvl w:val="0"/>
          <w:numId w:val="431"/>
        </w:numPr>
        <w:spacing w:after="160" w:line="256" w:lineRule="auto"/>
        <w:ind w:left="709"/>
        <w:contextualSpacing/>
        <w:jc w:val="both"/>
        <w:rPr>
          <w:rFonts w:ascii="Arial" w:hAnsi="Arial" w:cs="Arial"/>
          <w:sz w:val="22"/>
          <w:szCs w:val="22"/>
        </w:rPr>
      </w:pPr>
      <w:r w:rsidRPr="002C46E3">
        <w:rPr>
          <w:rFonts w:ascii="Arial" w:hAnsi="Arial" w:cs="Arial"/>
          <w:sz w:val="22"/>
          <w:szCs w:val="22"/>
        </w:rPr>
        <w:t>Ligação entre as estradas 23 e 24, passando por Santo Amaro 2</w:t>
      </w:r>
    </w:p>
    <w:p w14:paraId="75BD8799" w14:textId="77777777" w:rsidR="00DF5747" w:rsidRPr="002C46E3" w:rsidRDefault="00DF5747" w:rsidP="00DF5747">
      <w:pPr>
        <w:spacing w:after="240" w:line="259" w:lineRule="auto"/>
        <w:ind w:left="708" w:right="-2"/>
        <w:contextualSpacing/>
        <w:jc w:val="both"/>
        <w:rPr>
          <w:rFonts w:ascii="Arial" w:hAnsi="Arial" w:cs="Arial"/>
          <w:color w:val="FF0000"/>
          <w:sz w:val="22"/>
          <w:szCs w:val="22"/>
        </w:rPr>
      </w:pPr>
    </w:p>
    <w:p w14:paraId="0307E0BD" w14:textId="77777777" w:rsidR="00DF5747" w:rsidRPr="002C46E3" w:rsidRDefault="00DF5747" w:rsidP="00DF5747">
      <w:pPr>
        <w:spacing w:after="240" w:line="259" w:lineRule="auto"/>
        <w:ind w:left="1134" w:right="-2" w:hanging="426"/>
        <w:contextualSpacing/>
        <w:jc w:val="both"/>
        <w:rPr>
          <w:rFonts w:ascii="Arial" w:hAnsi="Arial" w:cs="Arial"/>
          <w:sz w:val="22"/>
          <w:szCs w:val="22"/>
        </w:rPr>
      </w:pPr>
      <w:r w:rsidRPr="002C46E3">
        <w:rPr>
          <w:rFonts w:ascii="Arial" w:hAnsi="Arial" w:cs="Arial"/>
          <w:b/>
          <w:bCs/>
          <w:sz w:val="22"/>
          <w:szCs w:val="22"/>
        </w:rPr>
        <w:lastRenderedPageBreak/>
        <w:t>II</w:t>
      </w:r>
      <w:r w:rsidRPr="002C46E3">
        <w:rPr>
          <w:rFonts w:ascii="Arial" w:hAnsi="Arial" w:cs="Arial"/>
          <w:b/>
          <w:bCs/>
          <w:sz w:val="22"/>
          <w:szCs w:val="22"/>
        </w:rPr>
        <w:tab/>
        <w:t xml:space="preserve">Estrada Secundária: </w:t>
      </w:r>
      <w:r w:rsidRPr="002C46E3">
        <w:rPr>
          <w:rFonts w:ascii="Arial" w:hAnsi="Arial" w:cs="Arial"/>
          <w:sz w:val="22"/>
          <w:szCs w:val="22"/>
        </w:rPr>
        <w:t>corresponde às ligações de menor extensão, responsáveis pela conexão das localidades menores com as estradas principais e rodovias.</w:t>
      </w:r>
    </w:p>
    <w:p w14:paraId="6045525A" w14:textId="77777777" w:rsidR="00DF5747" w:rsidRPr="002C46E3" w:rsidRDefault="00DF5747" w:rsidP="00DF5747">
      <w:pPr>
        <w:spacing w:after="240" w:line="259" w:lineRule="auto"/>
        <w:ind w:left="709" w:right="-2"/>
        <w:contextualSpacing/>
        <w:jc w:val="both"/>
        <w:rPr>
          <w:rFonts w:ascii="Arial" w:hAnsi="Arial" w:cs="Arial"/>
          <w:b/>
          <w:bCs/>
          <w:color w:val="FF0000"/>
          <w:sz w:val="22"/>
          <w:szCs w:val="22"/>
        </w:rPr>
      </w:pPr>
    </w:p>
    <w:p w14:paraId="5E754088" w14:textId="77777777" w:rsidR="00DF5747" w:rsidRPr="002C46E3" w:rsidRDefault="00DF5747" w:rsidP="00DF5747">
      <w:pPr>
        <w:spacing w:after="240" w:line="259" w:lineRule="auto"/>
        <w:ind w:left="709" w:right="-2"/>
        <w:contextualSpacing/>
        <w:jc w:val="both"/>
        <w:rPr>
          <w:rFonts w:ascii="Arial" w:hAnsi="Arial" w:cs="Arial"/>
          <w:b/>
          <w:bCs/>
          <w:color w:val="FF0000"/>
          <w:sz w:val="22"/>
          <w:szCs w:val="22"/>
        </w:rPr>
      </w:pPr>
    </w:p>
    <w:p w14:paraId="53397939" w14:textId="77777777" w:rsidR="00DF5747" w:rsidRPr="002C46E3" w:rsidRDefault="00DF5747" w:rsidP="007B74CC">
      <w:pPr>
        <w:numPr>
          <w:ilvl w:val="0"/>
          <w:numId w:val="416"/>
        </w:numPr>
        <w:spacing w:after="240" w:line="259" w:lineRule="auto"/>
        <w:ind w:left="1134" w:right="-2" w:hanging="425"/>
        <w:contextualSpacing/>
        <w:jc w:val="both"/>
        <w:rPr>
          <w:rFonts w:ascii="Arial" w:hAnsi="Arial" w:cs="Arial"/>
          <w:sz w:val="22"/>
          <w:szCs w:val="22"/>
        </w:rPr>
      </w:pPr>
      <w:r w:rsidRPr="002C46E3">
        <w:rPr>
          <w:rFonts w:ascii="Arial" w:hAnsi="Arial" w:cs="Arial"/>
          <w:sz w:val="22"/>
          <w:szCs w:val="22"/>
        </w:rPr>
        <w:t xml:space="preserve">Dimensionamento: </w:t>
      </w:r>
    </w:p>
    <w:p w14:paraId="5EEC550C" w14:textId="77777777" w:rsidR="00DF5747" w:rsidRPr="002C46E3" w:rsidRDefault="00DF5747" w:rsidP="00DF5747">
      <w:pPr>
        <w:spacing w:after="240" w:line="259" w:lineRule="auto"/>
        <w:ind w:left="1134" w:right="-2"/>
        <w:contextualSpacing/>
        <w:jc w:val="both"/>
        <w:rPr>
          <w:rFonts w:ascii="Arial" w:hAnsi="Arial" w:cs="Arial"/>
          <w:sz w:val="22"/>
          <w:szCs w:val="22"/>
        </w:rPr>
      </w:pPr>
      <w:r w:rsidRPr="002C46E3">
        <w:rPr>
          <w:rFonts w:ascii="Arial" w:hAnsi="Arial" w:cs="Arial"/>
          <w:sz w:val="22"/>
          <w:szCs w:val="22"/>
        </w:rPr>
        <w:t xml:space="preserve">Faixa de domínio: 16,00 m (dezesseis metros) </w:t>
      </w:r>
    </w:p>
    <w:p w14:paraId="2B87A94B" w14:textId="77777777" w:rsidR="00DF5747" w:rsidRPr="002C46E3" w:rsidRDefault="00DF5747" w:rsidP="00DF5747">
      <w:pPr>
        <w:spacing w:after="240" w:line="259" w:lineRule="auto"/>
        <w:ind w:left="1134" w:right="-2"/>
        <w:contextualSpacing/>
        <w:jc w:val="both"/>
        <w:rPr>
          <w:rFonts w:ascii="Arial" w:hAnsi="Arial" w:cs="Arial"/>
          <w:sz w:val="22"/>
          <w:szCs w:val="22"/>
        </w:rPr>
      </w:pPr>
      <w:r w:rsidRPr="002C46E3">
        <w:rPr>
          <w:rFonts w:ascii="Arial" w:hAnsi="Arial" w:cs="Arial"/>
          <w:sz w:val="22"/>
          <w:szCs w:val="22"/>
        </w:rPr>
        <w:t xml:space="preserve">Caixa de Rolamento ou Pista: 8,00 m (oito metros) </w:t>
      </w:r>
    </w:p>
    <w:p w14:paraId="0E76665C" w14:textId="77777777" w:rsidR="00DF5747" w:rsidRPr="002C46E3" w:rsidRDefault="00DF5747" w:rsidP="00DF5747">
      <w:pPr>
        <w:spacing w:after="240" w:line="259" w:lineRule="auto"/>
        <w:ind w:left="1134" w:right="-2"/>
        <w:contextualSpacing/>
        <w:jc w:val="both"/>
        <w:rPr>
          <w:rFonts w:ascii="Arial" w:hAnsi="Arial" w:cs="Arial"/>
          <w:sz w:val="22"/>
          <w:szCs w:val="22"/>
        </w:rPr>
      </w:pPr>
      <w:r w:rsidRPr="002C46E3">
        <w:rPr>
          <w:rFonts w:ascii="Arial" w:hAnsi="Arial" w:cs="Arial"/>
          <w:sz w:val="22"/>
          <w:szCs w:val="22"/>
        </w:rPr>
        <w:t>Acostamento: 4 m (quatro metros) de cada lado</w:t>
      </w:r>
    </w:p>
    <w:p w14:paraId="6F418F2A" w14:textId="77777777" w:rsidR="00DF5747" w:rsidRPr="002C46E3" w:rsidRDefault="00DF5747" w:rsidP="00DF5747">
      <w:pPr>
        <w:spacing w:after="240" w:line="259" w:lineRule="auto"/>
        <w:ind w:left="1134" w:right="-2"/>
        <w:contextualSpacing/>
        <w:jc w:val="both"/>
        <w:rPr>
          <w:rFonts w:ascii="Arial" w:hAnsi="Arial" w:cs="Arial"/>
          <w:sz w:val="22"/>
          <w:szCs w:val="22"/>
        </w:rPr>
      </w:pPr>
    </w:p>
    <w:p w14:paraId="411E43DB" w14:textId="77777777" w:rsidR="00DF5747" w:rsidRPr="002C46E3" w:rsidRDefault="00DF5747" w:rsidP="007B74CC">
      <w:pPr>
        <w:numPr>
          <w:ilvl w:val="0"/>
          <w:numId w:val="416"/>
        </w:numPr>
        <w:spacing w:after="160" w:line="256" w:lineRule="auto"/>
        <w:ind w:left="709" w:right="-2" w:hanging="425"/>
        <w:contextualSpacing/>
        <w:jc w:val="both"/>
        <w:rPr>
          <w:rFonts w:ascii="Arial" w:hAnsi="Arial" w:cs="Arial"/>
          <w:sz w:val="22"/>
          <w:szCs w:val="22"/>
        </w:rPr>
      </w:pPr>
      <w:r w:rsidRPr="002C46E3">
        <w:rPr>
          <w:rFonts w:ascii="Arial" w:hAnsi="Arial" w:cs="Arial"/>
          <w:sz w:val="22"/>
          <w:szCs w:val="22"/>
        </w:rPr>
        <w:t xml:space="preserve">As estradas principais são identificadas como: </w:t>
      </w:r>
    </w:p>
    <w:p w14:paraId="411DFD4E" w14:textId="0065FA6D" w:rsidR="00DF5747" w:rsidRPr="002C46E3" w:rsidRDefault="00DF5747" w:rsidP="00DF5747">
      <w:pPr>
        <w:spacing w:after="160" w:line="256" w:lineRule="auto"/>
        <w:ind w:left="709" w:right="-2"/>
        <w:contextualSpacing/>
        <w:jc w:val="both"/>
        <w:rPr>
          <w:rFonts w:ascii="Arial" w:hAnsi="Arial" w:cs="Arial"/>
          <w:sz w:val="22"/>
          <w:szCs w:val="22"/>
        </w:rPr>
      </w:pPr>
      <w:r w:rsidRPr="002C46E3">
        <w:rPr>
          <w:rFonts w:ascii="Arial" w:hAnsi="Arial" w:cs="Arial"/>
          <w:sz w:val="22"/>
          <w:szCs w:val="22"/>
        </w:rPr>
        <w:t>A</w:t>
      </w:r>
      <w:r w:rsidRPr="002C46E3">
        <w:rPr>
          <w:rFonts w:ascii="Arial" w:hAnsi="Arial" w:cs="Arial"/>
          <w:sz w:val="22"/>
          <w:szCs w:val="22"/>
        </w:rPr>
        <w:tab/>
        <w:t>Ligação entre as</w:t>
      </w:r>
      <w:r w:rsidR="005C21E6">
        <w:rPr>
          <w:rFonts w:ascii="Arial" w:hAnsi="Arial" w:cs="Arial"/>
          <w:sz w:val="22"/>
          <w:szCs w:val="22"/>
        </w:rPr>
        <w:t xml:space="preserve"> </w:t>
      </w:r>
      <w:r w:rsidRPr="002C46E3">
        <w:rPr>
          <w:rFonts w:ascii="Arial" w:hAnsi="Arial" w:cs="Arial"/>
          <w:sz w:val="22"/>
          <w:szCs w:val="22"/>
        </w:rPr>
        <w:t>estradas 5 e 10</w:t>
      </w:r>
    </w:p>
    <w:p w14:paraId="368B5D86" w14:textId="77777777" w:rsidR="00DF5747" w:rsidRPr="002C46E3" w:rsidRDefault="00DF5747" w:rsidP="00DF5747">
      <w:pPr>
        <w:spacing w:after="160" w:line="256" w:lineRule="auto"/>
        <w:ind w:left="709" w:right="-2"/>
        <w:contextualSpacing/>
        <w:jc w:val="both"/>
        <w:rPr>
          <w:rFonts w:ascii="Arial" w:hAnsi="Arial" w:cs="Arial"/>
          <w:sz w:val="22"/>
          <w:szCs w:val="22"/>
        </w:rPr>
      </w:pPr>
      <w:r w:rsidRPr="002C46E3">
        <w:rPr>
          <w:rFonts w:ascii="Arial" w:hAnsi="Arial" w:cs="Arial"/>
          <w:sz w:val="22"/>
          <w:szCs w:val="22"/>
        </w:rPr>
        <w:t>B</w:t>
      </w:r>
      <w:r w:rsidRPr="002C46E3">
        <w:rPr>
          <w:rFonts w:ascii="Arial" w:hAnsi="Arial" w:cs="Arial"/>
          <w:sz w:val="22"/>
          <w:szCs w:val="22"/>
        </w:rPr>
        <w:tab/>
        <w:t>Ligação entre as estradas 9 e 11</w:t>
      </w:r>
    </w:p>
    <w:p w14:paraId="1B8F9C66" w14:textId="77777777" w:rsidR="00DF5747" w:rsidRPr="002C46E3" w:rsidRDefault="00DF5747" w:rsidP="00DF5747">
      <w:pPr>
        <w:spacing w:after="160" w:line="256" w:lineRule="auto"/>
        <w:ind w:left="709" w:right="-2"/>
        <w:contextualSpacing/>
        <w:jc w:val="both"/>
        <w:rPr>
          <w:rFonts w:ascii="Arial" w:hAnsi="Arial" w:cs="Arial"/>
          <w:sz w:val="22"/>
          <w:szCs w:val="22"/>
        </w:rPr>
      </w:pPr>
      <w:r w:rsidRPr="002C46E3">
        <w:rPr>
          <w:rFonts w:ascii="Arial" w:hAnsi="Arial" w:cs="Arial"/>
          <w:sz w:val="22"/>
          <w:szCs w:val="22"/>
        </w:rPr>
        <w:t>C</w:t>
      </w:r>
      <w:r w:rsidRPr="002C46E3">
        <w:rPr>
          <w:rFonts w:ascii="Arial" w:hAnsi="Arial" w:cs="Arial"/>
          <w:sz w:val="22"/>
          <w:szCs w:val="22"/>
        </w:rPr>
        <w:tab/>
        <w:t>Ligação entre as estradas 9 e 11</w:t>
      </w:r>
    </w:p>
    <w:p w14:paraId="6F6FA9CD" w14:textId="77777777" w:rsidR="00DF5747" w:rsidRPr="002C46E3" w:rsidRDefault="00DF5747" w:rsidP="00DF5747">
      <w:pPr>
        <w:spacing w:after="160" w:line="256" w:lineRule="auto"/>
        <w:ind w:left="1414" w:right="-2" w:hanging="705"/>
        <w:contextualSpacing/>
        <w:jc w:val="both"/>
        <w:rPr>
          <w:rFonts w:ascii="Arial" w:hAnsi="Arial" w:cs="Arial"/>
          <w:sz w:val="22"/>
          <w:szCs w:val="22"/>
        </w:rPr>
      </w:pPr>
      <w:r w:rsidRPr="002C46E3">
        <w:rPr>
          <w:rFonts w:ascii="Arial" w:hAnsi="Arial" w:cs="Arial"/>
          <w:sz w:val="22"/>
          <w:szCs w:val="22"/>
        </w:rPr>
        <w:t>D</w:t>
      </w:r>
      <w:r w:rsidRPr="002C46E3">
        <w:rPr>
          <w:rFonts w:ascii="Arial" w:hAnsi="Arial" w:cs="Arial"/>
          <w:sz w:val="22"/>
          <w:szCs w:val="22"/>
        </w:rPr>
        <w:tab/>
        <w:t>Ligação entre a Estrada Otávio de Jesus Biscaia e a Estrada 4, passando por Chimboveiro</w:t>
      </w:r>
    </w:p>
    <w:p w14:paraId="29D218E2" w14:textId="77777777" w:rsidR="00DF5747" w:rsidRPr="002C46E3" w:rsidRDefault="00DF5747" w:rsidP="00DF5747">
      <w:pPr>
        <w:spacing w:after="160" w:line="256" w:lineRule="auto"/>
        <w:ind w:left="1414" w:right="-2" w:hanging="705"/>
        <w:contextualSpacing/>
        <w:jc w:val="both"/>
        <w:rPr>
          <w:rFonts w:ascii="Arial" w:hAnsi="Arial" w:cs="Arial"/>
          <w:sz w:val="22"/>
          <w:szCs w:val="22"/>
        </w:rPr>
      </w:pPr>
      <w:r w:rsidRPr="002C46E3">
        <w:rPr>
          <w:rFonts w:ascii="Arial" w:hAnsi="Arial" w:cs="Arial"/>
          <w:sz w:val="22"/>
          <w:szCs w:val="22"/>
        </w:rPr>
        <w:t>E</w:t>
      </w:r>
      <w:r w:rsidRPr="002C46E3">
        <w:rPr>
          <w:rFonts w:ascii="Arial" w:hAnsi="Arial" w:cs="Arial"/>
          <w:sz w:val="22"/>
          <w:szCs w:val="22"/>
        </w:rPr>
        <w:tab/>
        <w:t>Ligação entre as estradas 12 e 15, passando por Rocinha, com trecho adentrando a São José dos Pinhais</w:t>
      </w:r>
    </w:p>
    <w:p w14:paraId="7C114FDE" w14:textId="77777777" w:rsidR="00DF5747" w:rsidRPr="002C46E3" w:rsidRDefault="00DF5747" w:rsidP="00DF5747">
      <w:pPr>
        <w:spacing w:after="160" w:line="256" w:lineRule="auto"/>
        <w:ind w:left="709" w:right="-2"/>
        <w:contextualSpacing/>
        <w:jc w:val="both"/>
        <w:rPr>
          <w:rFonts w:ascii="Arial" w:hAnsi="Arial" w:cs="Arial"/>
          <w:sz w:val="22"/>
          <w:szCs w:val="22"/>
        </w:rPr>
      </w:pPr>
      <w:r w:rsidRPr="002C46E3">
        <w:rPr>
          <w:rFonts w:ascii="Arial" w:hAnsi="Arial" w:cs="Arial"/>
          <w:sz w:val="22"/>
          <w:szCs w:val="22"/>
        </w:rPr>
        <w:t>F</w:t>
      </w:r>
      <w:r w:rsidRPr="002C46E3">
        <w:rPr>
          <w:rFonts w:ascii="Arial" w:hAnsi="Arial" w:cs="Arial"/>
          <w:sz w:val="22"/>
          <w:szCs w:val="22"/>
        </w:rPr>
        <w:tab/>
        <w:t>Ligação entre a Rodovia BR-116 e a Estrada D</w:t>
      </w:r>
    </w:p>
    <w:p w14:paraId="3F31F993" w14:textId="77777777" w:rsidR="00DF5747" w:rsidRPr="002C46E3" w:rsidRDefault="00DF5747" w:rsidP="00DF5747">
      <w:pPr>
        <w:spacing w:after="160" w:line="256" w:lineRule="auto"/>
        <w:ind w:left="709" w:right="-2"/>
        <w:contextualSpacing/>
        <w:jc w:val="both"/>
        <w:rPr>
          <w:rFonts w:ascii="Arial" w:hAnsi="Arial" w:cs="Arial"/>
          <w:sz w:val="22"/>
          <w:szCs w:val="22"/>
        </w:rPr>
      </w:pPr>
      <w:r w:rsidRPr="002C46E3">
        <w:rPr>
          <w:rFonts w:ascii="Arial" w:hAnsi="Arial" w:cs="Arial"/>
          <w:sz w:val="22"/>
          <w:szCs w:val="22"/>
        </w:rPr>
        <w:t>G</w:t>
      </w:r>
      <w:r w:rsidRPr="002C46E3">
        <w:rPr>
          <w:rFonts w:ascii="Arial" w:hAnsi="Arial" w:cs="Arial"/>
          <w:sz w:val="22"/>
          <w:szCs w:val="22"/>
        </w:rPr>
        <w:tab/>
        <w:t>Ligação entre as estradas 14 e 16</w:t>
      </w:r>
    </w:p>
    <w:p w14:paraId="7B40550A" w14:textId="77777777" w:rsidR="00DF5747" w:rsidRPr="002C46E3" w:rsidRDefault="00DF5747" w:rsidP="00DF5747">
      <w:pPr>
        <w:spacing w:after="160" w:line="256" w:lineRule="auto"/>
        <w:ind w:left="709" w:right="-2"/>
        <w:contextualSpacing/>
        <w:jc w:val="both"/>
        <w:rPr>
          <w:rFonts w:ascii="Arial" w:hAnsi="Arial" w:cs="Arial"/>
          <w:sz w:val="22"/>
          <w:szCs w:val="22"/>
        </w:rPr>
      </w:pPr>
      <w:r w:rsidRPr="002C46E3">
        <w:rPr>
          <w:rFonts w:ascii="Arial" w:hAnsi="Arial" w:cs="Arial"/>
          <w:sz w:val="22"/>
          <w:szCs w:val="22"/>
        </w:rPr>
        <w:t>H</w:t>
      </w:r>
      <w:r w:rsidRPr="002C46E3">
        <w:rPr>
          <w:rFonts w:ascii="Arial" w:hAnsi="Arial" w:cs="Arial"/>
          <w:sz w:val="22"/>
          <w:szCs w:val="22"/>
        </w:rPr>
        <w:tab/>
        <w:t>Ligação entre as estradas 17 e 20, passando por Guapiara</w:t>
      </w:r>
    </w:p>
    <w:p w14:paraId="6E0B5C43" w14:textId="77777777" w:rsidR="00DF5747" w:rsidRPr="002C46E3" w:rsidRDefault="00DF5747" w:rsidP="00DF5747">
      <w:pPr>
        <w:spacing w:after="160" w:line="256" w:lineRule="auto"/>
        <w:ind w:left="709" w:right="-2"/>
        <w:contextualSpacing/>
        <w:jc w:val="both"/>
        <w:rPr>
          <w:rFonts w:ascii="Arial" w:hAnsi="Arial" w:cs="Arial"/>
          <w:sz w:val="22"/>
          <w:szCs w:val="22"/>
        </w:rPr>
      </w:pPr>
      <w:r w:rsidRPr="002C46E3">
        <w:rPr>
          <w:rFonts w:ascii="Arial" w:hAnsi="Arial" w:cs="Arial"/>
          <w:sz w:val="22"/>
          <w:szCs w:val="22"/>
        </w:rPr>
        <w:t>I</w:t>
      </w:r>
      <w:r w:rsidRPr="002C46E3">
        <w:rPr>
          <w:rFonts w:ascii="Arial" w:hAnsi="Arial" w:cs="Arial"/>
          <w:sz w:val="22"/>
          <w:szCs w:val="22"/>
        </w:rPr>
        <w:tab/>
        <w:t>Ligação entre a Estrada 20 e a Rodovia PR-419, passando por Espigão das Antas</w:t>
      </w:r>
    </w:p>
    <w:p w14:paraId="44DF6B74" w14:textId="77777777" w:rsidR="00DF5747" w:rsidRPr="002C46E3" w:rsidRDefault="00DF5747" w:rsidP="00DF5747">
      <w:pPr>
        <w:spacing w:after="160" w:line="256" w:lineRule="auto"/>
        <w:ind w:left="709" w:right="-2"/>
        <w:contextualSpacing/>
        <w:jc w:val="both"/>
        <w:rPr>
          <w:rFonts w:ascii="Arial" w:hAnsi="Arial" w:cs="Arial"/>
          <w:sz w:val="22"/>
          <w:szCs w:val="22"/>
        </w:rPr>
      </w:pPr>
      <w:r w:rsidRPr="002C46E3">
        <w:rPr>
          <w:rFonts w:ascii="Arial" w:hAnsi="Arial" w:cs="Arial"/>
          <w:sz w:val="22"/>
          <w:szCs w:val="22"/>
        </w:rPr>
        <w:t>J</w:t>
      </w:r>
      <w:r w:rsidRPr="002C46E3">
        <w:rPr>
          <w:rFonts w:ascii="Arial" w:hAnsi="Arial" w:cs="Arial"/>
          <w:sz w:val="22"/>
          <w:szCs w:val="22"/>
        </w:rPr>
        <w:tab/>
        <w:t>Ligação entre as estradas 21 e 23</w:t>
      </w:r>
    </w:p>
    <w:p w14:paraId="4A2A1762" w14:textId="77777777" w:rsidR="00DF5747" w:rsidRPr="002C46E3" w:rsidRDefault="00DF5747" w:rsidP="00DF5747">
      <w:pPr>
        <w:spacing w:after="160" w:line="256" w:lineRule="auto"/>
        <w:ind w:left="709" w:right="-2"/>
        <w:contextualSpacing/>
        <w:jc w:val="both"/>
        <w:rPr>
          <w:rFonts w:ascii="Arial" w:hAnsi="Arial" w:cs="Arial"/>
          <w:sz w:val="22"/>
          <w:szCs w:val="22"/>
        </w:rPr>
      </w:pPr>
      <w:r w:rsidRPr="002C46E3">
        <w:rPr>
          <w:rFonts w:ascii="Arial" w:hAnsi="Arial" w:cs="Arial"/>
          <w:sz w:val="22"/>
          <w:szCs w:val="22"/>
        </w:rPr>
        <w:t>K</w:t>
      </w:r>
      <w:r w:rsidRPr="002C46E3">
        <w:rPr>
          <w:rFonts w:ascii="Arial" w:hAnsi="Arial" w:cs="Arial"/>
          <w:sz w:val="22"/>
          <w:szCs w:val="22"/>
        </w:rPr>
        <w:tab/>
        <w:t>Ligação entre as estradas 20 e 26</w:t>
      </w:r>
    </w:p>
    <w:p w14:paraId="4BCFE710" w14:textId="77777777" w:rsidR="00DF5747" w:rsidRPr="002C46E3" w:rsidRDefault="00DF5747" w:rsidP="00DF5747">
      <w:pPr>
        <w:spacing w:after="160" w:line="256" w:lineRule="auto"/>
        <w:ind w:left="709" w:right="-2"/>
        <w:contextualSpacing/>
        <w:jc w:val="both"/>
        <w:rPr>
          <w:rFonts w:ascii="Arial" w:hAnsi="Arial" w:cs="Arial"/>
          <w:sz w:val="22"/>
          <w:szCs w:val="22"/>
        </w:rPr>
      </w:pPr>
      <w:r w:rsidRPr="002C46E3">
        <w:rPr>
          <w:rFonts w:ascii="Arial" w:hAnsi="Arial" w:cs="Arial"/>
          <w:sz w:val="22"/>
          <w:szCs w:val="22"/>
        </w:rPr>
        <w:t>L</w:t>
      </w:r>
      <w:r w:rsidRPr="002C46E3">
        <w:rPr>
          <w:rFonts w:ascii="Arial" w:hAnsi="Arial" w:cs="Arial"/>
          <w:sz w:val="22"/>
          <w:szCs w:val="22"/>
        </w:rPr>
        <w:tab/>
        <w:t xml:space="preserve"> Ligação entre as estradas 19 e 22</w:t>
      </w:r>
    </w:p>
    <w:p w14:paraId="01E03033" w14:textId="77777777" w:rsidR="00DF5747" w:rsidRPr="002C46E3" w:rsidRDefault="00DF5747" w:rsidP="00DF5747">
      <w:pPr>
        <w:spacing w:after="160" w:line="256" w:lineRule="auto"/>
        <w:ind w:left="709" w:right="-2"/>
        <w:contextualSpacing/>
        <w:jc w:val="both"/>
        <w:rPr>
          <w:rFonts w:ascii="Arial" w:hAnsi="Arial" w:cs="Arial"/>
          <w:sz w:val="22"/>
          <w:szCs w:val="22"/>
        </w:rPr>
      </w:pPr>
      <w:r w:rsidRPr="002C46E3">
        <w:rPr>
          <w:rFonts w:ascii="Arial" w:hAnsi="Arial" w:cs="Arial"/>
          <w:sz w:val="22"/>
          <w:szCs w:val="22"/>
        </w:rPr>
        <w:t>M</w:t>
      </w:r>
      <w:r w:rsidRPr="002C46E3">
        <w:rPr>
          <w:rFonts w:ascii="Arial" w:hAnsi="Arial" w:cs="Arial"/>
          <w:sz w:val="22"/>
          <w:szCs w:val="22"/>
        </w:rPr>
        <w:tab/>
        <w:t xml:space="preserve"> Ligação entre as estradas L e J</w:t>
      </w:r>
    </w:p>
    <w:p w14:paraId="10A5D0C6" w14:textId="77777777" w:rsidR="00DF5747" w:rsidRPr="002C46E3" w:rsidRDefault="00DF5747" w:rsidP="00DF5747">
      <w:pPr>
        <w:spacing w:after="160" w:line="256" w:lineRule="auto"/>
        <w:ind w:left="709" w:right="-2"/>
        <w:contextualSpacing/>
        <w:jc w:val="both"/>
        <w:rPr>
          <w:rFonts w:ascii="Arial" w:hAnsi="Arial" w:cs="Arial"/>
          <w:sz w:val="22"/>
          <w:szCs w:val="22"/>
        </w:rPr>
      </w:pPr>
      <w:r w:rsidRPr="002C46E3">
        <w:rPr>
          <w:rFonts w:ascii="Arial" w:hAnsi="Arial" w:cs="Arial"/>
          <w:sz w:val="22"/>
          <w:szCs w:val="22"/>
        </w:rPr>
        <w:t>N</w:t>
      </w:r>
      <w:r w:rsidRPr="002C46E3">
        <w:rPr>
          <w:rFonts w:ascii="Arial" w:hAnsi="Arial" w:cs="Arial"/>
          <w:sz w:val="22"/>
          <w:szCs w:val="22"/>
        </w:rPr>
        <w:tab/>
        <w:t>Ligação entre as estradas 23 e O</w:t>
      </w:r>
    </w:p>
    <w:p w14:paraId="4446F0E8" w14:textId="77777777" w:rsidR="00DF5747" w:rsidRPr="002C46E3" w:rsidRDefault="00DF5747" w:rsidP="00DF5747">
      <w:pPr>
        <w:spacing w:after="160" w:line="256" w:lineRule="auto"/>
        <w:ind w:left="709" w:right="-2"/>
        <w:contextualSpacing/>
        <w:jc w:val="both"/>
        <w:rPr>
          <w:rFonts w:ascii="Arial" w:hAnsi="Arial" w:cs="Arial"/>
          <w:sz w:val="22"/>
          <w:szCs w:val="22"/>
        </w:rPr>
      </w:pPr>
      <w:r w:rsidRPr="002C46E3">
        <w:rPr>
          <w:rFonts w:ascii="Arial" w:hAnsi="Arial" w:cs="Arial"/>
          <w:sz w:val="22"/>
          <w:szCs w:val="22"/>
        </w:rPr>
        <w:t>O</w:t>
      </w:r>
      <w:r w:rsidRPr="002C46E3">
        <w:rPr>
          <w:rFonts w:ascii="Arial" w:hAnsi="Arial" w:cs="Arial"/>
          <w:sz w:val="22"/>
          <w:szCs w:val="22"/>
        </w:rPr>
        <w:tab/>
        <w:t>Ligação entre as estradas 24 e N</w:t>
      </w:r>
    </w:p>
    <w:p w14:paraId="7094CEDE" w14:textId="77777777" w:rsidR="00DF5747" w:rsidRPr="002C46E3" w:rsidRDefault="00DF5747" w:rsidP="00DF5747">
      <w:pPr>
        <w:spacing w:after="240" w:line="259" w:lineRule="auto"/>
        <w:ind w:left="1134" w:right="-2"/>
        <w:contextualSpacing/>
        <w:jc w:val="both"/>
        <w:rPr>
          <w:rFonts w:ascii="Arial" w:hAnsi="Arial" w:cs="Arial"/>
          <w:color w:val="FF0000"/>
          <w:sz w:val="22"/>
          <w:szCs w:val="22"/>
        </w:rPr>
      </w:pPr>
    </w:p>
    <w:p w14:paraId="17D10BA5" w14:textId="77777777" w:rsidR="00DF5747" w:rsidRPr="002C46E3" w:rsidRDefault="00DF5747" w:rsidP="00DF5747">
      <w:pPr>
        <w:spacing w:after="240" w:line="259" w:lineRule="auto"/>
        <w:ind w:right="-2"/>
        <w:contextualSpacing/>
        <w:jc w:val="both"/>
        <w:rPr>
          <w:rFonts w:ascii="Arial" w:hAnsi="Arial" w:cs="Arial"/>
          <w:color w:val="FF0000"/>
          <w:sz w:val="22"/>
          <w:szCs w:val="22"/>
        </w:rPr>
      </w:pPr>
    </w:p>
    <w:p w14:paraId="49B8691F" w14:textId="77777777" w:rsidR="00DF5747" w:rsidRPr="002C46E3" w:rsidRDefault="00DF5747" w:rsidP="00DF5747">
      <w:pPr>
        <w:spacing w:after="240" w:line="259" w:lineRule="auto"/>
        <w:ind w:left="851" w:right="-2"/>
        <w:contextualSpacing/>
        <w:jc w:val="both"/>
        <w:rPr>
          <w:rFonts w:ascii="Arial" w:hAnsi="Arial" w:cs="Arial"/>
          <w:sz w:val="22"/>
          <w:szCs w:val="22"/>
        </w:rPr>
      </w:pPr>
      <w:r w:rsidRPr="002C46E3">
        <w:rPr>
          <w:rFonts w:ascii="Arial" w:hAnsi="Arial" w:cs="Arial"/>
          <w:b/>
          <w:bCs/>
          <w:sz w:val="22"/>
          <w:szCs w:val="22"/>
        </w:rPr>
        <w:t>III</w:t>
      </w:r>
      <w:r w:rsidRPr="002C46E3">
        <w:rPr>
          <w:rFonts w:ascii="Arial" w:hAnsi="Arial" w:cs="Arial"/>
          <w:b/>
          <w:bCs/>
          <w:sz w:val="22"/>
          <w:szCs w:val="22"/>
        </w:rPr>
        <w:tab/>
        <w:t xml:space="preserve">Estrada Terciária: </w:t>
      </w:r>
      <w:r w:rsidRPr="002C46E3">
        <w:rPr>
          <w:rFonts w:ascii="Arial" w:hAnsi="Arial" w:cs="Arial"/>
          <w:sz w:val="22"/>
          <w:szCs w:val="22"/>
        </w:rPr>
        <w:t>corresponde as demais ligações de curta extensão, geralmente de acesso às propriedades rurais, ou utilizadas como servidão de passagem ou vintenárias, sendo mantidas sua configuração atual, de larguras diversas.</w:t>
      </w:r>
    </w:p>
    <w:p w14:paraId="42A59C3C" w14:textId="77777777" w:rsidR="00DF5747" w:rsidRPr="002C46E3" w:rsidRDefault="00DF5747" w:rsidP="00DF5747">
      <w:pPr>
        <w:spacing w:after="240" w:line="276" w:lineRule="auto"/>
        <w:ind w:right="-2"/>
        <w:contextualSpacing/>
        <w:jc w:val="both"/>
        <w:rPr>
          <w:rFonts w:ascii="Arial" w:hAnsi="Arial" w:cs="Arial"/>
          <w:b/>
          <w:bCs/>
          <w:color w:val="FF0000"/>
          <w:sz w:val="22"/>
          <w:szCs w:val="22"/>
        </w:rPr>
      </w:pPr>
    </w:p>
    <w:p w14:paraId="666778B2" w14:textId="77777777" w:rsidR="00DF5747" w:rsidRPr="002C46E3" w:rsidRDefault="00DF5747" w:rsidP="00DF5747">
      <w:pPr>
        <w:spacing w:line="276" w:lineRule="auto"/>
        <w:jc w:val="both"/>
        <w:rPr>
          <w:rFonts w:ascii="Arial" w:eastAsia="Calibri" w:hAnsi="Arial" w:cs="Arial"/>
          <w:sz w:val="22"/>
          <w:szCs w:val="22"/>
        </w:rPr>
      </w:pPr>
      <w:bookmarkStart w:id="1080" w:name="_Hlk3068076"/>
      <w:bookmarkStart w:id="1081" w:name="_Hlk112658404"/>
      <w:bookmarkStart w:id="1082" w:name="_Hlk7098795"/>
      <w:r w:rsidRPr="005D3116">
        <w:rPr>
          <w:rFonts w:ascii="Arial" w:eastAsia="Calibri" w:hAnsi="Arial" w:cs="Arial"/>
          <w:b/>
          <w:snapToGrid w:val="0"/>
          <w:sz w:val="22"/>
          <w:szCs w:val="22"/>
        </w:rPr>
        <w:t>Art.13.</w:t>
      </w:r>
      <w:bookmarkEnd w:id="1080"/>
      <w:r w:rsidRPr="005D3116">
        <w:rPr>
          <w:rFonts w:ascii="Arial" w:eastAsia="Calibri" w:hAnsi="Arial" w:cs="Arial"/>
          <w:snapToGrid w:val="0"/>
          <w:sz w:val="22"/>
          <w:szCs w:val="22"/>
        </w:rPr>
        <w:t xml:space="preserve">As vias classificadas como Arterial, Central, Coletora, Conectora e Local existentes, com alinhamento predial consolidado e dimensões inferiores ao previsto nesta lei, </w:t>
      </w:r>
      <w:r w:rsidR="009744B3" w:rsidRPr="005D3116">
        <w:rPr>
          <w:rFonts w:ascii="Arial" w:eastAsia="Calibri" w:hAnsi="Arial" w:cs="Arial"/>
          <w:snapToGrid w:val="0"/>
          <w:sz w:val="22"/>
          <w:szCs w:val="22"/>
        </w:rPr>
        <w:t>serão readequadas d</w:t>
      </w:r>
      <w:r w:rsidRPr="005D3116">
        <w:rPr>
          <w:rFonts w:ascii="Arial" w:eastAsia="Calibri" w:hAnsi="Arial" w:cs="Arial"/>
          <w:snapToGrid w:val="0"/>
          <w:sz w:val="22"/>
          <w:szCs w:val="22"/>
        </w:rPr>
        <w:t>e acordo</w:t>
      </w:r>
      <w:r w:rsidR="00A8345B" w:rsidRPr="005D3116">
        <w:rPr>
          <w:rFonts w:ascii="Arial" w:eastAsia="Calibri" w:hAnsi="Arial" w:cs="Arial"/>
          <w:snapToGrid w:val="0"/>
          <w:sz w:val="22"/>
          <w:szCs w:val="22"/>
        </w:rPr>
        <w:t xml:space="preserve"> </w:t>
      </w:r>
      <w:r w:rsidR="00585428" w:rsidRPr="005D3116">
        <w:rPr>
          <w:rFonts w:ascii="Arial" w:eastAsia="Calibri" w:hAnsi="Arial" w:cs="Arial"/>
          <w:snapToGrid w:val="0"/>
          <w:sz w:val="22"/>
          <w:szCs w:val="22"/>
        </w:rPr>
        <w:t>com a</w:t>
      </w:r>
      <w:r w:rsidRPr="005D3116">
        <w:rPr>
          <w:rFonts w:ascii="Arial" w:eastAsia="Calibri" w:hAnsi="Arial" w:cs="Arial"/>
          <w:snapToGrid w:val="0"/>
          <w:sz w:val="22"/>
          <w:szCs w:val="22"/>
        </w:rPr>
        <w:t xml:space="preserve"> capacidade de ampliação</w:t>
      </w:r>
      <w:r w:rsidR="00585428" w:rsidRPr="005D3116">
        <w:rPr>
          <w:rFonts w:ascii="Arial" w:eastAsia="Calibri" w:hAnsi="Arial" w:cs="Arial"/>
          <w:snapToGrid w:val="0"/>
          <w:sz w:val="22"/>
          <w:szCs w:val="22"/>
        </w:rPr>
        <w:t xml:space="preserve"> da via</w:t>
      </w:r>
      <w:r w:rsidRPr="005D3116">
        <w:rPr>
          <w:rFonts w:ascii="Arial" w:eastAsia="Calibri" w:hAnsi="Arial" w:cs="Arial"/>
          <w:snapToGrid w:val="0"/>
          <w:sz w:val="22"/>
          <w:szCs w:val="22"/>
        </w:rPr>
        <w:t xml:space="preserve">, </w:t>
      </w:r>
      <w:r w:rsidRPr="005D3116">
        <w:rPr>
          <w:rFonts w:ascii="Arial" w:eastAsia="Calibri" w:hAnsi="Arial" w:cs="Arial"/>
          <w:sz w:val="22"/>
          <w:szCs w:val="22"/>
        </w:rPr>
        <w:t>com objetivo de melhorar a acessibilidade e segurança dos pedestres, e atendendo ao dimensionamento definido pelo setor competente da Prefeitura.</w:t>
      </w:r>
    </w:p>
    <w:bookmarkEnd w:id="1081"/>
    <w:p w14:paraId="2A8E28C5" w14:textId="77777777" w:rsidR="00DF5747" w:rsidRPr="002C46E3" w:rsidRDefault="00DF5747" w:rsidP="00DF5747">
      <w:pPr>
        <w:spacing w:line="276" w:lineRule="auto"/>
        <w:jc w:val="both"/>
        <w:rPr>
          <w:rFonts w:ascii="Arial" w:eastAsia="Calibri" w:hAnsi="Arial" w:cs="Arial"/>
          <w:sz w:val="22"/>
          <w:szCs w:val="22"/>
        </w:rPr>
      </w:pPr>
    </w:p>
    <w:p w14:paraId="2ABEDAD2" w14:textId="77777777" w:rsidR="00DF5747" w:rsidRPr="002C46E3" w:rsidRDefault="00DF5747" w:rsidP="00DF5747">
      <w:pPr>
        <w:spacing w:after="120"/>
        <w:jc w:val="both"/>
        <w:rPr>
          <w:rFonts w:ascii="Arial" w:hAnsi="Arial" w:cs="Arial"/>
          <w:b/>
          <w:snapToGrid w:val="0"/>
          <w:sz w:val="22"/>
          <w:szCs w:val="22"/>
        </w:rPr>
      </w:pPr>
      <w:bookmarkStart w:id="1083" w:name="_Hlk81321780"/>
      <w:bookmarkEnd w:id="1082"/>
      <w:r w:rsidRPr="002C46E3">
        <w:rPr>
          <w:rFonts w:ascii="Arial" w:hAnsi="Arial" w:cs="Arial"/>
          <w:b/>
          <w:snapToGrid w:val="0"/>
          <w:sz w:val="22"/>
          <w:szCs w:val="22"/>
        </w:rPr>
        <w:t xml:space="preserve">§1º. </w:t>
      </w:r>
      <w:bookmarkEnd w:id="1083"/>
      <w:r w:rsidRPr="002C46E3">
        <w:rPr>
          <w:rFonts w:ascii="Arial" w:hAnsi="Arial" w:cs="Arial"/>
          <w:sz w:val="22"/>
          <w:szCs w:val="22"/>
        </w:rPr>
        <w:t>A largura mínima prevista para as vias locais é de 12,00 m (doze metros) e caixa de rolamento com largura mínima de 8,00 m (oito metros).</w:t>
      </w:r>
    </w:p>
    <w:p w14:paraId="76DD682D" w14:textId="77777777" w:rsidR="00DF5747" w:rsidRPr="002C46E3" w:rsidRDefault="00DF5747" w:rsidP="00DF5747">
      <w:pPr>
        <w:spacing w:after="120"/>
        <w:jc w:val="both"/>
        <w:rPr>
          <w:rFonts w:ascii="Arial" w:hAnsi="Arial" w:cs="Arial"/>
          <w:sz w:val="22"/>
          <w:szCs w:val="22"/>
        </w:rPr>
      </w:pPr>
      <w:r w:rsidRPr="002C46E3">
        <w:rPr>
          <w:rFonts w:ascii="Arial" w:hAnsi="Arial" w:cs="Arial"/>
          <w:b/>
          <w:snapToGrid w:val="0"/>
          <w:sz w:val="22"/>
          <w:szCs w:val="22"/>
        </w:rPr>
        <w:t xml:space="preserve">§2º. </w:t>
      </w:r>
      <w:r w:rsidRPr="002C46E3">
        <w:rPr>
          <w:rFonts w:ascii="Arial" w:hAnsi="Arial" w:cs="Arial"/>
          <w:snapToGrid w:val="0"/>
          <w:sz w:val="22"/>
          <w:szCs w:val="22"/>
        </w:rPr>
        <w:t>As vias locais que forem interrompidas deverão possuir um bolsão de retorno com raio mínimo de 15,00m (quinze metros).</w:t>
      </w:r>
    </w:p>
    <w:p w14:paraId="26F287E7" w14:textId="77777777" w:rsidR="00DF5747" w:rsidRPr="002C46E3" w:rsidRDefault="00DF5747" w:rsidP="00DF5747">
      <w:pPr>
        <w:tabs>
          <w:tab w:val="left" w:pos="1701"/>
        </w:tabs>
        <w:spacing w:after="120"/>
        <w:jc w:val="both"/>
        <w:rPr>
          <w:rFonts w:ascii="Arial" w:hAnsi="Arial" w:cs="Arial"/>
          <w:snapToGrid w:val="0"/>
          <w:sz w:val="22"/>
          <w:szCs w:val="22"/>
        </w:rPr>
      </w:pPr>
      <w:r w:rsidRPr="002C46E3">
        <w:rPr>
          <w:rFonts w:ascii="Arial" w:hAnsi="Arial" w:cs="Arial"/>
          <w:b/>
          <w:snapToGrid w:val="0"/>
          <w:sz w:val="22"/>
          <w:szCs w:val="22"/>
        </w:rPr>
        <w:t xml:space="preserve">§3º. </w:t>
      </w:r>
      <w:r w:rsidRPr="002C46E3">
        <w:rPr>
          <w:rFonts w:ascii="Arial" w:hAnsi="Arial" w:cs="Arial"/>
          <w:snapToGrid w:val="0"/>
          <w:sz w:val="22"/>
          <w:szCs w:val="22"/>
        </w:rPr>
        <w:t>O projeto geométrico das vias de circulação deverá obedecer às Normas Técnicas específicas da ABNT.</w:t>
      </w:r>
    </w:p>
    <w:p w14:paraId="41545EA4" w14:textId="77777777" w:rsidR="001F52E4" w:rsidRPr="001F52E4" w:rsidRDefault="00DF5747" w:rsidP="001F52E4">
      <w:pPr>
        <w:tabs>
          <w:tab w:val="left" w:pos="1701"/>
        </w:tabs>
        <w:spacing w:after="120"/>
        <w:jc w:val="both"/>
        <w:rPr>
          <w:rFonts w:ascii="Arial" w:hAnsi="Arial" w:cs="Arial"/>
          <w:sz w:val="22"/>
          <w:szCs w:val="22"/>
        </w:rPr>
      </w:pPr>
      <w:bookmarkStart w:id="1084" w:name="_Hlk112658730"/>
      <w:r w:rsidRPr="005D3116">
        <w:rPr>
          <w:rFonts w:ascii="Arial" w:hAnsi="Arial" w:cs="Arial"/>
          <w:b/>
          <w:bCs/>
          <w:sz w:val="22"/>
          <w:szCs w:val="22"/>
        </w:rPr>
        <w:t>§4º.</w:t>
      </w:r>
      <w:r w:rsidR="001F52E4" w:rsidRPr="005D3116">
        <w:rPr>
          <w:rFonts w:ascii="Arial" w:hAnsi="Arial" w:cs="Arial"/>
          <w:sz w:val="22"/>
          <w:szCs w:val="22"/>
        </w:rPr>
        <w:t xml:space="preserve"> As vias urbanas existentes, classificadas como Coletora 2, que não apresentem o alinhamento predial recomendado ao dimensionamento da via,</w:t>
      </w:r>
      <w:r w:rsidR="001F52E4" w:rsidRPr="005D3116">
        <w:rPr>
          <w:rFonts w:asciiTheme="minorHAnsi" w:eastAsiaTheme="minorHAnsi" w:hAnsiTheme="minorHAnsi" w:cstheme="minorBidi"/>
          <w:sz w:val="22"/>
          <w:szCs w:val="22"/>
          <w:lang w:eastAsia="en-US"/>
        </w:rPr>
        <w:t xml:space="preserve"> </w:t>
      </w:r>
      <w:r w:rsidR="001F52E4" w:rsidRPr="005D3116">
        <w:rPr>
          <w:rFonts w:ascii="Arial" w:eastAsiaTheme="minorHAnsi" w:hAnsi="Arial" w:cs="Arial"/>
          <w:sz w:val="22"/>
          <w:szCs w:val="22"/>
          <w:lang w:eastAsia="en-US"/>
        </w:rPr>
        <w:t xml:space="preserve">caixa da via </w:t>
      </w:r>
      <w:r w:rsidR="000C1D0C" w:rsidRPr="005D3116">
        <w:rPr>
          <w:rFonts w:ascii="Arial" w:eastAsiaTheme="minorHAnsi" w:hAnsi="Arial" w:cs="Arial"/>
          <w:sz w:val="22"/>
          <w:szCs w:val="22"/>
          <w:lang w:eastAsia="en-US"/>
        </w:rPr>
        <w:t xml:space="preserve">igual a </w:t>
      </w:r>
      <w:r w:rsidR="001F52E4" w:rsidRPr="005D3116">
        <w:rPr>
          <w:rFonts w:ascii="Arial" w:eastAsiaTheme="minorHAnsi" w:hAnsi="Arial" w:cs="Arial"/>
          <w:sz w:val="22"/>
          <w:szCs w:val="22"/>
          <w:lang w:eastAsia="en-US"/>
        </w:rPr>
        <w:t>18,00 m (dezoito metros),</w:t>
      </w:r>
      <w:r w:rsidR="001F52E4" w:rsidRPr="005D3116">
        <w:rPr>
          <w:rFonts w:ascii="Segoe UI" w:eastAsiaTheme="minorHAnsi" w:hAnsi="Segoe UI" w:cs="Segoe UI"/>
          <w:sz w:val="18"/>
          <w:szCs w:val="18"/>
          <w:lang w:eastAsia="en-US"/>
        </w:rPr>
        <w:t xml:space="preserve"> </w:t>
      </w:r>
      <w:r w:rsidR="001F52E4" w:rsidRPr="005D3116">
        <w:rPr>
          <w:rFonts w:ascii="Arial" w:hAnsi="Arial" w:cs="Arial"/>
          <w:sz w:val="22"/>
          <w:szCs w:val="22"/>
        </w:rPr>
        <w:t xml:space="preserve">sugere-se que sejam adaptadas para as funções e parâmetros urbanísticos estabelecidos nesta lei, sendo admitida a caixa de rolamento com 8,00m (oito metros) e calçada </w:t>
      </w:r>
      <w:r w:rsidR="001F52E4" w:rsidRPr="005D3116">
        <w:rPr>
          <w:rFonts w:ascii="Arial" w:hAnsi="Arial" w:cs="Arial"/>
          <w:sz w:val="22"/>
          <w:szCs w:val="22"/>
        </w:rPr>
        <w:lastRenderedPageBreak/>
        <w:t>de 2,00m (dois metros), para vias de loteamentos existentes e para novos loteamentos, especialmente em áreas destinadas à habitação de interesse social.</w:t>
      </w:r>
    </w:p>
    <w:p w14:paraId="5CBF9C7B" w14:textId="77777777" w:rsidR="001F52E4" w:rsidRDefault="001F52E4" w:rsidP="00DF5747">
      <w:pPr>
        <w:tabs>
          <w:tab w:val="left" w:pos="1701"/>
        </w:tabs>
        <w:spacing w:after="120"/>
        <w:jc w:val="both"/>
        <w:rPr>
          <w:rFonts w:ascii="Arial" w:hAnsi="Arial" w:cs="Arial"/>
          <w:sz w:val="22"/>
          <w:szCs w:val="22"/>
        </w:rPr>
      </w:pPr>
    </w:p>
    <w:bookmarkEnd w:id="1084"/>
    <w:p w14:paraId="3DE311E5" w14:textId="77777777" w:rsidR="00DF5747" w:rsidRPr="002C46E3" w:rsidRDefault="00DF5747" w:rsidP="00DF5747">
      <w:pPr>
        <w:spacing w:after="120"/>
        <w:jc w:val="both"/>
        <w:rPr>
          <w:rFonts w:ascii="Arial" w:hAnsi="Arial" w:cs="Arial"/>
          <w:snapToGrid w:val="0"/>
          <w:sz w:val="22"/>
          <w:szCs w:val="22"/>
        </w:rPr>
      </w:pPr>
      <w:r w:rsidRPr="002C46E3">
        <w:rPr>
          <w:rFonts w:ascii="Arial" w:hAnsi="Arial" w:cs="Arial"/>
          <w:b/>
          <w:snapToGrid w:val="0"/>
          <w:sz w:val="22"/>
          <w:szCs w:val="22"/>
        </w:rPr>
        <w:t xml:space="preserve">§5º. </w:t>
      </w:r>
      <w:r w:rsidRPr="002C46E3">
        <w:rPr>
          <w:rFonts w:ascii="Arial" w:hAnsi="Arial" w:cs="Arial"/>
          <w:snapToGrid w:val="0"/>
          <w:sz w:val="22"/>
          <w:szCs w:val="22"/>
        </w:rPr>
        <w:t>A faixa de rolamento ou circulação, ocupada por um veículo durante o seu deslocamento, terá largura de, no mínimo, 3,00m (três metros) para carros de passeio e 3,50m (três metros e meio) para caminhões, ônibus e, eventualmente, máquinas agrícolas.</w:t>
      </w:r>
    </w:p>
    <w:p w14:paraId="4B3257A8" w14:textId="77777777" w:rsidR="00DF5747" w:rsidRDefault="00DF5747" w:rsidP="00DF5747">
      <w:pPr>
        <w:widowControl w:val="0"/>
        <w:spacing w:after="120"/>
        <w:jc w:val="both"/>
        <w:rPr>
          <w:rFonts w:ascii="Arial" w:hAnsi="Arial" w:cs="Arial"/>
          <w:sz w:val="22"/>
          <w:szCs w:val="22"/>
        </w:rPr>
      </w:pPr>
      <w:bookmarkStart w:id="1085" w:name="_Hlk112658668"/>
      <w:r w:rsidRPr="000320E0">
        <w:rPr>
          <w:rFonts w:ascii="Arial" w:hAnsi="Arial" w:cs="Arial"/>
          <w:b/>
          <w:bCs/>
          <w:sz w:val="22"/>
          <w:szCs w:val="22"/>
        </w:rPr>
        <w:t xml:space="preserve">§6º. </w:t>
      </w:r>
      <w:r w:rsidRPr="000320E0">
        <w:rPr>
          <w:rFonts w:ascii="Arial" w:hAnsi="Arial" w:cs="Arial"/>
          <w:sz w:val="22"/>
          <w:szCs w:val="22"/>
        </w:rPr>
        <w:t>Vias e estradas existentes com dimensões inferiores, deverão ser gradativamente adequadas à nova configuração, conforme futuros programas de requalificação viária.</w:t>
      </w:r>
      <w:r w:rsidRPr="002C46E3">
        <w:rPr>
          <w:rFonts w:ascii="Arial" w:hAnsi="Arial" w:cs="Arial"/>
          <w:sz w:val="22"/>
          <w:szCs w:val="22"/>
        </w:rPr>
        <w:t xml:space="preserve"> </w:t>
      </w:r>
    </w:p>
    <w:p w14:paraId="65599D39" w14:textId="330BBC47" w:rsidR="000320E0" w:rsidRPr="000320E0" w:rsidRDefault="000320E0" w:rsidP="000320E0">
      <w:pPr>
        <w:shd w:val="clear" w:color="auto" w:fill="FFFFFF"/>
        <w:spacing w:line="276" w:lineRule="auto"/>
        <w:jc w:val="both"/>
        <w:rPr>
          <w:rFonts w:ascii="Arial" w:hAnsi="Arial" w:cs="Arial"/>
          <w:b/>
          <w:bCs/>
          <w:color w:val="222222"/>
          <w:sz w:val="22"/>
          <w:szCs w:val="22"/>
        </w:rPr>
      </w:pPr>
      <w:r w:rsidRPr="005D3116">
        <w:rPr>
          <w:rFonts w:ascii="Arial" w:hAnsi="Arial" w:cs="Arial"/>
          <w:b/>
          <w:bCs/>
          <w:sz w:val="22"/>
          <w:szCs w:val="22"/>
        </w:rPr>
        <w:t xml:space="preserve">§6º. </w:t>
      </w:r>
      <w:r w:rsidRPr="005D3116">
        <w:rPr>
          <w:rFonts w:ascii="Arial" w:eastAsiaTheme="minorHAnsi" w:hAnsi="Arial" w:cs="Arial"/>
          <w:sz w:val="22"/>
          <w:szCs w:val="22"/>
          <w:lang w:eastAsia="en-US"/>
        </w:rPr>
        <w:t xml:space="preserve">Em caso de Requalificação Viária, as </w:t>
      </w:r>
      <w:r w:rsidR="00B60CD6" w:rsidRPr="005D3116">
        <w:rPr>
          <w:rFonts w:ascii="Arial" w:eastAsiaTheme="minorHAnsi" w:hAnsi="Arial" w:cs="Arial"/>
          <w:sz w:val="22"/>
          <w:szCs w:val="22"/>
          <w:lang w:eastAsia="en-US"/>
        </w:rPr>
        <w:t>v</w:t>
      </w:r>
      <w:r w:rsidRPr="005D3116">
        <w:rPr>
          <w:rFonts w:ascii="Arial" w:eastAsiaTheme="minorHAnsi" w:hAnsi="Arial" w:cs="Arial"/>
          <w:sz w:val="22"/>
          <w:szCs w:val="22"/>
          <w:lang w:eastAsia="en-US"/>
        </w:rPr>
        <w:t>ias e estradas existentes com dimensões inferiores, deverão ser adequadas à nova configuração ora definida</w:t>
      </w:r>
      <w:r w:rsidR="00EC3A3D" w:rsidRPr="005D3116">
        <w:rPr>
          <w:rFonts w:ascii="Arial" w:eastAsiaTheme="minorHAnsi" w:hAnsi="Arial" w:cs="Arial"/>
          <w:sz w:val="22"/>
          <w:szCs w:val="22"/>
          <w:lang w:eastAsia="en-US"/>
        </w:rPr>
        <w:t>, qu</w:t>
      </w:r>
      <w:r w:rsidR="003C4FCE" w:rsidRPr="005D3116">
        <w:rPr>
          <w:rFonts w:ascii="Arial" w:eastAsiaTheme="minorHAnsi" w:hAnsi="Arial" w:cs="Arial"/>
          <w:sz w:val="22"/>
          <w:szCs w:val="22"/>
          <w:lang w:eastAsia="en-US"/>
        </w:rPr>
        <w:t>ando possível.</w:t>
      </w:r>
    </w:p>
    <w:p w14:paraId="39F181B4" w14:textId="77777777" w:rsidR="000320E0" w:rsidRPr="002C46E3" w:rsidRDefault="000320E0" w:rsidP="00DF5747">
      <w:pPr>
        <w:widowControl w:val="0"/>
        <w:spacing w:after="120"/>
        <w:jc w:val="both"/>
        <w:rPr>
          <w:rFonts w:ascii="Arial" w:hAnsi="Arial" w:cs="Arial"/>
          <w:sz w:val="22"/>
          <w:szCs w:val="22"/>
        </w:rPr>
      </w:pPr>
    </w:p>
    <w:bookmarkEnd w:id="1085"/>
    <w:p w14:paraId="0109A2BF" w14:textId="77777777" w:rsidR="00DF5747" w:rsidRPr="002C46E3" w:rsidRDefault="00DF5747" w:rsidP="00DF5747">
      <w:pPr>
        <w:widowControl w:val="0"/>
        <w:spacing w:after="120"/>
        <w:jc w:val="both"/>
        <w:rPr>
          <w:rFonts w:ascii="Arial" w:hAnsi="Arial" w:cs="Arial"/>
          <w:sz w:val="22"/>
          <w:szCs w:val="22"/>
        </w:rPr>
      </w:pPr>
      <w:r w:rsidRPr="002C46E3">
        <w:rPr>
          <w:rFonts w:ascii="Arial" w:hAnsi="Arial" w:cs="Arial"/>
          <w:b/>
          <w:snapToGrid w:val="0"/>
          <w:sz w:val="22"/>
          <w:szCs w:val="22"/>
        </w:rPr>
        <w:t xml:space="preserve">Art.14. </w:t>
      </w:r>
      <w:r w:rsidRPr="002C46E3">
        <w:rPr>
          <w:rFonts w:ascii="Arial" w:hAnsi="Arial" w:cs="Arial"/>
          <w:noProof/>
          <w:sz w:val="22"/>
          <w:szCs w:val="22"/>
        </w:rPr>
        <w:t xml:space="preserve">Para a implantação de novas vias ou diretrizes viárias deverá ser considerado o dimensionamento mínimo previsto, de acordo com o </w:t>
      </w:r>
      <w:r w:rsidRPr="002C46E3">
        <w:rPr>
          <w:rFonts w:ascii="Arial" w:hAnsi="Arial" w:cs="Arial"/>
          <w:sz w:val="22"/>
          <w:szCs w:val="22"/>
          <w:lang w:eastAsia="en-US"/>
        </w:rPr>
        <w:t xml:space="preserve">Anexo V –Dimensionamento das Vias e Calçadas e o Anexos VI – Perfil Esquemático das Vias, </w:t>
      </w:r>
      <w:r w:rsidRPr="002C46E3">
        <w:rPr>
          <w:rFonts w:ascii="Arial" w:hAnsi="Arial" w:cs="Arial"/>
          <w:sz w:val="22"/>
          <w:szCs w:val="22"/>
        </w:rPr>
        <w:t>integrantes desta lei.</w:t>
      </w:r>
    </w:p>
    <w:p w14:paraId="69B53062" w14:textId="77777777" w:rsidR="00DF5747" w:rsidRPr="002C46E3" w:rsidRDefault="00DF5747" w:rsidP="00DF5747">
      <w:pPr>
        <w:jc w:val="both"/>
        <w:rPr>
          <w:rFonts w:ascii="Calibri" w:hAnsi="Calibri" w:cs="Calibri"/>
          <w:sz w:val="20"/>
          <w:szCs w:val="20"/>
        </w:rPr>
      </w:pPr>
    </w:p>
    <w:p w14:paraId="670E05E1" w14:textId="77777777" w:rsidR="00DF5747" w:rsidRPr="002C46E3" w:rsidRDefault="00DF5747" w:rsidP="00DF5747">
      <w:pPr>
        <w:spacing w:after="120"/>
        <w:jc w:val="both"/>
        <w:rPr>
          <w:rFonts w:ascii="Arial" w:hAnsi="Arial" w:cs="Arial"/>
          <w:sz w:val="22"/>
          <w:szCs w:val="22"/>
          <w:lang w:eastAsia="en-US"/>
        </w:rPr>
      </w:pPr>
      <w:bookmarkStart w:id="1086" w:name="_Hlk112660897"/>
      <w:r w:rsidRPr="002C46E3">
        <w:rPr>
          <w:rFonts w:ascii="Arial" w:hAnsi="Arial" w:cs="Arial"/>
          <w:b/>
          <w:sz w:val="22"/>
          <w:szCs w:val="22"/>
          <w:lang w:eastAsia="en-US"/>
        </w:rPr>
        <w:t>Art.15</w:t>
      </w:r>
      <w:r w:rsidRPr="002C46E3">
        <w:rPr>
          <w:rFonts w:ascii="Arial" w:hAnsi="Arial" w:cs="Arial"/>
          <w:sz w:val="22"/>
          <w:szCs w:val="22"/>
          <w:lang w:eastAsia="en-US"/>
        </w:rPr>
        <w:t xml:space="preserve">. As vias hierarquizadas que se apresentem consolidadas, devem ser readequadas por meio da implementação do alargamento de acordo com as dimensões mínimas exigidas nesta Lei, e onde não for possível devem receber tratamento para a garantir mobilidade adequada, cabendo para isso medidas, como: </w:t>
      </w:r>
    </w:p>
    <w:p w14:paraId="20046BB9" w14:textId="77777777" w:rsidR="00DF5747" w:rsidRPr="002C46E3" w:rsidRDefault="00DF5747" w:rsidP="00DF5747">
      <w:pPr>
        <w:spacing w:line="259" w:lineRule="auto"/>
        <w:jc w:val="both"/>
        <w:rPr>
          <w:rFonts w:ascii="Arial" w:hAnsi="Arial" w:cs="Arial"/>
          <w:sz w:val="22"/>
          <w:szCs w:val="22"/>
          <w:lang w:eastAsia="en-US"/>
        </w:rPr>
      </w:pPr>
      <w:r w:rsidRPr="002C46E3">
        <w:rPr>
          <w:rFonts w:ascii="Arial" w:hAnsi="Arial" w:cs="Arial"/>
          <w:sz w:val="22"/>
          <w:szCs w:val="22"/>
          <w:lang w:eastAsia="en-US"/>
        </w:rPr>
        <w:t xml:space="preserve">I - </w:t>
      </w:r>
      <w:proofErr w:type="gramStart"/>
      <w:r w:rsidRPr="002C46E3">
        <w:rPr>
          <w:rFonts w:ascii="Arial" w:hAnsi="Arial" w:cs="Arial"/>
          <w:sz w:val="22"/>
          <w:szCs w:val="22"/>
          <w:lang w:eastAsia="en-US"/>
        </w:rPr>
        <w:t>mudança</w:t>
      </w:r>
      <w:proofErr w:type="gramEnd"/>
      <w:r w:rsidRPr="002C46E3">
        <w:rPr>
          <w:rFonts w:ascii="Arial" w:hAnsi="Arial" w:cs="Arial"/>
          <w:sz w:val="22"/>
          <w:szCs w:val="22"/>
          <w:lang w:eastAsia="en-US"/>
        </w:rPr>
        <w:t xml:space="preserve"> no sentido de vias; </w:t>
      </w:r>
    </w:p>
    <w:p w14:paraId="64A549A8" w14:textId="77777777" w:rsidR="00DF5747" w:rsidRPr="002C46E3" w:rsidRDefault="00DF5747" w:rsidP="00DF5747">
      <w:pPr>
        <w:spacing w:line="259" w:lineRule="auto"/>
        <w:jc w:val="both"/>
        <w:rPr>
          <w:rFonts w:ascii="Arial" w:hAnsi="Arial" w:cs="Arial"/>
          <w:sz w:val="22"/>
          <w:szCs w:val="22"/>
          <w:lang w:eastAsia="en-US"/>
        </w:rPr>
      </w:pPr>
      <w:r w:rsidRPr="002C46E3">
        <w:rPr>
          <w:rFonts w:ascii="Arial" w:hAnsi="Arial" w:cs="Arial"/>
          <w:sz w:val="22"/>
          <w:szCs w:val="22"/>
          <w:lang w:eastAsia="en-US"/>
        </w:rPr>
        <w:t xml:space="preserve">II - </w:t>
      </w:r>
      <w:proofErr w:type="gramStart"/>
      <w:r w:rsidRPr="002C46E3">
        <w:rPr>
          <w:rFonts w:ascii="Arial" w:hAnsi="Arial" w:cs="Arial"/>
          <w:sz w:val="22"/>
          <w:szCs w:val="22"/>
          <w:lang w:eastAsia="en-US"/>
        </w:rPr>
        <w:t>tornar</w:t>
      </w:r>
      <w:proofErr w:type="gramEnd"/>
      <w:r w:rsidRPr="002C46E3">
        <w:rPr>
          <w:rFonts w:ascii="Arial" w:hAnsi="Arial" w:cs="Arial"/>
          <w:sz w:val="22"/>
          <w:szCs w:val="22"/>
          <w:lang w:eastAsia="en-US"/>
        </w:rPr>
        <w:t xml:space="preserve"> as vias de mão dupla em vias de sentido único; </w:t>
      </w:r>
    </w:p>
    <w:p w14:paraId="3407ADBD" w14:textId="77777777" w:rsidR="00DF5747" w:rsidRPr="002C46E3" w:rsidRDefault="00DF5747" w:rsidP="00DF5747">
      <w:pPr>
        <w:spacing w:line="259" w:lineRule="auto"/>
        <w:jc w:val="both"/>
        <w:rPr>
          <w:rFonts w:ascii="Arial" w:hAnsi="Arial" w:cs="Arial"/>
          <w:sz w:val="22"/>
          <w:szCs w:val="22"/>
          <w:lang w:eastAsia="en-US"/>
        </w:rPr>
      </w:pPr>
      <w:r w:rsidRPr="002C46E3">
        <w:rPr>
          <w:rFonts w:ascii="Arial" w:hAnsi="Arial" w:cs="Arial"/>
          <w:sz w:val="22"/>
          <w:szCs w:val="22"/>
          <w:lang w:eastAsia="en-US"/>
        </w:rPr>
        <w:t>III - limitar as áreas de estacionamento para apenas um dos lados da via;</w:t>
      </w:r>
    </w:p>
    <w:p w14:paraId="25A1013B" w14:textId="77777777" w:rsidR="00DF5747" w:rsidRPr="002C46E3" w:rsidRDefault="00DF5747" w:rsidP="00DF5747">
      <w:pPr>
        <w:spacing w:line="259" w:lineRule="auto"/>
        <w:jc w:val="both"/>
        <w:rPr>
          <w:rFonts w:ascii="Arial" w:hAnsi="Arial" w:cs="Arial"/>
          <w:sz w:val="22"/>
          <w:szCs w:val="22"/>
          <w:lang w:eastAsia="en-US"/>
        </w:rPr>
      </w:pPr>
      <w:r w:rsidRPr="002C46E3">
        <w:rPr>
          <w:rFonts w:ascii="Arial" w:hAnsi="Arial" w:cs="Arial"/>
          <w:sz w:val="22"/>
          <w:szCs w:val="22"/>
          <w:lang w:eastAsia="en-US"/>
        </w:rPr>
        <w:t xml:space="preserve">IV - </w:t>
      </w:r>
      <w:proofErr w:type="gramStart"/>
      <w:r w:rsidRPr="002C46E3">
        <w:rPr>
          <w:rFonts w:ascii="Arial" w:hAnsi="Arial" w:cs="Arial"/>
          <w:sz w:val="22"/>
          <w:szCs w:val="22"/>
          <w:lang w:eastAsia="en-US"/>
        </w:rPr>
        <w:t>alargamento e readequação</w:t>
      </w:r>
      <w:proofErr w:type="gramEnd"/>
      <w:r w:rsidRPr="002C46E3">
        <w:rPr>
          <w:rFonts w:ascii="Arial" w:hAnsi="Arial" w:cs="Arial"/>
          <w:sz w:val="22"/>
          <w:szCs w:val="22"/>
          <w:lang w:eastAsia="en-US"/>
        </w:rPr>
        <w:t xml:space="preserve"> de ângulos de intersecção; </w:t>
      </w:r>
    </w:p>
    <w:p w14:paraId="2CB8F88B" w14:textId="77777777" w:rsidR="00DF5747" w:rsidRPr="002C46E3" w:rsidRDefault="00DF5747" w:rsidP="00DF5747">
      <w:pPr>
        <w:spacing w:line="259" w:lineRule="auto"/>
        <w:jc w:val="both"/>
        <w:rPr>
          <w:rFonts w:ascii="Arial" w:hAnsi="Arial" w:cs="Arial"/>
          <w:sz w:val="22"/>
          <w:szCs w:val="22"/>
          <w:lang w:eastAsia="en-US"/>
        </w:rPr>
      </w:pPr>
      <w:r w:rsidRPr="002C46E3">
        <w:rPr>
          <w:rFonts w:ascii="Arial" w:hAnsi="Arial" w:cs="Arial"/>
          <w:sz w:val="22"/>
          <w:szCs w:val="22"/>
          <w:lang w:eastAsia="en-US"/>
        </w:rPr>
        <w:t xml:space="preserve">V - </w:t>
      </w:r>
      <w:proofErr w:type="gramStart"/>
      <w:r w:rsidRPr="002C46E3">
        <w:rPr>
          <w:rFonts w:ascii="Arial" w:hAnsi="Arial" w:cs="Arial"/>
          <w:sz w:val="22"/>
          <w:szCs w:val="22"/>
          <w:lang w:eastAsia="en-US"/>
        </w:rPr>
        <w:t>criação</w:t>
      </w:r>
      <w:proofErr w:type="gramEnd"/>
      <w:r w:rsidRPr="002C46E3">
        <w:rPr>
          <w:rFonts w:ascii="Arial" w:hAnsi="Arial" w:cs="Arial"/>
          <w:sz w:val="22"/>
          <w:szCs w:val="22"/>
          <w:lang w:eastAsia="en-US"/>
        </w:rPr>
        <w:t xml:space="preserve"> de rotatórias e ilhas de segurança, conforme a necessidade e características das intersecções;</w:t>
      </w:r>
    </w:p>
    <w:p w14:paraId="4F23CA9B" w14:textId="77777777" w:rsidR="00DF5747" w:rsidRPr="002C46E3" w:rsidRDefault="00DF5747" w:rsidP="00DF5747">
      <w:pPr>
        <w:spacing w:line="259" w:lineRule="auto"/>
        <w:jc w:val="both"/>
        <w:rPr>
          <w:rFonts w:ascii="Arial" w:hAnsi="Arial" w:cs="Arial"/>
          <w:sz w:val="22"/>
          <w:szCs w:val="22"/>
          <w:lang w:eastAsia="en-US"/>
        </w:rPr>
      </w:pPr>
      <w:r w:rsidRPr="002C46E3">
        <w:rPr>
          <w:rFonts w:ascii="Arial" w:hAnsi="Arial" w:cs="Arial"/>
          <w:sz w:val="22"/>
          <w:szCs w:val="22"/>
          <w:lang w:eastAsia="en-US"/>
        </w:rPr>
        <w:t xml:space="preserve">VI - </w:t>
      </w:r>
      <w:proofErr w:type="gramStart"/>
      <w:r w:rsidRPr="002C46E3">
        <w:rPr>
          <w:rFonts w:ascii="Arial" w:hAnsi="Arial" w:cs="Arial"/>
          <w:sz w:val="22"/>
          <w:szCs w:val="22"/>
          <w:lang w:eastAsia="en-US"/>
        </w:rPr>
        <w:t>implantação</w:t>
      </w:r>
      <w:proofErr w:type="gramEnd"/>
      <w:r w:rsidRPr="002C46E3">
        <w:rPr>
          <w:rFonts w:ascii="Arial" w:hAnsi="Arial" w:cs="Arial"/>
          <w:sz w:val="22"/>
          <w:szCs w:val="22"/>
          <w:lang w:eastAsia="en-US"/>
        </w:rPr>
        <w:t xml:space="preserve"> de semáforos e dispositivos de desaceleração. </w:t>
      </w:r>
    </w:p>
    <w:p w14:paraId="2B207B8B" w14:textId="77777777" w:rsidR="00DF5747" w:rsidRPr="002C46E3" w:rsidRDefault="00DF5747" w:rsidP="00DF5747">
      <w:pPr>
        <w:spacing w:line="259" w:lineRule="auto"/>
        <w:jc w:val="both"/>
        <w:rPr>
          <w:rFonts w:ascii="Arial" w:hAnsi="Arial" w:cs="Arial"/>
          <w:sz w:val="22"/>
          <w:szCs w:val="22"/>
          <w:lang w:eastAsia="en-US"/>
        </w:rPr>
      </w:pPr>
      <w:r w:rsidRPr="002C46E3">
        <w:rPr>
          <w:rFonts w:ascii="Arial" w:hAnsi="Arial" w:cs="Arial"/>
          <w:sz w:val="22"/>
          <w:szCs w:val="22"/>
          <w:lang w:eastAsia="en-US"/>
        </w:rPr>
        <w:t>VII - tratamento especial voltado à segurança de pedestres e motoristas próximos a equipamentos públicos, em especial de saúde e educação.</w:t>
      </w:r>
    </w:p>
    <w:bookmarkEnd w:id="1086"/>
    <w:p w14:paraId="1830582B" w14:textId="77777777" w:rsidR="00DF5747" w:rsidRDefault="00DF5747" w:rsidP="00DF5747">
      <w:pPr>
        <w:spacing w:line="259" w:lineRule="auto"/>
        <w:jc w:val="both"/>
        <w:rPr>
          <w:rFonts w:ascii="Arial" w:hAnsi="Arial" w:cs="Arial"/>
          <w:color w:val="FF0000"/>
          <w:sz w:val="22"/>
          <w:szCs w:val="22"/>
          <w:lang w:eastAsia="en-US"/>
        </w:rPr>
      </w:pPr>
    </w:p>
    <w:p w14:paraId="11B326D7" w14:textId="77777777" w:rsidR="00DF5747" w:rsidRDefault="00DF5747" w:rsidP="00DF5747">
      <w:pPr>
        <w:spacing w:line="259" w:lineRule="auto"/>
        <w:jc w:val="both"/>
        <w:rPr>
          <w:rFonts w:ascii="Arial" w:hAnsi="Arial" w:cs="Arial"/>
          <w:color w:val="FF0000"/>
          <w:sz w:val="22"/>
          <w:szCs w:val="22"/>
          <w:lang w:eastAsia="en-US"/>
        </w:rPr>
      </w:pPr>
    </w:p>
    <w:p w14:paraId="20E5C8F2" w14:textId="77777777" w:rsidR="00DF5747" w:rsidRPr="002C46E3" w:rsidRDefault="00DF5747" w:rsidP="00DF5747">
      <w:pPr>
        <w:keepNext/>
        <w:keepLines/>
        <w:spacing w:before="120" w:after="120" w:line="276" w:lineRule="auto"/>
        <w:jc w:val="center"/>
        <w:outlineLvl w:val="2"/>
        <w:rPr>
          <w:rFonts w:ascii="Arial" w:hAnsi="Arial" w:cs="Arial"/>
          <w:color w:val="FF0000"/>
          <w:sz w:val="22"/>
          <w:szCs w:val="22"/>
          <w:lang w:eastAsia="en-US"/>
        </w:rPr>
      </w:pPr>
      <w:bookmarkStart w:id="1087" w:name="_Toc91064477"/>
      <w:bookmarkStart w:id="1088" w:name="_Toc91065760"/>
      <w:bookmarkStart w:id="1089" w:name="_Toc91083881"/>
      <w:bookmarkStart w:id="1090" w:name="_Toc95942157"/>
      <w:r w:rsidRPr="00DE2CCC">
        <w:rPr>
          <w:rFonts w:ascii="Arial" w:eastAsia="Calibri" w:hAnsi="Arial" w:cs="Arial"/>
          <w:b/>
          <w:sz w:val="26"/>
          <w:szCs w:val="28"/>
          <w:lang w:eastAsia="en-US"/>
        </w:rPr>
        <w:t xml:space="preserve">CAPÍTULO </w:t>
      </w:r>
      <w:r>
        <w:rPr>
          <w:rFonts w:ascii="Arial" w:eastAsia="Calibri" w:hAnsi="Arial" w:cs="Arial"/>
          <w:b/>
          <w:sz w:val="26"/>
          <w:szCs w:val="28"/>
          <w:lang w:eastAsia="en-US"/>
        </w:rPr>
        <w:t>I</w:t>
      </w:r>
      <w:r w:rsidRPr="00DE2CCC">
        <w:rPr>
          <w:rFonts w:ascii="Arial" w:eastAsia="Calibri" w:hAnsi="Arial" w:cs="Arial"/>
          <w:b/>
          <w:sz w:val="26"/>
          <w:szCs w:val="28"/>
          <w:lang w:eastAsia="en-US"/>
        </w:rPr>
        <w:t>I</w:t>
      </w:r>
      <w:r>
        <w:rPr>
          <w:rFonts w:ascii="Arial" w:eastAsia="Calibri" w:hAnsi="Arial" w:cs="Arial"/>
          <w:b/>
          <w:sz w:val="26"/>
          <w:szCs w:val="28"/>
          <w:lang w:eastAsia="en-US"/>
        </w:rPr>
        <w:t>I</w:t>
      </w:r>
      <w:r w:rsidRPr="00DE2CCC">
        <w:rPr>
          <w:rFonts w:ascii="Arial" w:eastAsia="Calibri" w:hAnsi="Arial" w:cs="Arial"/>
          <w:b/>
          <w:sz w:val="26"/>
          <w:szCs w:val="28"/>
          <w:lang w:eastAsia="en-US"/>
        </w:rPr>
        <w:t xml:space="preserve"> – D</w:t>
      </w:r>
      <w:r>
        <w:rPr>
          <w:rFonts w:ascii="Arial" w:eastAsia="Calibri" w:hAnsi="Arial" w:cs="Arial"/>
          <w:b/>
          <w:sz w:val="26"/>
          <w:szCs w:val="28"/>
          <w:lang w:eastAsia="en-US"/>
        </w:rPr>
        <w:t>A CIRCULAÇÃO E SINALIZAÇÃO VIÁRIA</w:t>
      </w:r>
      <w:bookmarkEnd w:id="1087"/>
      <w:bookmarkEnd w:id="1088"/>
      <w:bookmarkEnd w:id="1089"/>
      <w:bookmarkEnd w:id="1090"/>
    </w:p>
    <w:p w14:paraId="2A5AA04A" w14:textId="77777777" w:rsidR="00DF5747" w:rsidRPr="002C46E3" w:rsidRDefault="00DF5747" w:rsidP="00DF5747">
      <w:pPr>
        <w:tabs>
          <w:tab w:val="left" w:pos="1701"/>
        </w:tabs>
        <w:spacing w:before="240" w:after="120"/>
        <w:jc w:val="both"/>
        <w:rPr>
          <w:rFonts w:ascii="Arial" w:hAnsi="Arial" w:cs="Arial"/>
          <w:snapToGrid w:val="0"/>
          <w:sz w:val="22"/>
          <w:szCs w:val="22"/>
        </w:rPr>
      </w:pPr>
      <w:r w:rsidRPr="002C46E3">
        <w:rPr>
          <w:rFonts w:ascii="Arial" w:hAnsi="Arial" w:cs="Arial"/>
          <w:b/>
          <w:bCs/>
          <w:snapToGrid w:val="0"/>
          <w:sz w:val="22"/>
          <w:szCs w:val="22"/>
        </w:rPr>
        <w:t xml:space="preserve">Art.16. </w:t>
      </w:r>
      <w:r w:rsidRPr="002C46E3">
        <w:rPr>
          <w:rFonts w:ascii="Arial" w:hAnsi="Arial" w:cs="Arial"/>
          <w:snapToGrid w:val="0"/>
          <w:sz w:val="22"/>
          <w:szCs w:val="22"/>
        </w:rPr>
        <w:t>A orientação e a determinação de importância das vias preferenciais, do sentido dos fluxos, da organização e das limitações de tráfego, deverão obedecer às diretrizes estabelecidas na presente Lei e da Lei do Plano de Mobilidade, cabendo ao Executivo Municipal através da secretaria responsável pelos assuntos de obras e urbanismo a elaboração do Plano de Circulação e Sinalização do Município, bem como os projetos contendo as diretrizes viárias e as readequações geométricas necessárias.</w:t>
      </w:r>
    </w:p>
    <w:p w14:paraId="71C40F72" w14:textId="77777777" w:rsidR="00DF5747" w:rsidRPr="002C46E3" w:rsidRDefault="00DF5747" w:rsidP="00DF5747">
      <w:pPr>
        <w:tabs>
          <w:tab w:val="left" w:pos="1701"/>
        </w:tabs>
        <w:spacing w:after="120"/>
        <w:jc w:val="both"/>
        <w:rPr>
          <w:rFonts w:ascii="Arial" w:hAnsi="Arial" w:cs="Arial"/>
          <w:snapToGrid w:val="0"/>
          <w:sz w:val="22"/>
          <w:szCs w:val="22"/>
        </w:rPr>
      </w:pPr>
      <w:r w:rsidRPr="002C46E3">
        <w:rPr>
          <w:rFonts w:ascii="Arial" w:hAnsi="Arial" w:cs="Arial"/>
          <w:b/>
          <w:bCs/>
          <w:snapToGrid w:val="0"/>
          <w:sz w:val="22"/>
          <w:szCs w:val="22"/>
        </w:rPr>
        <w:t xml:space="preserve">Art.17. </w:t>
      </w:r>
      <w:r w:rsidRPr="002C46E3">
        <w:rPr>
          <w:rFonts w:ascii="Arial" w:hAnsi="Arial" w:cs="Arial"/>
          <w:snapToGrid w:val="0"/>
          <w:sz w:val="22"/>
          <w:szCs w:val="22"/>
        </w:rPr>
        <w:t>Caberá ao Poder Público Municipal o disciplinamento do uso das vias de circulação no que concerne à:</w:t>
      </w:r>
    </w:p>
    <w:p w14:paraId="09917D15" w14:textId="77777777" w:rsidR="00DF5747" w:rsidRPr="002C46E3" w:rsidRDefault="00DF5747" w:rsidP="007B74CC">
      <w:pPr>
        <w:widowControl w:val="0"/>
        <w:numPr>
          <w:ilvl w:val="0"/>
          <w:numId w:val="429"/>
        </w:numPr>
        <w:spacing w:after="120" w:line="259" w:lineRule="auto"/>
        <w:jc w:val="both"/>
        <w:rPr>
          <w:rFonts w:ascii="Arial" w:hAnsi="Arial" w:cs="Arial"/>
          <w:snapToGrid w:val="0"/>
          <w:sz w:val="22"/>
          <w:szCs w:val="22"/>
        </w:rPr>
      </w:pPr>
      <w:r w:rsidRPr="002C46E3">
        <w:rPr>
          <w:rFonts w:ascii="Arial" w:hAnsi="Arial" w:cs="Arial"/>
          <w:sz w:val="22"/>
          <w:szCs w:val="22"/>
        </w:rPr>
        <w:t>circulação e bons níveis de fluidez de tráfego</w:t>
      </w:r>
      <w:r w:rsidRPr="002C46E3">
        <w:rPr>
          <w:rFonts w:ascii="Arial" w:hAnsi="Arial" w:cs="Arial"/>
          <w:snapToGrid w:val="0"/>
          <w:sz w:val="22"/>
          <w:szCs w:val="22"/>
        </w:rPr>
        <w:t xml:space="preserve"> com o estabelecimento de locais e horários adequados e exclusivos para carga e descarga e estacionamento de veículos;</w:t>
      </w:r>
    </w:p>
    <w:p w14:paraId="2D783B10" w14:textId="77777777" w:rsidR="00DF5747" w:rsidRPr="002C46E3" w:rsidRDefault="00DF5747" w:rsidP="007B74CC">
      <w:pPr>
        <w:widowControl w:val="0"/>
        <w:numPr>
          <w:ilvl w:val="0"/>
          <w:numId w:val="429"/>
        </w:numPr>
        <w:spacing w:after="120" w:line="259" w:lineRule="auto"/>
        <w:jc w:val="both"/>
        <w:rPr>
          <w:rFonts w:ascii="Arial" w:hAnsi="Arial" w:cs="Arial"/>
          <w:snapToGrid w:val="0"/>
          <w:sz w:val="22"/>
          <w:szCs w:val="22"/>
        </w:rPr>
      </w:pPr>
      <w:r w:rsidRPr="002C46E3">
        <w:rPr>
          <w:rFonts w:ascii="Arial" w:hAnsi="Arial" w:cs="Arial"/>
          <w:sz w:val="22"/>
          <w:szCs w:val="22"/>
          <w:lang w:eastAsia="en-US"/>
        </w:rPr>
        <w:t>implantação de restrições ao trânsito de veículos pesados, com o</w:t>
      </w:r>
      <w:r w:rsidRPr="002C46E3">
        <w:rPr>
          <w:rFonts w:ascii="Arial" w:hAnsi="Arial" w:cs="Arial"/>
          <w:snapToGrid w:val="0"/>
          <w:sz w:val="22"/>
          <w:szCs w:val="22"/>
        </w:rPr>
        <w:t xml:space="preserve"> estabelecimento de rotas especiais para veículos de carga e de produtos perigosos;</w:t>
      </w:r>
    </w:p>
    <w:p w14:paraId="787EA3A2" w14:textId="45BDE44E" w:rsidR="00DF5747" w:rsidRPr="002C46E3" w:rsidRDefault="00DF5747" w:rsidP="007B74CC">
      <w:pPr>
        <w:widowControl w:val="0"/>
        <w:numPr>
          <w:ilvl w:val="0"/>
          <w:numId w:val="429"/>
        </w:numPr>
        <w:spacing w:after="120" w:line="259" w:lineRule="auto"/>
        <w:jc w:val="both"/>
        <w:rPr>
          <w:rFonts w:ascii="Arial" w:hAnsi="Arial" w:cs="Arial"/>
          <w:snapToGrid w:val="0"/>
          <w:sz w:val="22"/>
          <w:szCs w:val="22"/>
        </w:rPr>
      </w:pPr>
      <w:r w:rsidRPr="002C46E3">
        <w:rPr>
          <w:rFonts w:ascii="Arial" w:hAnsi="Arial" w:cs="Arial"/>
          <w:snapToGrid w:val="0"/>
          <w:sz w:val="22"/>
          <w:szCs w:val="22"/>
        </w:rPr>
        <w:t>adequação das calçadas</w:t>
      </w:r>
      <w:r w:rsidRPr="002C46E3">
        <w:rPr>
          <w:rFonts w:ascii="Arial" w:hAnsi="Arial" w:cs="Arial"/>
          <w:sz w:val="22"/>
          <w:szCs w:val="22"/>
          <w:lang w:eastAsia="en-US"/>
        </w:rPr>
        <w:t xml:space="preserve"> que atendam às necessidades de deslocamento dos pedestres, </w:t>
      </w:r>
      <w:r w:rsidRPr="002C46E3">
        <w:rPr>
          <w:rFonts w:ascii="Arial" w:hAnsi="Arial" w:cs="Arial"/>
          <w:snapToGrid w:val="0"/>
          <w:sz w:val="22"/>
          <w:szCs w:val="22"/>
        </w:rPr>
        <w:t xml:space="preserve">pessoas portadoras de deficiência ou mobilidade reduzida, livres de obstáculos, de acordo com as normas de acessibilidade universal, as diretrizes que fundamentam o </w:t>
      </w:r>
      <w:r w:rsidRPr="002C46E3">
        <w:rPr>
          <w:rFonts w:ascii="Arial" w:hAnsi="Arial" w:cs="Arial"/>
          <w:snapToGrid w:val="0"/>
          <w:sz w:val="22"/>
          <w:szCs w:val="22"/>
        </w:rPr>
        <w:lastRenderedPageBreak/>
        <w:t>Plano de Mobilidade de Mandirituba, atendendo à norma</w:t>
      </w:r>
      <w:r w:rsidRPr="002C46E3">
        <w:rPr>
          <w:rFonts w:ascii="Arial" w:hAnsi="Arial" w:cs="Arial"/>
          <w:sz w:val="22"/>
          <w:szCs w:val="22"/>
          <w:lang w:eastAsia="en-US"/>
        </w:rPr>
        <w:t xml:space="preserve"> ABNT NBR 9</w:t>
      </w:r>
      <w:r w:rsidR="00BC775B">
        <w:rPr>
          <w:rFonts w:ascii="Arial" w:hAnsi="Arial" w:cs="Arial"/>
          <w:sz w:val="22"/>
          <w:szCs w:val="22"/>
          <w:lang w:eastAsia="en-US"/>
        </w:rPr>
        <w:t>.</w:t>
      </w:r>
      <w:r w:rsidRPr="002C46E3">
        <w:rPr>
          <w:rFonts w:ascii="Arial" w:hAnsi="Arial" w:cs="Arial"/>
          <w:sz w:val="22"/>
          <w:szCs w:val="22"/>
          <w:lang w:eastAsia="en-US"/>
        </w:rPr>
        <w:t>050:2020</w:t>
      </w:r>
      <w:r w:rsidRPr="002C46E3">
        <w:rPr>
          <w:rFonts w:ascii="Arial" w:hAnsi="Arial" w:cs="Arial"/>
          <w:snapToGrid w:val="0"/>
          <w:sz w:val="22"/>
          <w:szCs w:val="22"/>
        </w:rPr>
        <w:t>.</w:t>
      </w:r>
    </w:p>
    <w:p w14:paraId="2D58815A" w14:textId="77777777" w:rsidR="00DF5747" w:rsidRPr="002C46E3" w:rsidRDefault="00DF5747" w:rsidP="00DF5747">
      <w:pPr>
        <w:tabs>
          <w:tab w:val="left" w:pos="1701"/>
        </w:tabs>
        <w:spacing w:after="120"/>
        <w:jc w:val="both"/>
        <w:rPr>
          <w:rFonts w:ascii="Arial" w:hAnsi="Arial" w:cs="Arial"/>
          <w:snapToGrid w:val="0"/>
          <w:sz w:val="22"/>
          <w:szCs w:val="22"/>
        </w:rPr>
      </w:pPr>
      <w:r w:rsidRPr="002C46E3">
        <w:rPr>
          <w:rFonts w:ascii="Arial" w:hAnsi="Arial" w:cs="Arial"/>
          <w:b/>
          <w:bCs/>
          <w:snapToGrid w:val="0"/>
          <w:sz w:val="22"/>
          <w:szCs w:val="22"/>
        </w:rPr>
        <w:t>Parágrafo único</w:t>
      </w:r>
      <w:r w:rsidRPr="002C46E3">
        <w:rPr>
          <w:rFonts w:ascii="Arial" w:hAnsi="Arial" w:cs="Arial"/>
          <w:sz w:val="22"/>
          <w:szCs w:val="22"/>
        </w:rPr>
        <w:t xml:space="preserve">. </w:t>
      </w:r>
      <w:r w:rsidRPr="002C46E3">
        <w:rPr>
          <w:rFonts w:ascii="Arial" w:hAnsi="Arial" w:cs="Arial"/>
          <w:snapToGrid w:val="0"/>
          <w:sz w:val="22"/>
          <w:szCs w:val="22"/>
        </w:rPr>
        <w:t xml:space="preserve">A implantação de atividades afins e correlatas às referidas no </w:t>
      </w:r>
      <w:r w:rsidRPr="002C46E3">
        <w:rPr>
          <w:rFonts w:ascii="Arial" w:hAnsi="Arial" w:cs="Arial"/>
          <w:i/>
          <w:iCs/>
          <w:snapToGrid w:val="0"/>
          <w:sz w:val="22"/>
          <w:szCs w:val="22"/>
        </w:rPr>
        <w:t>caput</w:t>
      </w:r>
      <w:r w:rsidRPr="002C46E3">
        <w:rPr>
          <w:rFonts w:ascii="Arial" w:hAnsi="Arial" w:cs="Arial"/>
          <w:snapToGrid w:val="0"/>
          <w:sz w:val="22"/>
          <w:szCs w:val="22"/>
        </w:rPr>
        <w:t xml:space="preserve"> do artigo poderão ser realizadas em conjunto com órgãos de outras esferas governamentais.</w:t>
      </w:r>
    </w:p>
    <w:p w14:paraId="37672B25" w14:textId="77777777" w:rsidR="00DF5747" w:rsidRPr="002C46E3" w:rsidRDefault="00DF5747" w:rsidP="00DF5747">
      <w:pPr>
        <w:tabs>
          <w:tab w:val="left" w:pos="1701"/>
        </w:tabs>
        <w:spacing w:after="120"/>
        <w:jc w:val="both"/>
        <w:rPr>
          <w:rFonts w:ascii="Arial" w:hAnsi="Arial" w:cs="Arial"/>
          <w:snapToGrid w:val="0"/>
          <w:sz w:val="22"/>
          <w:szCs w:val="22"/>
        </w:rPr>
      </w:pPr>
    </w:p>
    <w:p w14:paraId="0BEEEEEE" w14:textId="58CC1A9F" w:rsidR="00DF5747" w:rsidRPr="002C46E3" w:rsidRDefault="00DF5747" w:rsidP="00DF5747">
      <w:pPr>
        <w:tabs>
          <w:tab w:val="left" w:pos="1701"/>
        </w:tabs>
        <w:spacing w:after="120"/>
        <w:jc w:val="both"/>
        <w:rPr>
          <w:rFonts w:ascii="Arial" w:hAnsi="Arial" w:cs="Arial"/>
          <w:snapToGrid w:val="0"/>
          <w:sz w:val="22"/>
          <w:szCs w:val="22"/>
        </w:rPr>
      </w:pPr>
      <w:r w:rsidRPr="002C46E3">
        <w:rPr>
          <w:rFonts w:ascii="Arial" w:hAnsi="Arial" w:cs="Arial"/>
          <w:b/>
          <w:snapToGrid w:val="0"/>
          <w:sz w:val="22"/>
          <w:szCs w:val="22"/>
        </w:rPr>
        <w:t>Art. 18.</w:t>
      </w:r>
      <w:r w:rsidRPr="002C46E3">
        <w:rPr>
          <w:rFonts w:ascii="Arial" w:hAnsi="Arial" w:cs="Arial"/>
          <w:snapToGrid w:val="0"/>
          <w:sz w:val="22"/>
          <w:szCs w:val="22"/>
        </w:rPr>
        <w:t xml:space="preserve"> A sinalização das vias públicas é de responsabilidade do Município, conforme estabelece o Código de Trânsito Brasileiro, aprovado pela Lei Federal nº 9.503/97 e suas atualizações posteriores.</w:t>
      </w:r>
    </w:p>
    <w:p w14:paraId="6850D4AF" w14:textId="77777777" w:rsidR="00DF5747" w:rsidRPr="002C46E3" w:rsidRDefault="00DF5747" w:rsidP="00DF5747">
      <w:pPr>
        <w:tabs>
          <w:tab w:val="left" w:pos="1701"/>
        </w:tabs>
        <w:spacing w:after="120"/>
        <w:jc w:val="both"/>
        <w:rPr>
          <w:rFonts w:ascii="Arial" w:hAnsi="Arial" w:cs="Arial"/>
          <w:snapToGrid w:val="0"/>
          <w:sz w:val="22"/>
          <w:szCs w:val="22"/>
        </w:rPr>
      </w:pPr>
      <w:r w:rsidRPr="002C46E3">
        <w:rPr>
          <w:rFonts w:ascii="Arial" w:hAnsi="Arial" w:cs="Arial"/>
          <w:b/>
          <w:snapToGrid w:val="0"/>
          <w:sz w:val="22"/>
          <w:szCs w:val="22"/>
          <w:lang w:eastAsia="en-US"/>
        </w:rPr>
        <w:t xml:space="preserve">§ 1º. </w:t>
      </w:r>
      <w:r w:rsidRPr="002C46E3">
        <w:rPr>
          <w:rFonts w:ascii="Arial" w:hAnsi="Arial" w:cs="Arial"/>
          <w:snapToGrid w:val="0"/>
          <w:sz w:val="22"/>
          <w:szCs w:val="22"/>
        </w:rPr>
        <w:t>Toda e qualquer via pavimentada no Município deverá receber sinalização de trânsito, segundo as exigências da legislação pertinente em vigor.</w:t>
      </w:r>
    </w:p>
    <w:p w14:paraId="7FFC2E90" w14:textId="77777777" w:rsidR="00DF5747" w:rsidRDefault="00DF5747" w:rsidP="00DF5747">
      <w:pPr>
        <w:tabs>
          <w:tab w:val="left" w:pos="1701"/>
        </w:tabs>
        <w:spacing w:after="240"/>
        <w:jc w:val="both"/>
        <w:rPr>
          <w:rFonts w:ascii="Arial" w:hAnsi="Arial" w:cs="Arial"/>
          <w:snapToGrid w:val="0"/>
          <w:sz w:val="22"/>
          <w:szCs w:val="22"/>
        </w:rPr>
      </w:pPr>
      <w:r w:rsidRPr="002C46E3">
        <w:rPr>
          <w:rFonts w:ascii="Arial" w:hAnsi="Arial" w:cs="Arial"/>
          <w:b/>
          <w:snapToGrid w:val="0"/>
          <w:sz w:val="22"/>
          <w:szCs w:val="22"/>
          <w:lang w:eastAsia="en-US"/>
        </w:rPr>
        <w:t xml:space="preserve">§ 2º. </w:t>
      </w:r>
      <w:r w:rsidRPr="002C46E3">
        <w:rPr>
          <w:rFonts w:ascii="Arial" w:hAnsi="Arial" w:cs="Arial"/>
          <w:snapToGrid w:val="0"/>
          <w:sz w:val="22"/>
          <w:szCs w:val="22"/>
        </w:rPr>
        <w:t>Nos cruzamentos entre vias de categorias diferentes, deve ser priorizado o tráfego das vias de maior fluxo de veículos, e/ou categoria e dimensões superiores.</w:t>
      </w:r>
    </w:p>
    <w:p w14:paraId="08934739" w14:textId="77777777" w:rsidR="00DF5747" w:rsidRDefault="00DF5747" w:rsidP="00DF5747">
      <w:pPr>
        <w:tabs>
          <w:tab w:val="left" w:pos="1701"/>
        </w:tabs>
        <w:spacing w:after="240"/>
        <w:jc w:val="both"/>
        <w:rPr>
          <w:rFonts w:ascii="Arial" w:hAnsi="Arial" w:cs="Arial"/>
          <w:snapToGrid w:val="0"/>
          <w:sz w:val="22"/>
          <w:szCs w:val="22"/>
        </w:rPr>
      </w:pPr>
    </w:p>
    <w:p w14:paraId="15200165" w14:textId="77777777" w:rsidR="00DF5747" w:rsidRPr="00AA4597" w:rsidRDefault="00DF5747" w:rsidP="00DF5747">
      <w:pPr>
        <w:keepNext/>
        <w:keepLines/>
        <w:spacing w:before="120" w:after="120" w:line="360" w:lineRule="auto"/>
        <w:jc w:val="center"/>
        <w:outlineLvl w:val="2"/>
        <w:rPr>
          <w:rFonts w:ascii="Arial" w:eastAsia="Calibri" w:hAnsi="Arial" w:cs="Arial"/>
          <w:b/>
          <w:szCs w:val="22"/>
          <w:lang w:eastAsia="en-US"/>
        </w:rPr>
      </w:pPr>
      <w:bookmarkStart w:id="1091" w:name="_Toc91064478"/>
      <w:bookmarkStart w:id="1092" w:name="_Toc91065761"/>
      <w:bookmarkStart w:id="1093" w:name="_Toc91083882"/>
      <w:bookmarkStart w:id="1094" w:name="_Toc95942158"/>
      <w:r w:rsidRPr="00DE2CCC">
        <w:rPr>
          <w:rFonts w:ascii="Arial" w:eastAsia="Calibri" w:hAnsi="Arial" w:cs="Arial"/>
          <w:b/>
          <w:szCs w:val="22"/>
          <w:lang w:eastAsia="en-US"/>
        </w:rPr>
        <w:t>SEÇÃO I</w:t>
      </w:r>
      <w:r>
        <w:rPr>
          <w:rFonts w:ascii="Arial" w:eastAsia="Calibri" w:hAnsi="Arial" w:cs="Arial"/>
          <w:b/>
          <w:szCs w:val="22"/>
          <w:lang w:eastAsia="en-US"/>
        </w:rPr>
        <w:t xml:space="preserve"> – </w:t>
      </w:r>
      <w:r>
        <w:rPr>
          <w:rFonts w:ascii="Arial" w:eastAsia="Verdana" w:hAnsi="Arial" w:cs="Arial"/>
          <w:szCs w:val="22"/>
          <w:lang w:eastAsia="en-US" w:bidi="pt-BR"/>
        </w:rPr>
        <w:t>Das Calçadas, Passeios e Arborização</w:t>
      </w:r>
      <w:bookmarkEnd w:id="1091"/>
      <w:bookmarkEnd w:id="1092"/>
      <w:bookmarkEnd w:id="1093"/>
      <w:bookmarkEnd w:id="1094"/>
    </w:p>
    <w:p w14:paraId="07E22F33" w14:textId="77777777" w:rsidR="00DF5747" w:rsidRPr="002C46E3" w:rsidRDefault="00DF5747" w:rsidP="00DF5747">
      <w:pPr>
        <w:spacing w:after="240" w:line="259" w:lineRule="auto"/>
        <w:ind w:right="-2"/>
        <w:contextualSpacing/>
        <w:jc w:val="both"/>
        <w:rPr>
          <w:rFonts w:ascii="Arial" w:hAnsi="Arial" w:cs="Arial"/>
          <w:sz w:val="22"/>
          <w:szCs w:val="22"/>
        </w:rPr>
      </w:pPr>
      <w:bookmarkStart w:id="1095" w:name="_Hlk112678928"/>
      <w:r w:rsidRPr="002C46E3">
        <w:rPr>
          <w:rFonts w:ascii="Arial" w:hAnsi="Arial" w:cs="Arial"/>
          <w:b/>
          <w:bCs/>
          <w:snapToGrid w:val="0"/>
          <w:sz w:val="22"/>
          <w:szCs w:val="22"/>
        </w:rPr>
        <w:t xml:space="preserve">Art. 19. </w:t>
      </w:r>
      <w:r w:rsidRPr="002C46E3">
        <w:rPr>
          <w:rFonts w:ascii="Arial" w:hAnsi="Arial" w:cs="Arial"/>
          <w:snapToGrid w:val="0"/>
          <w:sz w:val="22"/>
          <w:szCs w:val="22"/>
        </w:rPr>
        <w:t>Os passeios devem ser contínuos, regulares, livres de obstáculos e não possuir degraus ou outros elementos que prejudiquem a circulação de pedestres, cadeirantes e pessoas com dificuldades de locomoção</w:t>
      </w:r>
      <w:r w:rsidRPr="002C46E3">
        <w:rPr>
          <w:rFonts w:ascii="Arial" w:hAnsi="Arial" w:cs="Arial"/>
          <w:sz w:val="22"/>
          <w:szCs w:val="22"/>
        </w:rPr>
        <w:t xml:space="preserve">.  </w:t>
      </w:r>
    </w:p>
    <w:bookmarkEnd w:id="1095"/>
    <w:p w14:paraId="0B397127" w14:textId="77777777" w:rsidR="00DF5747" w:rsidRPr="002C46E3" w:rsidRDefault="00DF5747" w:rsidP="00DF5747">
      <w:pPr>
        <w:spacing w:after="240" w:line="259" w:lineRule="auto"/>
        <w:ind w:right="-2"/>
        <w:contextualSpacing/>
        <w:jc w:val="both"/>
        <w:rPr>
          <w:rFonts w:ascii="Arial" w:hAnsi="Arial" w:cs="Arial"/>
          <w:sz w:val="22"/>
          <w:szCs w:val="22"/>
        </w:rPr>
      </w:pPr>
    </w:p>
    <w:p w14:paraId="35B68C6E" w14:textId="77777777" w:rsidR="00DF5747" w:rsidRPr="002C46E3" w:rsidRDefault="00DF5747" w:rsidP="00DF5747">
      <w:pPr>
        <w:tabs>
          <w:tab w:val="left" w:pos="1701"/>
        </w:tabs>
        <w:spacing w:before="240" w:after="120"/>
        <w:jc w:val="both"/>
        <w:rPr>
          <w:rFonts w:ascii="Arial" w:hAnsi="Arial" w:cs="Arial"/>
          <w:sz w:val="22"/>
          <w:szCs w:val="22"/>
          <w:lang w:eastAsia="en-US"/>
        </w:rPr>
      </w:pPr>
      <w:bookmarkStart w:id="1096" w:name="_Hlk112678799"/>
      <w:r w:rsidRPr="002C46E3">
        <w:rPr>
          <w:rFonts w:ascii="Arial" w:hAnsi="Arial" w:cs="Arial"/>
          <w:b/>
          <w:snapToGrid w:val="0"/>
          <w:sz w:val="22"/>
          <w:szCs w:val="22"/>
          <w:lang w:eastAsia="en-US"/>
        </w:rPr>
        <w:t xml:space="preserve">Art.20. </w:t>
      </w:r>
      <w:r w:rsidRPr="002C46E3">
        <w:rPr>
          <w:rFonts w:ascii="Arial" w:hAnsi="Arial" w:cs="Arial"/>
          <w:sz w:val="22"/>
          <w:szCs w:val="22"/>
        </w:rPr>
        <w:t xml:space="preserve">As calçadas </w:t>
      </w:r>
      <w:r w:rsidRPr="00620A93">
        <w:rPr>
          <w:rFonts w:ascii="Arial" w:hAnsi="Arial" w:cs="Arial"/>
          <w:sz w:val="22"/>
          <w:szCs w:val="22"/>
        </w:rPr>
        <w:t>terão uma largura mínima de 2,00m (dois metros),</w:t>
      </w:r>
      <w:r w:rsidRPr="002C46E3">
        <w:rPr>
          <w:rFonts w:ascii="Arial" w:hAnsi="Arial" w:cs="Arial"/>
          <w:sz w:val="22"/>
          <w:szCs w:val="22"/>
        </w:rPr>
        <w:t xml:space="preserve"> </w:t>
      </w:r>
      <w:r w:rsidRPr="002C46E3">
        <w:rPr>
          <w:rFonts w:ascii="Arial" w:hAnsi="Arial" w:cs="Arial"/>
          <w:sz w:val="22"/>
          <w:szCs w:val="22"/>
          <w:lang w:eastAsia="en-US"/>
        </w:rPr>
        <w:t xml:space="preserve">divididas em três faixas de uso: </w:t>
      </w:r>
    </w:p>
    <w:p w14:paraId="373638B2" w14:textId="52F69557" w:rsidR="00DF5747" w:rsidRDefault="00DF5747" w:rsidP="007B74CC">
      <w:pPr>
        <w:numPr>
          <w:ilvl w:val="0"/>
          <w:numId w:val="430"/>
        </w:numPr>
        <w:spacing w:after="240" w:line="259" w:lineRule="auto"/>
        <w:ind w:right="-2"/>
        <w:contextualSpacing/>
        <w:jc w:val="both"/>
        <w:rPr>
          <w:rFonts w:ascii="Arial" w:hAnsi="Arial" w:cs="Arial"/>
          <w:sz w:val="22"/>
          <w:szCs w:val="22"/>
        </w:rPr>
      </w:pPr>
      <w:r w:rsidRPr="002C46E3">
        <w:rPr>
          <w:rFonts w:ascii="Arial" w:hAnsi="Arial" w:cs="Arial"/>
          <w:sz w:val="22"/>
          <w:szCs w:val="22"/>
        </w:rPr>
        <w:t>faixa de serviço, adjacente ao meio fio, com no mínimo de 0,50m (</w:t>
      </w:r>
      <w:r w:rsidR="00932ADB">
        <w:rPr>
          <w:rFonts w:ascii="Arial" w:hAnsi="Arial" w:cs="Arial"/>
          <w:sz w:val="22"/>
          <w:szCs w:val="22"/>
        </w:rPr>
        <w:t>cinquenta centímetros</w:t>
      </w:r>
      <w:r w:rsidRPr="002C46E3">
        <w:rPr>
          <w:rFonts w:ascii="Arial" w:hAnsi="Arial" w:cs="Arial"/>
          <w:sz w:val="22"/>
          <w:szCs w:val="22"/>
        </w:rPr>
        <w:t>), para a arborização, serviços (posteamento de iluminação pública, cabeamento, sinalização viária e de nomenclatura de logradouro) e permeabilidade</w:t>
      </w:r>
      <w:r w:rsidR="00AF3FB9">
        <w:rPr>
          <w:rFonts w:ascii="Arial" w:hAnsi="Arial" w:cs="Arial"/>
          <w:sz w:val="22"/>
          <w:szCs w:val="22"/>
        </w:rPr>
        <w:t>;</w:t>
      </w:r>
    </w:p>
    <w:p w14:paraId="3629CB3F" w14:textId="3389E779" w:rsidR="00620A93" w:rsidRPr="005D3116" w:rsidRDefault="00620A93" w:rsidP="007B74CC">
      <w:pPr>
        <w:numPr>
          <w:ilvl w:val="0"/>
          <w:numId w:val="430"/>
        </w:numPr>
        <w:spacing w:after="240"/>
        <w:ind w:right="-2"/>
        <w:contextualSpacing/>
        <w:jc w:val="both"/>
        <w:rPr>
          <w:rFonts w:ascii="Arial" w:hAnsi="Arial" w:cs="Arial"/>
          <w:sz w:val="22"/>
          <w:szCs w:val="22"/>
        </w:rPr>
      </w:pPr>
      <w:r w:rsidRPr="005D3116">
        <w:rPr>
          <w:rFonts w:ascii="Arial" w:hAnsi="Arial" w:cs="Arial"/>
          <w:sz w:val="22"/>
          <w:szCs w:val="22"/>
        </w:rPr>
        <w:t xml:space="preserve">passeio ou faixa livre para circulação de pedestres, sendo recomendável a largura mínima de 1,50m (um metro e </w:t>
      </w:r>
      <w:r w:rsidR="00932ADB">
        <w:rPr>
          <w:rFonts w:ascii="Arial" w:hAnsi="Arial" w:cs="Arial"/>
          <w:sz w:val="22"/>
          <w:szCs w:val="22"/>
        </w:rPr>
        <w:t>cinquenta centímetros</w:t>
      </w:r>
      <w:r w:rsidRPr="005D3116">
        <w:rPr>
          <w:rFonts w:ascii="Arial" w:hAnsi="Arial" w:cs="Arial"/>
          <w:sz w:val="22"/>
          <w:szCs w:val="22"/>
        </w:rPr>
        <w:t>)</w:t>
      </w:r>
      <w:r w:rsidR="00AF3FB9" w:rsidRPr="005D3116">
        <w:rPr>
          <w:rFonts w:ascii="Arial" w:hAnsi="Arial" w:cs="Arial"/>
          <w:sz w:val="22"/>
          <w:szCs w:val="22"/>
        </w:rPr>
        <w:t>; e</w:t>
      </w:r>
    </w:p>
    <w:p w14:paraId="7C670DC5" w14:textId="77777777" w:rsidR="00620A93" w:rsidRPr="005D3116" w:rsidRDefault="00620A93" w:rsidP="007B74CC">
      <w:pPr>
        <w:numPr>
          <w:ilvl w:val="0"/>
          <w:numId w:val="430"/>
        </w:numPr>
        <w:spacing w:after="240"/>
        <w:ind w:right="-2"/>
        <w:contextualSpacing/>
        <w:jc w:val="both"/>
        <w:rPr>
          <w:rFonts w:ascii="Arial" w:hAnsi="Arial" w:cs="Arial"/>
          <w:sz w:val="22"/>
          <w:szCs w:val="22"/>
        </w:rPr>
      </w:pPr>
      <w:r w:rsidRPr="005D3116">
        <w:rPr>
          <w:rFonts w:ascii="Arial" w:hAnsi="Arial" w:cs="Arial"/>
          <w:sz w:val="22"/>
          <w:szCs w:val="22"/>
        </w:rPr>
        <w:t xml:space="preserve"> faixa de acesso ou transição, entre o passeio ou faixa livre e o alinhamento predial ou testada do lote, </w:t>
      </w:r>
      <w:r w:rsidRPr="005D3116">
        <w:rPr>
          <w:rFonts w:ascii="Arial" w:eastAsiaTheme="minorHAnsi" w:hAnsi="Arial" w:cs="Arial"/>
          <w:sz w:val="22"/>
          <w:szCs w:val="22"/>
          <w:lang w:eastAsia="en-US"/>
        </w:rPr>
        <w:t>com largura variável de acordo a característica da via, zona ou setor.</w:t>
      </w:r>
    </w:p>
    <w:p w14:paraId="18882F43" w14:textId="77777777" w:rsidR="00620A93" w:rsidRDefault="00620A93" w:rsidP="00620A93">
      <w:pPr>
        <w:spacing w:after="240" w:line="259" w:lineRule="auto"/>
        <w:ind w:right="-2"/>
        <w:contextualSpacing/>
        <w:jc w:val="both"/>
        <w:rPr>
          <w:rFonts w:ascii="Arial" w:hAnsi="Arial" w:cs="Arial"/>
          <w:sz w:val="22"/>
          <w:szCs w:val="22"/>
        </w:rPr>
      </w:pPr>
    </w:p>
    <w:p w14:paraId="3B89D802" w14:textId="77777777" w:rsidR="00DF5747" w:rsidRPr="002C46E3" w:rsidRDefault="00DF5747" w:rsidP="00DF5747">
      <w:pPr>
        <w:spacing w:after="240" w:line="259" w:lineRule="auto"/>
        <w:ind w:right="-2"/>
        <w:contextualSpacing/>
        <w:jc w:val="both"/>
        <w:rPr>
          <w:rFonts w:ascii="Arial" w:hAnsi="Arial" w:cs="Arial"/>
          <w:sz w:val="22"/>
          <w:szCs w:val="22"/>
        </w:rPr>
      </w:pPr>
      <w:bookmarkStart w:id="1097" w:name="_Hlk112678818"/>
      <w:bookmarkEnd w:id="1096"/>
      <w:r w:rsidRPr="002C46E3">
        <w:rPr>
          <w:rFonts w:ascii="Arial" w:hAnsi="Arial" w:cs="Arial"/>
          <w:b/>
          <w:bCs/>
          <w:sz w:val="22"/>
          <w:szCs w:val="22"/>
        </w:rPr>
        <w:t>Parágrafo Único:</w:t>
      </w:r>
      <w:r w:rsidRPr="002C46E3">
        <w:rPr>
          <w:rFonts w:ascii="Arial" w:hAnsi="Arial" w:cs="Arial"/>
          <w:sz w:val="22"/>
          <w:szCs w:val="22"/>
        </w:rPr>
        <w:t xml:space="preserve"> Para as zonas com predominância do uso comercial as calçadas poderão ser totalmente revestidas com material antiderrapante.</w:t>
      </w:r>
    </w:p>
    <w:bookmarkEnd w:id="1097"/>
    <w:p w14:paraId="3230A72F" w14:textId="77777777" w:rsidR="00DF5747" w:rsidRPr="002C46E3" w:rsidRDefault="00DF5747" w:rsidP="00DF5747">
      <w:pPr>
        <w:spacing w:after="240" w:line="259" w:lineRule="auto"/>
        <w:ind w:right="-2"/>
        <w:contextualSpacing/>
        <w:jc w:val="both"/>
        <w:rPr>
          <w:rFonts w:ascii="Arial" w:hAnsi="Arial" w:cs="Arial"/>
          <w:sz w:val="22"/>
          <w:szCs w:val="22"/>
        </w:rPr>
      </w:pPr>
    </w:p>
    <w:p w14:paraId="0F8A837A" w14:textId="40E52E74" w:rsidR="00DF5747" w:rsidRPr="002C46E3" w:rsidRDefault="00DF5747" w:rsidP="00DF5747">
      <w:pPr>
        <w:tabs>
          <w:tab w:val="left" w:pos="1701"/>
        </w:tabs>
        <w:spacing w:before="240" w:after="120"/>
        <w:jc w:val="both"/>
        <w:rPr>
          <w:rFonts w:ascii="Arial" w:hAnsi="Arial" w:cs="Arial"/>
          <w:snapToGrid w:val="0"/>
          <w:sz w:val="22"/>
          <w:szCs w:val="22"/>
        </w:rPr>
      </w:pPr>
      <w:r w:rsidRPr="002C46E3">
        <w:rPr>
          <w:rFonts w:ascii="Arial" w:hAnsi="Arial" w:cs="Arial"/>
          <w:b/>
          <w:snapToGrid w:val="0"/>
          <w:sz w:val="22"/>
          <w:szCs w:val="22"/>
          <w:lang w:eastAsia="en-US"/>
        </w:rPr>
        <w:t xml:space="preserve">Art.21. </w:t>
      </w:r>
      <w:r w:rsidRPr="002C46E3">
        <w:rPr>
          <w:rFonts w:ascii="Arial" w:hAnsi="Arial" w:cs="Arial"/>
          <w:sz w:val="22"/>
          <w:szCs w:val="22"/>
        </w:rPr>
        <w:t xml:space="preserve">As calçadas deverão atender ao dimensionamento previsto na classificação da via da hierarquia viária conforme </w:t>
      </w:r>
      <w:r w:rsidRPr="002C46E3">
        <w:rPr>
          <w:rFonts w:ascii="Arial" w:hAnsi="Arial" w:cs="Arial"/>
          <w:sz w:val="22"/>
          <w:szCs w:val="22"/>
          <w:lang w:eastAsia="en-US"/>
        </w:rPr>
        <w:t>Anexo V</w:t>
      </w:r>
      <w:r w:rsidR="009A4A84">
        <w:rPr>
          <w:rFonts w:ascii="Arial" w:hAnsi="Arial" w:cs="Arial"/>
          <w:sz w:val="22"/>
          <w:szCs w:val="22"/>
          <w:lang w:eastAsia="en-US"/>
        </w:rPr>
        <w:t>II</w:t>
      </w:r>
      <w:r w:rsidRPr="002C46E3">
        <w:rPr>
          <w:rFonts w:ascii="Arial" w:hAnsi="Arial" w:cs="Arial"/>
          <w:sz w:val="22"/>
          <w:szCs w:val="22"/>
          <w:lang w:eastAsia="en-US"/>
        </w:rPr>
        <w:t xml:space="preserve"> – Dimensionamento das Vias e Calçadas e Anexo </w:t>
      </w:r>
      <w:r w:rsidR="009A4A84">
        <w:rPr>
          <w:rFonts w:ascii="Arial" w:hAnsi="Arial" w:cs="Arial"/>
          <w:sz w:val="22"/>
          <w:szCs w:val="22"/>
          <w:lang w:eastAsia="en-US"/>
        </w:rPr>
        <w:t>IX</w:t>
      </w:r>
      <w:r w:rsidRPr="002C46E3">
        <w:rPr>
          <w:rFonts w:ascii="Arial" w:hAnsi="Arial" w:cs="Arial"/>
          <w:sz w:val="22"/>
          <w:szCs w:val="22"/>
          <w:lang w:eastAsia="en-US"/>
        </w:rPr>
        <w:t xml:space="preserve"> – Modelo Padrão de Calçada.</w:t>
      </w:r>
    </w:p>
    <w:p w14:paraId="4FE2AB26" w14:textId="77777777" w:rsidR="00DF5747" w:rsidRPr="002C46E3" w:rsidRDefault="00DF5747" w:rsidP="00DF5747">
      <w:pPr>
        <w:spacing w:after="240" w:line="259" w:lineRule="auto"/>
        <w:ind w:right="-2"/>
        <w:contextualSpacing/>
        <w:jc w:val="both"/>
        <w:rPr>
          <w:rFonts w:ascii="Arial" w:hAnsi="Arial" w:cs="Arial"/>
          <w:sz w:val="22"/>
          <w:szCs w:val="22"/>
        </w:rPr>
      </w:pPr>
      <w:r w:rsidRPr="002C46E3">
        <w:rPr>
          <w:rFonts w:ascii="Arial" w:hAnsi="Arial" w:cs="Arial"/>
          <w:sz w:val="22"/>
          <w:szCs w:val="22"/>
        </w:rPr>
        <w:t xml:space="preserve"> . </w:t>
      </w:r>
    </w:p>
    <w:p w14:paraId="45CCA3C0" w14:textId="77777777" w:rsidR="00DF5747" w:rsidRPr="002C46E3" w:rsidRDefault="00DF5747" w:rsidP="00DF5747">
      <w:pPr>
        <w:spacing w:after="240" w:line="259" w:lineRule="auto"/>
        <w:ind w:right="-2"/>
        <w:contextualSpacing/>
        <w:jc w:val="both"/>
        <w:rPr>
          <w:rFonts w:ascii="Arial" w:hAnsi="Arial" w:cs="Arial"/>
          <w:sz w:val="22"/>
          <w:szCs w:val="22"/>
        </w:rPr>
      </w:pPr>
      <w:r w:rsidRPr="002C46E3">
        <w:rPr>
          <w:rFonts w:ascii="Arial" w:hAnsi="Arial" w:cs="Arial"/>
          <w:b/>
          <w:snapToGrid w:val="0"/>
          <w:sz w:val="22"/>
          <w:szCs w:val="22"/>
          <w:lang w:eastAsia="en-US"/>
        </w:rPr>
        <w:t xml:space="preserve">§ 1º. </w:t>
      </w:r>
      <w:r w:rsidRPr="002C46E3">
        <w:rPr>
          <w:rFonts w:ascii="Arial" w:hAnsi="Arial" w:cs="Arial"/>
          <w:sz w:val="22"/>
          <w:szCs w:val="22"/>
        </w:rPr>
        <w:t>Para calçadas com dimensões inferiores ao dimensionamento mínimo previsto, priorizar o fluxo livre de pedestres, ou promover a adequação de acordo com a disponibilidade de espaço e função da via, podendo se transformar em uma via exclusiva de pedestres.</w:t>
      </w:r>
    </w:p>
    <w:p w14:paraId="56B2D983" w14:textId="77777777" w:rsidR="00DF5747" w:rsidRPr="002C46E3" w:rsidRDefault="00DF5747" w:rsidP="00DF5747">
      <w:pPr>
        <w:spacing w:after="240" w:line="259" w:lineRule="auto"/>
        <w:ind w:left="720" w:right="-2"/>
        <w:contextualSpacing/>
        <w:jc w:val="both"/>
        <w:rPr>
          <w:rFonts w:ascii="Arial" w:hAnsi="Arial" w:cs="Arial"/>
          <w:sz w:val="22"/>
          <w:szCs w:val="22"/>
        </w:rPr>
      </w:pPr>
    </w:p>
    <w:p w14:paraId="264F4B7C" w14:textId="77777777" w:rsidR="00DF5747" w:rsidRPr="002C46E3" w:rsidRDefault="00DF5747" w:rsidP="00DF5747">
      <w:pPr>
        <w:widowControl w:val="0"/>
        <w:spacing w:after="120"/>
        <w:jc w:val="both"/>
        <w:rPr>
          <w:rFonts w:ascii="Arial" w:hAnsi="Arial"/>
          <w:sz w:val="22"/>
          <w:szCs w:val="22"/>
          <w:lang w:eastAsia="en-US"/>
        </w:rPr>
      </w:pPr>
      <w:r w:rsidRPr="002C46E3">
        <w:rPr>
          <w:rFonts w:ascii="Arial" w:hAnsi="Arial" w:cs="Arial"/>
          <w:b/>
          <w:snapToGrid w:val="0"/>
          <w:sz w:val="22"/>
          <w:szCs w:val="22"/>
          <w:lang w:eastAsia="en-US"/>
        </w:rPr>
        <w:t xml:space="preserve">§ 2º. </w:t>
      </w:r>
      <w:r w:rsidRPr="002C46E3">
        <w:rPr>
          <w:rFonts w:ascii="Arial" w:hAnsi="Arial" w:cs="Arial"/>
          <w:snapToGrid w:val="0"/>
          <w:sz w:val="22"/>
          <w:szCs w:val="22"/>
        </w:rPr>
        <w:t xml:space="preserve">A execução e manutenção dos passeios é de responsabilidade dos proprietários dos lotes, cabendo ao Executivo Municipal efetuar a fiscalização de acordo com </w:t>
      </w:r>
      <w:r w:rsidRPr="002C46E3">
        <w:rPr>
          <w:rFonts w:ascii="Arial" w:hAnsi="Arial" w:cs="Arial"/>
          <w:sz w:val="22"/>
          <w:szCs w:val="22"/>
          <w:lang w:eastAsia="en-US"/>
        </w:rPr>
        <w:t xml:space="preserve">a norma </w:t>
      </w:r>
      <w:r w:rsidRPr="002C46E3">
        <w:rPr>
          <w:rFonts w:ascii="Arial" w:hAnsi="Arial"/>
          <w:sz w:val="22"/>
          <w:szCs w:val="22"/>
          <w:lang w:eastAsia="en-US"/>
        </w:rPr>
        <w:t>ABNT NBR 9050:2020</w:t>
      </w:r>
      <w:r w:rsidRPr="002C46E3">
        <w:rPr>
          <w:rFonts w:ascii="Arial" w:hAnsi="Arial" w:cs="Arial"/>
          <w:sz w:val="22"/>
          <w:szCs w:val="22"/>
          <w:lang w:eastAsia="en-US"/>
        </w:rPr>
        <w:t xml:space="preserve">, conforme previsto no </w:t>
      </w:r>
      <w:r w:rsidRPr="002C46E3">
        <w:rPr>
          <w:rFonts w:ascii="Arial" w:hAnsi="Arial" w:cs="Arial"/>
          <w:snapToGrid w:val="0"/>
          <w:sz w:val="22"/>
          <w:szCs w:val="22"/>
        </w:rPr>
        <w:t>Código de Obras e Edificações, Código de Posturas e Plano de Mobilidade.</w:t>
      </w:r>
    </w:p>
    <w:p w14:paraId="4B0FA62B" w14:textId="77777777" w:rsidR="00DF5747" w:rsidRPr="002C46E3" w:rsidRDefault="00DF5747" w:rsidP="00DF5747">
      <w:pPr>
        <w:widowControl w:val="0"/>
        <w:spacing w:after="120"/>
        <w:jc w:val="both"/>
        <w:rPr>
          <w:rFonts w:ascii="Arial" w:hAnsi="Arial"/>
          <w:sz w:val="22"/>
          <w:szCs w:val="22"/>
          <w:lang w:eastAsia="en-US"/>
        </w:rPr>
      </w:pPr>
      <w:r w:rsidRPr="002C46E3">
        <w:rPr>
          <w:rFonts w:ascii="Arial" w:hAnsi="Arial" w:cs="Arial"/>
          <w:b/>
          <w:bCs/>
          <w:sz w:val="22"/>
          <w:szCs w:val="22"/>
          <w:lang w:eastAsia="en-US"/>
        </w:rPr>
        <w:t>§</w:t>
      </w:r>
      <w:r w:rsidRPr="002C46E3">
        <w:rPr>
          <w:rFonts w:ascii="Arial" w:hAnsi="Arial"/>
          <w:b/>
          <w:bCs/>
          <w:sz w:val="22"/>
          <w:szCs w:val="22"/>
          <w:lang w:eastAsia="en-US"/>
        </w:rPr>
        <w:t xml:space="preserve">3º. </w:t>
      </w:r>
      <w:r w:rsidRPr="002C46E3">
        <w:rPr>
          <w:rFonts w:ascii="Arial" w:hAnsi="Arial"/>
          <w:sz w:val="22"/>
          <w:szCs w:val="22"/>
          <w:lang w:eastAsia="en-US"/>
        </w:rPr>
        <w:t>Nos locais onde houver intervenção no passeio público, realizado pela Prefeitura e Concessionárias de Serviços Públicos, as mesmas deverão refazer a calçada com as características do passeio demolido respeitando o Código de Obras e Edificações e ABNT NBR 9050:2020.</w:t>
      </w:r>
    </w:p>
    <w:p w14:paraId="32669C75" w14:textId="77777777" w:rsidR="00DF5747" w:rsidRPr="002C46E3" w:rsidRDefault="00DF5747" w:rsidP="00DF5747">
      <w:pPr>
        <w:widowControl w:val="0"/>
        <w:spacing w:after="120"/>
        <w:jc w:val="both"/>
        <w:rPr>
          <w:rFonts w:ascii="Arial" w:hAnsi="Arial"/>
          <w:sz w:val="22"/>
          <w:szCs w:val="22"/>
          <w:lang w:eastAsia="en-US"/>
        </w:rPr>
      </w:pPr>
    </w:p>
    <w:p w14:paraId="258D105E" w14:textId="77777777" w:rsidR="00DF5747" w:rsidRPr="002C46E3" w:rsidRDefault="00DF5747" w:rsidP="00DF5747">
      <w:pPr>
        <w:tabs>
          <w:tab w:val="left" w:pos="1701"/>
        </w:tabs>
        <w:spacing w:after="120"/>
        <w:jc w:val="both"/>
        <w:rPr>
          <w:rFonts w:ascii="Arial" w:hAnsi="Arial" w:cs="Arial"/>
          <w:snapToGrid w:val="0"/>
          <w:sz w:val="22"/>
          <w:szCs w:val="22"/>
        </w:rPr>
      </w:pPr>
      <w:r w:rsidRPr="002C46E3">
        <w:rPr>
          <w:rFonts w:ascii="Arial" w:hAnsi="Arial" w:cs="Arial"/>
          <w:b/>
          <w:bCs/>
          <w:snapToGrid w:val="0"/>
          <w:sz w:val="22"/>
          <w:szCs w:val="22"/>
        </w:rPr>
        <w:t xml:space="preserve">Art.22. </w:t>
      </w:r>
      <w:r w:rsidRPr="002C46E3">
        <w:rPr>
          <w:rFonts w:ascii="Arial" w:hAnsi="Arial" w:cs="Arial"/>
          <w:snapToGrid w:val="0"/>
          <w:sz w:val="22"/>
          <w:szCs w:val="22"/>
        </w:rPr>
        <w:t>Nas esquinas, após o ponto de tangência da curvatura, preferencialmente deverão ser executadas</w:t>
      </w:r>
      <w:r w:rsidRPr="002C46E3">
        <w:rPr>
          <w:rFonts w:ascii="Arial" w:hAnsi="Arial" w:cs="Arial"/>
          <w:sz w:val="22"/>
          <w:szCs w:val="22"/>
          <w:lang w:eastAsia="en-US"/>
        </w:rPr>
        <w:t xml:space="preserve"> as rampas de acessibilidade construídas na direção do fluxo da travessia de pedestres, cadeirantes, </w:t>
      </w:r>
      <w:r w:rsidRPr="002C46E3">
        <w:rPr>
          <w:rFonts w:ascii="Arial" w:hAnsi="Arial" w:cs="Arial"/>
          <w:snapToGrid w:val="0"/>
          <w:sz w:val="22"/>
          <w:szCs w:val="22"/>
        </w:rPr>
        <w:t xml:space="preserve">portadores de deficiência ou mobilidade reduzida, conforme as normas especificadas pela </w:t>
      </w:r>
      <w:r w:rsidRPr="002C46E3">
        <w:rPr>
          <w:rFonts w:ascii="Arial" w:hAnsi="Arial"/>
          <w:sz w:val="22"/>
          <w:szCs w:val="22"/>
          <w:lang w:eastAsia="en-US"/>
        </w:rPr>
        <w:t>ABNT NBR 9050:2020</w:t>
      </w:r>
      <w:r w:rsidRPr="002C46E3">
        <w:rPr>
          <w:rFonts w:ascii="Arial" w:hAnsi="Arial" w:cs="Arial"/>
          <w:snapToGrid w:val="0"/>
          <w:sz w:val="22"/>
          <w:szCs w:val="22"/>
        </w:rPr>
        <w:t>, previstas no Plano de Mobilidade.</w:t>
      </w:r>
    </w:p>
    <w:p w14:paraId="2FB9B426" w14:textId="77777777" w:rsidR="00DF5747" w:rsidRPr="002C46E3" w:rsidRDefault="00DF5747" w:rsidP="00DF5747">
      <w:pPr>
        <w:tabs>
          <w:tab w:val="left" w:pos="1701"/>
        </w:tabs>
        <w:spacing w:after="120"/>
        <w:jc w:val="both"/>
        <w:rPr>
          <w:rFonts w:ascii="Arial" w:hAnsi="Arial" w:cs="Arial"/>
          <w:snapToGrid w:val="0"/>
          <w:sz w:val="22"/>
          <w:szCs w:val="22"/>
        </w:rPr>
      </w:pPr>
    </w:p>
    <w:p w14:paraId="0240F305" w14:textId="77777777" w:rsidR="00DF5747" w:rsidRPr="002C46E3" w:rsidRDefault="00DF5747" w:rsidP="00DF5747">
      <w:pPr>
        <w:tabs>
          <w:tab w:val="left" w:pos="1701"/>
        </w:tabs>
        <w:spacing w:after="120"/>
        <w:jc w:val="both"/>
        <w:rPr>
          <w:rFonts w:ascii="Arial" w:hAnsi="Arial" w:cs="Arial"/>
          <w:sz w:val="22"/>
          <w:szCs w:val="22"/>
        </w:rPr>
      </w:pPr>
      <w:r w:rsidRPr="002C46E3">
        <w:rPr>
          <w:rFonts w:ascii="Arial" w:hAnsi="Arial" w:cs="Arial"/>
          <w:b/>
          <w:bCs/>
          <w:snapToGrid w:val="0"/>
          <w:sz w:val="22"/>
          <w:szCs w:val="22"/>
        </w:rPr>
        <w:t>Art.23.</w:t>
      </w:r>
      <w:r w:rsidRPr="002C46E3">
        <w:rPr>
          <w:rFonts w:ascii="Arial" w:hAnsi="Arial" w:cs="Arial"/>
          <w:sz w:val="22"/>
          <w:szCs w:val="22"/>
        </w:rPr>
        <w:t>Na existência de um Plano Municipal de Arborização, deverão der atendidas as normas que estabelecem a ocupação das áreas de calçadas ou projetos de urbanização.</w:t>
      </w:r>
    </w:p>
    <w:p w14:paraId="10B7B8CC" w14:textId="77777777" w:rsidR="00DF5747" w:rsidRDefault="00DF5747" w:rsidP="00DF5747">
      <w:pPr>
        <w:tabs>
          <w:tab w:val="left" w:pos="1701"/>
        </w:tabs>
        <w:spacing w:after="120"/>
        <w:jc w:val="both"/>
        <w:rPr>
          <w:rFonts w:ascii="Arial" w:hAnsi="Arial" w:cs="Arial"/>
          <w:snapToGrid w:val="0"/>
          <w:color w:val="FF0000"/>
          <w:sz w:val="22"/>
          <w:szCs w:val="22"/>
        </w:rPr>
      </w:pPr>
    </w:p>
    <w:p w14:paraId="73392381" w14:textId="77777777" w:rsidR="00DF5747" w:rsidRPr="002C46E3" w:rsidRDefault="00DF5747" w:rsidP="00DF5747">
      <w:pPr>
        <w:keepNext/>
        <w:keepLines/>
        <w:spacing w:before="120" w:after="120" w:line="276" w:lineRule="auto"/>
        <w:jc w:val="center"/>
        <w:outlineLvl w:val="2"/>
        <w:rPr>
          <w:rFonts w:ascii="Arial" w:hAnsi="Arial" w:cs="Arial"/>
          <w:color w:val="FF0000"/>
          <w:sz w:val="22"/>
          <w:szCs w:val="22"/>
          <w:lang w:eastAsia="en-US"/>
        </w:rPr>
      </w:pPr>
      <w:bookmarkStart w:id="1098" w:name="_Toc91064479"/>
      <w:bookmarkStart w:id="1099" w:name="_Toc91065762"/>
      <w:bookmarkStart w:id="1100" w:name="_Toc91083883"/>
      <w:bookmarkStart w:id="1101" w:name="_Toc95942159"/>
      <w:r w:rsidRPr="00DE2CCC">
        <w:rPr>
          <w:rFonts w:ascii="Arial" w:eastAsia="Calibri" w:hAnsi="Arial" w:cs="Arial"/>
          <w:b/>
          <w:sz w:val="26"/>
          <w:szCs w:val="28"/>
          <w:lang w:eastAsia="en-US"/>
        </w:rPr>
        <w:t xml:space="preserve">CAPÍTULO </w:t>
      </w:r>
      <w:r>
        <w:rPr>
          <w:rFonts w:ascii="Arial" w:eastAsia="Calibri" w:hAnsi="Arial" w:cs="Arial"/>
          <w:b/>
          <w:sz w:val="26"/>
          <w:szCs w:val="28"/>
          <w:lang w:eastAsia="en-US"/>
        </w:rPr>
        <w:t>IV</w:t>
      </w:r>
      <w:r w:rsidRPr="00DE2CCC">
        <w:rPr>
          <w:rFonts w:ascii="Arial" w:eastAsia="Calibri" w:hAnsi="Arial" w:cs="Arial"/>
          <w:b/>
          <w:sz w:val="26"/>
          <w:szCs w:val="28"/>
          <w:lang w:eastAsia="en-US"/>
        </w:rPr>
        <w:t xml:space="preserve"> – D</w:t>
      </w:r>
      <w:r>
        <w:rPr>
          <w:rFonts w:ascii="Arial" w:eastAsia="Calibri" w:hAnsi="Arial" w:cs="Arial"/>
          <w:b/>
          <w:sz w:val="26"/>
          <w:szCs w:val="28"/>
          <w:lang w:eastAsia="en-US"/>
        </w:rPr>
        <w:t>A IMPLANTAÇÃO DAS VIAS</w:t>
      </w:r>
      <w:bookmarkEnd w:id="1098"/>
      <w:bookmarkEnd w:id="1099"/>
      <w:bookmarkEnd w:id="1100"/>
      <w:bookmarkEnd w:id="1101"/>
    </w:p>
    <w:p w14:paraId="721401F3" w14:textId="77777777" w:rsidR="00DF5747" w:rsidRPr="002C46E3" w:rsidRDefault="00DF5747" w:rsidP="00DF5747">
      <w:pPr>
        <w:spacing w:line="276" w:lineRule="auto"/>
        <w:rPr>
          <w:rFonts w:ascii="Arial" w:hAnsi="Arial" w:cs="Arial"/>
          <w:sz w:val="22"/>
          <w:szCs w:val="22"/>
        </w:rPr>
      </w:pPr>
      <w:r w:rsidRPr="002C46E3">
        <w:rPr>
          <w:rFonts w:ascii="Arial" w:eastAsiaTheme="minorHAnsi" w:hAnsi="Arial" w:cstheme="minorBidi"/>
          <w:b/>
          <w:bCs/>
          <w:sz w:val="22"/>
          <w:szCs w:val="22"/>
          <w:lang w:eastAsia="en-US"/>
        </w:rPr>
        <w:t>Art. 24.</w:t>
      </w:r>
      <w:r w:rsidRPr="002C46E3">
        <w:rPr>
          <w:rFonts w:ascii="Arial" w:eastAsiaTheme="minorHAnsi" w:hAnsi="Arial" w:cstheme="minorBidi"/>
          <w:sz w:val="22"/>
          <w:szCs w:val="22"/>
          <w:lang w:eastAsia="en-US"/>
        </w:rPr>
        <w:t xml:space="preserve"> – </w:t>
      </w:r>
      <w:r w:rsidRPr="002C46E3">
        <w:rPr>
          <w:rFonts w:ascii="Arial" w:hAnsi="Arial" w:cs="Arial"/>
          <w:sz w:val="22"/>
          <w:szCs w:val="22"/>
        </w:rPr>
        <w:t>A implantação das vias deverá ser a mais adequada às condições locais do meio físico, em especial quanto à otimização das obras de terraplanagem à abertura das vias e implantação das edificações.</w:t>
      </w:r>
    </w:p>
    <w:p w14:paraId="049BAB50" w14:textId="77777777" w:rsidR="00DF5747" w:rsidRPr="002C46E3" w:rsidRDefault="00DF5747" w:rsidP="00DF5747">
      <w:pPr>
        <w:spacing w:line="276" w:lineRule="auto"/>
        <w:rPr>
          <w:rFonts w:ascii="Arial" w:eastAsiaTheme="minorHAnsi" w:hAnsi="Arial" w:cstheme="minorBidi"/>
          <w:sz w:val="22"/>
          <w:szCs w:val="22"/>
          <w:lang w:eastAsia="en-US"/>
        </w:rPr>
      </w:pPr>
    </w:p>
    <w:p w14:paraId="6307BC0E" w14:textId="77777777" w:rsidR="00DF5747" w:rsidRPr="002C46E3" w:rsidRDefault="00DF5747" w:rsidP="00DF5747">
      <w:pPr>
        <w:spacing w:line="276" w:lineRule="auto"/>
        <w:rPr>
          <w:rFonts w:ascii="Arial" w:eastAsiaTheme="minorHAnsi" w:hAnsi="Arial" w:cstheme="minorBidi"/>
          <w:sz w:val="22"/>
          <w:szCs w:val="22"/>
          <w:lang w:eastAsia="en-US"/>
        </w:rPr>
      </w:pPr>
      <w:r w:rsidRPr="002C46E3">
        <w:rPr>
          <w:rFonts w:ascii="Arial" w:eastAsiaTheme="minorHAnsi" w:hAnsi="Arial" w:cstheme="minorBidi"/>
          <w:b/>
          <w:bCs/>
          <w:sz w:val="22"/>
          <w:szCs w:val="22"/>
          <w:lang w:eastAsia="en-US"/>
        </w:rPr>
        <w:t>Art. 25</w:t>
      </w:r>
      <w:r w:rsidRPr="002C46E3">
        <w:rPr>
          <w:rFonts w:ascii="Arial" w:eastAsiaTheme="minorHAnsi" w:hAnsi="Arial" w:cstheme="minorBidi"/>
          <w:sz w:val="22"/>
          <w:szCs w:val="22"/>
          <w:lang w:eastAsia="en-US"/>
        </w:rPr>
        <w:t>. – As vias deverão acompanhar as curvas de nível do terreno e evitar a transposição de linhas de drenagem naturais ou córregos sendo aceitáveis rampas:</w:t>
      </w:r>
    </w:p>
    <w:p w14:paraId="3AC6546E" w14:textId="77777777" w:rsidR="00DF5747" w:rsidRPr="002C46E3" w:rsidRDefault="00DF5747" w:rsidP="007B74CC">
      <w:pPr>
        <w:keepLines/>
        <w:numPr>
          <w:ilvl w:val="0"/>
          <w:numId w:val="412"/>
        </w:numPr>
        <w:spacing w:line="276" w:lineRule="auto"/>
        <w:ind w:left="0" w:firstLine="0"/>
        <w:jc w:val="both"/>
        <w:rPr>
          <w:rFonts w:ascii="Arial" w:hAnsi="Arial" w:cs="Arial"/>
          <w:sz w:val="22"/>
          <w:szCs w:val="22"/>
        </w:rPr>
      </w:pPr>
      <w:r w:rsidRPr="002C46E3">
        <w:rPr>
          <w:rFonts w:ascii="Arial" w:hAnsi="Arial" w:cs="Arial"/>
          <w:sz w:val="22"/>
          <w:szCs w:val="22"/>
        </w:rPr>
        <w:t>Para as Vias Arteriais: 6%;</w:t>
      </w:r>
    </w:p>
    <w:p w14:paraId="65A1D6A7" w14:textId="77777777" w:rsidR="00DF5747" w:rsidRPr="002C46E3" w:rsidRDefault="00DF5747" w:rsidP="007B74CC">
      <w:pPr>
        <w:keepLines/>
        <w:numPr>
          <w:ilvl w:val="0"/>
          <w:numId w:val="412"/>
        </w:numPr>
        <w:spacing w:line="276" w:lineRule="auto"/>
        <w:ind w:left="0" w:firstLine="0"/>
        <w:jc w:val="both"/>
        <w:rPr>
          <w:rFonts w:ascii="Arial" w:hAnsi="Arial" w:cs="Arial"/>
          <w:sz w:val="22"/>
          <w:szCs w:val="22"/>
        </w:rPr>
      </w:pPr>
      <w:r w:rsidRPr="002C46E3">
        <w:rPr>
          <w:rFonts w:ascii="Arial" w:hAnsi="Arial" w:cs="Arial"/>
          <w:sz w:val="22"/>
          <w:szCs w:val="22"/>
        </w:rPr>
        <w:t>Para as Vias Centrais: 8%;</w:t>
      </w:r>
    </w:p>
    <w:p w14:paraId="0CB4A494" w14:textId="77777777" w:rsidR="00DF5747" w:rsidRPr="002C46E3" w:rsidRDefault="00DF5747" w:rsidP="007B74CC">
      <w:pPr>
        <w:keepLines/>
        <w:numPr>
          <w:ilvl w:val="0"/>
          <w:numId w:val="412"/>
        </w:numPr>
        <w:spacing w:line="276" w:lineRule="auto"/>
        <w:ind w:left="0" w:firstLine="0"/>
        <w:jc w:val="both"/>
        <w:rPr>
          <w:rFonts w:ascii="Arial" w:hAnsi="Arial" w:cs="Arial"/>
          <w:sz w:val="22"/>
          <w:szCs w:val="22"/>
        </w:rPr>
      </w:pPr>
      <w:r w:rsidRPr="002C46E3">
        <w:rPr>
          <w:rFonts w:ascii="Arial" w:hAnsi="Arial" w:cs="Arial"/>
          <w:sz w:val="22"/>
          <w:szCs w:val="22"/>
        </w:rPr>
        <w:t>Para as Vias Coletoras: 8%;</w:t>
      </w:r>
    </w:p>
    <w:p w14:paraId="091A886D" w14:textId="77777777" w:rsidR="00DF5747" w:rsidRPr="002C46E3" w:rsidRDefault="00DF5747" w:rsidP="007B74CC">
      <w:pPr>
        <w:keepLines/>
        <w:numPr>
          <w:ilvl w:val="0"/>
          <w:numId w:val="412"/>
        </w:numPr>
        <w:spacing w:line="276" w:lineRule="auto"/>
        <w:ind w:left="0" w:firstLine="0"/>
        <w:jc w:val="both"/>
        <w:rPr>
          <w:rFonts w:ascii="Arial" w:hAnsi="Arial" w:cs="Arial"/>
          <w:sz w:val="22"/>
          <w:szCs w:val="22"/>
        </w:rPr>
      </w:pPr>
      <w:r w:rsidRPr="002C46E3">
        <w:rPr>
          <w:rFonts w:ascii="Arial" w:hAnsi="Arial" w:cs="Arial"/>
          <w:sz w:val="22"/>
          <w:szCs w:val="22"/>
        </w:rPr>
        <w:t>Para as Vias Locais: 12%.</w:t>
      </w:r>
    </w:p>
    <w:p w14:paraId="59F07C16" w14:textId="77777777" w:rsidR="00DF5747" w:rsidRPr="002C46E3" w:rsidRDefault="00DF5747" w:rsidP="00DF5747">
      <w:pPr>
        <w:spacing w:line="276" w:lineRule="auto"/>
        <w:rPr>
          <w:rFonts w:ascii="Arial" w:eastAsiaTheme="minorHAnsi" w:hAnsi="Arial" w:cstheme="minorBidi"/>
          <w:sz w:val="22"/>
          <w:szCs w:val="22"/>
          <w:lang w:eastAsia="en-US"/>
        </w:rPr>
      </w:pPr>
    </w:p>
    <w:p w14:paraId="79D5448F" w14:textId="77777777" w:rsidR="00DF5747" w:rsidRPr="002C46E3" w:rsidRDefault="00DF5747" w:rsidP="00DF5747">
      <w:pPr>
        <w:spacing w:line="259" w:lineRule="auto"/>
        <w:rPr>
          <w:rFonts w:ascii="Arial" w:eastAsiaTheme="minorHAnsi" w:hAnsi="Arial" w:cstheme="minorBidi"/>
          <w:color w:val="FF0000"/>
          <w:sz w:val="22"/>
          <w:szCs w:val="22"/>
          <w:lang w:eastAsia="en-US"/>
        </w:rPr>
      </w:pPr>
    </w:p>
    <w:p w14:paraId="05B429B9" w14:textId="77777777" w:rsidR="00DF5747" w:rsidRPr="002C46E3" w:rsidRDefault="00DF5747" w:rsidP="00DF5747">
      <w:pPr>
        <w:keepNext/>
        <w:keepLines/>
        <w:spacing w:before="120" w:after="120" w:line="276" w:lineRule="auto"/>
        <w:jc w:val="center"/>
        <w:outlineLvl w:val="2"/>
        <w:rPr>
          <w:rFonts w:ascii="Arial" w:hAnsi="Arial" w:cs="Arial"/>
          <w:color w:val="FF0000"/>
          <w:sz w:val="22"/>
          <w:szCs w:val="22"/>
          <w:lang w:eastAsia="en-US"/>
        </w:rPr>
      </w:pPr>
      <w:bookmarkStart w:id="1102" w:name="_Toc91064480"/>
      <w:bookmarkStart w:id="1103" w:name="_Toc91065763"/>
      <w:bookmarkStart w:id="1104" w:name="_Toc91083884"/>
      <w:bookmarkStart w:id="1105" w:name="_Toc95942160"/>
      <w:r w:rsidRPr="00DE2CCC">
        <w:rPr>
          <w:rFonts w:ascii="Arial" w:eastAsia="Calibri" w:hAnsi="Arial" w:cs="Arial"/>
          <w:b/>
          <w:sz w:val="26"/>
          <w:szCs w:val="28"/>
          <w:lang w:eastAsia="en-US"/>
        </w:rPr>
        <w:t xml:space="preserve">CAPÍTULO </w:t>
      </w:r>
      <w:r>
        <w:rPr>
          <w:rFonts w:ascii="Arial" w:eastAsia="Calibri" w:hAnsi="Arial" w:cs="Arial"/>
          <w:b/>
          <w:sz w:val="26"/>
          <w:szCs w:val="28"/>
          <w:lang w:eastAsia="en-US"/>
        </w:rPr>
        <w:t>V</w:t>
      </w:r>
      <w:r w:rsidRPr="00DE2CCC">
        <w:rPr>
          <w:rFonts w:ascii="Arial" w:eastAsia="Calibri" w:hAnsi="Arial" w:cs="Arial"/>
          <w:b/>
          <w:sz w:val="26"/>
          <w:szCs w:val="28"/>
          <w:lang w:eastAsia="en-US"/>
        </w:rPr>
        <w:t xml:space="preserve"> – </w:t>
      </w:r>
      <w:r>
        <w:rPr>
          <w:rFonts w:ascii="Arial" w:eastAsia="Calibri" w:hAnsi="Arial" w:cs="Arial"/>
          <w:b/>
          <w:sz w:val="26"/>
          <w:szCs w:val="28"/>
          <w:lang w:eastAsia="en-US"/>
        </w:rPr>
        <w:t>DISPOSIÇÕES FINAIS</w:t>
      </w:r>
      <w:bookmarkEnd w:id="1102"/>
      <w:bookmarkEnd w:id="1103"/>
      <w:bookmarkEnd w:id="1104"/>
      <w:bookmarkEnd w:id="1105"/>
    </w:p>
    <w:p w14:paraId="6BB156C7" w14:textId="77777777" w:rsidR="00DF5747" w:rsidRPr="002C46E3" w:rsidRDefault="00DF5747" w:rsidP="00DF5747">
      <w:pPr>
        <w:widowControl w:val="0"/>
        <w:spacing w:after="120"/>
        <w:jc w:val="both"/>
        <w:rPr>
          <w:rFonts w:ascii="Arial" w:hAnsi="Arial" w:cs="Arial"/>
          <w:bCs/>
          <w:sz w:val="22"/>
          <w:szCs w:val="22"/>
        </w:rPr>
      </w:pPr>
      <w:r w:rsidRPr="002C46E3">
        <w:rPr>
          <w:rFonts w:ascii="Arial" w:hAnsi="Arial" w:cs="Arial"/>
          <w:b/>
          <w:bCs/>
          <w:sz w:val="22"/>
          <w:szCs w:val="22"/>
        </w:rPr>
        <w:t>Art. 26.</w:t>
      </w:r>
      <w:r w:rsidRPr="002C46E3">
        <w:rPr>
          <w:rFonts w:ascii="Arial" w:hAnsi="Arial" w:cs="Arial"/>
          <w:bCs/>
          <w:sz w:val="22"/>
          <w:szCs w:val="22"/>
        </w:rPr>
        <w:t xml:space="preserve"> O Poder Executivo divulgará, de forma ampla e didática, o conteúdo desta Lei visando o acesso da população aos instrumentos de política urbana que orientam a produção e organização do espaço habitado. </w:t>
      </w:r>
    </w:p>
    <w:p w14:paraId="0D5AEF75" w14:textId="77777777" w:rsidR="00DF5747" w:rsidRPr="002C46E3" w:rsidRDefault="00DF5747" w:rsidP="00DF5747">
      <w:pPr>
        <w:widowControl w:val="0"/>
        <w:spacing w:after="120"/>
        <w:jc w:val="both"/>
        <w:rPr>
          <w:rFonts w:ascii="Arial" w:hAnsi="Arial" w:cs="Arial"/>
          <w:bCs/>
          <w:sz w:val="22"/>
          <w:szCs w:val="22"/>
        </w:rPr>
      </w:pPr>
    </w:p>
    <w:p w14:paraId="74A102FD" w14:textId="77777777" w:rsidR="00DF5747" w:rsidRPr="002C46E3" w:rsidRDefault="00DF5747" w:rsidP="00DF5747">
      <w:pPr>
        <w:widowControl w:val="0"/>
        <w:spacing w:after="120"/>
        <w:jc w:val="both"/>
        <w:rPr>
          <w:rFonts w:ascii="Arial" w:hAnsi="Arial" w:cs="Arial"/>
          <w:bCs/>
          <w:sz w:val="22"/>
          <w:szCs w:val="22"/>
        </w:rPr>
      </w:pPr>
      <w:r w:rsidRPr="002C46E3">
        <w:rPr>
          <w:rFonts w:ascii="Arial" w:hAnsi="Arial" w:cs="Arial"/>
          <w:b/>
          <w:bCs/>
          <w:sz w:val="22"/>
          <w:szCs w:val="22"/>
        </w:rPr>
        <w:t>Art.27.</w:t>
      </w:r>
      <w:r w:rsidRPr="002C46E3">
        <w:rPr>
          <w:rFonts w:ascii="Arial" w:hAnsi="Arial" w:cs="Arial"/>
          <w:bCs/>
          <w:sz w:val="22"/>
          <w:szCs w:val="22"/>
        </w:rPr>
        <w:t xml:space="preserve"> A presente Lei, que regulamenta o aspecto físico do Sistema Viário do Município de Mandirituba, poderá ser complementada com o Plano de Circulação e Sinalização Urbana, em acordo com as disposições dos artigos anteriores e anexos desta Lei e ao Plano de Mobilidade.</w:t>
      </w:r>
    </w:p>
    <w:p w14:paraId="5FFC998C" w14:textId="77777777" w:rsidR="00DF5747" w:rsidRPr="002C46E3" w:rsidRDefault="00DF5747" w:rsidP="00DF5747">
      <w:pPr>
        <w:widowControl w:val="0"/>
        <w:spacing w:after="120"/>
        <w:jc w:val="both"/>
        <w:rPr>
          <w:rFonts w:ascii="Arial" w:hAnsi="Arial" w:cs="Arial"/>
          <w:bCs/>
          <w:sz w:val="22"/>
          <w:szCs w:val="22"/>
        </w:rPr>
      </w:pPr>
    </w:p>
    <w:p w14:paraId="789B7097" w14:textId="77777777" w:rsidR="00DF5747" w:rsidRPr="002C46E3" w:rsidRDefault="00DF5747" w:rsidP="00DF5747">
      <w:pPr>
        <w:tabs>
          <w:tab w:val="left" w:pos="1701"/>
        </w:tabs>
        <w:spacing w:after="120"/>
        <w:contextualSpacing/>
        <w:jc w:val="both"/>
        <w:rPr>
          <w:rFonts w:ascii="Arial" w:hAnsi="Arial" w:cs="Arial"/>
          <w:snapToGrid w:val="0"/>
          <w:sz w:val="22"/>
          <w:szCs w:val="22"/>
        </w:rPr>
      </w:pPr>
      <w:r w:rsidRPr="002C46E3">
        <w:rPr>
          <w:rFonts w:ascii="Arial" w:hAnsi="Arial" w:cs="Arial"/>
          <w:b/>
          <w:bCs/>
          <w:snapToGrid w:val="0"/>
          <w:sz w:val="22"/>
          <w:szCs w:val="22"/>
        </w:rPr>
        <w:t>Art.28</w:t>
      </w:r>
      <w:r w:rsidRPr="002C46E3">
        <w:rPr>
          <w:rFonts w:ascii="Arial" w:hAnsi="Arial" w:cs="Arial"/>
          <w:sz w:val="22"/>
          <w:szCs w:val="22"/>
        </w:rPr>
        <w:t xml:space="preserve">. </w:t>
      </w:r>
      <w:r w:rsidRPr="002C46E3">
        <w:rPr>
          <w:rFonts w:ascii="Arial" w:hAnsi="Arial" w:cs="Arial"/>
          <w:snapToGrid w:val="0"/>
          <w:sz w:val="22"/>
          <w:szCs w:val="22"/>
        </w:rPr>
        <w:t>Os projetos de parcelamento do solo deverão obedecer às diretrizes viárias do Sistema Viário Urbano e a continuidade das vias existentes, devendo ter dimensionamento adequado às funções a que se destinam.</w:t>
      </w:r>
    </w:p>
    <w:p w14:paraId="7E3B3DCC" w14:textId="77777777" w:rsidR="00DF5747" w:rsidRPr="002C46E3" w:rsidRDefault="00DF5747" w:rsidP="00DF5747">
      <w:pPr>
        <w:tabs>
          <w:tab w:val="left" w:pos="1701"/>
        </w:tabs>
        <w:spacing w:after="120"/>
        <w:contextualSpacing/>
        <w:jc w:val="both"/>
        <w:rPr>
          <w:rFonts w:ascii="Arial" w:hAnsi="Arial" w:cs="Arial"/>
          <w:snapToGrid w:val="0"/>
          <w:sz w:val="22"/>
          <w:szCs w:val="22"/>
        </w:rPr>
      </w:pPr>
    </w:p>
    <w:p w14:paraId="41BEBF82" w14:textId="77777777" w:rsidR="00DF5747" w:rsidRPr="002C46E3" w:rsidRDefault="00DF5747" w:rsidP="00DF5747">
      <w:pPr>
        <w:tabs>
          <w:tab w:val="left" w:pos="1701"/>
        </w:tabs>
        <w:spacing w:after="120"/>
        <w:contextualSpacing/>
        <w:jc w:val="both"/>
        <w:rPr>
          <w:rFonts w:ascii="Arial" w:hAnsi="Arial" w:cs="Arial"/>
          <w:bCs/>
          <w:snapToGrid w:val="0"/>
          <w:sz w:val="22"/>
          <w:szCs w:val="22"/>
        </w:rPr>
      </w:pPr>
      <w:r w:rsidRPr="002C46E3">
        <w:rPr>
          <w:rFonts w:ascii="Arial" w:hAnsi="Arial" w:cs="Arial"/>
          <w:b/>
          <w:snapToGrid w:val="0"/>
          <w:sz w:val="22"/>
          <w:szCs w:val="22"/>
        </w:rPr>
        <w:t>§1°.</w:t>
      </w:r>
      <w:r w:rsidRPr="002C46E3">
        <w:rPr>
          <w:rFonts w:ascii="Arial" w:hAnsi="Arial" w:cs="Arial"/>
          <w:bCs/>
          <w:snapToGrid w:val="0"/>
          <w:sz w:val="22"/>
          <w:szCs w:val="22"/>
        </w:rPr>
        <w:t xml:space="preserve"> A implantação de todas as vias em novos parcelamentos do solo, inclusive as do sistema viário básico, são de inteira responsabilidade do loteador, sem custos para o município;</w:t>
      </w:r>
    </w:p>
    <w:p w14:paraId="4DC5B691" w14:textId="77777777" w:rsidR="00DF5747" w:rsidRPr="002C46E3" w:rsidRDefault="00DF5747" w:rsidP="00DF5747">
      <w:pPr>
        <w:tabs>
          <w:tab w:val="left" w:pos="1701"/>
        </w:tabs>
        <w:spacing w:after="120"/>
        <w:contextualSpacing/>
        <w:jc w:val="both"/>
        <w:rPr>
          <w:rFonts w:ascii="Arial" w:hAnsi="Arial" w:cs="Arial"/>
          <w:bCs/>
          <w:snapToGrid w:val="0"/>
          <w:sz w:val="22"/>
          <w:szCs w:val="22"/>
        </w:rPr>
      </w:pPr>
      <w:r w:rsidRPr="002C46E3">
        <w:rPr>
          <w:rFonts w:ascii="Arial" w:hAnsi="Arial" w:cs="Arial"/>
          <w:b/>
          <w:snapToGrid w:val="0"/>
          <w:sz w:val="22"/>
          <w:szCs w:val="22"/>
        </w:rPr>
        <w:t>§2º.</w:t>
      </w:r>
      <w:r w:rsidRPr="002C46E3">
        <w:rPr>
          <w:rFonts w:ascii="Arial" w:hAnsi="Arial" w:cs="Arial"/>
          <w:bCs/>
          <w:snapToGrid w:val="0"/>
          <w:sz w:val="22"/>
          <w:szCs w:val="22"/>
        </w:rPr>
        <w:t xml:space="preserve"> O empreendedor deverá solicitar as diretrizes de arruamento para o parcelamento de solo e atender aos requisitos urbanísticos solicitados;</w:t>
      </w:r>
    </w:p>
    <w:p w14:paraId="34F9B86F" w14:textId="77777777" w:rsidR="00DF5747" w:rsidRPr="002C46E3" w:rsidRDefault="00DF5747" w:rsidP="00DF5747">
      <w:pPr>
        <w:tabs>
          <w:tab w:val="left" w:pos="1701"/>
        </w:tabs>
        <w:spacing w:after="120"/>
        <w:contextualSpacing/>
        <w:jc w:val="both"/>
        <w:rPr>
          <w:rFonts w:ascii="Arial" w:hAnsi="Arial" w:cs="Arial"/>
          <w:bCs/>
          <w:snapToGrid w:val="0"/>
          <w:sz w:val="22"/>
          <w:szCs w:val="22"/>
        </w:rPr>
      </w:pPr>
      <w:r w:rsidRPr="002C46E3">
        <w:rPr>
          <w:rFonts w:ascii="Arial" w:hAnsi="Arial" w:cs="Arial"/>
          <w:b/>
          <w:snapToGrid w:val="0"/>
          <w:sz w:val="22"/>
          <w:szCs w:val="22"/>
        </w:rPr>
        <w:t>§3°.</w:t>
      </w:r>
      <w:r w:rsidRPr="002C46E3">
        <w:rPr>
          <w:rFonts w:ascii="Arial" w:hAnsi="Arial" w:cs="Arial"/>
          <w:bCs/>
          <w:snapToGrid w:val="0"/>
          <w:sz w:val="22"/>
          <w:szCs w:val="22"/>
        </w:rPr>
        <w:t xml:space="preserve"> A implantação da infraestrutura e do arruamento em todo o parcelamento é condição imprescindível para a liberação da caução prevista na Lei do Parcelamento do Solo Municipal.</w:t>
      </w:r>
    </w:p>
    <w:p w14:paraId="6B255968" w14:textId="77777777" w:rsidR="00DF5747" w:rsidRPr="002C46E3" w:rsidRDefault="00DF5747" w:rsidP="00DF5747">
      <w:pPr>
        <w:tabs>
          <w:tab w:val="left" w:pos="1701"/>
        </w:tabs>
        <w:spacing w:after="120"/>
        <w:contextualSpacing/>
        <w:jc w:val="both"/>
        <w:rPr>
          <w:rFonts w:ascii="Arial" w:hAnsi="Arial" w:cs="Arial"/>
          <w:snapToGrid w:val="0"/>
          <w:sz w:val="22"/>
          <w:szCs w:val="22"/>
        </w:rPr>
      </w:pPr>
    </w:p>
    <w:p w14:paraId="12E3D7E1" w14:textId="77777777" w:rsidR="00DF5747" w:rsidRPr="002C46E3" w:rsidRDefault="00DF5747" w:rsidP="00DF5747">
      <w:pPr>
        <w:spacing w:after="120"/>
        <w:jc w:val="both"/>
        <w:rPr>
          <w:rFonts w:ascii="Arial" w:hAnsi="Arial" w:cs="Arial"/>
          <w:snapToGrid w:val="0"/>
          <w:sz w:val="22"/>
          <w:szCs w:val="22"/>
        </w:rPr>
      </w:pPr>
      <w:r w:rsidRPr="002C46E3">
        <w:rPr>
          <w:rFonts w:ascii="Arial" w:hAnsi="Arial" w:cs="Arial"/>
          <w:b/>
          <w:snapToGrid w:val="0"/>
          <w:sz w:val="22"/>
          <w:szCs w:val="22"/>
        </w:rPr>
        <w:t>Art.29.</w:t>
      </w:r>
      <w:r w:rsidRPr="002C46E3">
        <w:rPr>
          <w:rFonts w:ascii="Arial" w:hAnsi="Arial" w:cs="Arial"/>
          <w:snapToGrid w:val="0"/>
          <w:sz w:val="22"/>
          <w:szCs w:val="22"/>
        </w:rPr>
        <w:t xml:space="preserve"> Quando do licenciamento de atividades através do Alvará de Localização e Funcionamento ou a execução de obras pelo Alvará de Construção, caso for, será obrigatório a reserva de faixa de alargamento para fins de ampliação ou implantação da faixa de domínio final da via. </w:t>
      </w:r>
    </w:p>
    <w:p w14:paraId="49DD9832" w14:textId="77777777" w:rsidR="00DF5747" w:rsidRPr="002C46E3" w:rsidRDefault="00DF5747" w:rsidP="00DF5747">
      <w:pPr>
        <w:spacing w:after="120"/>
        <w:jc w:val="both"/>
        <w:rPr>
          <w:rFonts w:ascii="Arial" w:hAnsi="Arial" w:cs="Arial"/>
          <w:snapToGrid w:val="0"/>
          <w:sz w:val="22"/>
          <w:szCs w:val="22"/>
        </w:rPr>
      </w:pPr>
    </w:p>
    <w:p w14:paraId="55249E9D" w14:textId="77777777" w:rsidR="00DF5747" w:rsidRPr="002C46E3" w:rsidRDefault="00DF5747" w:rsidP="00DF5747">
      <w:pPr>
        <w:widowControl w:val="0"/>
        <w:spacing w:after="120"/>
        <w:jc w:val="both"/>
        <w:rPr>
          <w:rFonts w:ascii="Arial" w:hAnsi="Arial" w:cs="Arial"/>
          <w:bCs/>
          <w:sz w:val="22"/>
          <w:szCs w:val="22"/>
          <w:lang w:bidi="pt-BR"/>
        </w:rPr>
      </w:pPr>
      <w:bookmarkStart w:id="1106" w:name="_Hlk81326419"/>
      <w:r w:rsidRPr="002C46E3">
        <w:rPr>
          <w:rFonts w:ascii="Arial" w:hAnsi="Arial" w:cs="Arial"/>
          <w:b/>
          <w:bCs/>
          <w:sz w:val="22"/>
          <w:szCs w:val="22"/>
        </w:rPr>
        <w:t>Art. 30.</w:t>
      </w:r>
      <w:r w:rsidRPr="002C46E3">
        <w:rPr>
          <w:rFonts w:ascii="Arial" w:hAnsi="Arial" w:cs="Arial"/>
          <w:bCs/>
          <w:sz w:val="22"/>
          <w:szCs w:val="22"/>
        </w:rPr>
        <w:t xml:space="preserve"> As modificações que por ventura vierem a ser feitas no sistema viário deverão considerar o Plano de Mobilidade e o Zoneamento de Uso e Ocupação do Solo vigente na área ou zona, </w:t>
      </w:r>
      <w:r w:rsidRPr="002C46E3">
        <w:rPr>
          <w:rFonts w:ascii="Arial" w:hAnsi="Arial" w:cs="Arial"/>
          <w:bCs/>
          <w:sz w:val="22"/>
          <w:szCs w:val="22"/>
          <w:lang w:bidi="pt-BR"/>
        </w:rPr>
        <w:t>podendo ser revistas e atualizadas mediante justificativas técnicas embasadas da necessidade e viabilidade das modificações, sujeitas à análise e parecer favorável do Conselho da Cidade de Mandirituba-CONCIDADE, apresentadas em audiência pública e com o devido encaminhamento para aprovação na Câmara de Vereadores por meio de projeto de lei.</w:t>
      </w:r>
    </w:p>
    <w:p w14:paraId="78E5CED0" w14:textId="77777777" w:rsidR="00DF5747" w:rsidRPr="002C46E3" w:rsidRDefault="00DF5747" w:rsidP="00DF5747">
      <w:pPr>
        <w:widowControl w:val="0"/>
        <w:spacing w:after="120"/>
        <w:jc w:val="both"/>
        <w:rPr>
          <w:rFonts w:ascii="Arial" w:hAnsi="Arial" w:cs="Arial"/>
          <w:bCs/>
          <w:sz w:val="22"/>
          <w:szCs w:val="22"/>
          <w:lang w:bidi="pt-BR"/>
        </w:rPr>
      </w:pPr>
    </w:p>
    <w:p w14:paraId="233C0357" w14:textId="3AC2FB3F" w:rsidR="00DF5747" w:rsidRPr="002C46E3" w:rsidRDefault="00DF5747" w:rsidP="00DF5747">
      <w:pPr>
        <w:widowControl w:val="0"/>
        <w:spacing w:after="120"/>
        <w:jc w:val="both"/>
        <w:rPr>
          <w:rFonts w:ascii="Arial" w:hAnsi="Arial" w:cs="Arial"/>
          <w:bCs/>
          <w:sz w:val="22"/>
          <w:szCs w:val="22"/>
        </w:rPr>
      </w:pPr>
      <w:r w:rsidRPr="002C46E3">
        <w:rPr>
          <w:rFonts w:ascii="Arial" w:hAnsi="Arial" w:cs="Arial"/>
          <w:b/>
          <w:bCs/>
          <w:sz w:val="22"/>
          <w:szCs w:val="22"/>
        </w:rPr>
        <w:t xml:space="preserve">Art. 31. </w:t>
      </w:r>
      <w:r w:rsidRPr="002C46E3">
        <w:rPr>
          <w:rFonts w:ascii="Arial" w:hAnsi="Arial" w:cs="Arial"/>
          <w:bCs/>
          <w:sz w:val="22"/>
          <w:szCs w:val="22"/>
        </w:rPr>
        <w:t>Os casos omissos da presente Lei serão dirimidos pelo órgão municipal competente, com parecer do Conselho da Cidade de Mandirituba</w:t>
      </w:r>
      <w:r w:rsidR="00932ADB">
        <w:rPr>
          <w:rFonts w:ascii="Arial" w:hAnsi="Arial" w:cs="Arial"/>
          <w:bCs/>
          <w:sz w:val="22"/>
          <w:szCs w:val="22"/>
        </w:rPr>
        <w:t xml:space="preserve"> </w:t>
      </w:r>
      <w:r w:rsidRPr="002C46E3">
        <w:rPr>
          <w:rFonts w:ascii="Arial" w:hAnsi="Arial" w:cs="Arial"/>
          <w:bCs/>
          <w:sz w:val="22"/>
          <w:szCs w:val="22"/>
        </w:rPr>
        <w:t>-</w:t>
      </w:r>
      <w:r w:rsidR="00932ADB">
        <w:rPr>
          <w:rFonts w:ascii="Arial" w:hAnsi="Arial" w:cs="Arial"/>
          <w:bCs/>
          <w:sz w:val="22"/>
          <w:szCs w:val="22"/>
        </w:rPr>
        <w:t xml:space="preserve"> </w:t>
      </w:r>
      <w:r w:rsidRPr="002C46E3">
        <w:rPr>
          <w:rFonts w:ascii="Arial" w:hAnsi="Arial" w:cs="Arial"/>
          <w:bCs/>
          <w:sz w:val="22"/>
          <w:szCs w:val="22"/>
        </w:rPr>
        <w:t>CONCIDADE.</w:t>
      </w:r>
    </w:p>
    <w:p w14:paraId="5058EB29" w14:textId="77777777" w:rsidR="00DF5747" w:rsidRPr="002C46E3" w:rsidRDefault="00DF5747" w:rsidP="00DF5747">
      <w:pPr>
        <w:widowControl w:val="0"/>
        <w:spacing w:after="120"/>
        <w:jc w:val="both"/>
        <w:rPr>
          <w:rFonts w:ascii="Arial" w:hAnsi="Arial" w:cs="Arial"/>
          <w:bCs/>
          <w:sz w:val="22"/>
          <w:szCs w:val="22"/>
        </w:rPr>
      </w:pPr>
    </w:p>
    <w:p w14:paraId="7E425377" w14:textId="77777777" w:rsidR="00DF5747" w:rsidRPr="002C46E3" w:rsidRDefault="00DF5747" w:rsidP="00DF5747">
      <w:pPr>
        <w:widowControl w:val="0"/>
        <w:spacing w:after="120"/>
        <w:jc w:val="both"/>
        <w:rPr>
          <w:rFonts w:ascii="Arial" w:hAnsi="Arial" w:cs="Arial"/>
          <w:bCs/>
          <w:sz w:val="22"/>
          <w:szCs w:val="22"/>
        </w:rPr>
      </w:pPr>
      <w:bookmarkStart w:id="1107" w:name="_Hlk112680599"/>
      <w:r w:rsidRPr="005D3116">
        <w:rPr>
          <w:rFonts w:ascii="Arial" w:hAnsi="Arial" w:cs="Arial"/>
          <w:b/>
          <w:sz w:val="22"/>
          <w:szCs w:val="22"/>
        </w:rPr>
        <w:t>Art.32.</w:t>
      </w:r>
      <w:r w:rsidRPr="005D3116">
        <w:rPr>
          <w:rFonts w:ascii="Arial" w:hAnsi="Arial" w:cs="Arial"/>
          <w:bCs/>
          <w:sz w:val="22"/>
          <w:szCs w:val="22"/>
        </w:rPr>
        <w:t xml:space="preserve"> O sistema viário da</w:t>
      </w:r>
      <w:r w:rsidR="003C7C9B" w:rsidRPr="005D3116">
        <w:rPr>
          <w:rFonts w:ascii="Arial" w:hAnsi="Arial" w:cs="Arial"/>
          <w:bCs/>
          <w:sz w:val="22"/>
          <w:szCs w:val="22"/>
        </w:rPr>
        <w:t xml:space="preserve"> Zona Industrial Prioritária – ZIP que compreende a</w:t>
      </w:r>
      <w:r w:rsidRPr="005D3116">
        <w:rPr>
          <w:rFonts w:ascii="Arial" w:hAnsi="Arial" w:cs="Arial"/>
          <w:bCs/>
          <w:sz w:val="22"/>
          <w:szCs w:val="22"/>
        </w:rPr>
        <w:t xml:space="preserve"> Cidade Industrial de Mandirituba - CIMAN será detalhado em plano específico a ser desenvolvido no prazo máximo de 180 dias após a aprovação desta lei, de forma a permitir melhor acessibilidade àquela região.</w:t>
      </w:r>
      <w:r w:rsidRPr="002C46E3">
        <w:rPr>
          <w:rFonts w:ascii="Arial" w:hAnsi="Arial" w:cs="Arial"/>
          <w:bCs/>
          <w:sz w:val="22"/>
          <w:szCs w:val="22"/>
        </w:rPr>
        <w:t xml:space="preserve"> </w:t>
      </w:r>
    </w:p>
    <w:bookmarkEnd w:id="1107"/>
    <w:p w14:paraId="5188F8B0" w14:textId="77777777" w:rsidR="00DF5747" w:rsidRPr="002C46E3" w:rsidRDefault="00DF5747" w:rsidP="00DF5747">
      <w:pPr>
        <w:widowControl w:val="0"/>
        <w:spacing w:after="120"/>
        <w:jc w:val="both"/>
        <w:rPr>
          <w:rFonts w:ascii="Arial" w:hAnsi="Arial" w:cs="Arial"/>
          <w:bCs/>
          <w:sz w:val="22"/>
          <w:szCs w:val="22"/>
        </w:rPr>
      </w:pPr>
    </w:p>
    <w:bookmarkEnd w:id="1106"/>
    <w:p w14:paraId="0EB9468A" w14:textId="77777777" w:rsidR="00DF5747" w:rsidRPr="002C46E3" w:rsidRDefault="00DF5747" w:rsidP="00DF5747">
      <w:pPr>
        <w:widowControl w:val="0"/>
        <w:spacing w:after="120"/>
        <w:jc w:val="both"/>
        <w:rPr>
          <w:rFonts w:ascii="Arial" w:hAnsi="Arial" w:cs="Arial"/>
          <w:b/>
          <w:bCs/>
          <w:sz w:val="22"/>
          <w:szCs w:val="22"/>
        </w:rPr>
      </w:pPr>
      <w:r w:rsidRPr="002C46E3">
        <w:rPr>
          <w:rFonts w:ascii="Arial" w:hAnsi="Arial" w:cs="Arial"/>
          <w:b/>
          <w:sz w:val="22"/>
          <w:szCs w:val="22"/>
        </w:rPr>
        <w:t>Art.33</w:t>
      </w:r>
      <w:r w:rsidRPr="002C46E3">
        <w:rPr>
          <w:rFonts w:ascii="Arial" w:hAnsi="Arial" w:cs="Arial"/>
          <w:bCs/>
          <w:sz w:val="22"/>
          <w:szCs w:val="22"/>
        </w:rPr>
        <w:t>. Esta Lei entrará em vigor 60 (sessenta) dias após a data de sua publicação, sem prejuízo do exposto na Lei do Parcelamento do Solo Municipal, revogadas as disposições em contrário, e em especial a Lei n.º 59/1995 e a Lei n°431/2008.</w:t>
      </w:r>
    </w:p>
    <w:p w14:paraId="74D3E45C" w14:textId="77777777" w:rsidR="00DF5747" w:rsidRPr="002C46E3" w:rsidRDefault="00DF5747" w:rsidP="00DF5747">
      <w:pPr>
        <w:spacing w:line="276" w:lineRule="auto"/>
        <w:jc w:val="both"/>
        <w:rPr>
          <w:rFonts w:ascii="Arial" w:eastAsia="MS Mincho" w:hAnsi="Arial" w:cs="Arial"/>
          <w:bCs/>
          <w:sz w:val="22"/>
          <w:szCs w:val="22"/>
        </w:rPr>
      </w:pPr>
    </w:p>
    <w:p w14:paraId="7FECA184" w14:textId="77777777" w:rsidR="00DF5747" w:rsidRPr="00883242" w:rsidRDefault="00DF5747" w:rsidP="00DF5747">
      <w:pPr>
        <w:spacing w:after="160" w:line="259" w:lineRule="auto"/>
        <w:rPr>
          <w:rFonts w:ascii="Arial" w:eastAsia="Calibri" w:hAnsi="Arial" w:cs="Arial"/>
          <w:sz w:val="22"/>
          <w:szCs w:val="22"/>
          <w:lang w:eastAsia="en-US"/>
        </w:rPr>
      </w:pPr>
    </w:p>
    <w:p w14:paraId="33FD4E26" w14:textId="77777777" w:rsidR="00DF5747" w:rsidRPr="00883242" w:rsidRDefault="00DF5747" w:rsidP="00DF5747">
      <w:pPr>
        <w:spacing w:after="160" w:line="259" w:lineRule="auto"/>
        <w:ind w:left="1416" w:firstLine="708"/>
        <w:rPr>
          <w:rFonts w:ascii="Arial" w:eastAsia="Calibri" w:hAnsi="Arial" w:cs="Arial"/>
          <w:sz w:val="22"/>
          <w:szCs w:val="22"/>
          <w:lang w:eastAsia="en-US"/>
        </w:rPr>
      </w:pPr>
    </w:p>
    <w:p w14:paraId="17ABD1C3" w14:textId="77777777" w:rsidR="00DF5747" w:rsidRPr="00883242" w:rsidRDefault="00DF5747" w:rsidP="00DF5747">
      <w:pPr>
        <w:spacing w:after="160" w:line="259" w:lineRule="auto"/>
        <w:ind w:left="1416" w:firstLine="708"/>
        <w:rPr>
          <w:rFonts w:ascii="Arial" w:eastAsia="Calibri" w:hAnsi="Arial" w:cs="Arial"/>
          <w:sz w:val="22"/>
          <w:szCs w:val="22"/>
          <w:lang w:eastAsia="en-US"/>
        </w:rPr>
      </w:pPr>
      <w:r w:rsidRPr="00883242">
        <w:rPr>
          <w:rFonts w:ascii="Arial" w:eastAsia="Calibri" w:hAnsi="Arial" w:cs="Arial"/>
          <w:sz w:val="22"/>
          <w:szCs w:val="22"/>
          <w:lang w:eastAsia="en-US"/>
        </w:rPr>
        <w:t>Mandirituba, _____________________.</w:t>
      </w:r>
    </w:p>
    <w:p w14:paraId="359AE408" w14:textId="77777777" w:rsidR="00DF5747" w:rsidRPr="00883242" w:rsidRDefault="00DF5747" w:rsidP="00DF5747">
      <w:pPr>
        <w:spacing w:after="160" w:line="259" w:lineRule="auto"/>
        <w:rPr>
          <w:rFonts w:ascii="Arial" w:eastAsia="Calibri" w:hAnsi="Arial" w:cs="Arial"/>
          <w:bCs/>
          <w:sz w:val="22"/>
          <w:szCs w:val="22"/>
          <w:lang w:eastAsia="en-US"/>
        </w:rPr>
      </w:pPr>
    </w:p>
    <w:p w14:paraId="122AD79B" w14:textId="77777777" w:rsidR="00DF5747" w:rsidRPr="00883242" w:rsidRDefault="00DF5747" w:rsidP="00DF5747">
      <w:pPr>
        <w:spacing w:after="160" w:line="259" w:lineRule="auto"/>
        <w:rPr>
          <w:rFonts w:ascii="Arial" w:eastAsia="Calibri" w:hAnsi="Arial" w:cs="Arial"/>
          <w:bCs/>
          <w:sz w:val="22"/>
          <w:szCs w:val="22"/>
          <w:lang w:eastAsia="en-US"/>
        </w:rPr>
      </w:pPr>
    </w:p>
    <w:p w14:paraId="109E20D7" w14:textId="77777777" w:rsidR="00DF5747" w:rsidRPr="00883242" w:rsidRDefault="00DF5747" w:rsidP="00DF5747">
      <w:pPr>
        <w:spacing w:after="160" w:line="259" w:lineRule="auto"/>
        <w:ind w:left="2835"/>
        <w:rPr>
          <w:rFonts w:ascii="Arial" w:eastAsia="Calibri" w:hAnsi="Arial" w:cs="Arial"/>
          <w:b/>
          <w:sz w:val="22"/>
          <w:szCs w:val="22"/>
          <w:lang w:eastAsia="en-US"/>
        </w:rPr>
      </w:pPr>
      <w:r w:rsidRPr="00883242">
        <w:rPr>
          <w:rFonts w:ascii="Arial" w:eastAsia="Calibri" w:hAnsi="Arial" w:cs="Arial"/>
          <w:b/>
          <w:sz w:val="22"/>
          <w:szCs w:val="22"/>
          <w:lang w:eastAsia="en-US"/>
        </w:rPr>
        <w:t>Luis</w:t>
      </w:r>
      <w:r>
        <w:rPr>
          <w:rFonts w:ascii="Arial" w:eastAsia="Calibri" w:hAnsi="Arial" w:cs="Arial"/>
          <w:b/>
          <w:sz w:val="22"/>
          <w:szCs w:val="22"/>
          <w:lang w:eastAsia="en-US"/>
        </w:rPr>
        <w:t xml:space="preserve"> </w:t>
      </w:r>
      <w:r w:rsidRPr="00883242">
        <w:rPr>
          <w:rFonts w:ascii="Arial" w:eastAsia="Calibri" w:hAnsi="Arial" w:cs="Arial"/>
          <w:b/>
          <w:sz w:val="22"/>
          <w:szCs w:val="22"/>
          <w:lang w:eastAsia="en-US"/>
        </w:rPr>
        <w:t>Antonio Biscaia</w:t>
      </w:r>
    </w:p>
    <w:p w14:paraId="1D5E8F2E" w14:textId="77777777" w:rsidR="001837F4" w:rsidRDefault="00DF5747" w:rsidP="001837F4">
      <w:pPr>
        <w:spacing w:after="160" w:line="259" w:lineRule="auto"/>
        <w:ind w:left="2124" w:firstLine="708"/>
        <w:rPr>
          <w:rFonts w:ascii="Arial" w:eastAsia="Calibri" w:hAnsi="Arial" w:cs="Arial"/>
          <w:bCs/>
          <w:sz w:val="22"/>
          <w:szCs w:val="22"/>
          <w:lang w:eastAsia="en-US"/>
        </w:rPr>
      </w:pPr>
      <w:r w:rsidRPr="00883242">
        <w:rPr>
          <w:rFonts w:ascii="Arial" w:eastAsia="Calibri" w:hAnsi="Arial" w:cs="Arial"/>
          <w:bCs/>
          <w:sz w:val="22"/>
          <w:szCs w:val="22"/>
          <w:lang w:eastAsia="en-US"/>
        </w:rPr>
        <w:t>Prefeito Municipal</w:t>
      </w:r>
      <w:r w:rsidR="001837F4">
        <w:rPr>
          <w:rFonts w:ascii="Arial" w:eastAsia="Calibri" w:hAnsi="Arial" w:cs="Arial"/>
          <w:bCs/>
          <w:sz w:val="22"/>
          <w:szCs w:val="22"/>
          <w:lang w:eastAsia="en-US"/>
        </w:rPr>
        <w:br w:type="page"/>
      </w:r>
    </w:p>
    <w:p w14:paraId="4FA79E98" w14:textId="77777777" w:rsidR="00DF5747" w:rsidRPr="00883242" w:rsidRDefault="00CB1566" w:rsidP="00CB1566">
      <w:pPr>
        <w:spacing w:after="160" w:line="259" w:lineRule="auto"/>
        <w:rPr>
          <w:rFonts w:ascii="Arial" w:eastAsia="Calibri" w:hAnsi="Arial" w:cs="Arial"/>
          <w:bCs/>
          <w:sz w:val="22"/>
          <w:szCs w:val="22"/>
          <w:lang w:eastAsia="en-US"/>
        </w:rPr>
      </w:pPr>
      <w:r>
        <w:rPr>
          <w:rFonts w:ascii="Franklin Gothic Demi Cond" w:hAnsi="Franklin Gothic Demi Cond" w:cs="Calibri"/>
          <w:bCs/>
          <w:iCs/>
          <w:color w:val="767171" w:themeColor="background2" w:themeShade="80"/>
          <w:kern w:val="32"/>
          <w:sz w:val="26"/>
        </w:rPr>
        <w:lastRenderedPageBreak/>
        <w:t>ANEXOS</w:t>
      </w:r>
    </w:p>
    <w:p w14:paraId="6C7C009D" w14:textId="77777777" w:rsidR="00CB1566" w:rsidRDefault="00CB1566">
      <w:pPr>
        <w:spacing w:after="160" w:line="259" w:lineRule="auto"/>
        <w:rPr>
          <w:rFonts w:ascii="Franklin Gothic Demi Cond" w:hAnsi="Franklin Gothic Demi Cond" w:cs="Calibri"/>
          <w:bCs/>
          <w:iCs/>
          <w:color w:val="767171" w:themeColor="background2" w:themeShade="80"/>
          <w:kern w:val="32"/>
          <w:sz w:val="26"/>
        </w:rPr>
      </w:pPr>
      <w:bookmarkStart w:id="1108" w:name="_Toc91064482"/>
      <w:bookmarkStart w:id="1109" w:name="_Toc91065765"/>
      <w:bookmarkStart w:id="1110" w:name="_Toc91083886"/>
      <w:bookmarkStart w:id="1111" w:name="_Toc95942161"/>
      <w:r>
        <w:rPr>
          <w:rFonts w:ascii="Franklin Gothic Demi Cond" w:hAnsi="Franklin Gothic Demi Cond" w:cs="Calibri"/>
          <w:bCs/>
          <w:iCs/>
          <w:color w:val="767171" w:themeColor="background2" w:themeShade="80"/>
          <w:kern w:val="32"/>
          <w:sz w:val="26"/>
        </w:rPr>
        <w:br w:type="page"/>
      </w:r>
    </w:p>
    <w:p w14:paraId="6C30673E" w14:textId="77777777" w:rsidR="00C95D92" w:rsidRPr="00AA4597" w:rsidRDefault="00C95D92" w:rsidP="00C95D92">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r w:rsidRPr="00883242">
        <w:rPr>
          <w:rFonts w:ascii="Franklin Gothic Demi Cond" w:hAnsi="Franklin Gothic Demi Cond" w:cs="Calibri"/>
          <w:bCs/>
          <w:iCs/>
          <w:color w:val="767171" w:themeColor="background2" w:themeShade="80"/>
          <w:kern w:val="32"/>
          <w:sz w:val="26"/>
        </w:rPr>
        <w:lastRenderedPageBreak/>
        <w:t xml:space="preserve">ANEXO I </w:t>
      </w:r>
      <w:r>
        <w:rPr>
          <w:rFonts w:ascii="Franklin Gothic Demi Cond" w:hAnsi="Franklin Gothic Demi Cond" w:cs="Calibri"/>
          <w:bCs/>
          <w:iCs/>
          <w:color w:val="767171" w:themeColor="background2" w:themeShade="80"/>
          <w:kern w:val="32"/>
          <w:sz w:val="26"/>
        </w:rPr>
        <w:t>– DEFINIÇÕES</w:t>
      </w:r>
      <w:bookmarkEnd w:id="1108"/>
      <w:bookmarkEnd w:id="1109"/>
      <w:bookmarkEnd w:id="1110"/>
      <w:bookmarkEnd w:id="1111"/>
    </w:p>
    <w:p w14:paraId="17F5980F" w14:textId="77777777" w:rsidR="00C95D92" w:rsidRPr="00127E26" w:rsidRDefault="00C95D92" w:rsidP="00C95D92">
      <w:pPr>
        <w:pStyle w:val="Corpodetexto"/>
        <w:spacing w:line="276" w:lineRule="auto"/>
      </w:pPr>
      <w:r w:rsidRPr="00127E26">
        <w:t>Para os fins de interpretação desta Lei, devem ser consideradas as seguintes definições:</w:t>
      </w:r>
    </w:p>
    <w:p w14:paraId="43D72588" w14:textId="77777777" w:rsidR="00C95D92" w:rsidRPr="0027666D" w:rsidRDefault="00C95D92" w:rsidP="00C95D92">
      <w:pPr>
        <w:pStyle w:val="Corpodetexto"/>
        <w:spacing w:line="276" w:lineRule="auto"/>
        <w:rPr>
          <w:color w:val="FF0000"/>
        </w:rPr>
      </w:pPr>
    </w:p>
    <w:p w14:paraId="2FC7A115" w14:textId="4333AF6B" w:rsidR="00C95D92" w:rsidRPr="00322E12"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r w:rsidRPr="00322E12">
        <w:rPr>
          <w:rFonts w:ascii="Arial" w:hAnsi="Arial" w:cs="Arial"/>
          <w:sz w:val="22"/>
          <w:szCs w:val="22"/>
        </w:rPr>
        <w:t xml:space="preserve">Acessibilidade: </w:t>
      </w:r>
      <w:r w:rsidR="00833415" w:rsidRPr="00322E12">
        <w:rPr>
          <w:rFonts w:ascii="Arial" w:hAnsi="Arial" w:cs="Arial"/>
          <w:sz w:val="22"/>
          <w:szCs w:val="22"/>
        </w:rPr>
        <w:t xml:space="preserve">facilidade disponibilizada às pessoas que possibilite a </w:t>
      </w:r>
      <w:r w:rsidR="00932ADB" w:rsidRPr="00322E12">
        <w:rPr>
          <w:rFonts w:ascii="Arial" w:hAnsi="Arial" w:cs="Arial"/>
          <w:sz w:val="22"/>
          <w:szCs w:val="22"/>
        </w:rPr>
        <w:t>todos autonomias</w:t>
      </w:r>
      <w:r w:rsidR="00833415" w:rsidRPr="00322E12">
        <w:rPr>
          <w:rFonts w:ascii="Arial" w:hAnsi="Arial" w:cs="Arial"/>
          <w:sz w:val="22"/>
          <w:szCs w:val="22"/>
        </w:rPr>
        <w:t xml:space="preserve"> nos deslocamentos desejados, respeitando-se a legislação em vigor;</w:t>
      </w:r>
    </w:p>
    <w:p w14:paraId="187B71D5" w14:textId="77777777" w:rsidR="00C95D92" w:rsidRPr="00322E12"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r w:rsidRPr="00322E12">
        <w:rPr>
          <w:rFonts w:ascii="Arial" w:hAnsi="Arial" w:cs="Arial"/>
          <w:sz w:val="22"/>
          <w:szCs w:val="22"/>
        </w:rPr>
        <w:t xml:space="preserve">Acessibilidade </w:t>
      </w:r>
      <w:r w:rsidR="00C2022D" w:rsidRPr="00322E12">
        <w:rPr>
          <w:rFonts w:ascii="Arial" w:hAnsi="Arial" w:cs="Arial"/>
          <w:sz w:val="22"/>
          <w:szCs w:val="22"/>
        </w:rPr>
        <w:t>U</w:t>
      </w:r>
      <w:r w:rsidRPr="00322E12">
        <w:rPr>
          <w:rFonts w:ascii="Arial" w:hAnsi="Arial" w:cs="Arial"/>
          <w:sz w:val="22"/>
          <w:szCs w:val="22"/>
        </w:rPr>
        <w:t>niversal: possibilidade e condição de alcance, percepção e entendimento para a utilização com segurança e autonomia, total ou assistida, de edificações, espaço, mobiliário, equipamento urbano dos serviços de transporte e dos dispositivos, sistemas e meios de comunicação e informação, por pessoas com deficiência, para acesso a um lugar ou conjunto de lugares, segundo a Lei Federal nº 10.098/2000, disponibilizando a todos a autonomia nos deslocamentos;</w:t>
      </w:r>
    </w:p>
    <w:p w14:paraId="52CAABA1" w14:textId="77777777" w:rsidR="00C95D92" w:rsidRPr="00322E12"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r w:rsidRPr="00322E12">
        <w:rPr>
          <w:rFonts w:ascii="Arial" w:hAnsi="Arial" w:cs="Arial"/>
          <w:sz w:val="22"/>
          <w:szCs w:val="22"/>
        </w:rPr>
        <w:t>Acesso: permite a interligação de pedestres e veículos do logradouro público aos demais espaços ou áreas públicas ou privadas;</w:t>
      </w:r>
    </w:p>
    <w:p w14:paraId="4427229E" w14:textId="77777777" w:rsidR="00C95D92" w:rsidRPr="005D3116"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r w:rsidRPr="005D3116">
        <w:rPr>
          <w:rFonts w:ascii="Arial" w:hAnsi="Arial" w:cs="Arial"/>
          <w:sz w:val="22"/>
          <w:szCs w:val="22"/>
        </w:rPr>
        <w:t xml:space="preserve">Acostamento: </w:t>
      </w:r>
      <w:r w:rsidR="00C2022D" w:rsidRPr="005D3116">
        <w:rPr>
          <w:rFonts w:ascii="Arial" w:hAnsi="Arial" w:cs="Arial"/>
          <w:sz w:val="22"/>
          <w:szCs w:val="22"/>
        </w:rPr>
        <w:t>parte da via diferenciada da pista de rolamento, destinada à parada ou estacionamento de veículos, em caso de emergência, e à circulação de pedestres e bicicletas, quando não houver lugar apropriado para este fim;</w:t>
      </w:r>
    </w:p>
    <w:p w14:paraId="2C67ED27" w14:textId="77777777" w:rsidR="00C95D92" w:rsidRPr="00322E12"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r w:rsidRPr="00322E12">
        <w:rPr>
          <w:rFonts w:ascii="Arial" w:hAnsi="Arial" w:cs="Arial"/>
          <w:sz w:val="22"/>
          <w:szCs w:val="22"/>
        </w:rPr>
        <w:t>Bicicleta: veículo dotado de pelo menos duas rodas, classificado pelo Código de Trânsito Brasileiro quanto à tração como de propulsão humana, quanto à espécie como de passageiro, quanto à categoria como particular;</w:t>
      </w:r>
    </w:p>
    <w:p w14:paraId="2A01BE45" w14:textId="77777777" w:rsidR="00BE0E28" w:rsidRPr="00322E12"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r w:rsidRPr="00322E12">
        <w:rPr>
          <w:rFonts w:ascii="Arial" w:hAnsi="Arial" w:cs="Arial"/>
          <w:sz w:val="22"/>
          <w:szCs w:val="22"/>
        </w:rPr>
        <w:t>Caixa de Rolamento: conjunto de faixas, normalmente contidas entre meios-fios, que compõem as pistas veiculares do arruamento;</w:t>
      </w:r>
    </w:p>
    <w:p w14:paraId="1FED3363" w14:textId="77777777" w:rsidR="00BE0E28" w:rsidRPr="005D3116"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r w:rsidRPr="005D3116">
        <w:rPr>
          <w:rFonts w:ascii="Arial" w:hAnsi="Arial" w:cs="Arial"/>
          <w:sz w:val="22"/>
          <w:szCs w:val="22"/>
        </w:rPr>
        <w:t xml:space="preserve">Caixa da </w:t>
      </w:r>
      <w:r w:rsidR="00BE0E28" w:rsidRPr="005D3116">
        <w:rPr>
          <w:rFonts w:ascii="Arial" w:hAnsi="Arial" w:cs="Arial"/>
          <w:sz w:val="22"/>
          <w:szCs w:val="22"/>
        </w:rPr>
        <w:t>Rua</w:t>
      </w:r>
      <w:r w:rsidRPr="005D3116">
        <w:rPr>
          <w:rFonts w:ascii="Arial" w:hAnsi="Arial" w:cs="Arial"/>
          <w:sz w:val="22"/>
          <w:szCs w:val="22"/>
        </w:rPr>
        <w:t xml:space="preserve"> ou largura da via: distância entre os alinhamentos prediais da </w:t>
      </w:r>
      <w:r w:rsidR="00BE0E28" w:rsidRPr="005D3116">
        <w:rPr>
          <w:rFonts w:ascii="Arial" w:hAnsi="Arial" w:cs="Arial"/>
          <w:sz w:val="22"/>
          <w:szCs w:val="22"/>
        </w:rPr>
        <w:t>rua ou testadas da rua</w:t>
      </w:r>
      <w:r w:rsidRPr="005D3116">
        <w:rPr>
          <w:rFonts w:ascii="Arial" w:hAnsi="Arial" w:cs="Arial"/>
          <w:sz w:val="22"/>
          <w:szCs w:val="22"/>
        </w:rPr>
        <w:t xml:space="preserve">; </w:t>
      </w:r>
    </w:p>
    <w:p w14:paraId="69D91A07" w14:textId="77777777" w:rsidR="00C95D92" w:rsidRPr="005D3116"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r w:rsidRPr="005D3116">
        <w:rPr>
          <w:rFonts w:ascii="Arial" w:hAnsi="Arial" w:cs="Arial"/>
          <w:sz w:val="22"/>
          <w:szCs w:val="22"/>
        </w:rPr>
        <w:t>Calçada: parte da via, normalmente segregada e em nível diferente, não destinada à circulação de veículos, reservada ao trânsito de pedestres e, quando possível, à implantação de mobiliário urbano, sinalização, vegetação e outros fins</w:t>
      </w:r>
      <w:r w:rsidR="003142EE" w:rsidRPr="005D3116">
        <w:rPr>
          <w:rFonts w:ascii="Arial" w:hAnsi="Arial" w:cs="Arial"/>
          <w:sz w:val="22"/>
          <w:szCs w:val="22"/>
        </w:rPr>
        <w:t>, delimitada pelo alinhamento predial e o meio fio da via ou a caixa de rolamento da via</w:t>
      </w:r>
      <w:r w:rsidR="006F365C" w:rsidRPr="005D3116">
        <w:rPr>
          <w:rFonts w:ascii="Arial" w:hAnsi="Arial" w:cs="Arial"/>
          <w:sz w:val="22"/>
          <w:szCs w:val="22"/>
        </w:rPr>
        <w:t>. É composta de faixa de serviço (permeável), faixa livre (passeio) e faixa de acesso;</w:t>
      </w:r>
    </w:p>
    <w:p w14:paraId="48C8802B" w14:textId="77777777" w:rsidR="00C95D92" w:rsidRPr="005D3116"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r w:rsidRPr="005D3116">
        <w:rPr>
          <w:rFonts w:ascii="Arial" w:hAnsi="Arial" w:cs="Arial"/>
          <w:sz w:val="22"/>
          <w:szCs w:val="22"/>
        </w:rPr>
        <w:t xml:space="preserve">Canteiro: trecho </w:t>
      </w:r>
      <w:r w:rsidR="00E4342F" w:rsidRPr="005D3116">
        <w:rPr>
          <w:rFonts w:ascii="Arial" w:hAnsi="Arial" w:cs="Arial"/>
          <w:sz w:val="22"/>
          <w:szCs w:val="22"/>
        </w:rPr>
        <w:t>não pavimentado da caixa de rolamento,</w:t>
      </w:r>
      <w:r w:rsidRPr="005D3116">
        <w:rPr>
          <w:rFonts w:ascii="Arial" w:hAnsi="Arial" w:cs="Arial"/>
          <w:sz w:val="22"/>
          <w:szCs w:val="22"/>
        </w:rPr>
        <w:t xml:space="preserve"> exclusiva para vegetação;</w:t>
      </w:r>
    </w:p>
    <w:p w14:paraId="4EE9D49A" w14:textId="77777777" w:rsidR="00486762" w:rsidRPr="005D3116"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r w:rsidRPr="005D3116">
        <w:rPr>
          <w:rFonts w:ascii="Arial" w:hAnsi="Arial" w:cs="Arial"/>
          <w:sz w:val="22"/>
          <w:szCs w:val="22"/>
        </w:rPr>
        <w:t xml:space="preserve">Canteiro Central: </w:t>
      </w:r>
      <w:r w:rsidR="00486762" w:rsidRPr="005D3116">
        <w:rPr>
          <w:rFonts w:ascii="Arial" w:hAnsi="Arial" w:cs="Arial"/>
          <w:sz w:val="22"/>
          <w:szCs w:val="22"/>
        </w:rPr>
        <w:t>obstáculo físico construído como separador de duas pistas de rolamento, eventualmente substituído por marcas viárias (canteiro fictício), ou formando prioritariamente faixas verdes de vegetação;</w:t>
      </w:r>
    </w:p>
    <w:p w14:paraId="7B8DEFC2" w14:textId="77777777" w:rsidR="00A7002D" w:rsidRPr="00C75028" w:rsidRDefault="00C95D92" w:rsidP="007B74CC">
      <w:pPr>
        <w:pStyle w:val="PargrafodaLista"/>
        <w:widowControl w:val="0"/>
        <w:numPr>
          <w:ilvl w:val="0"/>
          <w:numId w:val="441"/>
        </w:numPr>
        <w:spacing w:after="120" w:line="288" w:lineRule="auto"/>
        <w:ind w:right="-2"/>
        <w:rPr>
          <w:rFonts w:ascii="Arial" w:hAnsi="Arial" w:cs="Arial"/>
          <w:sz w:val="22"/>
          <w:szCs w:val="22"/>
        </w:rPr>
      </w:pPr>
      <w:r w:rsidRPr="00C75028">
        <w:rPr>
          <w:rFonts w:ascii="Arial" w:hAnsi="Arial" w:cs="Arial"/>
          <w:sz w:val="22"/>
          <w:szCs w:val="22"/>
        </w:rPr>
        <w:t>Ciclista: todo aquele que utiliza a bicicleta para os deslocamentos</w:t>
      </w:r>
      <w:r w:rsidR="00A7002D" w:rsidRPr="00C75028">
        <w:rPr>
          <w:rFonts w:ascii="Arial" w:hAnsi="Arial" w:cs="Arial"/>
          <w:sz w:val="22"/>
          <w:szCs w:val="22"/>
        </w:rPr>
        <w:t xml:space="preserve">; </w:t>
      </w:r>
    </w:p>
    <w:p w14:paraId="0F33E130" w14:textId="77777777" w:rsidR="00A7002D" w:rsidRPr="005D3116" w:rsidRDefault="00A7002D" w:rsidP="007B74CC">
      <w:pPr>
        <w:pStyle w:val="PargrafodaLista"/>
        <w:widowControl w:val="0"/>
        <w:numPr>
          <w:ilvl w:val="0"/>
          <w:numId w:val="441"/>
        </w:numPr>
        <w:spacing w:after="120" w:line="288" w:lineRule="auto"/>
        <w:ind w:right="-2"/>
        <w:rPr>
          <w:rFonts w:ascii="Arial" w:hAnsi="Arial" w:cs="Arial"/>
          <w:sz w:val="22"/>
          <w:szCs w:val="22"/>
        </w:rPr>
      </w:pPr>
      <w:r w:rsidRPr="005D3116">
        <w:rPr>
          <w:rFonts w:ascii="Arial" w:hAnsi="Arial" w:cs="Arial"/>
          <w:sz w:val="22"/>
          <w:szCs w:val="22"/>
        </w:rPr>
        <w:t xml:space="preserve">Ciclo: veículo de propulsão humana, para uso de uma ou mais pessoas: monociclos, bicicletas simples, bicicletas </w:t>
      </w:r>
      <w:r w:rsidRPr="005D3116">
        <w:rPr>
          <w:rFonts w:ascii="Arial" w:hAnsi="Arial" w:cs="Arial"/>
          <w:i/>
          <w:sz w:val="22"/>
          <w:szCs w:val="22"/>
        </w:rPr>
        <w:t>tandem</w:t>
      </w:r>
      <w:r w:rsidRPr="005D3116">
        <w:rPr>
          <w:rFonts w:ascii="Arial" w:hAnsi="Arial" w:cs="Arial"/>
          <w:sz w:val="22"/>
          <w:szCs w:val="22"/>
        </w:rPr>
        <w:t xml:space="preserve"> para duas ou mais pessoas, triciclos; </w:t>
      </w:r>
    </w:p>
    <w:p w14:paraId="54529DB7" w14:textId="77777777" w:rsidR="00A7002D" w:rsidRPr="00322E12"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r w:rsidRPr="00322E12">
        <w:rPr>
          <w:rFonts w:ascii="Arial" w:hAnsi="Arial" w:cs="Arial"/>
          <w:sz w:val="22"/>
          <w:szCs w:val="22"/>
        </w:rPr>
        <w:t>Ciclovia: pista própria destinada à circulação de ciclos, não motorizados, separada fisicamente do tráfego comum de veículos automotores e de pedestres;</w:t>
      </w:r>
    </w:p>
    <w:p w14:paraId="007966ED" w14:textId="77777777" w:rsidR="00C95D92" w:rsidRPr="005D3116"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r w:rsidRPr="005D3116">
        <w:rPr>
          <w:rFonts w:ascii="Arial" w:hAnsi="Arial" w:cs="Arial"/>
          <w:sz w:val="22"/>
          <w:szCs w:val="22"/>
        </w:rPr>
        <w:t xml:space="preserve">Estacionamento: espaço público ou privado destinado à guarda ou estacionamento de veículos, constituído pelas áreas de vagas e </w:t>
      </w:r>
      <w:r w:rsidR="00A7002D" w:rsidRPr="005D3116">
        <w:rPr>
          <w:rFonts w:ascii="Arial" w:hAnsi="Arial" w:cs="Arial"/>
          <w:sz w:val="22"/>
          <w:szCs w:val="22"/>
        </w:rPr>
        <w:t>de manobra de veículos</w:t>
      </w:r>
      <w:r w:rsidRPr="005D3116">
        <w:rPr>
          <w:rFonts w:ascii="Arial" w:hAnsi="Arial" w:cs="Arial"/>
          <w:sz w:val="22"/>
          <w:szCs w:val="22"/>
        </w:rPr>
        <w:t>;</w:t>
      </w:r>
    </w:p>
    <w:p w14:paraId="4C6E45B9" w14:textId="77777777" w:rsidR="00D3229C" w:rsidRPr="005D3116" w:rsidRDefault="00D3229C" w:rsidP="007B74CC">
      <w:pPr>
        <w:pStyle w:val="PargrafodaLista"/>
        <w:widowControl w:val="0"/>
        <w:numPr>
          <w:ilvl w:val="0"/>
          <w:numId w:val="441"/>
        </w:numPr>
        <w:spacing w:after="120" w:line="288" w:lineRule="auto"/>
        <w:ind w:right="-2"/>
        <w:rPr>
          <w:rFonts w:ascii="Arial" w:hAnsi="Arial" w:cs="Arial"/>
          <w:noProof/>
          <w:sz w:val="22"/>
          <w:szCs w:val="22"/>
        </w:rPr>
      </w:pPr>
      <w:bookmarkStart w:id="1112" w:name="_Hlk112682042"/>
      <w:r w:rsidRPr="005D3116">
        <w:rPr>
          <w:rFonts w:ascii="Arial" w:hAnsi="Arial" w:cs="Arial"/>
          <w:sz w:val="22"/>
          <w:szCs w:val="22"/>
        </w:rPr>
        <w:t>Faixa de Rolamento: ou faixa de trânsito, é qualquer uma das áreas longitudinais em que a pista de rolamento pode ser subdividida, sinalizada ou não por marcas viárias longitudinais, que tenham uma largura suficiente para permitir a circulação de veículos automotores. Componente da caixa de rolamento, é cada uma das faixas destinadas ao tráfego de veículos, normalmente identificadas por sinalização horizontal (balizamento);</w:t>
      </w:r>
    </w:p>
    <w:p w14:paraId="3D75A9D1" w14:textId="77777777" w:rsidR="00C95D92" w:rsidRPr="007021ED" w:rsidRDefault="00C95D92" w:rsidP="00C95D92">
      <w:pPr>
        <w:widowControl w:val="0"/>
        <w:spacing w:after="120" w:line="288" w:lineRule="auto"/>
        <w:ind w:right="-2"/>
        <w:jc w:val="both"/>
        <w:rPr>
          <w:rFonts w:ascii="Arial" w:hAnsi="Arial" w:cs="Arial"/>
          <w:sz w:val="22"/>
          <w:szCs w:val="22"/>
        </w:rPr>
      </w:pPr>
    </w:p>
    <w:p w14:paraId="66009389" w14:textId="651B77D2" w:rsidR="005564C3" w:rsidRPr="005D3116"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bookmarkStart w:id="1113" w:name="_Hlk112682259"/>
      <w:bookmarkEnd w:id="1112"/>
      <w:r w:rsidRPr="005D3116">
        <w:rPr>
          <w:rFonts w:ascii="Arial" w:hAnsi="Arial" w:cs="Arial"/>
          <w:sz w:val="22"/>
          <w:szCs w:val="22"/>
        </w:rPr>
        <w:t xml:space="preserve">Faixa de Domínio: </w:t>
      </w:r>
      <w:r w:rsidR="005564C3" w:rsidRPr="005D3116">
        <w:rPr>
          <w:rFonts w:ascii="Arial" w:hAnsi="Arial" w:cs="Arial"/>
          <w:iCs/>
          <w:sz w:val="22"/>
          <w:szCs w:val="22"/>
        </w:rPr>
        <w:t xml:space="preserve">porção do solo de utilização pública, </w:t>
      </w:r>
      <w:r w:rsidR="005564C3" w:rsidRPr="005D3116">
        <w:rPr>
          <w:rFonts w:ascii="Arial" w:hAnsi="Arial" w:cs="Arial"/>
          <w:bCs/>
          <w:iCs/>
          <w:sz w:val="22"/>
          <w:szCs w:val="22"/>
        </w:rPr>
        <w:t xml:space="preserve">é a base física sobre a qual se assenta uma </w:t>
      </w:r>
      <w:r w:rsidR="005564C3" w:rsidRPr="005D3116">
        <w:rPr>
          <w:rFonts w:ascii="Arial" w:hAnsi="Arial" w:cs="Arial"/>
          <w:iCs/>
          <w:sz w:val="22"/>
          <w:szCs w:val="22"/>
        </w:rPr>
        <w:t>rodovia</w:t>
      </w:r>
      <w:r w:rsidR="005564C3" w:rsidRPr="005D3116">
        <w:rPr>
          <w:rFonts w:ascii="Arial" w:hAnsi="Arial" w:cs="Arial"/>
          <w:bCs/>
          <w:iCs/>
          <w:sz w:val="22"/>
          <w:szCs w:val="22"/>
        </w:rPr>
        <w:t>, constituída pelas pistas de rolamento, canteiros, obras de arte especiais, acostamentos, sinalização e faixa lateral de segurança, com limites definidos conforme projeto executivo da rodovia, decretos de utilidade pública, ou em projetos de desapropriação</w:t>
      </w:r>
      <w:r w:rsidR="00932ADB">
        <w:rPr>
          <w:rFonts w:ascii="Arial" w:hAnsi="Arial" w:cs="Arial"/>
          <w:bCs/>
          <w:iCs/>
          <w:sz w:val="22"/>
          <w:szCs w:val="22"/>
        </w:rPr>
        <w:t>;</w:t>
      </w:r>
    </w:p>
    <w:bookmarkEnd w:id="1113"/>
    <w:p w14:paraId="3F28DC17" w14:textId="77777777" w:rsidR="00D3229C" w:rsidRPr="005D3116" w:rsidRDefault="00C95D92" w:rsidP="007B74CC">
      <w:pPr>
        <w:pStyle w:val="PargrafodaLista"/>
        <w:widowControl w:val="0"/>
        <w:numPr>
          <w:ilvl w:val="0"/>
          <w:numId w:val="441"/>
        </w:numPr>
        <w:spacing w:after="120" w:line="288" w:lineRule="auto"/>
        <w:ind w:right="-2"/>
        <w:rPr>
          <w:rFonts w:ascii="Arial" w:hAnsi="Arial" w:cs="Arial"/>
          <w:noProof/>
          <w:sz w:val="22"/>
          <w:szCs w:val="22"/>
        </w:rPr>
      </w:pPr>
      <w:r w:rsidRPr="005D3116">
        <w:rPr>
          <w:rFonts w:ascii="Arial" w:hAnsi="Arial" w:cs="Arial"/>
          <w:sz w:val="22"/>
          <w:szCs w:val="22"/>
        </w:rPr>
        <w:t>Hierarquia Viária:</w:t>
      </w:r>
      <w:r w:rsidR="00D3229C" w:rsidRPr="005D3116">
        <w:rPr>
          <w:rFonts w:ascii="Arial" w:hAnsi="Arial" w:cs="Arial"/>
          <w:sz w:val="22"/>
          <w:szCs w:val="22"/>
        </w:rPr>
        <w:t xml:space="preserve"> classificação das vias urbanas e rurais, objetivando individualizar características físicas, operacionais e de uso do solo das mesmas, bem como organizar e induzir preferências de fluxos de trânsito às vias;</w:t>
      </w:r>
    </w:p>
    <w:p w14:paraId="1D9038B9" w14:textId="77777777" w:rsidR="00C95D92" w:rsidRPr="005D3116"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r w:rsidRPr="005D3116">
        <w:rPr>
          <w:rFonts w:ascii="Arial" w:hAnsi="Arial" w:cs="Arial"/>
          <w:sz w:val="22"/>
          <w:szCs w:val="22"/>
        </w:rPr>
        <w:t>Ilha de segurança: obstáculo físico, co</w:t>
      </w:r>
      <w:r w:rsidR="00D3229C" w:rsidRPr="005D3116">
        <w:rPr>
          <w:rFonts w:ascii="Arial" w:hAnsi="Arial" w:cs="Arial"/>
          <w:sz w:val="22"/>
          <w:szCs w:val="22"/>
        </w:rPr>
        <w:t>nstruído</w:t>
      </w:r>
      <w:r w:rsidRPr="005D3116">
        <w:rPr>
          <w:rFonts w:ascii="Arial" w:hAnsi="Arial" w:cs="Arial"/>
          <w:sz w:val="22"/>
          <w:szCs w:val="22"/>
        </w:rPr>
        <w:t xml:space="preserve"> na pista de rolamento, devidamente sinalizad</w:t>
      </w:r>
      <w:r w:rsidR="00D3229C" w:rsidRPr="005D3116">
        <w:rPr>
          <w:rFonts w:ascii="Arial" w:hAnsi="Arial" w:cs="Arial"/>
          <w:sz w:val="22"/>
          <w:szCs w:val="22"/>
        </w:rPr>
        <w:t>o</w:t>
      </w:r>
      <w:r w:rsidRPr="005D3116">
        <w:rPr>
          <w:rFonts w:ascii="Arial" w:hAnsi="Arial" w:cs="Arial"/>
          <w:sz w:val="22"/>
          <w:szCs w:val="22"/>
        </w:rPr>
        <w:t xml:space="preserve"> e protegid</w:t>
      </w:r>
      <w:r w:rsidR="00D3229C" w:rsidRPr="005D3116">
        <w:rPr>
          <w:rFonts w:ascii="Arial" w:hAnsi="Arial" w:cs="Arial"/>
          <w:sz w:val="22"/>
          <w:szCs w:val="22"/>
        </w:rPr>
        <w:t>o</w:t>
      </w:r>
      <w:r w:rsidRPr="005D3116">
        <w:rPr>
          <w:rFonts w:ascii="Arial" w:hAnsi="Arial" w:cs="Arial"/>
          <w:sz w:val="22"/>
          <w:szCs w:val="22"/>
        </w:rPr>
        <w:t>, destinado à ordenação dos fluxos de trânsito em uma interseção</w:t>
      </w:r>
      <w:r w:rsidR="00D3229C" w:rsidRPr="005D3116">
        <w:rPr>
          <w:rFonts w:ascii="Arial" w:hAnsi="Arial" w:cs="Arial"/>
          <w:sz w:val="22"/>
          <w:szCs w:val="22"/>
        </w:rPr>
        <w:t xml:space="preserve"> viária</w:t>
      </w:r>
      <w:r w:rsidRPr="005D3116">
        <w:rPr>
          <w:rFonts w:ascii="Arial" w:hAnsi="Arial" w:cs="Arial"/>
          <w:sz w:val="22"/>
          <w:szCs w:val="22"/>
        </w:rPr>
        <w:t>, favorecendo a travessia de pedestres;</w:t>
      </w:r>
      <w:r w:rsidR="00D3229C" w:rsidRPr="005D3116">
        <w:rPr>
          <w:rFonts w:ascii="Arial" w:hAnsi="Arial" w:cs="Arial"/>
          <w:sz w:val="22"/>
          <w:szCs w:val="22"/>
        </w:rPr>
        <w:t xml:space="preserve"> </w:t>
      </w:r>
    </w:p>
    <w:p w14:paraId="40DCC6EE" w14:textId="77777777" w:rsidR="00D3229C" w:rsidRPr="005D3116" w:rsidRDefault="00C95D92" w:rsidP="007B74CC">
      <w:pPr>
        <w:pStyle w:val="PargrafodaLista"/>
        <w:widowControl w:val="0"/>
        <w:numPr>
          <w:ilvl w:val="0"/>
          <w:numId w:val="441"/>
        </w:numPr>
        <w:spacing w:after="120" w:line="288" w:lineRule="auto"/>
        <w:ind w:right="-2"/>
        <w:contextualSpacing w:val="0"/>
        <w:rPr>
          <w:rFonts w:ascii="Arial" w:hAnsi="Arial" w:cs="Arial"/>
          <w:noProof/>
          <w:sz w:val="22"/>
          <w:szCs w:val="22"/>
        </w:rPr>
      </w:pPr>
      <w:r w:rsidRPr="005D3116">
        <w:rPr>
          <w:rFonts w:ascii="Arial" w:hAnsi="Arial" w:cs="Arial"/>
          <w:sz w:val="22"/>
          <w:szCs w:val="22"/>
        </w:rPr>
        <w:t>Logradouro Público:</w:t>
      </w:r>
      <w:r w:rsidR="00D3229C" w:rsidRPr="005D3116">
        <w:rPr>
          <w:rFonts w:ascii="Arial" w:hAnsi="Arial" w:cs="Arial"/>
          <w:sz w:val="22"/>
          <w:szCs w:val="22"/>
        </w:rPr>
        <w:t xml:space="preserve"> espaço livre, inalienável, reconhecido e destinado pela municipalidade à circulação, parada ou estacionamento de veículos, bem como ao trânsito de pedestres, tais como: calçadas, pistas de rolamento, parques, praças, áreas de lazer, calçadões;</w:t>
      </w:r>
    </w:p>
    <w:p w14:paraId="70C87B5D" w14:textId="77777777" w:rsidR="00C95D92" w:rsidRPr="00322E12"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r w:rsidRPr="00322E12">
        <w:rPr>
          <w:rFonts w:ascii="Arial" w:hAnsi="Arial" w:cs="Arial"/>
          <w:sz w:val="22"/>
          <w:szCs w:val="22"/>
        </w:rPr>
        <w:t xml:space="preserve">Malha Viária: o conjunto de vias urbanas </w:t>
      </w:r>
      <w:r w:rsidR="00AF784E" w:rsidRPr="00322E12">
        <w:rPr>
          <w:rFonts w:ascii="Arial" w:hAnsi="Arial" w:cs="Arial"/>
          <w:sz w:val="22"/>
          <w:szCs w:val="22"/>
        </w:rPr>
        <w:t xml:space="preserve">e rurais </w:t>
      </w:r>
      <w:r w:rsidRPr="00322E12">
        <w:rPr>
          <w:rFonts w:ascii="Arial" w:hAnsi="Arial" w:cs="Arial"/>
          <w:sz w:val="22"/>
          <w:szCs w:val="22"/>
        </w:rPr>
        <w:t>do município;</w:t>
      </w:r>
    </w:p>
    <w:p w14:paraId="563195FF" w14:textId="77777777" w:rsidR="00C95D92" w:rsidRPr="00322E12"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r w:rsidRPr="00322E12">
        <w:rPr>
          <w:rFonts w:ascii="Arial" w:hAnsi="Arial" w:cs="Arial"/>
          <w:sz w:val="22"/>
          <w:szCs w:val="22"/>
        </w:rPr>
        <w:t>Meio Fio: linha composta de blocos de concreto ou pedra que separa o passeio da faixa de rolamento ou do acostamento;</w:t>
      </w:r>
    </w:p>
    <w:p w14:paraId="4754312D" w14:textId="77777777" w:rsidR="00C95D92" w:rsidRPr="00322E12"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r w:rsidRPr="00322E12">
        <w:rPr>
          <w:rFonts w:ascii="Arial" w:hAnsi="Arial" w:cs="Arial"/>
          <w:sz w:val="22"/>
          <w:szCs w:val="22"/>
        </w:rPr>
        <w:t>Mobilidade: conjunto de deslocamentos de pessoas e bens, com base nos desejos e nas necessidades de acesso ao espaço urbano</w:t>
      </w:r>
      <w:r w:rsidR="000D5FAA" w:rsidRPr="00322E12">
        <w:rPr>
          <w:rFonts w:ascii="Arial" w:hAnsi="Arial" w:cs="Arial"/>
          <w:sz w:val="22"/>
          <w:szCs w:val="22"/>
        </w:rPr>
        <w:t xml:space="preserve"> ou a regiões rurais</w:t>
      </w:r>
      <w:r w:rsidRPr="00322E12">
        <w:rPr>
          <w:rFonts w:ascii="Arial" w:hAnsi="Arial" w:cs="Arial"/>
          <w:sz w:val="22"/>
          <w:szCs w:val="22"/>
        </w:rPr>
        <w:t>, mediante a utilização dos vários meios de</w:t>
      </w:r>
      <w:r w:rsidR="000D5FAA" w:rsidRPr="00322E12">
        <w:rPr>
          <w:rFonts w:ascii="Arial" w:hAnsi="Arial" w:cs="Arial"/>
          <w:sz w:val="22"/>
          <w:szCs w:val="22"/>
        </w:rPr>
        <w:t>slocamento e</w:t>
      </w:r>
      <w:r w:rsidRPr="00322E12">
        <w:rPr>
          <w:rFonts w:ascii="Arial" w:hAnsi="Arial" w:cs="Arial"/>
          <w:sz w:val="22"/>
          <w:szCs w:val="22"/>
        </w:rPr>
        <w:t xml:space="preserve"> transporte</w:t>
      </w:r>
      <w:r w:rsidR="000D5FAA" w:rsidRPr="00322E12">
        <w:rPr>
          <w:rFonts w:ascii="Arial" w:hAnsi="Arial" w:cs="Arial"/>
          <w:sz w:val="22"/>
          <w:szCs w:val="22"/>
        </w:rPr>
        <w:t>;</w:t>
      </w:r>
      <w:r w:rsidR="000D5FAA" w:rsidRPr="00322E12">
        <w:rPr>
          <w:rFonts w:ascii="Arial" w:hAnsi="Arial" w:cs="Arial"/>
        </w:rPr>
        <w:t xml:space="preserve"> </w:t>
      </w:r>
    </w:p>
    <w:p w14:paraId="03EF6783" w14:textId="77777777" w:rsidR="00C95D92" w:rsidRPr="00322E12"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r w:rsidRPr="00322E12">
        <w:rPr>
          <w:rFonts w:ascii="Arial" w:hAnsi="Arial" w:cs="Arial"/>
          <w:sz w:val="22"/>
          <w:szCs w:val="22"/>
        </w:rPr>
        <w:t xml:space="preserve">Mobilidade </w:t>
      </w:r>
      <w:r w:rsidR="000D5FAA" w:rsidRPr="00322E12">
        <w:rPr>
          <w:rFonts w:ascii="Arial" w:hAnsi="Arial" w:cs="Arial"/>
          <w:sz w:val="22"/>
          <w:szCs w:val="22"/>
        </w:rPr>
        <w:t>U</w:t>
      </w:r>
      <w:r w:rsidRPr="00322E12">
        <w:rPr>
          <w:rFonts w:ascii="Arial" w:hAnsi="Arial" w:cs="Arial"/>
          <w:sz w:val="22"/>
          <w:szCs w:val="22"/>
        </w:rPr>
        <w:t>rbana: condição em que se realizam os deslocamentos de pessoas e cargas no espaço urbano</w:t>
      </w:r>
      <w:r w:rsidR="00203BDF" w:rsidRPr="00322E12">
        <w:rPr>
          <w:rFonts w:ascii="Arial" w:hAnsi="Arial" w:cs="Arial"/>
          <w:sz w:val="22"/>
          <w:szCs w:val="22"/>
        </w:rPr>
        <w:t>;</w:t>
      </w:r>
    </w:p>
    <w:p w14:paraId="1262D01A" w14:textId="77777777" w:rsidR="00C95D92" w:rsidRPr="00322E12"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r w:rsidRPr="00322E12">
        <w:rPr>
          <w:rFonts w:ascii="Arial" w:hAnsi="Arial" w:cs="Arial"/>
          <w:sz w:val="22"/>
          <w:szCs w:val="22"/>
        </w:rPr>
        <w:t>Mobilidade Urbana sustentável: realização dos deslocamentos sem comprometimento do meio ambiente, das áreas e atividades urbanas e do próprio transporte;</w:t>
      </w:r>
    </w:p>
    <w:p w14:paraId="73D6422B" w14:textId="33340084" w:rsidR="00C95D92" w:rsidRPr="00322E12"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r w:rsidRPr="00322E12">
        <w:rPr>
          <w:rFonts w:ascii="Arial" w:hAnsi="Arial" w:cs="Arial"/>
          <w:sz w:val="22"/>
          <w:szCs w:val="22"/>
        </w:rPr>
        <w:t>Mobiliário Urbano: e</w:t>
      </w:r>
      <w:r w:rsidR="00F219FD" w:rsidRPr="00322E12">
        <w:rPr>
          <w:rFonts w:ascii="Arial" w:hAnsi="Arial" w:cs="Arial"/>
          <w:sz w:val="22"/>
          <w:szCs w:val="22"/>
        </w:rPr>
        <w:t>quipamentos</w:t>
      </w:r>
      <w:r w:rsidRPr="00322E12">
        <w:rPr>
          <w:rFonts w:ascii="Arial" w:hAnsi="Arial" w:cs="Arial"/>
          <w:sz w:val="22"/>
          <w:szCs w:val="22"/>
        </w:rPr>
        <w:t xml:space="preserve"> do serviço público que visam dotar de segurança, conforto e higiene as atividades humanas nos logradouros</w:t>
      </w:r>
      <w:r w:rsidR="00F219FD" w:rsidRPr="00322E12">
        <w:rPr>
          <w:rFonts w:ascii="Arial" w:hAnsi="Arial" w:cs="Arial"/>
          <w:sz w:val="22"/>
          <w:szCs w:val="22"/>
        </w:rPr>
        <w:t xml:space="preserve"> públicos</w:t>
      </w:r>
      <w:r w:rsidRPr="00322E12">
        <w:rPr>
          <w:rFonts w:ascii="Arial" w:hAnsi="Arial" w:cs="Arial"/>
          <w:sz w:val="22"/>
          <w:szCs w:val="22"/>
        </w:rPr>
        <w:t>;</w:t>
      </w:r>
    </w:p>
    <w:p w14:paraId="7DB56BD2" w14:textId="77777777" w:rsidR="00C75028" w:rsidRPr="005D3116"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bookmarkStart w:id="1114" w:name="_Hlk112678713"/>
      <w:bookmarkStart w:id="1115" w:name="_Hlk120568817"/>
      <w:r w:rsidRPr="005D3116">
        <w:rPr>
          <w:rFonts w:ascii="Arial" w:hAnsi="Arial" w:cs="Arial"/>
          <w:sz w:val="22"/>
          <w:szCs w:val="22"/>
        </w:rPr>
        <w:t xml:space="preserve">Passeio: </w:t>
      </w:r>
      <w:bookmarkEnd w:id="1114"/>
      <w:r w:rsidR="00C938F9" w:rsidRPr="005D3116">
        <w:rPr>
          <w:rFonts w:ascii="Arial" w:hAnsi="Arial" w:cs="Arial"/>
          <w:sz w:val="22"/>
          <w:szCs w:val="22"/>
        </w:rPr>
        <w:t xml:space="preserve"> a parte da calçada, livre de interferências, destinada à circulação exclusiva de pedestres e, excepcionalmente, de ciclistas;</w:t>
      </w:r>
      <w:bookmarkEnd w:id="1115"/>
    </w:p>
    <w:p w14:paraId="33F64F66" w14:textId="654C2FDB" w:rsidR="00F11AA3" w:rsidRPr="005D3116" w:rsidRDefault="00F11AA3" w:rsidP="007B74CC">
      <w:pPr>
        <w:pStyle w:val="PargrafodaLista"/>
        <w:widowControl w:val="0"/>
        <w:numPr>
          <w:ilvl w:val="0"/>
          <w:numId w:val="441"/>
        </w:numPr>
        <w:spacing w:after="120" w:line="288" w:lineRule="auto"/>
        <w:ind w:right="-2"/>
        <w:jc w:val="both"/>
        <w:rPr>
          <w:rFonts w:ascii="Arial" w:hAnsi="Arial" w:cs="Arial"/>
          <w:sz w:val="22"/>
          <w:szCs w:val="22"/>
        </w:rPr>
      </w:pPr>
      <w:r w:rsidRPr="005D3116">
        <w:rPr>
          <w:rFonts w:ascii="Arial" w:hAnsi="Arial" w:cs="Arial"/>
          <w:sz w:val="22"/>
          <w:szCs w:val="22"/>
        </w:rPr>
        <w:t xml:space="preserve">Passeio Público: parte da via pública contida entre o alinhamento predial e o meio-fio, normalmente segregada e em nível diferente, destinada à circulação de qualquer pessoa, independente de idade, estatura, limitação de mobilidade ou percepção, com autonomia e segurança, bem como à implantação de mobiliário urbano, equipamentos de infraestrutura, vegetação, </w:t>
      </w:r>
      <w:r w:rsidR="005C21E6" w:rsidRPr="005D3116">
        <w:rPr>
          <w:rFonts w:ascii="Arial" w:hAnsi="Arial" w:cs="Arial"/>
          <w:sz w:val="22"/>
          <w:szCs w:val="22"/>
        </w:rPr>
        <w:t>etc.</w:t>
      </w:r>
      <w:r w:rsidRPr="005D3116">
        <w:rPr>
          <w:rFonts w:ascii="Arial" w:hAnsi="Arial" w:cs="Arial"/>
          <w:sz w:val="22"/>
          <w:szCs w:val="22"/>
        </w:rPr>
        <w:t xml:space="preserve">; </w:t>
      </w:r>
    </w:p>
    <w:p w14:paraId="0B50DC7E" w14:textId="77777777" w:rsidR="00C95D92" w:rsidRPr="00322E12"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r w:rsidRPr="00322E12">
        <w:rPr>
          <w:rFonts w:ascii="Arial" w:hAnsi="Arial" w:cs="Arial"/>
          <w:sz w:val="22"/>
          <w:szCs w:val="22"/>
        </w:rPr>
        <w:t xml:space="preserve">Pedestre: </w:t>
      </w:r>
      <w:r w:rsidR="004F34C0" w:rsidRPr="00322E12">
        <w:rPr>
          <w:rFonts w:ascii="Arial" w:hAnsi="Arial" w:cs="Arial"/>
          <w:sz w:val="22"/>
          <w:szCs w:val="22"/>
        </w:rPr>
        <w:t>é toda pessoa que utiliza as vias públicas, passeios e travessias, seja a pé ou em cadeira de rodas, ficando o ciclista, quando desmontado e empurrando a bicicleta, equiparado ao pedestre em direitos e deveres;</w:t>
      </w:r>
    </w:p>
    <w:p w14:paraId="3827787C" w14:textId="77777777" w:rsidR="00C95D92" w:rsidRPr="005D3116"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bookmarkStart w:id="1116" w:name="_Hlk112682067"/>
      <w:r w:rsidRPr="005D3116">
        <w:rPr>
          <w:rFonts w:ascii="Arial" w:hAnsi="Arial" w:cs="Arial"/>
          <w:sz w:val="22"/>
          <w:szCs w:val="22"/>
        </w:rPr>
        <w:t xml:space="preserve">Pista de Rolamento: </w:t>
      </w:r>
      <w:r w:rsidR="004F34C0" w:rsidRPr="005D3116">
        <w:rPr>
          <w:rFonts w:ascii="Arial" w:hAnsi="Arial" w:cs="Arial"/>
          <w:sz w:val="22"/>
          <w:szCs w:val="22"/>
        </w:rPr>
        <w:t>parte da via normalmente utilizada para a circulação de veículos, identificada por elementos separadores ou por diferença de nível em relação às calçadas, ilhas ou aos canteiros centrais;</w:t>
      </w:r>
    </w:p>
    <w:bookmarkEnd w:id="1116"/>
    <w:p w14:paraId="5D45F50D" w14:textId="77777777" w:rsidR="00C95D92" w:rsidRPr="00322E12"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r w:rsidRPr="00322E12">
        <w:rPr>
          <w:rFonts w:ascii="Arial" w:hAnsi="Arial" w:cs="Arial"/>
          <w:sz w:val="22"/>
          <w:szCs w:val="22"/>
        </w:rPr>
        <w:t>Rotatória: tipo de interseção viária em círculo onde os veículos são obrigados a transitar em uma única direção ao redor de uma ilha central;</w:t>
      </w:r>
    </w:p>
    <w:p w14:paraId="5FD6E2EA" w14:textId="77777777" w:rsidR="00C95D92" w:rsidRPr="00322E12" w:rsidRDefault="00C95D92" w:rsidP="007B74CC">
      <w:pPr>
        <w:pStyle w:val="PargrafodaLista"/>
        <w:widowControl w:val="0"/>
        <w:numPr>
          <w:ilvl w:val="0"/>
          <w:numId w:val="441"/>
        </w:numPr>
        <w:spacing w:after="120" w:line="288" w:lineRule="auto"/>
        <w:ind w:right="-2"/>
        <w:jc w:val="both"/>
        <w:rPr>
          <w:rFonts w:ascii="Arial" w:hAnsi="Arial" w:cs="Arial"/>
          <w:sz w:val="22"/>
          <w:szCs w:val="22"/>
        </w:rPr>
      </w:pPr>
      <w:r w:rsidRPr="00322E12">
        <w:rPr>
          <w:rFonts w:ascii="Arial" w:hAnsi="Arial" w:cs="Arial"/>
          <w:sz w:val="22"/>
          <w:szCs w:val="22"/>
        </w:rPr>
        <w:t xml:space="preserve">Sistema Municipal de Mobilidade: conjunto organizado e coordenado dos modos de transporte, de serviços e de infraestruturas que garante os deslocamentos de pessoas e </w:t>
      </w:r>
      <w:r w:rsidRPr="00322E12">
        <w:rPr>
          <w:rFonts w:ascii="Arial" w:hAnsi="Arial" w:cs="Arial"/>
          <w:sz w:val="22"/>
          <w:szCs w:val="22"/>
        </w:rPr>
        <w:lastRenderedPageBreak/>
        <w:t>de cargas no território do Município;</w:t>
      </w:r>
    </w:p>
    <w:p w14:paraId="51CC1A20" w14:textId="3BC9209C" w:rsidR="00C95D92" w:rsidRPr="00322E12" w:rsidRDefault="00C95D92" w:rsidP="007B74CC">
      <w:pPr>
        <w:pStyle w:val="PargrafodaLista"/>
        <w:numPr>
          <w:ilvl w:val="0"/>
          <w:numId w:val="441"/>
        </w:numPr>
        <w:spacing w:after="160" w:line="259" w:lineRule="auto"/>
        <w:rPr>
          <w:rFonts w:ascii="Arial" w:hAnsi="Arial" w:cs="Arial"/>
          <w:sz w:val="22"/>
          <w:szCs w:val="22"/>
        </w:rPr>
      </w:pPr>
      <w:r w:rsidRPr="00322E12">
        <w:rPr>
          <w:rFonts w:ascii="Arial" w:hAnsi="Arial" w:cs="Arial"/>
          <w:sz w:val="22"/>
          <w:szCs w:val="22"/>
        </w:rPr>
        <w:t xml:space="preserve">Vaga: espaço público da caixa de rua, contiguo </w:t>
      </w:r>
      <w:r w:rsidR="005D3116">
        <w:rPr>
          <w:rFonts w:ascii="Arial" w:hAnsi="Arial" w:cs="Arial"/>
          <w:sz w:val="22"/>
          <w:szCs w:val="22"/>
        </w:rPr>
        <w:t>à</w:t>
      </w:r>
      <w:r w:rsidRPr="00322E12">
        <w:rPr>
          <w:rFonts w:ascii="Arial" w:hAnsi="Arial" w:cs="Arial"/>
          <w:sz w:val="22"/>
          <w:szCs w:val="22"/>
        </w:rPr>
        <w:t xml:space="preserve"> pista de rolamento, paralelo ou oblíquo, destinado ao estacionamento de veículos.</w:t>
      </w:r>
    </w:p>
    <w:p w14:paraId="1E1325C7" w14:textId="77777777" w:rsidR="001D29DD" w:rsidRDefault="001D29DD">
      <w:pPr>
        <w:spacing w:after="160" w:line="259" w:lineRule="auto"/>
        <w:rPr>
          <w:rFonts w:ascii="Arial" w:hAnsi="Arial" w:cs="Arial"/>
          <w:sz w:val="22"/>
          <w:szCs w:val="22"/>
        </w:rPr>
        <w:sectPr w:rsidR="001D29DD" w:rsidSect="00106A80">
          <w:pgSz w:w="11906" w:h="16838" w:code="9"/>
          <w:pgMar w:top="1418" w:right="1134" w:bottom="1418" w:left="1418" w:header="227" w:footer="737" w:gutter="0"/>
          <w:cols w:space="708"/>
          <w:titlePg/>
          <w:docGrid w:linePitch="360"/>
        </w:sectPr>
      </w:pPr>
      <w:r>
        <w:rPr>
          <w:rFonts w:ascii="Arial" w:hAnsi="Arial" w:cs="Arial"/>
          <w:sz w:val="22"/>
          <w:szCs w:val="22"/>
        </w:rPr>
        <w:br w:type="page"/>
      </w:r>
    </w:p>
    <w:p w14:paraId="5F9D0933" w14:textId="77777777" w:rsidR="00402D63" w:rsidRDefault="00402D63" w:rsidP="00402D63">
      <w:pPr>
        <w:keepNext/>
        <w:tabs>
          <w:tab w:val="left" w:pos="709"/>
        </w:tabs>
        <w:spacing w:after="120" w:line="360" w:lineRule="auto"/>
        <w:outlineLvl w:val="1"/>
        <w:rPr>
          <w:rFonts w:ascii="Franklin Gothic Demi Cond" w:hAnsi="Franklin Gothic Demi Cond" w:cs="Calibri"/>
          <w:bCs/>
          <w:iCs/>
          <w:color w:val="767171" w:themeColor="background2" w:themeShade="80"/>
          <w:kern w:val="32"/>
          <w:sz w:val="26"/>
        </w:rPr>
      </w:pPr>
      <w:bookmarkStart w:id="1117" w:name="_Toc91083887"/>
      <w:bookmarkStart w:id="1118" w:name="_Toc95942162"/>
      <w:r w:rsidRPr="00883242">
        <w:rPr>
          <w:rFonts w:ascii="Franklin Gothic Demi Cond" w:hAnsi="Franklin Gothic Demi Cond" w:cs="Calibri"/>
          <w:bCs/>
          <w:iCs/>
          <w:color w:val="767171" w:themeColor="background2" w:themeShade="80"/>
          <w:kern w:val="32"/>
          <w:sz w:val="26"/>
        </w:rPr>
        <w:lastRenderedPageBreak/>
        <w:t xml:space="preserve">ANEXO </w:t>
      </w:r>
      <w:r>
        <w:rPr>
          <w:rFonts w:ascii="Franklin Gothic Demi Cond" w:hAnsi="Franklin Gothic Demi Cond" w:cs="Calibri"/>
          <w:bCs/>
          <w:iCs/>
          <w:color w:val="767171" w:themeColor="background2" w:themeShade="80"/>
          <w:kern w:val="32"/>
          <w:sz w:val="26"/>
        </w:rPr>
        <w:t>I</w:t>
      </w:r>
      <w:r w:rsidRPr="00883242">
        <w:rPr>
          <w:rFonts w:ascii="Franklin Gothic Demi Cond" w:hAnsi="Franklin Gothic Demi Cond" w:cs="Calibri"/>
          <w:bCs/>
          <w:iCs/>
          <w:color w:val="767171" w:themeColor="background2" w:themeShade="80"/>
          <w:kern w:val="32"/>
          <w:sz w:val="26"/>
        </w:rPr>
        <w:t xml:space="preserve">I </w:t>
      </w:r>
      <w:r>
        <w:rPr>
          <w:rFonts w:ascii="Franklin Gothic Demi Cond" w:hAnsi="Franklin Gothic Demi Cond" w:cs="Calibri"/>
          <w:bCs/>
          <w:iCs/>
          <w:color w:val="767171" w:themeColor="background2" w:themeShade="80"/>
          <w:kern w:val="32"/>
          <w:sz w:val="26"/>
        </w:rPr>
        <w:t xml:space="preserve">– </w:t>
      </w:r>
      <w:r w:rsidRPr="00AA4597">
        <w:rPr>
          <w:rFonts w:ascii="Franklin Gothic Demi Cond" w:hAnsi="Franklin Gothic Demi Cond" w:cs="Calibri"/>
          <w:bCs/>
          <w:iCs/>
          <w:color w:val="767171" w:themeColor="background2" w:themeShade="80"/>
          <w:kern w:val="32"/>
          <w:sz w:val="26"/>
        </w:rPr>
        <w:t>MAPA DA HIERARQUIA VIÁRIA URBANA - SEDE DE MANDIRITUBA</w:t>
      </w:r>
      <w:bookmarkEnd w:id="1117"/>
      <w:bookmarkEnd w:id="1118"/>
    </w:p>
    <w:p w14:paraId="37E67FA7" w14:textId="29318421" w:rsidR="00CB1566" w:rsidRDefault="00FF5F38" w:rsidP="00FF5F38">
      <w:pPr>
        <w:keepNext/>
        <w:tabs>
          <w:tab w:val="left" w:pos="709"/>
        </w:tabs>
        <w:spacing w:after="120" w:line="360" w:lineRule="auto"/>
        <w:outlineLvl w:val="1"/>
        <w:rPr>
          <w:rFonts w:ascii="Franklin Gothic Demi Cond" w:hAnsi="Franklin Gothic Demi Cond" w:cs="Calibri"/>
          <w:bCs/>
          <w:iCs/>
          <w:color w:val="767171" w:themeColor="background2" w:themeShade="80"/>
          <w:kern w:val="32"/>
          <w:sz w:val="26"/>
        </w:rPr>
      </w:pPr>
      <w:r>
        <w:rPr>
          <w:noProof/>
        </w:rPr>
        <w:drawing>
          <wp:inline distT="0" distB="0" distL="0" distR="0" wp14:anchorId="2EDF9408" wp14:editId="0FD50C15">
            <wp:extent cx="8972550" cy="12673394"/>
            <wp:effectExtent l="0" t="0" r="0" b="0"/>
            <wp:docPr id="160238139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975177" cy="12677104"/>
                    </a:xfrm>
                    <a:prstGeom prst="rect">
                      <a:avLst/>
                    </a:prstGeom>
                    <a:noFill/>
                    <a:ln>
                      <a:noFill/>
                    </a:ln>
                  </pic:spPr>
                </pic:pic>
              </a:graphicData>
            </a:graphic>
          </wp:inline>
        </w:drawing>
      </w:r>
      <w:r w:rsidR="00CB1566">
        <w:rPr>
          <w:rFonts w:ascii="Franklin Gothic Demi Cond" w:hAnsi="Franklin Gothic Demi Cond" w:cs="Calibri"/>
          <w:bCs/>
          <w:iCs/>
          <w:color w:val="767171" w:themeColor="background2" w:themeShade="80"/>
          <w:kern w:val="32"/>
          <w:sz w:val="26"/>
        </w:rPr>
        <w:br w:type="page"/>
      </w:r>
    </w:p>
    <w:p w14:paraId="20BC0755" w14:textId="77777777" w:rsidR="00402D63" w:rsidRDefault="00402D63" w:rsidP="00402D6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bookmarkStart w:id="1119" w:name="_Toc91083888"/>
      <w:bookmarkStart w:id="1120" w:name="_Toc95942164"/>
      <w:r w:rsidRPr="00883242">
        <w:rPr>
          <w:rFonts w:ascii="Franklin Gothic Demi Cond" w:hAnsi="Franklin Gothic Demi Cond" w:cs="Calibri"/>
          <w:bCs/>
          <w:iCs/>
          <w:color w:val="767171" w:themeColor="background2" w:themeShade="80"/>
          <w:kern w:val="32"/>
          <w:sz w:val="26"/>
        </w:rPr>
        <w:lastRenderedPageBreak/>
        <w:t xml:space="preserve">ANEXO </w:t>
      </w:r>
      <w:r>
        <w:rPr>
          <w:rFonts w:ascii="Franklin Gothic Demi Cond" w:hAnsi="Franklin Gothic Demi Cond" w:cs="Calibri"/>
          <w:bCs/>
          <w:iCs/>
          <w:color w:val="767171" w:themeColor="background2" w:themeShade="80"/>
          <w:kern w:val="32"/>
          <w:sz w:val="26"/>
        </w:rPr>
        <w:t>I</w:t>
      </w:r>
      <w:r w:rsidRPr="00883242">
        <w:rPr>
          <w:rFonts w:ascii="Franklin Gothic Demi Cond" w:hAnsi="Franklin Gothic Demi Cond" w:cs="Calibri"/>
          <w:bCs/>
          <w:iCs/>
          <w:color w:val="767171" w:themeColor="background2" w:themeShade="80"/>
          <w:kern w:val="32"/>
          <w:sz w:val="26"/>
        </w:rPr>
        <w:t>I</w:t>
      </w:r>
      <w:r>
        <w:rPr>
          <w:rFonts w:ascii="Franklin Gothic Demi Cond" w:hAnsi="Franklin Gothic Demi Cond" w:cs="Calibri"/>
          <w:bCs/>
          <w:iCs/>
          <w:color w:val="767171" w:themeColor="background2" w:themeShade="80"/>
          <w:kern w:val="32"/>
          <w:sz w:val="26"/>
        </w:rPr>
        <w:t>I</w:t>
      </w:r>
      <w:r w:rsidRPr="00883242">
        <w:rPr>
          <w:rFonts w:ascii="Franklin Gothic Demi Cond" w:hAnsi="Franklin Gothic Demi Cond" w:cs="Calibri"/>
          <w:bCs/>
          <w:iCs/>
          <w:color w:val="767171" w:themeColor="background2" w:themeShade="80"/>
          <w:kern w:val="32"/>
          <w:sz w:val="26"/>
        </w:rPr>
        <w:t xml:space="preserve"> </w:t>
      </w:r>
      <w:r>
        <w:rPr>
          <w:rFonts w:ascii="Franklin Gothic Demi Cond" w:hAnsi="Franklin Gothic Demi Cond" w:cs="Calibri"/>
          <w:bCs/>
          <w:iCs/>
          <w:color w:val="767171" w:themeColor="background2" w:themeShade="80"/>
          <w:kern w:val="32"/>
          <w:sz w:val="26"/>
        </w:rPr>
        <w:t xml:space="preserve">– </w:t>
      </w:r>
      <w:r w:rsidRPr="00AA4597">
        <w:rPr>
          <w:rFonts w:ascii="Franklin Gothic Demi Cond" w:hAnsi="Franklin Gothic Demi Cond" w:cs="Calibri"/>
          <w:bCs/>
          <w:iCs/>
          <w:color w:val="767171" w:themeColor="background2" w:themeShade="80"/>
          <w:kern w:val="32"/>
          <w:sz w:val="26"/>
        </w:rPr>
        <w:t>MAPA DA HIERARQUIA VIÁRIA URBANA –</w:t>
      </w:r>
      <w:r>
        <w:rPr>
          <w:rFonts w:ascii="Franklin Gothic Demi Cond" w:hAnsi="Franklin Gothic Demi Cond" w:cs="Calibri"/>
          <w:bCs/>
          <w:iCs/>
          <w:color w:val="767171" w:themeColor="background2" w:themeShade="80"/>
          <w:kern w:val="32"/>
          <w:sz w:val="26"/>
        </w:rPr>
        <w:t xml:space="preserve"> </w:t>
      </w:r>
      <w:r w:rsidRPr="00AA4597">
        <w:rPr>
          <w:rFonts w:ascii="Franklin Gothic Demi Cond" w:hAnsi="Franklin Gothic Demi Cond" w:cs="Calibri"/>
          <w:bCs/>
          <w:iCs/>
          <w:color w:val="767171" w:themeColor="background2" w:themeShade="80"/>
          <w:kern w:val="32"/>
          <w:sz w:val="26"/>
        </w:rPr>
        <w:t>DISTRITO DE AREIA BRANCA DOS ASSIS</w:t>
      </w:r>
      <w:bookmarkEnd w:id="1119"/>
      <w:bookmarkEnd w:id="1120"/>
    </w:p>
    <w:p w14:paraId="6871FD4D" w14:textId="7DCB0232" w:rsidR="003C4FCE" w:rsidRDefault="00FF5F38" w:rsidP="00402D6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r>
        <w:rPr>
          <w:noProof/>
        </w:rPr>
        <w:drawing>
          <wp:inline distT="0" distB="0" distL="0" distR="0" wp14:anchorId="1EFCEB1B" wp14:editId="653726B6">
            <wp:extent cx="9067800" cy="12820650"/>
            <wp:effectExtent l="0" t="0" r="0" b="0"/>
            <wp:docPr id="1681946860"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9067800" cy="12820650"/>
                    </a:xfrm>
                    <a:prstGeom prst="rect">
                      <a:avLst/>
                    </a:prstGeom>
                    <a:noFill/>
                    <a:ln>
                      <a:noFill/>
                    </a:ln>
                  </pic:spPr>
                </pic:pic>
              </a:graphicData>
            </a:graphic>
          </wp:inline>
        </w:drawing>
      </w:r>
    </w:p>
    <w:p w14:paraId="460E81FE" w14:textId="70203418" w:rsidR="003C4FCE" w:rsidRDefault="003C4FCE" w:rsidP="00FF5F38">
      <w:pPr>
        <w:spacing w:after="160" w:line="259" w:lineRule="auto"/>
        <w:rPr>
          <w:rFonts w:ascii="Franklin Gothic Demi Cond" w:hAnsi="Franklin Gothic Demi Cond" w:cs="Calibri"/>
          <w:bCs/>
          <w:iCs/>
          <w:color w:val="767171" w:themeColor="background2" w:themeShade="80"/>
          <w:kern w:val="32"/>
          <w:sz w:val="26"/>
        </w:rPr>
      </w:pPr>
      <w:r>
        <w:rPr>
          <w:rFonts w:ascii="Franklin Gothic Demi Cond" w:hAnsi="Franklin Gothic Demi Cond" w:cs="Calibri"/>
          <w:bCs/>
          <w:iCs/>
          <w:color w:val="767171" w:themeColor="background2" w:themeShade="80"/>
          <w:kern w:val="32"/>
          <w:sz w:val="26"/>
        </w:rPr>
        <w:br w:type="page"/>
      </w:r>
      <w:bookmarkStart w:id="1121" w:name="_Toc91083889"/>
      <w:bookmarkStart w:id="1122" w:name="_Toc95942166"/>
      <w:r w:rsidRPr="00883242">
        <w:rPr>
          <w:rFonts w:ascii="Franklin Gothic Demi Cond" w:hAnsi="Franklin Gothic Demi Cond" w:cs="Calibri"/>
          <w:bCs/>
          <w:iCs/>
          <w:color w:val="767171" w:themeColor="background2" w:themeShade="80"/>
          <w:kern w:val="32"/>
          <w:sz w:val="26"/>
        </w:rPr>
        <w:lastRenderedPageBreak/>
        <w:t xml:space="preserve">ANEXO </w:t>
      </w:r>
      <w:r>
        <w:rPr>
          <w:rFonts w:ascii="Franklin Gothic Demi Cond" w:hAnsi="Franklin Gothic Demi Cond" w:cs="Calibri"/>
          <w:bCs/>
          <w:iCs/>
          <w:color w:val="767171" w:themeColor="background2" w:themeShade="80"/>
          <w:kern w:val="32"/>
          <w:sz w:val="26"/>
        </w:rPr>
        <w:t>IV</w:t>
      </w:r>
      <w:r w:rsidRPr="00883242">
        <w:rPr>
          <w:rFonts w:ascii="Franklin Gothic Demi Cond" w:hAnsi="Franklin Gothic Demi Cond" w:cs="Calibri"/>
          <w:bCs/>
          <w:iCs/>
          <w:color w:val="767171" w:themeColor="background2" w:themeShade="80"/>
          <w:kern w:val="32"/>
          <w:sz w:val="26"/>
        </w:rPr>
        <w:t xml:space="preserve"> </w:t>
      </w:r>
      <w:r>
        <w:rPr>
          <w:rFonts w:ascii="Franklin Gothic Demi Cond" w:hAnsi="Franklin Gothic Demi Cond" w:cs="Calibri"/>
          <w:bCs/>
          <w:iCs/>
          <w:color w:val="767171" w:themeColor="background2" w:themeShade="80"/>
          <w:kern w:val="32"/>
          <w:sz w:val="26"/>
        </w:rPr>
        <w:t xml:space="preserve">– </w:t>
      </w:r>
      <w:r w:rsidRPr="00AA4597">
        <w:rPr>
          <w:rFonts w:ascii="Franklin Gothic Demi Cond" w:hAnsi="Franklin Gothic Demi Cond" w:cs="Calibri"/>
          <w:bCs/>
          <w:iCs/>
          <w:color w:val="767171" w:themeColor="background2" w:themeShade="80"/>
          <w:kern w:val="32"/>
          <w:sz w:val="26"/>
        </w:rPr>
        <w:t>MAPA DA HIERARQUIA VIÁRIA URBANA –</w:t>
      </w:r>
      <w:r>
        <w:rPr>
          <w:rFonts w:ascii="Franklin Gothic Demi Cond" w:hAnsi="Franklin Gothic Demi Cond" w:cs="Calibri"/>
          <w:bCs/>
          <w:iCs/>
          <w:color w:val="767171" w:themeColor="background2" w:themeShade="80"/>
          <w:kern w:val="32"/>
          <w:sz w:val="26"/>
        </w:rPr>
        <w:t xml:space="preserve"> </w:t>
      </w:r>
      <w:r w:rsidRPr="00AA4597">
        <w:rPr>
          <w:rFonts w:ascii="Franklin Gothic Demi Cond" w:hAnsi="Franklin Gothic Demi Cond" w:cs="Calibri"/>
          <w:bCs/>
          <w:iCs/>
          <w:color w:val="767171" w:themeColor="background2" w:themeShade="80"/>
          <w:kern w:val="32"/>
          <w:sz w:val="26"/>
        </w:rPr>
        <w:t xml:space="preserve">DISTRITO DE </w:t>
      </w:r>
      <w:r>
        <w:rPr>
          <w:rFonts w:ascii="Franklin Gothic Demi Cond" w:hAnsi="Franklin Gothic Demi Cond" w:cs="Calibri"/>
          <w:bCs/>
          <w:iCs/>
          <w:color w:val="767171" w:themeColor="background2" w:themeShade="80"/>
          <w:kern w:val="32"/>
          <w:sz w:val="26"/>
        </w:rPr>
        <w:t>QUATRO PINHEIROS</w:t>
      </w:r>
    </w:p>
    <w:p w14:paraId="780F605D" w14:textId="48C85A59" w:rsidR="00CB1566" w:rsidRDefault="00FF5F38">
      <w:pPr>
        <w:spacing w:after="160" w:line="259" w:lineRule="auto"/>
        <w:rPr>
          <w:rFonts w:ascii="Franklin Gothic Demi Cond" w:hAnsi="Franklin Gothic Demi Cond" w:cs="Calibri"/>
          <w:bCs/>
          <w:iCs/>
          <w:color w:val="767171" w:themeColor="background2" w:themeShade="80"/>
          <w:kern w:val="32"/>
          <w:sz w:val="26"/>
        </w:rPr>
      </w:pPr>
      <w:r>
        <w:rPr>
          <w:noProof/>
        </w:rPr>
        <w:drawing>
          <wp:inline distT="0" distB="0" distL="0" distR="0" wp14:anchorId="09F65197" wp14:editId="0C8F0172">
            <wp:extent cx="9067800" cy="12820650"/>
            <wp:effectExtent l="0" t="0" r="0" b="0"/>
            <wp:docPr id="190084776"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9067800" cy="12820650"/>
                    </a:xfrm>
                    <a:prstGeom prst="rect">
                      <a:avLst/>
                    </a:prstGeom>
                    <a:noFill/>
                    <a:ln>
                      <a:noFill/>
                    </a:ln>
                  </pic:spPr>
                </pic:pic>
              </a:graphicData>
            </a:graphic>
          </wp:inline>
        </w:drawing>
      </w:r>
    </w:p>
    <w:p w14:paraId="72D0E8BA" w14:textId="74AE76B8" w:rsidR="003C4FCE" w:rsidRDefault="003C4FCE" w:rsidP="003C4FCE">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r w:rsidRPr="00883242">
        <w:rPr>
          <w:rFonts w:ascii="Franklin Gothic Demi Cond" w:hAnsi="Franklin Gothic Demi Cond" w:cs="Calibri"/>
          <w:bCs/>
          <w:iCs/>
          <w:color w:val="767171" w:themeColor="background2" w:themeShade="80"/>
          <w:kern w:val="32"/>
          <w:sz w:val="26"/>
        </w:rPr>
        <w:lastRenderedPageBreak/>
        <w:t xml:space="preserve">ANEXO </w:t>
      </w:r>
      <w:r>
        <w:rPr>
          <w:rFonts w:ascii="Franklin Gothic Demi Cond" w:hAnsi="Franklin Gothic Demi Cond" w:cs="Calibri"/>
          <w:bCs/>
          <w:iCs/>
          <w:color w:val="767171" w:themeColor="background2" w:themeShade="80"/>
          <w:kern w:val="32"/>
          <w:sz w:val="26"/>
        </w:rPr>
        <w:t>V</w:t>
      </w:r>
      <w:r w:rsidRPr="00883242">
        <w:rPr>
          <w:rFonts w:ascii="Franklin Gothic Demi Cond" w:hAnsi="Franklin Gothic Demi Cond" w:cs="Calibri"/>
          <w:bCs/>
          <w:iCs/>
          <w:color w:val="767171" w:themeColor="background2" w:themeShade="80"/>
          <w:kern w:val="32"/>
          <w:sz w:val="26"/>
        </w:rPr>
        <w:t xml:space="preserve"> </w:t>
      </w:r>
      <w:r>
        <w:rPr>
          <w:rFonts w:ascii="Franklin Gothic Demi Cond" w:hAnsi="Franklin Gothic Demi Cond" w:cs="Calibri"/>
          <w:bCs/>
          <w:iCs/>
          <w:color w:val="767171" w:themeColor="background2" w:themeShade="80"/>
          <w:kern w:val="32"/>
          <w:sz w:val="26"/>
        </w:rPr>
        <w:t xml:space="preserve">– </w:t>
      </w:r>
      <w:r w:rsidRPr="00AA4597">
        <w:rPr>
          <w:rFonts w:ascii="Franklin Gothic Demi Cond" w:hAnsi="Franklin Gothic Demi Cond" w:cs="Calibri"/>
          <w:bCs/>
          <w:iCs/>
          <w:color w:val="767171" w:themeColor="background2" w:themeShade="80"/>
          <w:kern w:val="32"/>
          <w:sz w:val="26"/>
        </w:rPr>
        <w:t>MAPA DA HIERARQUIA VIÁRIA URBANA –</w:t>
      </w:r>
      <w:r>
        <w:rPr>
          <w:rFonts w:ascii="Franklin Gothic Demi Cond" w:hAnsi="Franklin Gothic Demi Cond" w:cs="Calibri"/>
          <w:bCs/>
          <w:iCs/>
          <w:color w:val="767171" w:themeColor="background2" w:themeShade="80"/>
          <w:kern w:val="32"/>
          <w:sz w:val="26"/>
        </w:rPr>
        <w:t xml:space="preserve"> </w:t>
      </w:r>
      <w:r w:rsidRPr="00AA4597">
        <w:rPr>
          <w:rFonts w:ascii="Franklin Gothic Demi Cond" w:hAnsi="Franklin Gothic Demi Cond" w:cs="Calibri"/>
          <w:bCs/>
          <w:iCs/>
          <w:color w:val="767171" w:themeColor="background2" w:themeShade="80"/>
          <w:kern w:val="32"/>
          <w:sz w:val="26"/>
        </w:rPr>
        <w:t xml:space="preserve">DISTRITO DE </w:t>
      </w:r>
      <w:r>
        <w:rPr>
          <w:rFonts w:ascii="Franklin Gothic Demi Cond" w:hAnsi="Franklin Gothic Demi Cond" w:cs="Calibri"/>
          <w:bCs/>
          <w:iCs/>
          <w:color w:val="767171" w:themeColor="background2" w:themeShade="80"/>
          <w:kern w:val="32"/>
          <w:sz w:val="26"/>
        </w:rPr>
        <w:t>ESPIGÃO DAS ANTAS</w:t>
      </w:r>
    </w:p>
    <w:p w14:paraId="6A58E61E" w14:textId="4655C88E" w:rsidR="003C4FCE" w:rsidRDefault="00FF5F38">
      <w:pPr>
        <w:spacing w:after="160" w:line="259" w:lineRule="auto"/>
        <w:rPr>
          <w:rFonts w:ascii="Franklin Gothic Demi Cond" w:hAnsi="Franklin Gothic Demi Cond" w:cs="Calibri"/>
          <w:bCs/>
          <w:iCs/>
          <w:color w:val="767171" w:themeColor="background2" w:themeShade="80"/>
          <w:kern w:val="32"/>
          <w:sz w:val="26"/>
        </w:rPr>
      </w:pPr>
      <w:r>
        <w:rPr>
          <w:noProof/>
        </w:rPr>
        <w:drawing>
          <wp:inline distT="0" distB="0" distL="0" distR="0" wp14:anchorId="61E4F10A" wp14:editId="35C2C868">
            <wp:extent cx="9067800" cy="12820650"/>
            <wp:effectExtent l="0" t="0" r="0" b="0"/>
            <wp:docPr id="414656693"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9067800" cy="12820650"/>
                    </a:xfrm>
                    <a:prstGeom prst="rect">
                      <a:avLst/>
                    </a:prstGeom>
                    <a:noFill/>
                    <a:ln>
                      <a:noFill/>
                    </a:ln>
                  </pic:spPr>
                </pic:pic>
              </a:graphicData>
            </a:graphic>
          </wp:inline>
        </w:drawing>
      </w:r>
    </w:p>
    <w:p w14:paraId="00F0D77C" w14:textId="65E518BC" w:rsidR="00402D63" w:rsidRDefault="00402D63" w:rsidP="00402D6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r w:rsidRPr="00883242">
        <w:rPr>
          <w:rFonts w:ascii="Franklin Gothic Demi Cond" w:hAnsi="Franklin Gothic Demi Cond" w:cs="Calibri"/>
          <w:bCs/>
          <w:iCs/>
          <w:color w:val="767171" w:themeColor="background2" w:themeShade="80"/>
          <w:kern w:val="32"/>
          <w:sz w:val="26"/>
        </w:rPr>
        <w:lastRenderedPageBreak/>
        <w:t xml:space="preserve">ANEXO </w:t>
      </w:r>
      <w:r>
        <w:rPr>
          <w:rFonts w:ascii="Franklin Gothic Demi Cond" w:hAnsi="Franklin Gothic Demi Cond" w:cs="Calibri"/>
          <w:bCs/>
          <w:iCs/>
          <w:color w:val="767171" w:themeColor="background2" w:themeShade="80"/>
          <w:kern w:val="32"/>
          <w:sz w:val="26"/>
        </w:rPr>
        <w:t>V</w:t>
      </w:r>
      <w:r w:rsidR="003C4FCE">
        <w:rPr>
          <w:rFonts w:ascii="Franklin Gothic Demi Cond" w:hAnsi="Franklin Gothic Demi Cond" w:cs="Calibri"/>
          <w:bCs/>
          <w:iCs/>
          <w:color w:val="767171" w:themeColor="background2" w:themeShade="80"/>
          <w:kern w:val="32"/>
          <w:sz w:val="26"/>
        </w:rPr>
        <w:t>I</w:t>
      </w:r>
      <w:r w:rsidRPr="00883242">
        <w:rPr>
          <w:rFonts w:ascii="Franklin Gothic Demi Cond" w:hAnsi="Franklin Gothic Demi Cond" w:cs="Calibri"/>
          <w:bCs/>
          <w:iCs/>
          <w:color w:val="767171" w:themeColor="background2" w:themeShade="80"/>
          <w:kern w:val="32"/>
          <w:sz w:val="26"/>
        </w:rPr>
        <w:t xml:space="preserve"> </w:t>
      </w:r>
      <w:r>
        <w:rPr>
          <w:rFonts w:ascii="Franklin Gothic Demi Cond" w:hAnsi="Franklin Gothic Demi Cond" w:cs="Calibri"/>
          <w:bCs/>
          <w:iCs/>
          <w:color w:val="767171" w:themeColor="background2" w:themeShade="80"/>
          <w:kern w:val="32"/>
          <w:sz w:val="26"/>
        </w:rPr>
        <w:t xml:space="preserve">– </w:t>
      </w:r>
      <w:r w:rsidRPr="00141B91">
        <w:rPr>
          <w:rFonts w:ascii="Franklin Gothic Demi Cond" w:hAnsi="Franklin Gothic Demi Cond" w:cs="Calibri"/>
          <w:bCs/>
          <w:iCs/>
          <w:color w:val="767171" w:themeColor="background2" w:themeShade="80"/>
          <w:kern w:val="32"/>
          <w:sz w:val="26"/>
        </w:rPr>
        <w:t>MAPA DA HIERARQUIA VIÁRIA RURAL</w:t>
      </w:r>
      <w:r>
        <w:rPr>
          <w:rFonts w:ascii="Franklin Gothic Demi Cond" w:hAnsi="Franklin Gothic Demi Cond" w:cs="Calibri"/>
          <w:bCs/>
          <w:iCs/>
          <w:color w:val="767171" w:themeColor="background2" w:themeShade="80"/>
          <w:kern w:val="32"/>
          <w:sz w:val="26"/>
        </w:rPr>
        <w:t xml:space="preserve"> </w:t>
      </w:r>
      <w:r w:rsidRPr="00141B91">
        <w:rPr>
          <w:rFonts w:ascii="Franklin Gothic Demi Cond" w:hAnsi="Franklin Gothic Demi Cond" w:cs="Calibri"/>
          <w:bCs/>
          <w:iCs/>
          <w:color w:val="767171" w:themeColor="background2" w:themeShade="80"/>
          <w:kern w:val="32"/>
          <w:sz w:val="26"/>
        </w:rPr>
        <w:t>–</w:t>
      </w:r>
      <w:r>
        <w:rPr>
          <w:rFonts w:ascii="Franklin Gothic Demi Cond" w:hAnsi="Franklin Gothic Demi Cond" w:cs="Calibri"/>
          <w:bCs/>
          <w:iCs/>
          <w:color w:val="767171" w:themeColor="background2" w:themeShade="80"/>
          <w:kern w:val="32"/>
          <w:sz w:val="26"/>
        </w:rPr>
        <w:t xml:space="preserve"> </w:t>
      </w:r>
      <w:r w:rsidRPr="00141B91">
        <w:rPr>
          <w:rFonts w:ascii="Franklin Gothic Demi Cond" w:hAnsi="Franklin Gothic Demi Cond" w:cs="Calibri"/>
          <w:bCs/>
          <w:iCs/>
          <w:color w:val="767171" w:themeColor="background2" w:themeShade="80"/>
          <w:kern w:val="32"/>
          <w:sz w:val="26"/>
        </w:rPr>
        <w:t>MANDIRITUBA</w:t>
      </w:r>
      <w:bookmarkEnd w:id="1121"/>
      <w:bookmarkEnd w:id="1122"/>
    </w:p>
    <w:p w14:paraId="328761BA" w14:textId="02D5A572" w:rsidR="003C4433" w:rsidRDefault="00FF5F38" w:rsidP="00402D6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sectPr w:rsidR="003C4433" w:rsidSect="00106A80">
          <w:pgSz w:w="16840" w:h="23814" w:code="8"/>
          <w:pgMar w:top="1418" w:right="1134" w:bottom="1418" w:left="1418" w:header="227" w:footer="737" w:gutter="0"/>
          <w:cols w:space="708"/>
          <w:titlePg/>
          <w:docGrid w:linePitch="360"/>
        </w:sectPr>
      </w:pPr>
      <w:r>
        <w:rPr>
          <w:noProof/>
        </w:rPr>
        <w:drawing>
          <wp:inline distT="0" distB="0" distL="0" distR="0" wp14:anchorId="7E8C46F2" wp14:editId="24805740">
            <wp:extent cx="9067800" cy="12820650"/>
            <wp:effectExtent l="0" t="0" r="0" b="0"/>
            <wp:docPr id="133690414"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067800" cy="12820650"/>
                    </a:xfrm>
                    <a:prstGeom prst="rect">
                      <a:avLst/>
                    </a:prstGeom>
                    <a:noFill/>
                    <a:ln>
                      <a:noFill/>
                    </a:ln>
                  </pic:spPr>
                </pic:pic>
              </a:graphicData>
            </a:graphic>
          </wp:inline>
        </w:drawing>
      </w:r>
    </w:p>
    <w:p w14:paraId="0EBCE076" w14:textId="77777777" w:rsidR="003C4433" w:rsidRDefault="003C4433" w:rsidP="00402D6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p>
    <w:p w14:paraId="7EFBBD35" w14:textId="56EDAF66" w:rsidR="00402D63" w:rsidRPr="00AA4597" w:rsidRDefault="00402D63" w:rsidP="00402D6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bookmarkStart w:id="1123" w:name="_Toc95942168"/>
      <w:r w:rsidRPr="005D3116">
        <w:rPr>
          <w:rFonts w:ascii="Franklin Gothic Demi Cond" w:hAnsi="Franklin Gothic Demi Cond" w:cs="Calibri"/>
          <w:bCs/>
          <w:iCs/>
          <w:color w:val="767171" w:themeColor="background2" w:themeShade="80"/>
          <w:kern w:val="32"/>
          <w:sz w:val="26"/>
        </w:rPr>
        <w:t>ANEXO V</w:t>
      </w:r>
      <w:r w:rsidR="003C4FCE" w:rsidRPr="005D3116">
        <w:rPr>
          <w:rFonts w:ascii="Franklin Gothic Demi Cond" w:hAnsi="Franklin Gothic Demi Cond" w:cs="Calibri"/>
          <w:bCs/>
          <w:iCs/>
          <w:color w:val="767171" w:themeColor="background2" w:themeShade="80"/>
          <w:kern w:val="32"/>
          <w:sz w:val="26"/>
        </w:rPr>
        <w:t>II</w:t>
      </w:r>
      <w:r w:rsidRPr="005D3116">
        <w:rPr>
          <w:rFonts w:ascii="Franklin Gothic Demi Cond" w:hAnsi="Franklin Gothic Demi Cond" w:cs="Calibri"/>
          <w:bCs/>
          <w:iCs/>
          <w:color w:val="767171" w:themeColor="background2" w:themeShade="80"/>
          <w:kern w:val="32"/>
          <w:sz w:val="26"/>
        </w:rPr>
        <w:t xml:space="preserve"> – DIMENSIONAMENTO DAS VIAS E CALÇADAS</w:t>
      </w:r>
      <w:bookmarkEnd w:id="1123"/>
    </w:p>
    <w:p w14:paraId="1A969481" w14:textId="77777777" w:rsidR="00402D63" w:rsidRDefault="00402D63" w:rsidP="00402D6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bookmarkStart w:id="1124" w:name="_Toc95942169"/>
      <w:r>
        <w:rPr>
          <w:rFonts w:ascii="Franklin Gothic Demi Cond" w:hAnsi="Franklin Gothic Demi Cond" w:cs="Calibri"/>
          <w:bCs/>
          <w:iCs/>
          <w:noProof/>
          <w:color w:val="767171" w:themeColor="background2" w:themeShade="80"/>
          <w:kern w:val="32"/>
          <w:sz w:val="26"/>
        </w:rPr>
        <w:drawing>
          <wp:inline distT="0" distB="0" distL="0" distR="0" wp14:anchorId="5447F5D4" wp14:editId="67AEBA3A">
            <wp:extent cx="6120765" cy="2225040"/>
            <wp:effectExtent l="0" t="0" r="0" b="38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20765" cy="2225040"/>
                    </a:xfrm>
                    <a:prstGeom prst="rect">
                      <a:avLst/>
                    </a:prstGeom>
                    <a:noFill/>
                  </pic:spPr>
                </pic:pic>
              </a:graphicData>
            </a:graphic>
          </wp:inline>
        </w:drawing>
      </w:r>
      <w:bookmarkEnd w:id="1124"/>
    </w:p>
    <w:p w14:paraId="1DCBC67F" w14:textId="77777777" w:rsidR="003C4433" w:rsidRDefault="003C4433">
      <w:pPr>
        <w:spacing w:after="160" w:line="259" w:lineRule="auto"/>
        <w:rPr>
          <w:rFonts w:ascii="Franklin Gothic Demi Cond" w:hAnsi="Franklin Gothic Demi Cond" w:cs="Calibri"/>
          <w:bCs/>
          <w:iCs/>
          <w:color w:val="767171" w:themeColor="background2" w:themeShade="80"/>
          <w:kern w:val="32"/>
          <w:sz w:val="26"/>
        </w:rPr>
      </w:pPr>
      <w:r>
        <w:rPr>
          <w:rFonts w:ascii="Franklin Gothic Demi Cond" w:hAnsi="Franklin Gothic Demi Cond" w:cs="Calibri"/>
          <w:bCs/>
          <w:iCs/>
          <w:color w:val="767171" w:themeColor="background2" w:themeShade="80"/>
          <w:kern w:val="32"/>
          <w:sz w:val="26"/>
        </w:rPr>
        <w:br w:type="page"/>
      </w:r>
    </w:p>
    <w:p w14:paraId="2D8AC15E" w14:textId="6482C324" w:rsidR="00402D63" w:rsidRDefault="00402D63" w:rsidP="00402D63">
      <w:pPr>
        <w:keepNext/>
        <w:tabs>
          <w:tab w:val="left" w:pos="709"/>
        </w:tabs>
        <w:spacing w:after="120" w:line="360" w:lineRule="auto"/>
        <w:jc w:val="both"/>
        <w:outlineLvl w:val="1"/>
        <w:rPr>
          <w:rFonts w:ascii="Franklin Gothic Demi Cond" w:hAnsi="Franklin Gothic Demi Cond" w:cs="Calibri"/>
          <w:bCs/>
          <w:iCs/>
          <w:color w:val="FF0000"/>
          <w:kern w:val="32"/>
          <w:sz w:val="26"/>
        </w:rPr>
      </w:pPr>
      <w:bookmarkStart w:id="1125" w:name="_Toc91064487"/>
      <w:bookmarkStart w:id="1126" w:name="_Toc91065770"/>
      <w:bookmarkStart w:id="1127" w:name="_Toc91083891"/>
      <w:bookmarkStart w:id="1128" w:name="_Toc95942170"/>
      <w:r w:rsidRPr="005D3116">
        <w:rPr>
          <w:rFonts w:ascii="Franklin Gothic Demi Cond" w:hAnsi="Franklin Gothic Demi Cond" w:cs="Calibri"/>
          <w:bCs/>
          <w:iCs/>
          <w:color w:val="767171" w:themeColor="background2" w:themeShade="80"/>
          <w:kern w:val="32"/>
          <w:sz w:val="26"/>
        </w:rPr>
        <w:lastRenderedPageBreak/>
        <w:t>ANEXO VI</w:t>
      </w:r>
      <w:r w:rsidR="009A4A84" w:rsidRPr="005D3116">
        <w:rPr>
          <w:rFonts w:ascii="Franklin Gothic Demi Cond" w:hAnsi="Franklin Gothic Demi Cond" w:cs="Calibri"/>
          <w:bCs/>
          <w:iCs/>
          <w:color w:val="767171" w:themeColor="background2" w:themeShade="80"/>
          <w:kern w:val="32"/>
          <w:sz w:val="26"/>
        </w:rPr>
        <w:t>I</w:t>
      </w:r>
      <w:r w:rsidRPr="005D3116">
        <w:rPr>
          <w:rFonts w:ascii="Franklin Gothic Demi Cond" w:hAnsi="Franklin Gothic Demi Cond" w:cs="Calibri"/>
          <w:bCs/>
          <w:iCs/>
          <w:color w:val="767171" w:themeColor="background2" w:themeShade="80"/>
          <w:kern w:val="32"/>
          <w:sz w:val="26"/>
        </w:rPr>
        <w:t xml:space="preserve"> – PERFIL ESQUEMÁTICO DAS VIAS</w:t>
      </w:r>
      <w:bookmarkEnd w:id="1125"/>
      <w:bookmarkEnd w:id="1126"/>
      <w:bookmarkEnd w:id="1127"/>
      <w:r w:rsidR="005C2D59">
        <w:rPr>
          <w:rFonts w:ascii="Franklin Gothic Demi Cond" w:hAnsi="Franklin Gothic Demi Cond" w:cs="Calibri"/>
          <w:bCs/>
          <w:iCs/>
          <w:color w:val="767171" w:themeColor="background2" w:themeShade="80"/>
          <w:kern w:val="32"/>
          <w:sz w:val="26"/>
        </w:rPr>
        <w:t xml:space="preserve"> </w:t>
      </w:r>
      <w:bookmarkEnd w:id="1128"/>
    </w:p>
    <w:p w14:paraId="3F28F4B6"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sidRPr="005D3116">
        <w:rPr>
          <w:rFonts w:ascii="Franklin Gothic Demi Cond" w:hAnsi="Franklin Gothic Demi Cond" w:cs="Calibri"/>
          <w:bCs/>
          <w:iCs/>
          <w:color w:val="767171" w:themeColor="background2" w:themeShade="80"/>
          <w:kern w:val="32"/>
          <w:sz w:val="26"/>
          <w:szCs w:val="26"/>
        </w:rPr>
        <w:t>Via marginal</w:t>
      </w:r>
      <w:r>
        <w:rPr>
          <w:rFonts w:ascii="Franklin Gothic Demi Cond" w:hAnsi="Franklin Gothic Demi Cond" w:cs="Calibri"/>
          <w:bCs/>
          <w:iCs/>
          <w:color w:val="767171" w:themeColor="background2" w:themeShade="80"/>
          <w:kern w:val="32"/>
          <w:sz w:val="26"/>
          <w:szCs w:val="26"/>
        </w:rPr>
        <w:t xml:space="preserve"> </w:t>
      </w:r>
    </w:p>
    <w:p w14:paraId="2140C17C"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noProof/>
        </w:rPr>
        <w:drawing>
          <wp:inline distT="0" distB="0" distL="0" distR="0" wp14:anchorId="352B38B5" wp14:editId="39628B3C">
            <wp:extent cx="5939790" cy="2872740"/>
            <wp:effectExtent l="0" t="0" r="3810" b="3810"/>
            <wp:docPr id="4908" name="Imagem 4908" descr="Interface gráfica do usuário&#10;&#10;Descrição gerada automaticamente com confiança baixa"/>
            <wp:cNvGraphicFramePr/>
            <a:graphic xmlns:a="http://schemas.openxmlformats.org/drawingml/2006/main">
              <a:graphicData uri="http://schemas.openxmlformats.org/drawingml/2006/picture">
                <pic:pic xmlns:pic="http://schemas.openxmlformats.org/drawingml/2006/picture">
                  <pic:nvPicPr>
                    <pic:cNvPr id="4908" name="Imagem 4908" descr="Interface gráfica do usuário&#10;&#10;Descrição gerada automaticamente com confiança baixa"/>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939790" cy="2872740"/>
                    </a:xfrm>
                    <a:prstGeom prst="rect">
                      <a:avLst/>
                    </a:prstGeom>
                  </pic:spPr>
                </pic:pic>
              </a:graphicData>
            </a:graphic>
          </wp:inline>
        </w:drawing>
      </w:r>
    </w:p>
    <w:p w14:paraId="4C4B83F1"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rFonts w:ascii="Franklin Gothic Medium" w:eastAsiaTheme="majorEastAsia" w:hAnsi="Franklin Gothic Medium"/>
          <w:color w:val="808080" w:themeColor="background1" w:themeShade="80"/>
          <w:sz w:val="20"/>
        </w:rPr>
        <w:t>Fonte: Funpar, 2021</w:t>
      </w:r>
    </w:p>
    <w:p w14:paraId="0811A2D9"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rFonts w:ascii="Franklin Gothic Demi Cond" w:hAnsi="Franklin Gothic Demi Cond" w:cs="Calibri"/>
          <w:bCs/>
          <w:iCs/>
          <w:color w:val="767171" w:themeColor="background2" w:themeShade="80"/>
          <w:kern w:val="32"/>
          <w:sz w:val="26"/>
          <w:szCs w:val="26"/>
        </w:rPr>
        <w:t>Via arterial</w:t>
      </w:r>
    </w:p>
    <w:p w14:paraId="27A120B2"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noProof/>
        </w:rPr>
        <w:drawing>
          <wp:inline distT="0" distB="0" distL="0" distR="0" wp14:anchorId="57E8BA40" wp14:editId="440CC807">
            <wp:extent cx="5939790" cy="2090420"/>
            <wp:effectExtent l="0" t="0" r="3810" b="5080"/>
            <wp:docPr id="21" name="Imagem 21" descr="Interface gráfica do usuário, Texto, Aplicativo&#10;&#10;Descrição gerada automaticamente"/>
            <wp:cNvGraphicFramePr/>
            <a:graphic xmlns:a="http://schemas.openxmlformats.org/drawingml/2006/main">
              <a:graphicData uri="http://schemas.openxmlformats.org/drawingml/2006/picture">
                <pic:pic xmlns:pic="http://schemas.openxmlformats.org/drawingml/2006/picture">
                  <pic:nvPicPr>
                    <pic:cNvPr id="21" name="Imagem 21" descr="Interface gráfica do usuário, Texto, Aplicativo&#10;&#10;Descrição gerada automaticament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39790" cy="2090420"/>
                    </a:xfrm>
                    <a:prstGeom prst="rect">
                      <a:avLst/>
                    </a:prstGeom>
                  </pic:spPr>
                </pic:pic>
              </a:graphicData>
            </a:graphic>
          </wp:inline>
        </w:drawing>
      </w:r>
    </w:p>
    <w:p w14:paraId="6B70198A"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rFonts w:ascii="Franklin Gothic Medium" w:eastAsiaTheme="majorEastAsia" w:hAnsi="Franklin Gothic Medium"/>
          <w:color w:val="808080" w:themeColor="background1" w:themeShade="80"/>
          <w:sz w:val="20"/>
        </w:rPr>
        <w:t>Fonte: Funpar, 2021</w:t>
      </w:r>
    </w:p>
    <w:p w14:paraId="4690AAE9" w14:textId="77777777" w:rsidR="003C4433" w:rsidRDefault="003C4433">
      <w:pPr>
        <w:spacing w:after="160" w:line="259" w:lineRule="auto"/>
        <w:rPr>
          <w:rFonts w:ascii="Franklin Gothic Demi Cond" w:hAnsi="Franklin Gothic Demi Cond" w:cs="Calibri"/>
          <w:bCs/>
          <w:iCs/>
          <w:color w:val="767171" w:themeColor="background2" w:themeShade="80"/>
          <w:kern w:val="32"/>
          <w:sz w:val="26"/>
          <w:szCs w:val="26"/>
        </w:rPr>
      </w:pPr>
      <w:r>
        <w:rPr>
          <w:rFonts w:ascii="Franklin Gothic Demi Cond" w:hAnsi="Franklin Gothic Demi Cond" w:cs="Calibri"/>
          <w:bCs/>
          <w:iCs/>
          <w:color w:val="767171" w:themeColor="background2" w:themeShade="80"/>
          <w:kern w:val="32"/>
          <w:sz w:val="26"/>
          <w:szCs w:val="26"/>
        </w:rPr>
        <w:br w:type="page"/>
      </w:r>
    </w:p>
    <w:p w14:paraId="36F97626"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rFonts w:ascii="Franklin Gothic Demi Cond" w:hAnsi="Franklin Gothic Demi Cond" w:cs="Calibri"/>
          <w:bCs/>
          <w:iCs/>
          <w:color w:val="767171" w:themeColor="background2" w:themeShade="80"/>
          <w:kern w:val="32"/>
          <w:sz w:val="26"/>
          <w:szCs w:val="26"/>
        </w:rPr>
        <w:lastRenderedPageBreak/>
        <w:t>Via central</w:t>
      </w:r>
    </w:p>
    <w:p w14:paraId="1B3670EA"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noProof/>
        </w:rPr>
        <w:drawing>
          <wp:inline distT="0" distB="0" distL="0" distR="0" wp14:anchorId="65E0C5D1" wp14:editId="49B8727B">
            <wp:extent cx="5939790" cy="2288540"/>
            <wp:effectExtent l="0" t="0" r="3810" b="0"/>
            <wp:docPr id="48" name="Imagem 48" descr="Interface gráfica do usuário, Texto&#10;&#10;Descrição gerada automaticamente com confiança média"/>
            <wp:cNvGraphicFramePr/>
            <a:graphic xmlns:a="http://schemas.openxmlformats.org/drawingml/2006/main">
              <a:graphicData uri="http://schemas.openxmlformats.org/drawingml/2006/picture">
                <pic:pic xmlns:pic="http://schemas.openxmlformats.org/drawingml/2006/picture">
                  <pic:nvPicPr>
                    <pic:cNvPr id="23" name="Imagem 23" descr="Interface gráfica do usuário, Texto&#10;&#10;Descrição gerada automaticamente com confiança média"/>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939790" cy="2288540"/>
                    </a:xfrm>
                    <a:prstGeom prst="rect">
                      <a:avLst/>
                    </a:prstGeom>
                  </pic:spPr>
                </pic:pic>
              </a:graphicData>
            </a:graphic>
          </wp:inline>
        </w:drawing>
      </w:r>
    </w:p>
    <w:p w14:paraId="12968412"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rFonts w:ascii="Franklin Gothic Medium" w:eastAsiaTheme="majorEastAsia" w:hAnsi="Franklin Gothic Medium"/>
          <w:color w:val="808080" w:themeColor="background1" w:themeShade="80"/>
          <w:sz w:val="20"/>
        </w:rPr>
        <w:t>Fonte: Funpar, 2021</w:t>
      </w:r>
    </w:p>
    <w:p w14:paraId="33556FD2"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rFonts w:ascii="Franklin Gothic Demi Cond" w:hAnsi="Franklin Gothic Demi Cond" w:cs="Calibri"/>
          <w:bCs/>
          <w:iCs/>
          <w:color w:val="767171" w:themeColor="background2" w:themeShade="80"/>
          <w:kern w:val="32"/>
          <w:sz w:val="26"/>
          <w:szCs w:val="26"/>
        </w:rPr>
        <w:t>Via coletora 1</w:t>
      </w:r>
    </w:p>
    <w:p w14:paraId="6FAF977D"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noProof/>
        </w:rPr>
        <w:drawing>
          <wp:inline distT="0" distB="0" distL="0" distR="0" wp14:anchorId="74A5A44D" wp14:editId="06035AA0">
            <wp:extent cx="5930900" cy="2071370"/>
            <wp:effectExtent l="0" t="0" r="0" b="5080"/>
            <wp:docPr id="4909" name="Imagem 4909" descr="Interface gráfica do usuário, Texto, Aplicativo&#10;&#10;Descrição gerada automaticamente"/>
            <wp:cNvGraphicFramePr/>
            <a:graphic xmlns:a="http://schemas.openxmlformats.org/drawingml/2006/main">
              <a:graphicData uri="http://schemas.openxmlformats.org/drawingml/2006/picture">
                <pic:pic xmlns:pic="http://schemas.openxmlformats.org/drawingml/2006/picture">
                  <pic:nvPicPr>
                    <pic:cNvPr id="4909" name="Imagem 4909" descr="Interface gráfica do usuário, Texto, Aplicativo&#10;&#10;Descrição gerada automaticament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930900" cy="2071370"/>
                    </a:xfrm>
                    <a:prstGeom prst="rect">
                      <a:avLst/>
                    </a:prstGeom>
                  </pic:spPr>
                </pic:pic>
              </a:graphicData>
            </a:graphic>
          </wp:inline>
        </w:drawing>
      </w:r>
    </w:p>
    <w:p w14:paraId="3E538C33"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rFonts w:ascii="Franklin Gothic Medium" w:eastAsiaTheme="majorEastAsia" w:hAnsi="Franklin Gothic Medium"/>
          <w:color w:val="808080" w:themeColor="background1" w:themeShade="80"/>
          <w:sz w:val="20"/>
        </w:rPr>
        <w:t>Fonte: Funpar, 2021</w:t>
      </w:r>
    </w:p>
    <w:p w14:paraId="263648AF"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rFonts w:ascii="Franklin Gothic Demi Cond" w:hAnsi="Franklin Gothic Demi Cond" w:cs="Calibri"/>
          <w:bCs/>
          <w:iCs/>
          <w:color w:val="767171" w:themeColor="background2" w:themeShade="80"/>
          <w:kern w:val="32"/>
          <w:sz w:val="26"/>
          <w:szCs w:val="26"/>
        </w:rPr>
        <w:t>Via coletora 2</w:t>
      </w:r>
    </w:p>
    <w:p w14:paraId="0B8F3858"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noProof/>
        </w:rPr>
        <w:drawing>
          <wp:inline distT="0" distB="0" distL="0" distR="0" wp14:anchorId="512E9207" wp14:editId="4902A867">
            <wp:extent cx="5930900" cy="2087245"/>
            <wp:effectExtent l="0" t="0" r="0" b="8255"/>
            <wp:docPr id="4910" name="Imagem 4910" descr="Interface gráfica do usuário, Aplicativo&#10;&#10;Descrição gerada automaticamente"/>
            <wp:cNvGraphicFramePr/>
            <a:graphic xmlns:a="http://schemas.openxmlformats.org/drawingml/2006/main">
              <a:graphicData uri="http://schemas.openxmlformats.org/drawingml/2006/picture">
                <pic:pic xmlns:pic="http://schemas.openxmlformats.org/drawingml/2006/picture">
                  <pic:nvPicPr>
                    <pic:cNvPr id="4910" name="Imagem 4910" descr="Interface gráfica do usuário, Aplicativo&#10;&#10;Descrição gerada automaticamente"/>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930900" cy="2087245"/>
                    </a:xfrm>
                    <a:prstGeom prst="rect">
                      <a:avLst/>
                    </a:prstGeom>
                  </pic:spPr>
                </pic:pic>
              </a:graphicData>
            </a:graphic>
          </wp:inline>
        </w:drawing>
      </w:r>
    </w:p>
    <w:p w14:paraId="1071487C" w14:textId="77777777" w:rsidR="003C4433" w:rsidRDefault="003C4433" w:rsidP="003C4433">
      <w:pPr>
        <w:spacing w:after="120" w:line="276" w:lineRule="auto"/>
        <w:jc w:val="both"/>
        <w:rPr>
          <w:rFonts w:ascii="Franklin Gothic Medium" w:eastAsiaTheme="majorEastAsia" w:hAnsi="Franklin Gothic Medium"/>
          <w:color w:val="808080" w:themeColor="background1" w:themeShade="80"/>
          <w:sz w:val="20"/>
        </w:rPr>
        <w:sectPr w:rsidR="003C4433" w:rsidSect="00106A80">
          <w:pgSz w:w="11906" w:h="16838" w:code="9"/>
          <w:pgMar w:top="1418" w:right="1134" w:bottom="1418" w:left="1418" w:header="227" w:footer="737" w:gutter="0"/>
          <w:cols w:space="708"/>
          <w:titlePg/>
          <w:docGrid w:linePitch="360"/>
        </w:sectPr>
      </w:pPr>
      <w:r>
        <w:rPr>
          <w:rFonts w:ascii="Franklin Gothic Medium" w:eastAsiaTheme="majorEastAsia" w:hAnsi="Franklin Gothic Medium"/>
          <w:color w:val="808080" w:themeColor="background1" w:themeShade="80"/>
          <w:sz w:val="20"/>
        </w:rPr>
        <w:t xml:space="preserve">Fonte: Funpar, 2021 </w:t>
      </w:r>
    </w:p>
    <w:p w14:paraId="64F67F95"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rFonts w:ascii="Franklin Gothic Demi Cond" w:hAnsi="Franklin Gothic Demi Cond" w:cs="Calibri"/>
          <w:bCs/>
          <w:iCs/>
          <w:color w:val="767171" w:themeColor="background2" w:themeShade="80"/>
          <w:kern w:val="32"/>
          <w:sz w:val="26"/>
          <w:szCs w:val="26"/>
        </w:rPr>
        <w:lastRenderedPageBreak/>
        <w:t>Via conectora</w:t>
      </w:r>
    </w:p>
    <w:p w14:paraId="5F895C5B"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noProof/>
        </w:rPr>
        <w:drawing>
          <wp:inline distT="0" distB="0" distL="0" distR="0" wp14:anchorId="0ECBB893" wp14:editId="10773A42">
            <wp:extent cx="5939790" cy="2090420"/>
            <wp:effectExtent l="0" t="0" r="3810" b="5080"/>
            <wp:docPr id="4911" name="Imagem 4911" descr="Interface gráfica do usuário, Texto, Aplicativo&#10;&#10;Descrição gerada automaticamente"/>
            <wp:cNvGraphicFramePr/>
            <a:graphic xmlns:a="http://schemas.openxmlformats.org/drawingml/2006/main">
              <a:graphicData uri="http://schemas.openxmlformats.org/drawingml/2006/picture">
                <pic:pic xmlns:pic="http://schemas.openxmlformats.org/drawingml/2006/picture">
                  <pic:nvPicPr>
                    <pic:cNvPr id="4911" name="Imagem 4911" descr="Interface gráfica do usuário, Texto, Aplicativo&#10;&#10;Descrição gerada automaticamente"/>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939790" cy="2090420"/>
                    </a:xfrm>
                    <a:prstGeom prst="rect">
                      <a:avLst/>
                    </a:prstGeom>
                  </pic:spPr>
                </pic:pic>
              </a:graphicData>
            </a:graphic>
          </wp:inline>
        </w:drawing>
      </w:r>
    </w:p>
    <w:p w14:paraId="33A8F81C"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rFonts w:ascii="Franklin Gothic Medium" w:eastAsiaTheme="majorEastAsia" w:hAnsi="Franklin Gothic Medium"/>
          <w:color w:val="808080" w:themeColor="background1" w:themeShade="80"/>
          <w:sz w:val="20"/>
        </w:rPr>
        <w:t>Fonte: Funpar, 2021</w:t>
      </w:r>
    </w:p>
    <w:p w14:paraId="744316F8" w14:textId="77777777" w:rsidR="00BC6419" w:rsidRDefault="00BC6419" w:rsidP="003C4433">
      <w:pPr>
        <w:spacing w:after="120" w:line="276" w:lineRule="auto"/>
        <w:jc w:val="both"/>
        <w:rPr>
          <w:rFonts w:ascii="Franklin Gothic Demi Cond" w:hAnsi="Franklin Gothic Demi Cond" w:cs="Calibri"/>
          <w:bCs/>
          <w:iCs/>
          <w:color w:val="767171" w:themeColor="background2" w:themeShade="80"/>
          <w:kern w:val="32"/>
          <w:sz w:val="26"/>
          <w:szCs w:val="26"/>
        </w:rPr>
      </w:pPr>
    </w:p>
    <w:p w14:paraId="4CD52F44" w14:textId="77777777" w:rsidR="003C4433" w:rsidRDefault="00A93C24"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rFonts w:ascii="Franklin Gothic Demi Cond" w:hAnsi="Franklin Gothic Demi Cond" w:cs="Calibri"/>
          <w:bCs/>
          <w:iCs/>
          <w:color w:val="767171" w:themeColor="background2" w:themeShade="80"/>
          <w:kern w:val="32"/>
          <w:sz w:val="26"/>
          <w:szCs w:val="26"/>
        </w:rPr>
        <w:t>Via c</w:t>
      </w:r>
      <w:r w:rsidR="00BC6419">
        <w:rPr>
          <w:rFonts w:ascii="Franklin Gothic Demi Cond" w:hAnsi="Franklin Gothic Demi Cond" w:cs="Calibri"/>
          <w:bCs/>
          <w:iCs/>
          <w:color w:val="767171" w:themeColor="background2" w:themeShade="80"/>
          <w:kern w:val="32"/>
          <w:sz w:val="26"/>
          <w:szCs w:val="26"/>
        </w:rPr>
        <w:t>oletora 3 (dupla)</w:t>
      </w:r>
    </w:p>
    <w:p w14:paraId="29831141"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noProof/>
        </w:rPr>
        <w:drawing>
          <wp:inline distT="0" distB="0" distL="0" distR="0" wp14:anchorId="6DE86B3E" wp14:editId="5BC43021">
            <wp:extent cx="5939790" cy="2090420"/>
            <wp:effectExtent l="0" t="0" r="3810" b="5080"/>
            <wp:docPr id="4912" name="Imagem 4912" descr="Uma imagem contendo Texto&#10;&#10;Descrição gerada automaticamente"/>
            <wp:cNvGraphicFramePr/>
            <a:graphic xmlns:a="http://schemas.openxmlformats.org/drawingml/2006/main">
              <a:graphicData uri="http://schemas.openxmlformats.org/drawingml/2006/picture">
                <pic:pic xmlns:pic="http://schemas.openxmlformats.org/drawingml/2006/picture">
                  <pic:nvPicPr>
                    <pic:cNvPr id="4912" name="Imagem 4912" descr="Uma imagem contendo Texto&#10;&#10;Descrição gerada automaticamente"/>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939790" cy="2090420"/>
                    </a:xfrm>
                    <a:prstGeom prst="rect">
                      <a:avLst/>
                    </a:prstGeom>
                  </pic:spPr>
                </pic:pic>
              </a:graphicData>
            </a:graphic>
          </wp:inline>
        </w:drawing>
      </w:r>
    </w:p>
    <w:p w14:paraId="2439C461" w14:textId="77777777" w:rsidR="003C4433" w:rsidRDefault="003C4433" w:rsidP="003C4433">
      <w:pPr>
        <w:spacing w:after="120" w:line="276" w:lineRule="auto"/>
        <w:jc w:val="both"/>
        <w:rPr>
          <w:rFonts w:ascii="Franklin Gothic Medium" w:eastAsiaTheme="majorEastAsia" w:hAnsi="Franklin Gothic Medium"/>
          <w:color w:val="808080" w:themeColor="background1" w:themeShade="80"/>
          <w:sz w:val="20"/>
        </w:rPr>
      </w:pPr>
      <w:r>
        <w:rPr>
          <w:rFonts w:ascii="Franklin Gothic Medium" w:eastAsiaTheme="majorEastAsia" w:hAnsi="Franklin Gothic Medium"/>
          <w:color w:val="808080" w:themeColor="background1" w:themeShade="80"/>
          <w:sz w:val="20"/>
        </w:rPr>
        <w:t>Fonte: Funpar, 2021</w:t>
      </w:r>
    </w:p>
    <w:p w14:paraId="572F87F1" w14:textId="77777777" w:rsidR="00332BAA" w:rsidRDefault="00332BAA" w:rsidP="003C4433">
      <w:pPr>
        <w:spacing w:after="120" w:line="276" w:lineRule="auto"/>
        <w:jc w:val="both"/>
        <w:rPr>
          <w:rFonts w:ascii="Franklin Gothic Demi Cond" w:hAnsi="Franklin Gothic Demi Cond" w:cs="Calibri"/>
          <w:bCs/>
          <w:iCs/>
          <w:color w:val="767171" w:themeColor="background2" w:themeShade="80"/>
          <w:kern w:val="32"/>
          <w:sz w:val="26"/>
          <w:szCs w:val="26"/>
        </w:rPr>
      </w:pPr>
    </w:p>
    <w:p w14:paraId="557F060F"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rFonts w:ascii="Franklin Gothic Demi Cond" w:hAnsi="Franklin Gothic Demi Cond" w:cs="Calibri"/>
          <w:bCs/>
          <w:iCs/>
          <w:color w:val="767171" w:themeColor="background2" w:themeShade="80"/>
          <w:kern w:val="32"/>
          <w:sz w:val="26"/>
          <w:szCs w:val="26"/>
        </w:rPr>
        <w:t>Via local</w:t>
      </w:r>
    </w:p>
    <w:p w14:paraId="051861AB"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noProof/>
        </w:rPr>
        <w:drawing>
          <wp:inline distT="0" distB="0" distL="0" distR="0" wp14:anchorId="77EF5F5E" wp14:editId="206848F9">
            <wp:extent cx="5939790" cy="2090420"/>
            <wp:effectExtent l="0" t="0" r="3810" b="5080"/>
            <wp:docPr id="4913" name="Imagem 4913" descr="Diagrama&#10;&#10;Descrição gerada automaticamente com confiança baixa"/>
            <wp:cNvGraphicFramePr/>
            <a:graphic xmlns:a="http://schemas.openxmlformats.org/drawingml/2006/main">
              <a:graphicData uri="http://schemas.openxmlformats.org/drawingml/2006/picture">
                <pic:pic xmlns:pic="http://schemas.openxmlformats.org/drawingml/2006/picture">
                  <pic:nvPicPr>
                    <pic:cNvPr id="4913" name="Imagem 4913" descr="Diagrama&#10;&#10;Descrição gerada automaticamente com confiança baixa"/>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39790" cy="2090420"/>
                    </a:xfrm>
                    <a:prstGeom prst="rect">
                      <a:avLst/>
                    </a:prstGeom>
                  </pic:spPr>
                </pic:pic>
              </a:graphicData>
            </a:graphic>
          </wp:inline>
        </w:drawing>
      </w:r>
    </w:p>
    <w:p w14:paraId="13678609" w14:textId="77777777" w:rsidR="003C4433" w:rsidRDefault="003C4433" w:rsidP="003C4433">
      <w:pPr>
        <w:spacing w:after="120" w:line="276" w:lineRule="auto"/>
        <w:jc w:val="both"/>
        <w:rPr>
          <w:rFonts w:ascii="Franklin Gothic Medium" w:eastAsiaTheme="majorEastAsia" w:hAnsi="Franklin Gothic Medium"/>
          <w:color w:val="808080" w:themeColor="background1" w:themeShade="80"/>
          <w:sz w:val="20"/>
        </w:rPr>
      </w:pPr>
      <w:r>
        <w:rPr>
          <w:rFonts w:ascii="Franklin Gothic Medium" w:eastAsiaTheme="majorEastAsia" w:hAnsi="Franklin Gothic Medium"/>
          <w:color w:val="808080" w:themeColor="background1" w:themeShade="80"/>
          <w:sz w:val="20"/>
        </w:rPr>
        <w:t>Fonte: Funpar, 2021</w:t>
      </w:r>
    </w:p>
    <w:p w14:paraId="058DC17E"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sectPr w:rsidR="003C4433" w:rsidSect="00106A80">
          <w:pgSz w:w="11906" w:h="16838" w:code="9"/>
          <w:pgMar w:top="1418" w:right="1134" w:bottom="1418" w:left="1418" w:header="227" w:footer="737" w:gutter="0"/>
          <w:cols w:space="708"/>
          <w:titlePg/>
          <w:docGrid w:linePitch="360"/>
        </w:sectPr>
      </w:pPr>
    </w:p>
    <w:p w14:paraId="2A44B76C"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rFonts w:ascii="Franklin Gothic Demi Cond" w:hAnsi="Franklin Gothic Demi Cond" w:cs="Calibri"/>
          <w:bCs/>
          <w:iCs/>
          <w:color w:val="767171" w:themeColor="background2" w:themeShade="80"/>
          <w:kern w:val="32"/>
          <w:sz w:val="26"/>
          <w:szCs w:val="26"/>
        </w:rPr>
        <w:lastRenderedPageBreak/>
        <w:t>Ciclovia</w:t>
      </w:r>
    </w:p>
    <w:p w14:paraId="293D6A00"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noProof/>
        </w:rPr>
        <w:drawing>
          <wp:inline distT="0" distB="0" distL="0" distR="0" wp14:anchorId="3C80D7EE" wp14:editId="35E8A1EC">
            <wp:extent cx="3780790" cy="2216150"/>
            <wp:effectExtent l="0" t="0" r="0" b="0"/>
            <wp:docPr id="4914" name="Imagem 4914" descr="Interface gráfica do usuário&#10;&#10;Descrição gerada automaticamente"/>
            <wp:cNvGraphicFramePr/>
            <a:graphic xmlns:a="http://schemas.openxmlformats.org/drawingml/2006/main">
              <a:graphicData uri="http://schemas.openxmlformats.org/drawingml/2006/picture">
                <pic:pic xmlns:pic="http://schemas.openxmlformats.org/drawingml/2006/picture">
                  <pic:nvPicPr>
                    <pic:cNvPr id="4914" name="Imagem 4914" descr="Interface gráfica do usuário&#10;&#10;Descrição gerada automaticament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780790" cy="2216150"/>
                    </a:xfrm>
                    <a:prstGeom prst="rect">
                      <a:avLst/>
                    </a:prstGeom>
                  </pic:spPr>
                </pic:pic>
              </a:graphicData>
            </a:graphic>
          </wp:inline>
        </w:drawing>
      </w:r>
    </w:p>
    <w:p w14:paraId="34184B95"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rFonts w:ascii="Franklin Gothic Medium" w:eastAsiaTheme="majorEastAsia" w:hAnsi="Franklin Gothic Medium"/>
          <w:color w:val="808080" w:themeColor="background1" w:themeShade="80"/>
          <w:sz w:val="20"/>
        </w:rPr>
        <w:t>Fonte: Funpar, 2021</w:t>
      </w:r>
    </w:p>
    <w:p w14:paraId="231854D8"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p>
    <w:p w14:paraId="777BA168"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rFonts w:ascii="Franklin Gothic Demi Cond" w:hAnsi="Franklin Gothic Demi Cond" w:cs="Calibri"/>
          <w:bCs/>
          <w:iCs/>
          <w:color w:val="767171" w:themeColor="background2" w:themeShade="80"/>
          <w:kern w:val="32"/>
          <w:sz w:val="26"/>
          <w:szCs w:val="26"/>
        </w:rPr>
        <w:t>Estrada principal</w:t>
      </w:r>
    </w:p>
    <w:p w14:paraId="5CEC02CC"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noProof/>
        </w:rPr>
        <w:drawing>
          <wp:inline distT="0" distB="0" distL="0" distR="0" wp14:anchorId="3898BA1E" wp14:editId="755030AD">
            <wp:extent cx="5939790" cy="2074545"/>
            <wp:effectExtent l="0" t="0" r="3810" b="1905"/>
            <wp:docPr id="4915" name="Imagem 4915" descr="Interface gráfica do usuário, Aplicativo&#10;&#10;Descrição gerada automaticamente"/>
            <wp:cNvGraphicFramePr/>
            <a:graphic xmlns:a="http://schemas.openxmlformats.org/drawingml/2006/main">
              <a:graphicData uri="http://schemas.openxmlformats.org/drawingml/2006/picture">
                <pic:pic xmlns:pic="http://schemas.openxmlformats.org/drawingml/2006/picture">
                  <pic:nvPicPr>
                    <pic:cNvPr id="4915" name="Imagem 4915" descr="Interface gráfica do usuário, Aplicativo&#10;&#10;Descrição gerada automaticament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939790" cy="2074545"/>
                    </a:xfrm>
                    <a:prstGeom prst="rect">
                      <a:avLst/>
                    </a:prstGeom>
                  </pic:spPr>
                </pic:pic>
              </a:graphicData>
            </a:graphic>
          </wp:inline>
        </w:drawing>
      </w:r>
    </w:p>
    <w:p w14:paraId="65343B3A"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rFonts w:ascii="Franklin Gothic Medium" w:eastAsiaTheme="majorEastAsia" w:hAnsi="Franklin Gothic Medium"/>
          <w:color w:val="808080" w:themeColor="background1" w:themeShade="80"/>
          <w:sz w:val="20"/>
        </w:rPr>
        <w:t>Fonte: Funpar, 2021</w:t>
      </w:r>
    </w:p>
    <w:p w14:paraId="1FD10839"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rFonts w:ascii="Franklin Gothic Demi Cond" w:hAnsi="Franklin Gothic Demi Cond" w:cs="Calibri"/>
          <w:bCs/>
          <w:iCs/>
          <w:color w:val="767171" w:themeColor="background2" w:themeShade="80"/>
          <w:kern w:val="32"/>
          <w:sz w:val="26"/>
          <w:szCs w:val="26"/>
        </w:rPr>
        <w:t>Estrada secundária</w:t>
      </w:r>
    </w:p>
    <w:p w14:paraId="3135389E"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noProof/>
        </w:rPr>
        <w:drawing>
          <wp:inline distT="0" distB="0" distL="0" distR="0" wp14:anchorId="7C127733" wp14:editId="35541256">
            <wp:extent cx="5894070" cy="2077085"/>
            <wp:effectExtent l="0" t="0" r="0" b="0"/>
            <wp:docPr id="49" name="Imagem 49" descr="Uma imagem contendo Linha do tempo&#10;&#10;Descrição gerada automaticamente"/>
            <wp:cNvGraphicFramePr/>
            <a:graphic xmlns:a="http://schemas.openxmlformats.org/drawingml/2006/main">
              <a:graphicData uri="http://schemas.openxmlformats.org/drawingml/2006/picture">
                <pic:pic xmlns:pic="http://schemas.openxmlformats.org/drawingml/2006/picture">
                  <pic:nvPicPr>
                    <pic:cNvPr id="36" name="Imagem 36" descr="Uma imagem contendo Linha do tempo&#10;&#10;Descrição gerada automaticamente"/>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894070" cy="2077085"/>
                    </a:xfrm>
                    <a:prstGeom prst="rect">
                      <a:avLst/>
                    </a:prstGeom>
                  </pic:spPr>
                </pic:pic>
              </a:graphicData>
            </a:graphic>
          </wp:inline>
        </w:drawing>
      </w:r>
    </w:p>
    <w:p w14:paraId="61C9CAEE" w14:textId="77777777" w:rsidR="003C4433" w:rsidRDefault="003C4433" w:rsidP="003C4433">
      <w:pPr>
        <w:spacing w:after="120" w:line="276" w:lineRule="auto"/>
        <w:jc w:val="both"/>
        <w:rPr>
          <w:rFonts w:ascii="Franklin Gothic Medium" w:eastAsiaTheme="majorEastAsia" w:hAnsi="Franklin Gothic Medium"/>
          <w:color w:val="808080" w:themeColor="background1" w:themeShade="80"/>
          <w:sz w:val="20"/>
        </w:rPr>
      </w:pPr>
      <w:r>
        <w:rPr>
          <w:rFonts w:ascii="Franklin Gothic Medium" w:eastAsiaTheme="majorEastAsia" w:hAnsi="Franklin Gothic Medium"/>
          <w:color w:val="808080" w:themeColor="background1" w:themeShade="80"/>
          <w:sz w:val="20"/>
        </w:rPr>
        <w:t>Fonte: Funpar, 2021</w:t>
      </w:r>
    </w:p>
    <w:p w14:paraId="157AFBE2" w14:textId="77777777" w:rsidR="003C4433" w:rsidRDefault="003C4433" w:rsidP="003C4433">
      <w:pPr>
        <w:spacing w:after="120" w:line="276" w:lineRule="auto"/>
        <w:jc w:val="both"/>
        <w:rPr>
          <w:rFonts w:ascii="Franklin Gothic Medium" w:eastAsiaTheme="majorEastAsia" w:hAnsi="Franklin Gothic Medium"/>
          <w:color w:val="808080" w:themeColor="background1" w:themeShade="80"/>
          <w:sz w:val="20"/>
        </w:rPr>
      </w:pPr>
    </w:p>
    <w:p w14:paraId="2A1DC466"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rFonts w:ascii="Franklin Gothic Demi Cond" w:hAnsi="Franklin Gothic Demi Cond" w:cs="Calibri"/>
          <w:bCs/>
          <w:iCs/>
          <w:color w:val="767171" w:themeColor="background2" w:themeShade="80"/>
          <w:kern w:val="32"/>
          <w:sz w:val="26"/>
          <w:szCs w:val="26"/>
        </w:rPr>
        <w:lastRenderedPageBreak/>
        <w:t>Estrada terciária</w:t>
      </w:r>
    </w:p>
    <w:p w14:paraId="530458D7" w14:textId="77777777" w:rsidR="003C4433" w:rsidRDefault="003C4433" w:rsidP="003C4433">
      <w:pPr>
        <w:spacing w:after="120" w:line="276" w:lineRule="auto"/>
        <w:jc w:val="both"/>
        <w:rPr>
          <w:rFonts w:ascii="Franklin Gothic Demi Cond" w:hAnsi="Franklin Gothic Demi Cond" w:cs="Calibri"/>
          <w:bCs/>
          <w:iCs/>
          <w:color w:val="767171" w:themeColor="background2" w:themeShade="80"/>
          <w:kern w:val="32"/>
          <w:sz w:val="26"/>
          <w:szCs w:val="26"/>
        </w:rPr>
      </w:pPr>
      <w:r>
        <w:rPr>
          <w:noProof/>
        </w:rPr>
        <w:drawing>
          <wp:inline distT="0" distB="0" distL="0" distR="0" wp14:anchorId="5405212A" wp14:editId="5D6CE32D">
            <wp:extent cx="5939790" cy="2093595"/>
            <wp:effectExtent l="0" t="0" r="3810" b="1905"/>
            <wp:docPr id="50" name="Imagem 50" descr="Interface gráfica do usuário, Aplicativo&#10;&#10;Descrição gerada automaticamente"/>
            <wp:cNvGraphicFramePr/>
            <a:graphic xmlns:a="http://schemas.openxmlformats.org/drawingml/2006/main">
              <a:graphicData uri="http://schemas.openxmlformats.org/drawingml/2006/picture">
                <pic:pic xmlns:pic="http://schemas.openxmlformats.org/drawingml/2006/picture">
                  <pic:nvPicPr>
                    <pic:cNvPr id="37" name="Imagem 37" descr="Interface gráfica do usuário, Aplicativo&#10;&#10;Descrição gerada automaticament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39790" cy="2093595"/>
                    </a:xfrm>
                    <a:prstGeom prst="rect">
                      <a:avLst/>
                    </a:prstGeom>
                  </pic:spPr>
                </pic:pic>
              </a:graphicData>
            </a:graphic>
          </wp:inline>
        </w:drawing>
      </w:r>
    </w:p>
    <w:p w14:paraId="68D11D80" w14:textId="77777777" w:rsidR="003C4433" w:rsidRDefault="003C4433" w:rsidP="003C4433">
      <w:pPr>
        <w:spacing w:after="120" w:line="276" w:lineRule="auto"/>
        <w:jc w:val="both"/>
        <w:rPr>
          <w:rFonts w:ascii="Franklin Gothic Medium" w:eastAsiaTheme="majorEastAsia" w:hAnsi="Franklin Gothic Medium"/>
          <w:color w:val="808080" w:themeColor="background1" w:themeShade="80"/>
          <w:sz w:val="20"/>
        </w:rPr>
      </w:pPr>
      <w:r>
        <w:rPr>
          <w:rFonts w:ascii="Franklin Gothic Medium" w:eastAsiaTheme="majorEastAsia" w:hAnsi="Franklin Gothic Medium"/>
          <w:color w:val="808080" w:themeColor="background1" w:themeShade="80"/>
          <w:sz w:val="20"/>
        </w:rPr>
        <w:t>Fonte: Funpar, 2021</w:t>
      </w:r>
    </w:p>
    <w:p w14:paraId="396598D5" w14:textId="77777777" w:rsidR="003C4433" w:rsidRDefault="003C4433">
      <w:pPr>
        <w:spacing w:after="160" w:line="259" w:lineRule="auto"/>
        <w:rPr>
          <w:rFonts w:ascii="Franklin Gothic Demi Cond" w:hAnsi="Franklin Gothic Demi Cond" w:cs="Calibri"/>
          <w:bCs/>
          <w:iCs/>
          <w:color w:val="767171" w:themeColor="background2" w:themeShade="80"/>
          <w:kern w:val="32"/>
          <w:sz w:val="26"/>
          <w:szCs w:val="26"/>
        </w:rPr>
      </w:pPr>
      <w:r>
        <w:rPr>
          <w:rFonts w:ascii="Franklin Gothic Demi Cond" w:hAnsi="Franklin Gothic Demi Cond" w:cs="Calibri"/>
          <w:bCs/>
          <w:iCs/>
          <w:color w:val="767171" w:themeColor="background2" w:themeShade="80"/>
          <w:kern w:val="32"/>
          <w:sz w:val="26"/>
          <w:szCs w:val="26"/>
        </w:rPr>
        <w:br w:type="page"/>
      </w:r>
    </w:p>
    <w:p w14:paraId="09A4FB59" w14:textId="53C30CFD" w:rsidR="005C2D59" w:rsidRPr="00AA4597" w:rsidRDefault="005C2D59" w:rsidP="005C2D59">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bookmarkStart w:id="1129" w:name="_Toc91064488"/>
      <w:bookmarkStart w:id="1130" w:name="_Toc91065771"/>
      <w:bookmarkStart w:id="1131" w:name="_Toc91083892"/>
      <w:bookmarkStart w:id="1132" w:name="_Toc95942171"/>
      <w:r w:rsidRPr="00883242">
        <w:rPr>
          <w:rFonts w:ascii="Franklin Gothic Demi Cond" w:hAnsi="Franklin Gothic Demi Cond" w:cs="Calibri"/>
          <w:bCs/>
          <w:iCs/>
          <w:color w:val="767171" w:themeColor="background2" w:themeShade="80"/>
          <w:kern w:val="32"/>
          <w:sz w:val="26"/>
        </w:rPr>
        <w:lastRenderedPageBreak/>
        <w:t xml:space="preserve">ANEXO </w:t>
      </w:r>
      <w:r>
        <w:rPr>
          <w:rFonts w:ascii="Franklin Gothic Demi Cond" w:hAnsi="Franklin Gothic Demi Cond" w:cs="Calibri"/>
          <w:bCs/>
          <w:iCs/>
          <w:color w:val="767171" w:themeColor="background2" w:themeShade="80"/>
          <w:kern w:val="32"/>
          <w:sz w:val="26"/>
        </w:rPr>
        <w:t>I</w:t>
      </w:r>
      <w:r w:rsidR="009A4A84">
        <w:rPr>
          <w:rFonts w:ascii="Franklin Gothic Demi Cond" w:hAnsi="Franklin Gothic Demi Cond" w:cs="Calibri"/>
          <w:bCs/>
          <w:iCs/>
          <w:color w:val="767171" w:themeColor="background2" w:themeShade="80"/>
          <w:kern w:val="32"/>
          <w:sz w:val="26"/>
        </w:rPr>
        <w:t>X</w:t>
      </w:r>
      <w:r w:rsidRPr="00883242">
        <w:rPr>
          <w:rFonts w:ascii="Franklin Gothic Demi Cond" w:hAnsi="Franklin Gothic Demi Cond" w:cs="Calibri"/>
          <w:bCs/>
          <w:iCs/>
          <w:color w:val="767171" w:themeColor="background2" w:themeShade="80"/>
          <w:kern w:val="32"/>
          <w:sz w:val="26"/>
        </w:rPr>
        <w:t xml:space="preserve"> </w:t>
      </w:r>
      <w:r>
        <w:rPr>
          <w:rFonts w:ascii="Franklin Gothic Demi Cond" w:hAnsi="Franklin Gothic Demi Cond" w:cs="Calibri"/>
          <w:bCs/>
          <w:iCs/>
          <w:color w:val="767171" w:themeColor="background2" w:themeShade="80"/>
          <w:kern w:val="32"/>
          <w:sz w:val="26"/>
        </w:rPr>
        <w:t xml:space="preserve">– </w:t>
      </w:r>
      <w:r w:rsidRPr="00141B91">
        <w:rPr>
          <w:rFonts w:ascii="Franklin Gothic Demi Cond" w:hAnsi="Franklin Gothic Demi Cond" w:cs="Calibri"/>
          <w:bCs/>
          <w:iCs/>
          <w:color w:val="767171" w:themeColor="background2" w:themeShade="80"/>
          <w:kern w:val="32"/>
          <w:sz w:val="26"/>
        </w:rPr>
        <w:t>MODELO PADRÃO DE CALÇADA</w:t>
      </w:r>
      <w:bookmarkEnd w:id="1129"/>
      <w:bookmarkEnd w:id="1130"/>
      <w:bookmarkEnd w:id="1131"/>
      <w:bookmarkEnd w:id="1132"/>
    </w:p>
    <w:p w14:paraId="194B4240" w14:textId="77777777" w:rsidR="00402D63" w:rsidRDefault="005C2D59" w:rsidP="00402D6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bookmarkStart w:id="1133" w:name="_Toc95942172"/>
      <w:r>
        <w:rPr>
          <w:rFonts w:ascii="Arial" w:hAnsi="Arial" w:cs="Arial"/>
          <w:noProof/>
          <w:sz w:val="22"/>
          <w:szCs w:val="22"/>
        </w:rPr>
        <w:drawing>
          <wp:inline distT="0" distB="0" distL="0" distR="0" wp14:anchorId="2A6259AF" wp14:editId="1A176113">
            <wp:extent cx="5939790" cy="4727550"/>
            <wp:effectExtent l="0" t="0" r="3810" b="0"/>
            <wp:docPr id="4916" name="Imagem 4916"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m 38" descr="Diagrama&#10;&#10;Descrição gerada automaticament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939790" cy="4727550"/>
                    </a:xfrm>
                    <a:prstGeom prst="rect">
                      <a:avLst/>
                    </a:prstGeom>
                  </pic:spPr>
                </pic:pic>
              </a:graphicData>
            </a:graphic>
          </wp:inline>
        </w:drawing>
      </w:r>
      <w:bookmarkEnd w:id="1133"/>
    </w:p>
    <w:p w14:paraId="77395E93" w14:textId="77777777" w:rsidR="00402D63" w:rsidRDefault="00402D63" w:rsidP="00402D6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p>
    <w:p w14:paraId="6EEE189F" w14:textId="77777777" w:rsidR="00402D63" w:rsidRDefault="00402D63" w:rsidP="00402D6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p>
    <w:p w14:paraId="3F338944" w14:textId="77777777" w:rsidR="00402D63" w:rsidRDefault="00402D63" w:rsidP="00402D6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p>
    <w:p w14:paraId="3725D922" w14:textId="77777777" w:rsidR="00402D63" w:rsidRDefault="00402D63" w:rsidP="00402D6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p>
    <w:p w14:paraId="4207C89D" w14:textId="77777777" w:rsidR="00402D63" w:rsidRDefault="00402D63" w:rsidP="00402D6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bookmarkStart w:id="1134" w:name="_Toc91083890"/>
      <w:bookmarkStart w:id="1135" w:name="_Toc91065769"/>
      <w:bookmarkStart w:id="1136" w:name="_Toc91064486"/>
    </w:p>
    <w:p w14:paraId="3FA81204" w14:textId="77777777" w:rsidR="00402D63" w:rsidRDefault="00402D63" w:rsidP="00402D6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p>
    <w:p w14:paraId="2DC7FB45" w14:textId="77777777" w:rsidR="00402D63" w:rsidRDefault="00402D63" w:rsidP="00402D6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p>
    <w:p w14:paraId="6BFF5B68" w14:textId="77777777" w:rsidR="00402D63" w:rsidRDefault="00402D63" w:rsidP="00402D6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p>
    <w:p w14:paraId="3E62A0B7" w14:textId="77777777" w:rsidR="00402D63" w:rsidRDefault="00402D63" w:rsidP="00402D6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p>
    <w:p w14:paraId="68BC50BD" w14:textId="77777777" w:rsidR="00402D63" w:rsidRDefault="00402D63" w:rsidP="00402D6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p>
    <w:p w14:paraId="1B724EB6" w14:textId="77777777" w:rsidR="00CB1566" w:rsidRDefault="005C2D59" w:rsidP="00402D63">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bookmarkStart w:id="1137" w:name="_Toc95942173"/>
      <w:r>
        <w:rPr>
          <w:rFonts w:ascii="Arial" w:hAnsi="Arial" w:cs="Arial"/>
          <w:noProof/>
          <w:sz w:val="22"/>
          <w:szCs w:val="22"/>
        </w:rPr>
        <w:lastRenderedPageBreak/>
        <w:drawing>
          <wp:inline distT="0" distB="0" distL="0" distR="0" wp14:anchorId="0DF3C8DB" wp14:editId="5C6D40D0">
            <wp:extent cx="5939790" cy="4756516"/>
            <wp:effectExtent l="0" t="0" r="3810" b="6350"/>
            <wp:docPr id="43" name="Imagem 43"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m 43" descr="Diagrama&#10;&#10;Descrição gerada automaticamente"/>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939790" cy="4756516"/>
                    </a:xfrm>
                    <a:prstGeom prst="rect">
                      <a:avLst/>
                    </a:prstGeom>
                  </pic:spPr>
                </pic:pic>
              </a:graphicData>
            </a:graphic>
          </wp:inline>
        </w:drawing>
      </w:r>
      <w:bookmarkEnd w:id="1137"/>
    </w:p>
    <w:p w14:paraId="0B424CC0" w14:textId="77777777" w:rsidR="00CB1566" w:rsidRDefault="00CB1566">
      <w:pPr>
        <w:spacing w:after="160" w:line="259" w:lineRule="auto"/>
        <w:rPr>
          <w:rFonts w:ascii="Franklin Gothic Demi Cond" w:hAnsi="Franklin Gothic Demi Cond" w:cs="Calibri"/>
          <w:bCs/>
          <w:iCs/>
          <w:color w:val="767171" w:themeColor="background2" w:themeShade="80"/>
          <w:kern w:val="32"/>
          <w:sz w:val="26"/>
        </w:rPr>
      </w:pPr>
      <w:r>
        <w:rPr>
          <w:rFonts w:ascii="Franklin Gothic Demi Cond" w:hAnsi="Franklin Gothic Demi Cond" w:cs="Calibri"/>
          <w:bCs/>
          <w:iCs/>
          <w:color w:val="767171" w:themeColor="background2" w:themeShade="80"/>
          <w:kern w:val="32"/>
          <w:sz w:val="26"/>
        </w:rPr>
        <w:br w:type="page"/>
      </w:r>
    </w:p>
    <w:bookmarkEnd w:id="1134"/>
    <w:bookmarkEnd w:id="1135"/>
    <w:bookmarkEnd w:id="1136"/>
    <w:p w14:paraId="098710CF" w14:textId="77777777" w:rsidR="00D92553" w:rsidRDefault="00D92553" w:rsidP="002803B9">
      <w:pPr>
        <w:pStyle w:val="FPTIT-3"/>
        <w:jc w:val="left"/>
        <w:rPr>
          <w:rFonts w:ascii="Franklin Gothic Medium" w:hAnsi="Franklin Gothic Medium"/>
          <w:b/>
          <w:bCs w:val="0"/>
          <w:color w:val="auto"/>
          <w:sz w:val="28"/>
          <w:szCs w:val="28"/>
        </w:rPr>
      </w:pPr>
    </w:p>
    <w:p w14:paraId="1D9C8B60" w14:textId="77777777" w:rsidR="002803B9" w:rsidRDefault="002803B9" w:rsidP="002803B9">
      <w:pPr>
        <w:pStyle w:val="FPTIT-3"/>
        <w:jc w:val="left"/>
      </w:pPr>
      <w:r>
        <w:t xml:space="preserve">2.7 </w:t>
      </w:r>
      <w:r w:rsidRPr="00D8101C">
        <w:t>MINUTA: LEI D</w:t>
      </w:r>
      <w:r>
        <w:t xml:space="preserve">O </w:t>
      </w:r>
      <w:r w:rsidR="00CD153D">
        <w:t>PARCELAMENTO, REMEMBRAMENTO E FRACIONAMENTO DO SOLO</w:t>
      </w:r>
    </w:p>
    <w:p w14:paraId="199BA1DE" w14:textId="77777777" w:rsidR="00DF44C5" w:rsidRPr="00DC2209" w:rsidRDefault="00DF44C5" w:rsidP="00DF44C5">
      <w:pPr>
        <w:tabs>
          <w:tab w:val="center" w:leader="dot" w:pos="9356"/>
        </w:tabs>
        <w:rPr>
          <w:rFonts w:ascii="Arial" w:hAnsi="Arial" w:cs="Arial"/>
        </w:rPr>
      </w:pPr>
      <w:r w:rsidRPr="00DC2209">
        <w:rPr>
          <w:rFonts w:ascii="Arial" w:hAnsi="Arial" w:cs="Arial"/>
        </w:rPr>
        <w:t>CAPÍTULO I – DAS DISPOSIÇÕES E DEFINIÇÕES</w:t>
      </w:r>
      <w:r w:rsidRPr="00DC2209">
        <w:rPr>
          <w:rFonts w:ascii="Arial" w:hAnsi="Arial" w:cs="Arial"/>
        </w:rPr>
        <w:tab/>
        <w:t>169</w:t>
      </w:r>
    </w:p>
    <w:p w14:paraId="029D79C6" w14:textId="77777777" w:rsidR="00DF44C5" w:rsidRPr="00DC2209" w:rsidRDefault="00DF44C5" w:rsidP="00DF44C5">
      <w:pPr>
        <w:tabs>
          <w:tab w:val="center" w:leader="dot" w:pos="9356"/>
        </w:tabs>
        <w:rPr>
          <w:rFonts w:ascii="Arial" w:hAnsi="Arial" w:cs="Arial"/>
        </w:rPr>
      </w:pPr>
      <w:r w:rsidRPr="00DC2209">
        <w:rPr>
          <w:rFonts w:ascii="Arial" w:hAnsi="Arial" w:cs="Arial"/>
        </w:rPr>
        <w:t>CAPÍTULO II – DOS REQUISITOS URBANÍSTICOS</w:t>
      </w:r>
      <w:r w:rsidRPr="00DC2209">
        <w:rPr>
          <w:rFonts w:ascii="Arial" w:hAnsi="Arial" w:cs="Arial"/>
        </w:rPr>
        <w:tab/>
        <w:t>17</w:t>
      </w:r>
      <w:r>
        <w:rPr>
          <w:rFonts w:ascii="Arial" w:hAnsi="Arial" w:cs="Arial"/>
        </w:rPr>
        <w:t>4</w:t>
      </w:r>
    </w:p>
    <w:p w14:paraId="6E555647" w14:textId="77777777" w:rsidR="00DF44C5" w:rsidRPr="00DC2209" w:rsidRDefault="00DF44C5" w:rsidP="00DF44C5">
      <w:pPr>
        <w:tabs>
          <w:tab w:val="center" w:leader="dot" w:pos="9356"/>
        </w:tabs>
        <w:rPr>
          <w:rFonts w:ascii="Arial" w:hAnsi="Arial" w:cs="Arial"/>
        </w:rPr>
      </w:pPr>
      <w:r w:rsidRPr="00DC2209">
        <w:rPr>
          <w:rFonts w:ascii="Arial" w:hAnsi="Arial" w:cs="Arial"/>
        </w:rPr>
        <w:t>CAPÍTULO III – DO PARCELAMENTO DO SOLO POR DESMEMBRAMENTO</w:t>
      </w:r>
      <w:r w:rsidRPr="00DC2209">
        <w:rPr>
          <w:rFonts w:ascii="Arial" w:hAnsi="Arial" w:cs="Arial"/>
        </w:rPr>
        <w:tab/>
        <w:t>17</w:t>
      </w:r>
      <w:r>
        <w:rPr>
          <w:rFonts w:ascii="Arial" w:hAnsi="Arial" w:cs="Arial"/>
        </w:rPr>
        <w:t>6</w:t>
      </w:r>
    </w:p>
    <w:p w14:paraId="5ADBC839"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SEÇÃO I – Das Disposições Gerais</w:t>
      </w:r>
      <w:r w:rsidRPr="00DC2209">
        <w:rPr>
          <w:rFonts w:ascii="Arial" w:hAnsi="Arial" w:cs="Arial"/>
        </w:rPr>
        <w:tab/>
        <w:t>17</w:t>
      </w:r>
      <w:r>
        <w:rPr>
          <w:rFonts w:ascii="Arial" w:hAnsi="Arial" w:cs="Arial"/>
        </w:rPr>
        <w:t>6</w:t>
      </w:r>
    </w:p>
    <w:p w14:paraId="3C9D08CD"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SEÇÃO II – Do Desmembramento de Glebas</w:t>
      </w:r>
      <w:r w:rsidRPr="00DC2209">
        <w:rPr>
          <w:rFonts w:ascii="Arial" w:hAnsi="Arial" w:cs="Arial"/>
        </w:rPr>
        <w:tab/>
        <w:t>17</w:t>
      </w:r>
      <w:r>
        <w:rPr>
          <w:rFonts w:ascii="Arial" w:hAnsi="Arial" w:cs="Arial"/>
        </w:rPr>
        <w:t>7</w:t>
      </w:r>
    </w:p>
    <w:p w14:paraId="6F676EFF"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SEÇÃO III – Da Infraestrutura</w:t>
      </w:r>
      <w:r w:rsidRPr="00DC2209">
        <w:rPr>
          <w:rFonts w:ascii="Arial" w:hAnsi="Arial" w:cs="Arial"/>
        </w:rPr>
        <w:tab/>
        <w:t>17</w:t>
      </w:r>
      <w:r>
        <w:rPr>
          <w:rFonts w:ascii="Arial" w:hAnsi="Arial" w:cs="Arial"/>
        </w:rPr>
        <w:t>7</w:t>
      </w:r>
    </w:p>
    <w:p w14:paraId="6E1A1443"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SEÇÃO IV – Da Tramitação do Processo de Desmembramento</w:t>
      </w:r>
      <w:r w:rsidRPr="00DC2209">
        <w:rPr>
          <w:rFonts w:ascii="Arial" w:hAnsi="Arial" w:cs="Arial"/>
        </w:rPr>
        <w:tab/>
        <w:t>17</w:t>
      </w:r>
      <w:r>
        <w:rPr>
          <w:rFonts w:ascii="Arial" w:hAnsi="Arial" w:cs="Arial"/>
        </w:rPr>
        <w:t>8</w:t>
      </w:r>
    </w:p>
    <w:p w14:paraId="79883045"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SUBSEÇÃO I – Consulta de Diretrizes Gerais (para Glebas)</w:t>
      </w:r>
      <w:r w:rsidRPr="00DC2209">
        <w:rPr>
          <w:rFonts w:ascii="Arial" w:hAnsi="Arial" w:cs="Arial"/>
        </w:rPr>
        <w:tab/>
        <w:t>17</w:t>
      </w:r>
      <w:r>
        <w:rPr>
          <w:rFonts w:ascii="Arial" w:hAnsi="Arial" w:cs="Arial"/>
        </w:rPr>
        <w:t>8</w:t>
      </w:r>
    </w:p>
    <w:p w14:paraId="78B0B07D"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SUBSEÇÃO II – Plano de Desmembramento</w:t>
      </w:r>
      <w:r w:rsidRPr="00DC2209">
        <w:rPr>
          <w:rFonts w:ascii="Arial" w:hAnsi="Arial" w:cs="Arial"/>
        </w:rPr>
        <w:tab/>
        <w:t>1</w:t>
      </w:r>
      <w:r>
        <w:rPr>
          <w:rFonts w:ascii="Arial" w:hAnsi="Arial" w:cs="Arial"/>
        </w:rPr>
        <w:t>81</w:t>
      </w:r>
    </w:p>
    <w:p w14:paraId="2D6F9B21"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SUBSEÇÃO III – Aprovação do Plano de Desmembramento</w:t>
      </w:r>
      <w:r w:rsidRPr="00DC2209">
        <w:rPr>
          <w:rFonts w:ascii="Arial" w:hAnsi="Arial" w:cs="Arial"/>
        </w:rPr>
        <w:tab/>
        <w:t>1</w:t>
      </w:r>
      <w:r>
        <w:rPr>
          <w:rFonts w:ascii="Arial" w:hAnsi="Arial" w:cs="Arial"/>
        </w:rPr>
        <w:t>84</w:t>
      </w:r>
    </w:p>
    <w:p w14:paraId="2D9F143C" w14:textId="77777777" w:rsidR="00DF44C5" w:rsidRPr="00DC2209" w:rsidRDefault="00DF44C5" w:rsidP="00DF44C5">
      <w:pPr>
        <w:tabs>
          <w:tab w:val="center" w:leader="dot" w:pos="9356"/>
        </w:tabs>
        <w:rPr>
          <w:rFonts w:ascii="Arial" w:hAnsi="Arial" w:cs="Arial"/>
        </w:rPr>
      </w:pPr>
      <w:r w:rsidRPr="00DC2209">
        <w:rPr>
          <w:rFonts w:ascii="Arial" w:hAnsi="Arial" w:cs="Arial"/>
        </w:rPr>
        <w:t>CAPÍTULO IV – DO REMEMBRAMENTO (UNIFICAÇÃO)</w:t>
      </w:r>
      <w:r w:rsidRPr="00DC2209">
        <w:rPr>
          <w:rFonts w:ascii="Arial" w:hAnsi="Arial" w:cs="Arial"/>
        </w:rPr>
        <w:tab/>
        <w:t>1</w:t>
      </w:r>
      <w:r>
        <w:rPr>
          <w:rFonts w:ascii="Arial" w:hAnsi="Arial" w:cs="Arial"/>
        </w:rPr>
        <w:t>84</w:t>
      </w:r>
    </w:p>
    <w:p w14:paraId="4AD81411"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SEÇÃO I – Das Disposições Gerais</w:t>
      </w:r>
      <w:r w:rsidRPr="00DC2209">
        <w:rPr>
          <w:rFonts w:ascii="Arial" w:hAnsi="Arial" w:cs="Arial"/>
        </w:rPr>
        <w:tab/>
        <w:t>1</w:t>
      </w:r>
      <w:r>
        <w:rPr>
          <w:rFonts w:ascii="Arial" w:hAnsi="Arial" w:cs="Arial"/>
        </w:rPr>
        <w:t>84</w:t>
      </w:r>
    </w:p>
    <w:p w14:paraId="5E86BAF2"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SEÇÃO II – Da Tramitação do Processo de Remembramento</w:t>
      </w:r>
      <w:r w:rsidRPr="00DC2209">
        <w:rPr>
          <w:rFonts w:ascii="Arial" w:hAnsi="Arial" w:cs="Arial"/>
        </w:rPr>
        <w:tab/>
        <w:t>18</w:t>
      </w:r>
      <w:r>
        <w:rPr>
          <w:rFonts w:ascii="Arial" w:hAnsi="Arial" w:cs="Arial"/>
        </w:rPr>
        <w:t>5</w:t>
      </w:r>
    </w:p>
    <w:p w14:paraId="71BECFE5" w14:textId="77777777" w:rsidR="00DF44C5" w:rsidRPr="00DC2209" w:rsidRDefault="00DF44C5" w:rsidP="00DF44C5">
      <w:pPr>
        <w:tabs>
          <w:tab w:val="center" w:leader="dot" w:pos="9356"/>
        </w:tabs>
        <w:rPr>
          <w:rFonts w:ascii="Arial" w:hAnsi="Arial" w:cs="Arial"/>
        </w:rPr>
      </w:pPr>
      <w:r w:rsidRPr="00DC2209">
        <w:rPr>
          <w:rFonts w:ascii="Arial" w:hAnsi="Arial" w:cs="Arial"/>
        </w:rPr>
        <w:t>CAPÍTULO V – DO PARCELAMENTO DO SOLO POR LOTEAMENTO</w:t>
      </w:r>
      <w:r w:rsidRPr="00DC2209">
        <w:rPr>
          <w:rFonts w:ascii="Arial" w:hAnsi="Arial" w:cs="Arial"/>
        </w:rPr>
        <w:tab/>
        <w:t>18</w:t>
      </w:r>
      <w:r>
        <w:rPr>
          <w:rFonts w:ascii="Arial" w:hAnsi="Arial" w:cs="Arial"/>
        </w:rPr>
        <w:t>6</w:t>
      </w:r>
    </w:p>
    <w:p w14:paraId="403A794E"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SEÇÃO I – Das Disposições Gerais</w:t>
      </w:r>
      <w:r w:rsidRPr="00DC2209">
        <w:rPr>
          <w:rFonts w:ascii="Arial" w:hAnsi="Arial" w:cs="Arial"/>
        </w:rPr>
        <w:tab/>
        <w:t>18</w:t>
      </w:r>
      <w:r>
        <w:rPr>
          <w:rFonts w:ascii="Arial" w:hAnsi="Arial" w:cs="Arial"/>
        </w:rPr>
        <w:t>6</w:t>
      </w:r>
    </w:p>
    <w:p w14:paraId="1E4C7B95"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SEÇÃO II – Das Áreas de Doação para Loteamentos</w:t>
      </w:r>
      <w:r w:rsidRPr="00DC2209">
        <w:rPr>
          <w:rFonts w:ascii="Arial" w:hAnsi="Arial" w:cs="Arial"/>
        </w:rPr>
        <w:tab/>
        <w:t>18</w:t>
      </w:r>
      <w:r>
        <w:rPr>
          <w:rFonts w:ascii="Arial" w:hAnsi="Arial" w:cs="Arial"/>
        </w:rPr>
        <w:t>6</w:t>
      </w:r>
    </w:p>
    <w:p w14:paraId="772DB939"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SEÇÃO III – Das Vias de Circulação ou Rede Viária</w:t>
      </w:r>
      <w:r w:rsidRPr="00DC2209">
        <w:rPr>
          <w:rFonts w:ascii="Arial" w:hAnsi="Arial" w:cs="Arial"/>
        </w:rPr>
        <w:tab/>
        <w:t>18</w:t>
      </w:r>
      <w:r>
        <w:rPr>
          <w:rFonts w:ascii="Arial" w:hAnsi="Arial" w:cs="Arial"/>
        </w:rPr>
        <w:t>8</w:t>
      </w:r>
    </w:p>
    <w:p w14:paraId="3027C575"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SEÇÃO IV – Das Infraestrutura e do Prazo de Implantação</w:t>
      </w:r>
      <w:r w:rsidRPr="00DC2209">
        <w:rPr>
          <w:rFonts w:ascii="Arial" w:hAnsi="Arial" w:cs="Arial"/>
        </w:rPr>
        <w:tab/>
        <w:t>18</w:t>
      </w:r>
      <w:r>
        <w:rPr>
          <w:rFonts w:ascii="Arial" w:hAnsi="Arial" w:cs="Arial"/>
        </w:rPr>
        <w:t>9</w:t>
      </w:r>
    </w:p>
    <w:p w14:paraId="00CED5D3"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SEÇÃO IV – Da Tramitação do Processo de Loteamento</w:t>
      </w:r>
      <w:r w:rsidRPr="00DC2209">
        <w:rPr>
          <w:rFonts w:ascii="Arial" w:hAnsi="Arial" w:cs="Arial"/>
        </w:rPr>
        <w:tab/>
        <w:t>1</w:t>
      </w:r>
      <w:r>
        <w:rPr>
          <w:rFonts w:ascii="Arial" w:hAnsi="Arial" w:cs="Arial"/>
        </w:rPr>
        <w:t>92</w:t>
      </w:r>
    </w:p>
    <w:p w14:paraId="19EDBB99"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SUBSEÇÃO I – Consulta de Diretrizes Gerais</w:t>
      </w:r>
      <w:r w:rsidRPr="00DC2209">
        <w:rPr>
          <w:rFonts w:ascii="Arial" w:hAnsi="Arial" w:cs="Arial"/>
        </w:rPr>
        <w:tab/>
        <w:t>1</w:t>
      </w:r>
      <w:r>
        <w:rPr>
          <w:rFonts w:ascii="Arial" w:hAnsi="Arial" w:cs="Arial"/>
        </w:rPr>
        <w:t>92</w:t>
      </w:r>
    </w:p>
    <w:p w14:paraId="50429C0C"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SUBSEÇÃO II – Análise Prévia (para Loteamento)</w:t>
      </w:r>
      <w:r w:rsidRPr="00DC2209">
        <w:rPr>
          <w:rFonts w:ascii="Arial" w:hAnsi="Arial" w:cs="Arial"/>
        </w:rPr>
        <w:tab/>
        <w:t>1</w:t>
      </w:r>
      <w:r>
        <w:rPr>
          <w:rFonts w:ascii="Arial" w:hAnsi="Arial" w:cs="Arial"/>
        </w:rPr>
        <w:t>93</w:t>
      </w:r>
    </w:p>
    <w:p w14:paraId="266957EF"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SUBSEÇÃO III – Plano de Loteamento</w:t>
      </w:r>
      <w:r w:rsidRPr="00DC2209">
        <w:rPr>
          <w:rFonts w:ascii="Arial" w:hAnsi="Arial" w:cs="Arial"/>
        </w:rPr>
        <w:tab/>
        <w:t>1</w:t>
      </w:r>
      <w:r>
        <w:rPr>
          <w:rFonts w:ascii="Arial" w:hAnsi="Arial" w:cs="Arial"/>
        </w:rPr>
        <w:t>97</w:t>
      </w:r>
    </w:p>
    <w:p w14:paraId="325F2645"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SUBSEÇÃO IV – Aprovação do Plano de Loteamento</w:t>
      </w:r>
      <w:r w:rsidRPr="00DC2209">
        <w:rPr>
          <w:rFonts w:ascii="Arial" w:hAnsi="Arial" w:cs="Arial"/>
        </w:rPr>
        <w:tab/>
        <w:t>1</w:t>
      </w:r>
      <w:r>
        <w:rPr>
          <w:rFonts w:ascii="Arial" w:hAnsi="Arial" w:cs="Arial"/>
        </w:rPr>
        <w:t>99</w:t>
      </w:r>
    </w:p>
    <w:p w14:paraId="074BF29F" w14:textId="77777777" w:rsidR="00DF44C5" w:rsidRPr="00DC2209" w:rsidRDefault="00DF44C5" w:rsidP="00DF44C5">
      <w:pPr>
        <w:tabs>
          <w:tab w:val="center" w:leader="dot" w:pos="9356"/>
        </w:tabs>
        <w:rPr>
          <w:rFonts w:ascii="Arial" w:hAnsi="Arial" w:cs="Arial"/>
        </w:rPr>
      </w:pPr>
      <w:r w:rsidRPr="00DC2209">
        <w:rPr>
          <w:rFonts w:ascii="Arial" w:hAnsi="Arial" w:cs="Arial"/>
        </w:rPr>
        <w:t>CAPÍTULO VI – DO FRACIONAMENTO DO SOLO POR CONDOMÍNIOS EDILÍCIOS</w:t>
      </w:r>
      <w:r w:rsidRPr="00DC2209">
        <w:rPr>
          <w:rFonts w:ascii="Arial" w:hAnsi="Arial" w:cs="Arial"/>
        </w:rPr>
        <w:tab/>
      </w:r>
      <w:r>
        <w:rPr>
          <w:rFonts w:ascii="Arial" w:hAnsi="Arial" w:cs="Arial"/>
        </w:rPr>
        <w:t>202</w:t>
      </w:r>
    </w:p>
    <w:p w14:paraId="07A7712B"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SEÇÃO I – Das Habitações Unifamiliares em Série</w:t>
      </w:r>
      <w:r w:rsidRPr="00DC2209">
        <w:rPr>
          <w:rFonts w:ascii="Arial" w:hAnsi="Arial" w:cs="Arial"/>
        </w:rPr>
        <w:tab/>
      </w:r>
      <w:r>
        <w:rPr>
          <w:rFonts w:ascii="Arial" w:hAnsi="Arial" w:cs="Arial"/>
        </w:rPr>
        <w:t>202</w:t>
      </w:r>
    </w:p>
    <w:p w14:paraId="3DAD22F6"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SEÇÃO II – Das Habitações Coletivas</w:t>
      </w:r>
      <w:r w:rsidRPr="00DC2209">
        <w:rPr>
          <w:rFonts w:ascii="Arial" w:hAnsi="Arial" w:cs="Arial"/>
        </w:rPr>
        <w:tab/>
      </w:r>
      <w:r>
        <w:rPr>
          <w:rFonts w:ascii="Arial" w:hAnsi="Arial" w:cs="Arial"/>
        </w:rPr>
        <w:t>202</w:t>
      </w:r>
    </w:p>
    <w:p w14:paraId="362314E1"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SEÇÃO III – Dos Condomínios Horizontais</w:t>
      </w:r>
      <w:r w:rsidRPr="00DC2209">
        <w:rPr>
          <w:rFonts w:ascii="Arial" w:hAnsi="Arial" w:cs="Arial"/>
        </w:rPr>
        <w:tab/>
      </w:r>
      <w:r>
        <w:rPr>
          <w:rFonts w:ascii="Arial" w:hAnsi="Arial" w:cs="Arial"/>
        </w:rPr>
        <w:t>203</w:t>
      </w:r>
    </w:p>
    <w:p w14:paraId="7AE4C996"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SUBSEÇÃO I – Das Áreas de Doação para Condomínios Horizontais</w:t>
      </w:r>
      <w:r w:rsidRPr="00DC2209">
        <w:rPr>
          <w:rFonts w:ascii="Arial" w:hAnsi="Arial" w:cs="Arial"/>
        </w:rPr>
        <w:tab/>
      </w:r>
      <w:r>
        <w:rPr>
          <w:rFonts w:ascii="Arial" w:hAnsi="Arial" w:cs="Arial"/>
        </w:rPr>
        <w:t>204</w:t>
      </w:r>
    </w:p>
    <w:p w14:paraId="36167521"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SUBSEÇÃO II – Das Vias de Circulação ou Rede Viária</w:t>
      </w:r>
      <w:r w:rsidRPr="00DC2209">
        <w:rPr>
          <w:rFonts w:ascii="Arial" w:hAnsi="Arial" w:cs="Arial"/>
        </w:rPr>
        <w:tab/>
      </w:r>
      <w:r>
        <w:rPr>
          <w:rFonts w:ascii="Arial" w:hAnsi="Arial" w:cs="Arial"/>
        </w:rPr>
        <w:t>206</w:t>
      </w:r>
    </w:p>
    <w:p w14:paraId="169853B9"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SUBSEÇÃO III – Da Infraestrutura e do Prazo</w:t>
      </w:r>
      <w:r w:rsidRPr="00DC2209">
        <w:rPr>
          <w:rFonts w:ascii="Arial" w:hAnsi="Arial" w:cs="Arial"/>
        </w:rPr>
        <w:tab/>
      </w:r>
      <w:r>
        <w:rPr>
          <w:rFonts w:ascii="Arial" w:hAnsi="Arial" w:cs="Arial"/>
        </w:rPr>
        <w:t>206</w:t>
      </w:r>
    </w:p>
    <w:p w14:paraId="6CD0A6C9" w14:textId="77777777" w:rsidR="00DF44C5" w:rsidRPr="00DC2209" w:rsidRDefault="00DF44C5" w:rsidP="00DF44C5">
      <w:pPr>
        <w:tabs>
          <w:tab w:val="center" w:leader="dot" w:pos="9356"/>
        </w:tabs>
        <w:rPr>
          <w:rFonts w:ascii="Arial" w:hAnsi="Arial" w:cs="Arial"/>
        </w:rPr>
      </w:pPr>
      <w:r w:rsidRPr="00DC2209">
        <w:rPr>
          <w:rFonts w:ascii="Arial" w:hAnsi="Arial" w:cs="Arial"/>
        </w:rPr>
        <w:t xml:space="preserve">      SUBSEÇÃO IV – Da Tramitação do Processo de Condomínio Horizontal</w:t>
      </w:r>
      <w:r w:rsidRPr="00DC2209">
        <w:rPr>
          <w:rFonts w:ascii="Arial" w:hAnsi="Arial" w:cs="Arial"/>
        </w:rPr>
        <w:tab/>
      </w:r>
      <w:r>
        <w:rPr>
          <w:rFonts w:ascii="Arial" w:hAnsi="Arial" w:cs="Arial"/>
        </w:rPr>
        <w:t>207</w:t>
      </w:r>
    </w:p>
    <w:p w14:paraId="1B9B7145" w14:textId="77777777" w:rsidR="00DF44C5" w:rsidRPr="00DC2209" w:rsidRDefault="00DF44C5" w:rsidP="00DF44C5">
      <w:pPr>
        <w:tabs>
          <w:tab w:val="center" w:leader="dot" w:pos="9356"/>
        </w:tabs>
        <w:rPr>
          <w:rFonts w:ascii="Arial" w:hAnsi="Arial" w:cs="Arial"/>
        </w:rPr>
      </w:pPr>
      <w:r w:rsidRPr="00DC2209">
        <w:rPr>
          <w:rFonts w:ascii="Arial" w:hAnsi="Arial" w:cs="Arial"/>
        </w:rPr>
        <w:t>CAPÍTULO VII – DAS DISPOSIÇÕES PENAIS</w:t>
      </w:r>
      <w:r w:rsidRPr="00DC2209">
        <w:rPr>
          <w:rFonts w:ascii="Arial" w:hAnsi="Arial" w:cs="Arial"/>
        </w:rPr>
        <w:tab/>
        <w:t>20</w:t>
      </w:r>
      <w:r>
        <w:rPr>
          <w:rFonts w:ascii="Arial" w:hAnsi="Arial" w:cs="Arial"/>
        </w:rPr>
        <w:t>7</w:t>
      </w:r>
    </w:p>
    <w:p w14:paraId="35552E79" w14:textId="77777777" w:rsidR="00DF44C5" w:rsidRPr="00DC2209" w:rsidRDefault="00DF44C5" w:rsidP="00DF44C5">
      <w:pPr>
        <w:tabs>
          <w:tab w:val="center" w:leader="dot" w:pos="9356"/>
        </w:tabs>
        <w:rPr>
          <w:rFonts w:ascii="Arial" w:hAnsi="Arial" w:cs="Arial"/>
        </w:rPr>
      </w:pPr>
      <w:r w:rsidRPr="00DC2209">
        <w:rPr>
          <w:rFonts w:ascii="Arial" w:hAnsi="Arial" w:cs="Arial"/>
        </w:rPr>
        <w:t>CAPÍTULO VII – DAS DISPOSIÇÕES FINAIS</w:t>
      </w:r>
      <w:r w:rsidRPr="00DC2209">
        <w:rPr>
          <w:rFonts w:ascii="Arial" w:hAnsi="Arial" w:cs="Arial"/>
        </w:rPr>
        <w:tab/>
        <w:t>20</w:t>
      </w:r>
      <w:r>
        <w:rPr>
          <w:rFonts w:ascii="Arial" w:hAnsi="Arial" w:cs="Arial"/>
        </w:rPr>
        <w:t>8</w:t>
      </w:r>
    </w:p>
    <w:p w14:paraId="1FE49999" w14:textId="77777777" w:rsidR="002803B9" w:rsidRDefault="002803B9">
      <w:pPr>
        <w:spacing w:after="160" w:line="259" w:lineRule="auto"/>
        <w:rPr>
          <w:rFonts w:ascii="Arial" w:hAnsi="Arial" w:cs="Arial"/>
          <w:b/>
          <w:sz w:val="22"/>
          <w:szCs w:val="22"/>
          <w:lang w:eastAsia="en-US"/>
        </w:rPr>
      </w:pPr>
    </w:p>
    <w:p w14:paraId="1FE53A8E" w14:textId="77777777" w:rsidR="002803B9" w:rsidRDefault="002803B9">
      <w:pPr>
        <w:spacing w:after="160" w:line="259" w:lineRule="auto"/>
        <w:rPr>
          <w:rFonts w:ascii="Arial" w:hAnsi="Arial" w:cs="Arial"/>
          <w:b/>
          <w:sz w:val="22"/>
          <w:szCs w:val="22"/>
          <w:lang w:eastAsia="en-US"/>
        </w:rPr>
      </w:pPr>
    </w:p>
    <w:p w14:paraId="3804275D" w14:textId="77777777" w:rsidR="00CB1566" w:rsidRDefault="00CB1566">
      <w:pPr>
        <w:spacing w:after="160" w:line="259" w:lineRule="auto"/>
        <w:rPr>
          <w:rFonts w:ascii="Arial" w:hAnsi="Arial" w:cs="Arial"/>
          <w:b/>
          <w:sz w:val="22"/>
          <w:szCs w:val="22"/>
          <w:lang w:eastAsia="en-US"/>
        </w:rPr>
      </w:pPr>
      <w:r>
        <w:rPr>
          <w:rFonts w:ascii="Arial" w:hAnsi="Arial" w:cs="Arial"/>
          <w:b/>
          <w:sz w:val="22"/>
          <w:szCs w:val="22"/>
          <w:lang w:eastAsia="en-US"/>
        </w:rPr>
        <w:br w:type="page"/>
      </w:r>
    </w:p>
    <w:p w14:paraId="1266E318" w14:textId="77777777" w:rsidR="00BF57AC" w:rsidRDefault="00BF57AC" w:rsidP="00BF57AC">
      <w:pPr>
        <w:jc w:val="both"/>
        <w:rPr>
          <w:rFonts w:ascii="Arial" w:hAnsi="Arial" w:cs="Arial"/>
          <w:b/>
          <w:sz w:val="22"/>
          <w:szCs w:val="22"/>
          <w:lang w:eastAsia="en-US"/>
        </w:rPr>
      </w:pPr>
    </w:p>
    <w:p w14:paraId="1022CE10" w14:textId="77777777" w:rsidR="00BF57AC" w:rsidRPr="00D92553" w:rsidRDefault="00BF57AC" w:rsidP="00D92553">
      <w:pPr>
        <w:jc w:val="both"/>
        <w:rPr>
          <w:rFonts w:ascii="Arial" w:hAnsi="Arial" w:cs="Arial"/>
          <w:b/>
          <w:sz w:val="22"/>
          <w:szCs w:val="22"/>
          <w:lang w:eastAsia="en-US"/>
        </w:rPr>
      </w:pPr>
      <w:r w:rsidRPr="00D92553">
        <w:rPr>
          <w:rFonts w:ascii="Arial" w:hAnsi="Arial" w:cs="Arial"/>
          <w:b/>
          <w:sz w:val="22"/>
          <w:szCs w:val="22"/>
          <w:lang w:eastAsia="en-US"/>
        </w:rPr>
        <w:t>MINUTA DE PARCELAMENTO, REMEMBRAMENTO E FRACIONAMENTO DO SOLO</w:t>
      </w:r>
    </w:p>
    <w:p w14:paraId="2247F416" w14:textId="77777777" w:rsidR="00BF57AC" w:rsidRPr="00BF57AC" w:rsidRDefault="00BF57AC" w:rsidP="00BF57AC">
      <w:pPr>
        <w:jc w:val="both"/>
        <w:rPr>
          <w:rFonts w:ascii="Arial" w:hAnsi="Arial" w:cs="Arial"/>
          <w:b/>
          <w:sz w:val="22"/>
          <w:szCs w:val="22"/>
          <w:lang w:eastAsia="en-US"/>
        </w:rPr>
      </w:pPr>
    </w:p>
    <w:p w14:paraId="3D6BB347" w14:textId="77777777" w:rsidR="00BF57AC" w:rsidRPr="00BF57AC" w:rsidRDefault="00BF57AC" w:rsidP="00BF57AC">
      <w:pPr>
        <w:jc w:val="both"/>
        <w:rPr>
          <w:rFonts w:ascii="Arial" w:hAnsi="Arial" w:cs="Arial"/>
          <w:b/>
          <w:sz w:val="22"/>
          <w:szCs w:val="22"/>
          <w:lang w:eastAsia="en-US"/>
        </w:rPr>
      </w:pPr>
    </w:p>
    <w:p w14:paraId="67C988FA" w14:textId="77777777" w:rsidR="00BF57AC" w:rsidRPr="00BF57AC" w:rsidRDefault="00BF57AC" w:rsidP="00BF57AC">
      <w:pPr>
        <w:rPr>
          <w:rFonts w:ascii="Arial" w:hAnsi="Arial" w:cs="Arial"/>
          <w:b/>
          <w:sz w:val="22"/>
          <w:szCs w:val="22"/>
          <w:lang w:eastAsia="en-US"/>
        </w:rPr>
      </w:pPr>
      <w:r w:rsidRPr="00BF57AC">
        <w:rPr>
          <w:rFonts w:ascii="Arial" w:hAnsi="Arial" w:cs="Arial"/>
          <w:b/>
          <w:sz w:val="22"/>
          <w:szCs w:val="22"/>
          <w:lang w:eastAsia="en-US"/>
        </w:rPr>
        <w:t>LEI COMPLEMENTAR Nº______________</w:t>
      </w:r>
    </w:p>
    <w:p w14:paraId="3998C506" w14:textId="77777777" w:rsidR="00BF57AC" w:rsidRPr="00BF57AC" w:rsidRDefault="00BF57AC" w:rsidP="00BF57AC">
      <w:pPr>
        <w:ind w:left="4820" w:hanging="851"/>
        <w:jc w:val="both"/>
        <w:rPr>
          <w:rFonts w:ascii="Arial" w:hAnsi="Arial" w:cs="Arial"/>
          <w:b/>
          <w:sz w:val="22"/>
          <w:szCs w:val="22"/>
          <w:lang w:eastAsia="en-US"/>
        </w:rPr>
      </w:pPr>
    </w:p>
    <w:p w14:paraId="34CB47BB" w14:textId="77777777" w:rsidR="00BF57AC" w:rsidRPr="00BF57AC" w:rsidRDefault="00BF57AC" w:rsidP="00BF57AC">
      <w:pPr>
        <w:ind w:left="4820" w:hanging="851"/>
        <w:jc w:val="both"/>
        <w:rPr>
          <w:rFonts w:ascii="Arial" w:hAnsi="Arial" w:cs="Arial"/>
          <w:b/>
          <w:sz w:val="22"/>
          <w:szCs w:val="22"/>
          <w:lang w:eastAsia="en-US"/>
        </w:rPr>
      </w:pPr>
    </w:p>
    <w:p w14:paraId="758B8E86" w14:textId="77777777" w:rsidR="00BF57AC" w:rsidRPr="00BF57AC" w:rsidRDefault="00BF57AC" w:rsidP="00BF57AC">
      <w:pPr>
        <w:ind w:left="4820" w:hanging="851"/>
        <w:jc w:val="both"/>
        <w:rPr>
          <w:rFonts w:ascii="Arial" w:hAnsi="Arial" w:cs="Arial"/>
          <w:b/>
          <w:sz w:val="22"/>
          <w:szCs w:val="22"/>
          <w:lang w:eastAsia="en-US"/>
        </w:rPr>
      </w:pPr>
    </w:p>
    <w:p w14:paraId="05E7905C" w14:textId="77777777" w:rsidR="00BF57AC" w:rsidRPr="00BF57AC" w:rsidRDefault="00BF57AC" w:rsidP="00BF57AC">
      <w:pPr>
        <w:ind w:left="4820"/>
        <w:jc w:val="both"/>
        <w:rPr>
          <w:rFonts w:ascii="Arial" w:hAnsi="Arial" w:cs="Arial"/>
          <w:sz w:val="22"/>
          <w:szCs w:val="22"/>
          <w:lang w:eastAsia="en-US"/>
        </w:rPr>
      </w:pPr>
      <w:r w:rsidRPr="00BF57AC">
        <w:rPr>
          <w:rFonts w:ascii="Arial" w:hAnsi="Arial" w:cs="Arial"/>
          <w:b/>
          <w:sz w:val="22"/>
          <w:szCs w:val="22"/>
          <w:lang w:eastAsia="en-US"/>
        </w:rPr>
        <w:t xml:space="preserve">Súmula: </w:t>
      </w:r>
      <w:r w:rsidRPr="00BF57AC">
        <w:rPr>
          <w:rFonts w:ascii="Arial" w:hAnsi="Arial" w:cs="Arial"/>
          <w:sz w:val="22"/>
          <w:szCs w:val="22"/>
          <w:lang w:eastAsia="en-US"/>
        </w:rPr>
        <w:t xml:space="preserve">“Dispõe sobre </w:t>
      </w:r>
      <w:r w:rsidRPr="00BF57AC">
        <w:rPr>
          <w:rFonts w:ascii="Arial" w:eastAsia="Calibri" w:hAnsi="Arial" w:cs="Arial"/>
          <w:sz w:val="22"/>
          <w:szCs w:val="22"/>
          <w:lang w:eastAsia="en-US"/>
        </w:rPr>
        <w:t>o parcelamento, o fracionamento e o remembramento do solo para fins urbanos e dá outras providências</w:t>
      </w:r>
      <w:r w:rsidRPr="00BF57AC">
        <w:rPr>
          <w:rFonts w:ascii="Arial" w:hAnsi="Arial" w:cs="Arial"/>
          <w:sz w:val="22"/>
          <w:szCs w:val="22"/>
          <w:lang w:eastAsia="en-US"/>
        </w:rPr>
        <w:t>”</w:t>
      </w:r>
    </w:p>
    <w:p w14:paraId="1F99DFA2" w14:textId="77777777" w:rsidR="00BF57AC" w:rsidRPr="00BF57AC" w:rsidRDefault="00BF57AC" w:rsidP="00BF57AC">
      <w:pPr>
        <w:spacing w:before="120" w:after="120" w:line="276" w:lineRule="auto"/>
        <w:ind w:firstLine="567"/>
        <w:jc w:val="both"/>
        <w:rPr>
          <w:rFonts w:ascii="Arial" w:eastAsia="Calibri" w:hAnsi="Arial" w:cs="Arial"/>
          <w:sz w:val="22"/>
          <w:szCs w:val="22"/>
          <w:lang w:eastAsia="en-US"/>
        </w:rPr>
      </w:pPr>
    </w:p>
    <w:p w14:paraId="6D2504E5" w14:textId="77777777" w:rsidR="00BF57AC" w:rsidRPr="00BF57AC" w:rsidRDefault="00BF57AC" w:rsidP="00BF57AC">
      <w:pPr>
        <w:spacing w:before="120" w:after="120" w:line="276" w:lineRule="auto"/>
        <w:jc w:val="both"/>
        <w:rPr>
          <w:rFonts w:ascii="Arial" w:eastAsia="Calibri" w:hAnsi="Arial" w:cs="Arial"/>
          <w:sz w:val="22"/>
          <w:szCs w:val="22"/>
          <w:lang w:eastAsia="en-US"/>
        </w:rPr>
      </w:pPr>
      <w:r w:rsidRPr="00BF57AC">
        <w:rPr>
          <w:rFonts w:ascii="Arial" w:eastAsia="Calibri" w:hAnsi="Arial" w:cs="Arial"/>
          <w:sz w:val="22"/>
          <w:szCs w:val="22"/>
          <w:lang w:eastAsia="en-US"/>
        </w:rPr>
        <w:t>A CÂMARA MUNICIPAL DE MANDIRITUBA, ESTADO DO PARANÁ, aprovou e eu, Prefeito Municipal, sanciono a seguinte lei:</w:t>
      </w:r>
    </w:p>
    <w:p w14:paraId="4039A420" w14:textId="77777777" w:rsidR="00BF57AC" w:rsidRPr="00BF57AC" w:rsidRDefault="00BF57AC" w:rsidP="00BF57AC">
      <w:pPr>
        <w:spacing w:before="120" w:after="120" w:line="276" w:lineRule="auto"/>
        <w:jc w:val="both"/>
        <w:rPr>
          <w:rFonts w:ascii="Arial" w:eastAsia="Calibri" w:hAnsi="Arial" w:cs="Arial"/>
          <w:sz w:val="22"/>
          <w:szCs w:val="22"/>
          <w:lang w:eastAsia="en-US"/>
        </w:rPr>
      </w:pPr>
    </w:p>
    <w:p w14:paraId="7E5A3EDB" w14:textId="77777777" w:rsidR="00BF57AC" w:rsidRPr="00BF57AC" w:rsidRDefault="00BF57AC" w:rsidP="00BF57AC">
      <w:pPr>
        <w:spacing w:before="120" w:after="120" w:line="276" w:lineRule="auto"/>
        <w:jc w:val="both"/>
        <w:rPr>
          <w:rFonts w:ascii="Arial" w:eastAsia="Calibri" w:hAnsi="Arial" w:cs="Arial"/>
          <w:sz w:val="22"/>
          <w:szCs w:val="22"/>
          <w:lang w:eastAsia="en-US"/>
        </w:rPr>
      </w:pPr>
    </w:p>
    <w:p w14:paraId="672A5297" w14:textId="77777777" w:rsidR="00BF57AC" w:rsidRPr="00BF57AC" w:rsidRDefault="00BF57AC" w:rsidP="00BF57AC">
      <w:pPr>
        <w:keepNext/>
        <w:keepLines/>
        <w:spacing w:before="120" w:after="120" w:line="276" w:lineRule="auto"/>
        <w:jc w:val="center"/>
        <w:outlineLvl w:val="2"/>
        <w:rPr>
          <w:rFonts w:ascii="Arial" w:eastAsia="Calibri" w:hAnsi="Arial" w:cs="Shruti"/>
          <w:b/>
          <w:sz w:val="26"/>
          <w:szCs w:val="28"/>
          <w:lang w:eastAsia="en-US"/>
        </w:rPr>
      </w:pPr>
      <w:bookmarkStart w:id="1138" w:name="_Toc90997506"/>
      <w:bookmarkStart w:id="1139" w:name="_Toc91000036"/>
      <w:bookmarkStart w:id="1140" w:name="_Toc91001193"/>
      <w:bookmarkStart w:id="1141" w:name="_Toc91001491"/>
      <w:bookmarkStart w:id="1142" w:name="_Toc91062498"/>
      <w:bookmarkStart w:id="1143" w:name="_Toc91063373"/>
      <w:bookmarkStart w:id="1144" w:name="_Toc91064284"/>
      <w:bookmarkStart w:id="1145" w:name="_Toc91065567"/>
      <w:bookmarkStart w:id="1146" w:name="_Toc91083689"/>
      <w:bookmarkStart w:id="1147" w:name="_Toc95942174"/>
      <w:r w:rsidRPr="00BF57AC">
        <w:rPr>
          <w:rFonts w:ascii="Arial" w:eastAsia="Calibri" w:hAnsi="Arial" w:cs="Shruti"/>
          <w:b/>
          <w:sz w:val="26"/>
          <w:szCs w:val="28"/>
          <w:lang w:eastAsia="en-US"/>
        </w:rPr>
        <w:t>CAPÍTULO I – DAS DISPOSIÇÕES E DEFINIÇÕES</w:t>
      </w:r>
      <w:bookmarkEnd w:id="1138"/>
      <w:bookmarkEnd w:id="1139"/>
      <w:bookmarkEnd w:id="1140"/>
      <w:bookmarkEnd w:id="1141"/>
      <w:bookmarkEnd w:id="1142"/>
      <w:bookmarkEnd w:id="1143"/>
      <w:bookmarkEnd w:id="1144"/>
      <w:bookmarkEnd w:id="1145"/>
      <w:bookmarkEnd w:id="1146"/>
      <w:bookmarkEnd w:id="1147"/>
    </w:p>
    <w:p w14:paraId="5DAF4E95" w14:textId="77777777" w:rsidR="00BF57AC" w:rsidRPr="00BF57AC" w:rsidRDefault="00BF57AC" w:rsidP="007B74CC">
      <w:pPr>
        <w:numPr>
          <w:ilvl w:val="0"/>
          <w:numId w:val="402"/>
        </w:numPr>
        <w:tabs>
          <w:tab w:val="left" w:pos="1276"/>
        </w:tabs>
        <w:spacing w:before="120" w:after="120" w:line="276" w:lineRule="auto"/>
        <w:ind w:left="0" w:firstLine="0"/>
        <w:contextualSpacing/>
        <w:jc w:val="both"/>
        <w:rPr>
          <w:rFonts w:ascii="Arial" w:eastAsiaTheme="minorHAnsi" w:hAnsi="Arial" w:cs="Arial"/>
          <w:snapToGrid w:val="0"/>
          <w:sz w:val="22"/>
          <w:szCs w:val="22"/>
        </w:rPr>
      </w:pPr>
      <w:r w:rsidRPr="00BF57AC">
        <w:rPr>
          <w:rFonts w:ascii="Arial" w:eastAsia="Calibri" w:hAnsi="Arial" w:cs="Arial"/>
          <w:snapToGrid w:val="0"/>
          <w:sz w:val="22"/>
          <w:szCs w:val="22"/>
          <w:lang w:eastAsia="en-US"/>
        </w:rPr>
        <w:t>Esta</w:t>
      </w:r>
      <w:r w:rsidRPr="00BF57AC">
        <w:rPr>
          <w:rFonts w:ascii="Arial" w:eastAsiaTheme="minorHAnsi" w:hAnsi="Arial" w:cs="Arial"/>
          <w:snapToGrid w:val="0"/>
          <w:sz w:val="22"/>
          <w:szCs w:val="22"/>
        </w:rPr>
        <w:t xml:space="preserve"> lei tem por finalidade disciplinar o parcelamento, o fracionamento e o remembramento do solo para fins urbanos no município de Mandirituba, sendo elaborada na observância da Lei Federal nº. 6.766/79 e alterações, da </w:t>
      </w:r>
      <w:r w:rsidRPr="00BF57AC">
        <w:rPr>
          <w:rFonts w:ascii="Arial" w:hAnsi="Arial" w:cs="Arial"/>
          <w:snapToGrid w:val="0"/>
          <w:sz w:val="22"/>
          <w:szCs w:val="22"/>
        </w:rPr>
        <w:t>Lei nº 4.591/64 e alterações, da lei 13.465/2017</w:t>
      </w:r>
      <w:r w:rsidRPr="00BF57AC">
        <w:rPr>
          <w:rFonts w:ascii="Arial" w:eastAsiaTheme="minorHAnsi" w:hAnsi="Arial" w:cs="Arial"/>
          <w:snapToGrid w:val="0"/>
          <w:sz w:val="22"/>
          <w:szCs w:val="22"/>
        </w:rPr>
        <w:t xml:space="preserve"> e das demais normas federais e estaduais relativas à matéria, complementada pelas normas específicas de competência do Município, visando assegurar o pleno desenvolvimento das funções sociais da cidade.</w:t>
      </w:r>
    </w:p>
    <w:p w14:paraId="2966A144" w14:textId="77777777" w:rsidR="00BF57AC" w:rsidRPr="00BF57AC" w:rsidRDefault="00BF57AC" w:rsidP="007B74CC">
      <w:pPr>
        <w:numPr>
          <w:ilvl w:val="0"/>
          <w:numId w:val="338"/>
        </w:numPr>
        <w:tabs>
          <w:tab w:val="left" w:pos="426"/>
          <w:tab w:val="left" w:pos="1701"/>
          <w:tab w:val="left" w:pos="1843"/>
        </w:tabs>
        <w:spacing w:before="120" w:after="120"/>
        <w:ind w:left="0" w:firstLine="0"/>
        <w:jc w:val="both"/>
        <w:rPr>
          <w:rFonts w:ascii="Arial" w:eastAsiaTheme="minorHAnsi" w:hAnsi="Arial" w:cs="Arial"/>
          <w:snapToGrid w:val="0"/>
          <w:sz w:val="22"/>
          <w:szCs w:val="22"/>
        </w:rPr>
      </w:pPr>
      <w:r w:rsidRPr="00BF57AC">
        <w:rPr>
          <w:rFonts w:ascii="Arial" w:eastAsiaTheme="minorHAnsi" w:hAnsi="Arial" w:cs="Arial"/>
          <w:snapToGrid w:val="0"/>
          <w:sz w:val="22"/>
          <w:szCs w:val="22"/>
        </w:rPr>
        <w:t xml:space="preserve">Considera-se </w:t>
      </w:r>
      <w:r w:rsidRPr="00BF57AC">
        <w:rPr>
          <w:rFonts w:ascii="Arial" w:eastAsiaTheme="minorHAnsi" w:hAnsi="Arial" w:cs="Arial"/>
          <w:snapToGrid w:val="0"/>
          <w:sz w:val="22"/>
          <w:szCs w:val="22"/>
          <w:u w:val="single"/>
        </w:rPr>
        <w:t>parcelamento</w:t>
      </w:r>
      <w:r w:rsidRPr="00BF57AC">
        <w:rPr>
          <w:rFonts w:ascii="Arial" w:eastAsiaTheme="minorHAnsi" w:hAnsi="Arial" w:cs="Arial"/>
          <w:snapToGrid w:val="0"/>
          <w:sz w:val="22"/>
          <w:szCs w:val="22"/>
        </w:rPr>
        <w:t xml:space="preserve"> do solo, para fins urbanos, toda subdivisão de gleba ou lote em dois ou mais lotes destinados à edificação, sendo realizado </w:t>
      </w:r>
      <w:r w:rsidRPr="00BF57AC">
        <w:rPr>
          <w:rFonts w:ascii="Arial" w:hAnsi="Arial" w:cs="Arial"/>
          <w:bCs/>
          <w:snapToGrid w:val="0"/>
          <w:sz w:val="22"/>
          <w:szCs w:val="22"/>
        </w:rPr>
        <w:t xml:space="preserve">no escopo desta lei </w:t>
      </w:r>
      <w:r w:rsidRPr="00BF57AC">
        <w:rPr>
          <w:rFonts w:ascii="Arial" w:eastAsiaTheme="minorHAnsi" w:hAnsi="Arial" w:cs="Arial"/>
          <w:bCs/>
          <w:snapToGrid w:val="0"/>
          <w:sz w:val="22"/>
          <w:szCs w:val="22"/>
        </w:rPr>
        <w:t xml:space="preserve">na forma de </w:t>
      </w:r>
      <w:r w:rsidRPr="00BF57AC">
        <w:rPr>
          <w:rFonts w:ascii="Arial" w:eastAsiaTheme="minorHAnsi" w:hAnsi="Arial" w:cs="Arial"/>
          <w:snapToGrid w:val="0"/>
          <w:sz w:val="22"/>
          <w:szCs w:val="22"/>
          <w:u w:val="single"/>
        </w:rPr>
        <w:t>loteamento</w:t>
      </w:r>
      <w:r w:rsidRPr="00BF57AC">
        <w:rPr>
          <w:rFonts w:ascii="Arial" w:eastAsiaTheme="minorHAnsi" w:hAnsi="Arial" w:cs="Arial"/>
          <w:snapToGrid w:val="0"/>
          <w:sz w:val="22"/>
          <w:szCs w:val="22"/>
        </w:rPr>
        <w:t xml:space="preserve"> ou </w:t>
      </w:r>
      <w:r w:rsidRPr="00BF57AC">
        <w:rPr>
          <w:rFonts w:ascii="Arial" w:eastAsiaTheme="minorHAnsi" w:hAnsi="Arial" w:cs="Arial"/>
          <w:snapToGrid w:val="0"/>
          <w:sz w:val="22"/>
          <w:szCs w:val="22"/>
          <w:u w:val="single"/>
        </w:rPr>
        <w:t>desmembramento</w:t>
      </w:r>
      <w:r w:rsidRPr="00BF57AC">
        <w:rPr>
          <w:rFonts w:ascii="Arial" w:eastAsiaTheme="minorHAnsi" w:hAnsi="Arial" w:cs="Arial"/>
          <w:snapToGrid w:val="0"/>
          <w:sz w:val="22"/>
          <w:szCs w:val="22"/>
        </w:rPr>
        <w:t>.</w:t>
      </w:r>
    </w:p>
    <w:p w14:paraId="61458033" w14:textId="1E245795" w:rsidR="00BF57AC" w:rsidRPr="00BF57AC" w:rsidRDefault="00BF57AC" w:rsidP="007B74CC">
      <w:pPr>
        <w:numPr>
          <w:ilvl w:val="0"/>
          <w:numId w:val="338"/>
        </w:numPr>
        <w:tabs>
          <w:tab w:val="left" w:pos="426"/>
          <w:tab w:val="left" w:pos="1701"/>
          <w:tab w:val="left" w:pos="1843"/>
        </w:tabs>
        <w:spacing w:before="120" w:after="120"/>
        <w:ind w:left="0" w:firstLine="0"/>
        <w:jc w:val="both"/>
        <w:rPr>
          <w:rFonts w:ascii="Arial" w:hAnsi="Arial" w:cs="Arial"/>
          <w:bCs/>
          <w:snapToGrid w:val="0"/>
          <w:sz w:val="22"/>
          <w:szCs w:val="22"/>
        </w:rPr>
      </w:pPr>
      <w:r w:rsidRPr="00BF57AC">
        <w:rPr>
          <w:rFonts w:ascii="Arial" w:eastAsiaTheme="minorHAnsi" w:hAnsi="Arial" w:cs="Arial"/>
          <w:snapToGrid w:val="0"/>
          <w:sz w:val="22"/>
          <w:szCs w:val="22"/>
        </w:rPr>
        <w:t xml:space="preserve">Considera-se </w:t>
      </w:r>
      <w:r w:rsidRPr="00BF57AC">
        <w:rPr>
          <w:rFonts w:ascii="Arial" w:eastAsiaTheme="minorHAnsi" w:hAnsi="Arial" w:cs="Arial"/>
          <w:snapToGrid w:val="0"/>
          <w:sz w:val="22"/>
          <w:szCs w:val="22"/>
          <w:u w:val="single"/>
        </w:rPr>
        <w:t>fracionamento</w:t>
      </w:r>
      <w:r w:rsidRPr="00BF57AC">
        <w:rPr>
          <w:rFonts w:ascii="Arial" w:eastAsiaTheme="minorHAnsi" w:hAnsi="Arial" w:cs="Arial"/>
          <w:bCs/>
          <w:snapToGrid w:val="0"/>
          <w:sz w:val="22"/>
          <w:szCs w:val="22"/>
        </w:rPr>
        <w:t xml:space="preserve"> do solo </w:t>
      </w:r>
      <w:r w:rsidRPr="00BF57AC">
        <w:rPr>
          <w:rFonts w:ascii="Arial" w:hAnsi="Arial" w:cs="Arial"/>
          <w:bCs/>
          <w:snapToGrid w:val="0"/>
          <w:sz w:val="22"/>
          <w:szCs w:val="22"/>
        </w:rPr>
        <w:t xml:space="preserve">a criação de parte ideal ou fração ideal, que corresponde à percentagem que determinada pessoa ou empresa possui em conjunto com outrem, sendo realizado no escopo desta lei para fins urbanos, na forma de </w:t>
      </w:r>
      <w:r w:rsidR="00DE2947">
        <w:rPr>
          <w:rFonts w:ascii="Arial" w:hAnsi="Arial" w:cs="Arial"/>
          <w:bCs/>
          <w:snapToGrid w:val="0"/>
          <w:sz w:val="22"/>
          <w:szCs w:val="22"/>
          <w:u w:val="single"/>
        </w:rPr>
        <w:t>c</w:t>
      </w:r>
      <w:r w:rsidR="00DE2947" w:rsidRPr="00BF57AC">
        <w:rPr>
          <w:rFonts w:ascii="Arial" w:hAnsi="Arial" w:cs="Arial"/>
          <w:bCs/>
          <w:snapToGrid w:val="0"/>
          <w:sz w:val="22"/>
          <w:szCs w:val="22"/>
          <w:u w:val="single"/>
        </w:rPr>
        <w:t>ondomínio</w:t>
      </w:r>
      <w:r w:rsidRPr="00BF57AC">
        <w:rPr>
          <w:rFonts w:ascii="Arial" w:hAnsi="Arial" w:cs="Arial"/>
          <w:bCs/>
          <w:snapToGrid w:val="0"/>
          <w:sz w:val="22"/>
          <w:szCs w:val="22"/>
        </w:rPr>
        <w:t>.</w:t>
      </w:r>
    </w:p>
    <w:p w14:paraId="4253FDD8" w14:textId="77777777" w:rsidR="00BF57AC" w:rsidRPr="00BF57AC" w:rsidRDefault="00BF57AC" w:rsidP="007B74CC">
      <w:pPr>
        <w:numPr>
          <w:ilvl w:val="0"/>
          <w:numId w:val="338"/>
        </w:numPr>
        <w:tabs>
          <w:tab w:val="left" w:pos="426"/>
          <w:tab w:val="left" w:pos="1701"/>
          <w:tab w:val="left" w:pos="1843"/>
        </w:tabs>
        <w:spacing w:before="120" w:after="120"/>
        <w:ind w:left="0" w:firstLine="0"/>
        <w:jc w:val="both"/>
        <w:rPr>
          <w:rFonts w:ascii="Arial" w:hAnsi="Arial" w:cs="Arial"/>
          <w:sz w:val="22"/>
          <w:szCs w:val="22"/>
        </w:rPr>
      </w:pPr>
      <w:r w:rsidRPr="00BF57AC">
        <w:rPr>
          <w:rFonts w:ascii="Arial" w:hAnsi="Arial" w:cs="Arial"/>
          <w:bCs/>
          <w:snapToGrid w:val="0"/>
          <w:sz w:val="22"/>
          <w:szCs w:val="22"/>
        </w:rPr>
        <w:t xml:space="preserve">Considera-se </w:t>
      </w:r>
      <w:r w:rsidRPr="00BF57AC">
        <w:rPr>
          <w:rFonts w:ascii="Arial" w:hAnsi="Arial" w:cs="Arial"/>
          <w:bCs/>
          <w:snapToGrid w:val="0"/>
          <w:sz w:val="22"/>
          <w:szCs w:val="22"/>
          <w:u w:val="single"/>
        </w:rPr>
        <w:t>remembramento</w:t>
      </w:r>
      <w:r w:rsidRPr="00BF57AC">
        <w:rPr>
          <w:rFonts w:ascii="Arial" w:hAnsi="Arial" w:cs="Arial"/>
          <w:bCs/>
          <w:snapToGrid w:val="0"/>
          <w:sz w:val="22"/>
          <w:szCs w:val="22"/>
        </w:rPr>
        <w:t xml:space="preserve"> ou</w:t>
      </w:r>
      <w:r w:rsidRPr="0040552D">
        <w:rPr>
          <w:rFonts w:ascii="Arial" w:hAnsi="Arial" w:cs="Arial"/>
          <w:bCs/>
          <w:snapToGrid w:val="0"/>
          <w:sz w:val="22"/>
          <w:szCs w:val="22"/>
        </w:rPr>
        <w:t xml:space="preserve"> </w:t>
      </w:r>
      <w:r w:rsidRPr="00BF57AC">
        <w:rPr>
          <w:rFonts w:ascii="Arial" w:hAnsi="Arial" w:cs="Arial"/>
          <w:bCs/>
          <w:snapToGrid w:val="0"/>
          <w:sz w:val="22"/>
          <w:szCs w:val="22"/>
          <w:u w:val="single"/>
        </w:rPr>
        <w:t>unificação</w:t>
      </w:r>
      <w:r w:rsidRPr="00BF57AC">
        <w:rPr>
          <w:rFonts w:ascii="Arial" w:hAnsi="Arial" w:cs="Arial"/>
          <w:bCs/>
          <w:snapToGrid w:val="0"/>
          <w:sz w:val="22"/>
          <w:szCs w:val="22"/>
        </w:rPr>
        <w:t xml:space="preserve"> a fusão de dois ou mais </w:t>
      </w:r>
      <w:r w:rsidRPr="00BF57AC">
        <w:rPr>
          <w:rFonts w:ascii="Arial" w:hAnsi="Arial" w:cs="Arial"/>
          <w:sz w:val="22"/>
          <w:szCs w:val="22"/>
        </w:rPr>
        <w:t>glebas ou lotes urbanos</w:t>
      </w:r>
      <w:r w:rsidRPr="00BF57AC">
        <w:rPr>
          <w:rFonts w:ascii="Arial" w:hAnsi="Arial" w:cs="Arial"/>
          <w:bCs/>
          <w:snapToGrid w:val="0"/>
          <w:sz w:val="22"/>
          <w:szCs w:val="22"/>
        </w:rPr>
        <w:t xml:space="preserve"> vizinhos para formação de um novo lote, com área formada pela soma das</w:t>
      </w:r>
      <w:r w:rsidRPr="00BF57AC">
        <w:rPr>
          <w:rFonts w:ascii="Arial" w:hAnsi="Arial" w:cs="Arial"/>
          <w:bCs/>
          <w:sz w:val="22"/>
          <w:szCs w:val="22"/>
        </w:rPr>
        <w:t xml:space="preserve"> áreas dos terrenos remembrados, </w:t>
      </w:r>
      <w:r w:rsidRPr="00BF57AC">
        <w:rPr>
          <w:rFonts w:ascii="Arial" w:hAnsi="Arial" w:cs="Arial"/>
          <w:sz w:val="22"/>
          <w:szCs w:val="22"/>
        </w:rPr>
        <w:t xml:space="preserve">com aproveitamento do sistema viário existente. </w:t>
      </w:r>
    </w:p>
    <w:p w14:paraId="2B3E0EBA" w14:textId="21D20EE8" w:rsidR="00BF57AC" w:rsidRPr="00BF57AC" w:rsidRDefault="00BF57AC" w:rsidP="007B74CC">
      <w:pPr>
        <w:numPr>
          <w:ilvl w:val="0"/>
          <w:numId w:val="338"/>
        </w:numPr>
        <w:tabs>
          <w:tab w:val="left" w:pos="426"/>
          <w:tab w:val="left" w:pos="1701"/>
          <w:tab w:val="left" w:pos="1843"/>
        </w:tabs>
        <w:spacing w:before="120" w:after="240"/>
        <w:ind w:left="0" w:firstLine="0"/>
        <w:jc w:val="both"/>
        <w:rPr>
          <w:rFonts w:ascii="Arial" w:hAnsi="Arial" w:cs="Arial"/>
          <w:bCs/>
          <w:snapToGrid w:val="0"/>
          <w:sz w:val="22"/>
          <w:szCs w:val="22"/>
        </w:rPr>
      </w:pPr>
      <w:r w:rsidRPr="00BF57AC">
        <w:rPr>
          <w:rFonts w:ascii="Arial" w:hAnsi="Arial" w:cs="Arial"/>
          <w:bCs/>
          <w:snapToGrid w:val="0"/>
          <w:sz w:val="22"/>
          <w:szCs w:val="22"/>
        </w:rPr>
        <w:t xml:space="preserve">Considera-se Área Urbana, para fins de aplicação desta Lei, a parcela do território, contínua ou não, delimitada pela Lei de Perímetro Urbano do Município pelo Plano Diretor </w:t>
      </w:r>
      <w:r w:rsidR="005D3116">
        <w:rPr>
          <w:rFonts w:ascii="Arial" w:hAnsi="Arial" w:cs="Arial"/>
          <w:bCs/>
          <w:snapToGrid w:val="0"/>
          <w:sz w:val="22"/>
          <w:szCs w:val="22"/>
        </w:rPr>
        <w:t>M</w:t>
      </w:r>
      <w:r w:rsidRPr="00BF57AC">
        <w:rPr>
          <w:rFonts w:ascii="Arial" w:hAnsi="Arial" w:cs="Arial"/>
          <w:bCs/>
          <w:snapToGrid w:val="0"/>
          <w:sz w:val="22"/>
          <w:szCs w:val="22"/>
        </w:rPr>
        <w:t>unicipal.</w:t>
      </w:r>
    </w:p>
    <w:p w14:paraId="06C7C573" w14:textId="77777777" w:rsidR="00BF57AC" w:rsidRPr="005D3116" w:rsidRDefault="00BF57AC" w:rsidP="007B74CC">
      <w:pPr>
        <w:numPr>
          <w:ilvl w:val="0"/>
          <w:numId w:val="402"/>
        </w:numPr>
        <w:tabs>
          <w:tab w:val="left" w:pos="1276"/>
        </w:tabs>
        <w:spacing w:before="120" w:after="120" w:line="276" w:lineRule="auto"/>
        <w:ind w:left="0" w:firstLine="0"/>
        <w:contextualSpacing/>
        <w:jc w:val="both"/>
        <w:rPr>
          <w:rFonts w:ascii="Arial" w:eastAsiaTheme="minorHAnsi" w:hAnsi="Arial" w:cs="Arial"/>
          <w:snapToGrid w:val="0"/>
          <w:sz w:val="22"/>
          <w:szCs w:val="22"/>
        </w:rPr>
      </w:pPr>
      <w:r w:rsidRPr="005D3116">
        <w:rPr>
          <w:rFonts w:ascii="Arial" w:eastAsiaTheme="minorHAnsi" w:hAnsi="Arial" w:cs="Arial"/>
          <w:sz w:val="22"/>
          <w:szCs w:val="22"/>
        </w:rPr>
        <w:t xml:space="preserve">O parcelamento em área rural e na área de expansão urbana futura será feito conforme Lei Federal </w:t>
      </w:r>
      <w:r w:rsidRPr="005D3116">
        <w:rPr>
          <w:rFonts w:ascii="Arial" w:eastAsiaTheme="minorHAnsi" w:hAnsi="Arial" w:cs="Arial"/>
          <w:snapToGrid w:val="0"/>
          <w:sz w:val="22"/>
          <w:szCs w:val="22"/>
        </w:rPr>
        <w:t xml:space="preserve">4.404, de 30 de novembro de 1964, </w:t>
      </w:r>
      <w:r w:rsidR="0031191C" w:rsidRPr="005D3116">
        <w:rPr>
          <w:rFonts w:ascii="Arial" w:eastAsiaTheme="minorHAnsi" w:hAnsi="Arial" w:cs="Arial"/>
          <w:snapToGrid w:val="0"/>
          <w:sz w:val="22"/>
          <w:szCs w:val="22"/>
        </w:rPr>
        <w:t xml:space="preserve">Instrução/INCRA nº 82/215 </w:t>
      </w:r>
      <w:r w:rsidRPr="005D3116">
        <w:rPr>
          <w:rFonts w:ascii="Arial" w:eastAsiaTheme="minorHAnsi" w:hAnsi="Arial" w:cs="Arial"/>
          <w:sz w:val="22"/>
          <w:szCs w:val="22"/>
        </w:rPr>
        <w:t xml:space="preserve">e outras normativas aplicáveis, obedecendo à fração mínima de parcelamento (FMP) do município e aos demais parâmetros previstos na lei de uso e ocupação do solo municipal. O </w:t>
      </w:r>
      <w:r w:rsidRPr="005D3116">
        <w:rPr>
          <w:rFonts w:ascii="Arial" w:eastAsiaTheme="minorHAnsi" w:hAnsi="Arial" w:cs="Arial"/>
          <w:snapToGrid w:val="0"/>
          <w:sz w:val="22"/>
          <w:szCs w:val="22"/>
        </w:rPr>
        <w:t>parcelamento e o fracionamento do solo para fins urbanos somente serão admitidos nas áreas inseridas no perímetro urbano do Município, assim definidas pela Lei do Perímetro Urbano, e contempladas na Lei do Zoneamento de Uso e Ocupação do Solo.</w:t>
      </w:r>
    </w:p>
    <w:p w14:paraId="38EE7204" w14:textId="1837F035" w:rsidR="00BF57AC" w:rsidRPr="00BF57AC" w:rsidRDefault="00BF57AC" w:rsidP="00BF57AC">
      <w:pPr>
        <w:spacing w:after="240"/>
        <w:ind w:right="-2"/>
        <w:jc w:val="both"/>
        <w:rPr>
          <w:rFonts w:ascii="Arial" w:hAnsi="Arial" w:cs="Arial"/>
          <w:sz w:val="22"/>
          <w:szCs w:val="22"/>
        </w:rPr>
      </w:pPr>
      <w:r w:rsidRPr="00BF57AC">
        <w:rPr>
          <w:rFonts w:ascii="Arial" w:eastAsiaTheme="minorHAnsi" w:hAnsi="Arial" w:cs="Arial"/>
          <w:b/>
          <w:snapToGrid w:val="0"/>
          <w:sz w:val="22"/>
          <w:szCs w:val="22"/>
        </w:rPr>
        <w:t>Parágrafo único.</w:t>
      </w:r>
      <w:r w:rsidRPr="00BF57AC">
        <w:rPr>
          <w:rFonts w:ascii="Arial" w:eastAsiaTheme="minorHAnsi" w:hAnsi="Arial" w:cs="Arial"/>
          <w:snapToGrid w:val="0"/>
          <w:sz w:val="22"/>
          <w:szCs w:val="22"/>
        </w:rPr>
        <w:t xml:space="preserve"> As regularizações fundiárias que visem adequar assentamentos preexistentes, informais ou irregulares às conformações legais estão previstas na Lei de Zoneamento de Uso e Ocupação do Solo</w:t>
      </w:r>
      <w:r w:rsidR="0031191C">
        <w:rPr>
          <w:rFonts w:ascii="Arial" w:eastAsiaTheme="minorHAnsi" w:hAnsi="Arial" w:cs="Arial"/>
          <w:snapToGrid w:val="0"/>
          <w:sz w:val="22"/>
          <w:szCs w:val="22"/>
        </w:rPr>
        <w:t xml:space="preserve"> </w:t>
      </w:r>
      <w:r w:rsidR="0031191C" w:rsidRPr="005D3116">
        <w:rPr>
          <w:rFonts w:ascii="Arial" w:eastAsiaTheme="minorHAnsi" w:hAnsi="Arial" w:cs="Arial"/>
          <w:snapToGrid w:val="0"/>
          <w:sz w:val="22"/>
          <w:szCs w:val="22"/>
        </w:rPr>
        <w:t>Urbano</w:t>
      </w:r>
      <w:r w:rsidRPr="00BF57AC">
        <w:rPr>
          <w:rFonts w:ascii="Arial" w:eastAsiaTheme="minorHAnsi" w:hAnsi="Arial" w:cs="Arial"/>
          <w:snapToGrid w:val="0"/>
          <w:sz w:val="22"/>
          <w:szCs w:val="22"/>
        </w:rPr>
        <w:t xml:space="preserve"> como Setor Especial de Recuperação Urbana – SERU e Setor Especial de Núcleos Urbanizados – SENU e deverão atender a legislação municipal específica e legislação estadual pertinente.</w:t>
      </w:r>
      <w:r w:rsidR="00E00776">
        <w:rPr>
          <w:rFonts w:ascii="Arial" w:eastAsiaTheme="minorHAnsi" w:hAnsi="Arial" w:cs="Arial"/>
          <w:snapToGrid w:val="0"/>
          <w:sz w:val="22"/>
          <w:szCs w:val="22"/>
        </w:rPr>
        <w:t xml:space="preserve"> Em casos de divergência entre legislações estaduais e municipais, deverá prevalecer a mais restritiva.</w:t>
      </w:r>
    </w:p>
    <w:p w14:paraId="2E98E7DC" w14:textId="77777777" w:rsidR="00BF57AC" w:rsidRPr="00BF57AC" w:rsidRDefault="00BF57AC" w:rsidP="007B74CC">
      <w:pPr>
        <w:numPr>
          <w:ilvl w:val="0"/>
          <w:numId w:val="402"/>
        </w:numPr>
        <w:tabs>
          <w:tab w:val="left" w:pos="1276"/>
        </w:tabs>
        <w:spacing w:before="120" w:after="120" w:line="276" w:lineRule="auto"/>
        <w:ind w:left="0" w:firstLine="0"/>
        <w:contextualSpacing/>
        <w:jc w:val="both"/>
        <w:rPr>
          <w:rFonts w:ascii="Arial" w:eastAsiaTheme="minorHAnsi" w:hAnsi="Arial" w:cs="Arial"/>
          <w:snapToGrid w:val="0"/>
          <w:sz w:val="22"/>
          <w:szCs w:val="22"/>
        </w:rPr>
      </w:pPr>
      <w:r w:rsidRPr="00BF57AC">
        <w:rPr>
          <w:rFonts w:ascii="Arial" w:eastAsiaTheme="minorHAnsi" w:hAnsi="Arial" w:cs="Arial"/>
          <w:snapToGrid w:val="0"/>
          <w:sz w:val="22"/>
          <w:szCs w:val="22"/>
        </w:rPr>
        <w:lastRenderedPageBreak/>
        <w:t xml:space="preserve">Somente serão admitidos parcelamentos em áreas com testada para via </w:t>
      </w:r>
      <w:r w:rsidRPr="00BF57AC">
        <w:rPr>
          <w:rFonts w:ascii="Arial" w:eastAsiaTheme="minorHAnsi" w:hAnsi="Arial" w:cs="Arial"/>
          <w:sz w:val="22"/>
          <w:szCs w:val="22"/>
        </w:rPr>
        <w:t>pública</w:t>
      </w:r>
      <w:r w:rsidRPr="00BF57AC">
        <w:rPr>
          <w:rFonts w:ascii="Arial" w:eastAsiaTheme="minorHAnsi" w:hAnsi="Arial" w:cs="Arial"/>
          <w:snapToGrid w:val="0"/>
          <w:sz w:val="22"/>
          <w:szCs w:val="22"/>
        </w:rPr>
        <w:t xml:space="preserve"> oficial. </w:t>
      </w:r>
    </w:p>
    <w:p w14:paraId="3B03A5AF" w14:textId="77777777" w:rsidR="00BF57AC" w:rsidRPr="00BF57AC" w:rsidRDefault="00BF57AC" w:rsidP="00BF57AC">
      <w:pPr>
        <w:tabs>
          <w:tab w:val="left" w:pos="204"/>
          <w:tab w:val="left" w:pos="1701"/>
        </w:tabs>
        <w:spacing w:before="120" w:after="240"/>
        <w:ind w:left="993" w:hanging="993"/>
        <w:jc w:val="both"/>
        <w:rPr>
          <w:rFonts w:ascii="Arial" w:eastAsiaTheme="minorHAnsi" w:hAnsi="Arial" w:cs="Arial"/>
          <w:bCs/>
          <w:snapToGrid w:val="0"/>
          <w:sz w:val="22"/>
          <w:szCs w:val="22"/>
        </w:rPr>
      </w:pPr>
      <w:r w:rsidRPr="00BF57AC">
        <w:rPr>
          <w:rFonts w:ascii="Arial" w:eastAsiaTheme="minorHAnsi" w:hAnsi="Arial" w:cs="Arial"/>
          <w:b/>
          <w:bCs/>
          <w:snapToGrid w:val="0"/>
          <w:sz w:val="22"/>
          <w:szCs w:val="22"/>
        </w:rPr>
        <w:t>§ 1º</w:t>
      </w:r>
      <w:r w:rsidRPr="00BF57AC">
        <w:rPr>
          <w:rFonts w:ascii="Arial" w:eastAsiaTheme="minorHAnsi" w:hAnsi="Arial" w:cs="Arial"/>
          <w:snapToGrid w:val="0"/>
          <w:sz w:val="22"/>
          <w:szCs w:val="22"/>
        </w:rPr>
        <w:t xml:space="preserve"> </w:t>
      </w:r>
      <w:r w:rsidRPr="00BF57AC">
        <w:rPr>
          <w:rFonts w:ascii="Arial" w:eastAsiaTheme="minorHAnsi" w:hAnsi="Arial" w:cs="Arial"/>
          <w:sz w:val="22"/>
          <w:szCs w:val="22"/>
        </w:rPr>
        <w:tab/>
        <w:t>Para efeito do disposto no caput deste artigo, não serão consideradas as ciclovias, e as vias de pedestres com o Sistema Viário do Município.</w:t>
      </w:r>
      <w:r w:rsidRPr="00BF57AC">
        <w:rPr>
          <w:rFonts w:ascii="Arial" w:eastAsiaTheme="minorHAnsi" w:hAnsi="Arial" w:cs="Arial"/>
          <w:snapToGrid w:val="0"/>
          <w:sz w:val="22"/>
          <w:szCs w:val="22"/>
        </w:rPr>
        <w:t xml:space="preserve"> </w:t>
      </w:r>
    </w:p>
    <w:p w14:paraId="15F7FE59" w14:textId="77777777" w:rsidR="00BF57AC" w:rsidRPr="00BF57AC" w:rsidRDefault="00BF57AC" w:rsidP="00BF57AC">
      <w:pPr>
        <w:tabs>
          <w:tab w:val="left" w:pos="204"/>
          <w:tab w:val="left" w:pos="1701"/>
        </w:tabs>
        <w:spacing w:before="120" w:after="240"/>
        <w:ind w:left="993" w:hanging="993"/>
        <w:jc w:val="both"/>
        <w:rPr>
          <w:rFonts w:ascii="Arial" w:eastAsiaTheme="minorHAnsi" w:hAnsi="Arial" w:cs="Arial"/>
          <w:bCs/>
          <w:snapToGrid w:val="0"/>
          <w:sz w:val="22"/>
          <w:szCs w:val="22"/>
        </w:rPr>
      </w:pPr>
      <w:r w:rsidRPr="00BF57AC">
        <w:rPr>
          <w:rFonts w:ascii="Arial" w:eastAsiaTheme="minorHAnsi" w:hAnsi="Arial" w:cs="Arial"/>
          <w:b/>
          <w:bCs/>
          <w:snapToGrid w:val="0"/>
          <w:sz w:val="22"/>
          <w:szCs w:val="22"/>
        </w:rPr>
        <w:t>§ 2º</w:t>
      </w:r>
      <w:r w:rsidRPr="00BF57AC">
        <w:rPr>
          <w:rFonts w:ascii="Arial" w:eastAsiaTheme="minorHAnsi" w:hAnsi="Arial" w:cs="Arial"/>
          <w:snapToGrid w:val="0"/>
          <w:sz w:val="22"/>
          <w:szCs w:val="22"/>
        </w:rPr>
        <w:tab/>
        <w:t xml:space="preserve">Fica vedado o parcelamento de glebas que resultem lotes encravados, ainda que comunicáveis com o Sistema Viário do Município por meio de servidão de passagem e/ou em desacordo com os padrões estabelecidos pela Lei Complementar do Sistema Viário. </w:t>
      </w:r>
    </w:p>
    <w:p w14:paraId="65E552A7" w14:textId="77777777" w:rsidR="00BF57AC" w:rsidRPr="00BF57AC" w:rsidRDefault="00BF57AC" w:rsidP="00BF57AC">
      <w:pPr>
        <w:tabs>
          <w:tab w:val="left" w:pos="204"/>
          <w:tab w:val="left" w:pos="1701"/>
        </w:tabs>
        <w:spacing w:before="120" w:after="240"/>
        <w:ind w:left="993" w:hanging="993"/>
        <w:jc w:val="both"/>
        <w:rPr>
          <w:rFonts w:ascii="Arial" w:eastAsiaTheme="minorHAnsi" w:hAnsi="Arial" w:cs="Arial"/>
          <w:bCs/>
          <w:sz w:val="22"/>
          <w:szCs w:val="22"/>
        </w:rPr>
      </w:pPr>
      <w:r w:rsidRPr="00BF57AC">
        <w:rPr>
          <w:rFonts w:ascii="Arial" w:eastAsiaTheme="minorHAnsi" w:hAnsi="Arial" w:cs="Arial"/>
          <w:b/>
          <w:bCs/>
          <w:snapToGrid w:val="0"/>
          <w:sz w:val="22"/>
          <w:szCs w:val="22"/>
        </w:rPr>
        <w:t>§ 3º</w:t>
      </w:r>
      <w:r w:rsidRPr="00BF57AC">
        <w:rPr>
          <w:rFonts w:ascii="Arial" w:eastAsiaTheme="minorHAnsi" w:hAnsi="Arial" w:cs="Arial"/>
          <w:snapToGrid w:val="0"/>
          <w:sz w:val="22"/>
          <w:szCs w:val="22"/>
        </w:rPr>
        <w:t xml:space="preserve"> </w:t>
      </w:r>
      <w:r w:rsidRPr="00BF57AC">
        <w:rPr>
          <w:rFonts w:ascii="Arial" w:eastAsiaTheme="minorHAnsi" w:hAnsi="Arial" w:cs="Arial"/>
          <w:snapToGrid w:val="0"/>
          <w:sz w:val="22"/>
          <w:szCs w:val="22"/>
        </w:rPr>
        <w:tab/>
        <w:t>Os parcelamentos somente serão admitidos se deles resultarem lotes edificáveis e de acordo com os padrões estabelecidos pela Lei Complementar de Zoneamento do Uso e Ocupação do Solo e Lei Complementar do Sistema Viário.</w:t>
      </w:r>
    </w:p>
    <w:p w14:paraId="29A0C4F5" w14:textId="77777777" w:rsidR="00BF57AC" w:rsidRDefault="00BF57AC" w:rsidP="007B74CC">
      <w:pPr>
        <w:numPr>
          <w:ilvl w:val="0"/>
          <w:numId w:val="402"/>
        </w:numPr>
        <w:tabs>
          <w:tab w:val="left" w:pos="1276"/>
        </w:tabs>
        <w:spacing w:before="120" w:after="120" w:line="276" w:lineRule="auto"/>
        <w:ind w:left="0" w:firstLine="0"/>
        <w:contextualSpacing/>
        <w:jc w:val="both"/>
        <w:rPr>
          <w:rFonts w:ascii="Arial" w:eastAsiaTheme="minorHAnsi" w:hAnsi="Arial" w:cs="Arial"/>
          <w:snapToGrid w:val="0"/>
          <w:sz w:val="22"/>
          <w:szCs w:val="22"/>
        </w:rPr>
      </w:pPr>
      <w:r w:rsidRPr="00BF57AC">
        <w:rPr>
          <w:rFonts w:ascii="Arial" w:eastAsiaTheme="minorHAnsi" w:hAnsi="Arial" w:cs="Arial"/>
          <w:snapToGrid w:val="0"/>
          <w:sz w:val="22"/>
          <w:szCs w:val="22"/>
        </w:rPr>
        <w:t>O uso, o aproveitamento e os parâmetros a serem considerados para o dimensionamento dos lotes em parcelamentos, remembramentos ou fracionamentos de solo, bem como outras exigências, serão regulados pela Lei de Zoneamento do Uso e Ocupação do Solo Urbano, observadas as disposições desta Lei Complementar, da Lei do Sistema Viário Municipal e demais Leis que compõem o Plano Diretor, bem como as exigências da legislação ambiental Federal, Estadual e Municipal, cujas normas cabíveis deverão ser observadas em todo parcelamento, fracionamento e remembramento do solo.</w:t>
      </w:r>
    </w:p>
    <w:p w14:paraId="17B0C140" w14:textId="77777777" w:rsidR="00807282" w:rsidRPr="00BF57AC" w:rsidRDefault="00807282" w:rsidP="00807282">
      <w:pPr>
        <w:tabs>
          <w:tab w:val="left" w:pos="1276"/>
        </w:tabs>
        <w:spacing w:before="120" w:after="120" w:line="276" w:lineRule="auto"/>
        <w:contextualSpacing/>
        <w:jc w:val="both"/>
        <w:rPr>
          <w:rFonts w:ascii="Arial" w:eastAsiaTheme="minorHAnsi" w:hAnsi="Arial" w:cs="Arial"/>
          <w:snapToGrid w:val="0"/>
          <w:sz w:val="22"/>
          <w:szCs w:val="22"/>
        </w:rPr>
      </w:pPr>
    </w:p>
    <w:p w14:paraId="72F26A58" w14:textId="77777777" w:rsidR="00BF57AC" w:rsidRPr="00BF57AC" w:rsidRDefault="00BF57AC" w:rsidP="007B74CC">
      <w:pPr>
        <w:numPr>
          <w:ilvl w:val="0"/>
          <w:numId w:val="402"/>
        </w:numPr>
        <w:tabs>
          <w:tab w:val="left" w:pos="1276"/>
        </w:tabs>
        <w:spacing w:before="120" w:after="120" w:line="276" w:lineRule="auto"/>
        <w:ind w:left="0" w:firstLine="0"/>
        <w:contextualSpacing/>
        <w:jc w:val="both"/>
        <w:rPr>
          <w:rFonts w:ascii="Arial" w:eastAsiaTheme="minorHAnsi" w:hAnsi="Arial" w:cs="Arial"/>
          <w:snapToGrid w:val="0"/>
          <w:sz w:val="22"/>
          <w:szCs w:val="22"/>
        </w:rPr>
      </w:pPr>
      <w:r w:rsidRPr="00BF57AC">
        <w:rPr>
          <w:rFonts w:ascii="Arial" w:eastAsiaTheme="minorHAnsi" w:hAnsi="Arial" w:cs="Arial"/>
          <w:snapToGrid w:val="0"/>
          <w:sz w:val="22"/>
          <w:szCs w:val="22"/>
        </w:rPr>
        <w:t xml:space="preserve">São </w:t>
      </w:r>
      <w:r w:rsidRPr="00BF57AC">
        <w:rPr>
          <w:rFonts w:ascii="Arial" w:eastAsiaTheme="minorHAnsi" w:hAnsi="Arial" w:cs="Arial"/>
          <w:sz w:val="22"/>
          <w:szCs w:val="22"/>
        </w:rPr>
        <w:t>admitidas</w:t>
      </w:r>
      <w:r w:rsidRPr="00BF57AC">
        <w:rPr>
          <w:rFonts w:ascii="Arial" w:eastAsiaTheme="minorHAnsi" w:hAnsi="Arial" w:cs="Arial"/>
          <w:snapToGrid w:val="0"/>
          <w:sz w:val="22"/>
          <w:szCs w:val="22"/>
        </w:rPr>
        <w:t xml:space="preserve"> as seguintes formas de parcelamento e fracionamento do solo:</w:t>
      </w:r>
    </w:p>
    <w:p w14:paraId="58E6B7B7" w14:textId="77777777" w:rsidR="00BF57AC" w:rsidRPr="00BF57AC" w:rsidRDefault="00BF57AC" w:rsidP="007B74CC">
      <w:pPr>
        <w:widowControl w:val="0"/>
        <w:numPr>
          <w:ilvl w:val="0"/>
          <w:numId w:val="365"/>
        </w:numPr>
        <w:tabs>
          <w:tab w:val="left" w:pos="709"/>
        </w:tabs>
        <w:spacing w:before="288" w:after="288"/>
        <w:ind w:left="709" w:hanging="709"/>
        <w:jc w:val="both"/>
        <w:rPr>
          <w:rFonts w:ascii="Arial" w:eastAsia="Arial" w:hAnsi="Arial" w:cs="Arial"/>
          <w:sz w:val="22"/>
          <w:szCs w:val="22"/>
        </w:rPr>
      </w:pPr>
      <w:r w:rsidRPr="00BF57AC">
        <w:rPr>
          <w:rFonts w:ascii="Arial" w:eastAsia="Arial" w:hAnsi="Arial" w:cs="Arial"/>
          <w:sz w:val="22"/>
          <w:szCs w:val="22"/>
        </w:rPr>
        <w:t>Loteamentos através da subdivisão de área em lotes destinados à edificação, com abertura de novas vias de circulação, de logradouros públicos ou prolongamento, modificação ou ampliação das vias existentes.</w:t>
      </w:r>
    </w:p>
    <w:p w14:paraId="2622CA2A" w14:textId="77777777" w:rsidR="00BF57AC" w:rsidRPr="00BF57AC" w:rsidRDefault="00BF57AC" w:rsidP="007B74CC">
      <w:pPr>
        <w:widowControl w:val="0"/>
        <w:numPr>
          <w:ilvl w:val="0"/>
          <w:numId w:val="365"/>
        </w:numPr>
        <w:tabs>
          <w:tab w:val="left" w:pos="709"/>
        </w:tabs>
        <w:spacing w:before="288" w:after="288"/>
        <w:ind w:left="709" w:hanging="709"/>
        <w:jc w:val="both"/>
        <w:rPr>
          <w:rFonts w:ascii="Arial" w:eastAsia="Arial" w:hAnsi="Arial" w:cs="Arial"/>
          <w:sz w:val="22"/>
          <w:szCs w:val="22"/>
        </w:rPr>
      </w:pPr>
      <w:r w:rsidRPr="00BF57AC">
        <w:rPr>
          <w:rFonts w:ascii="Arial" w:eastAsia="Arial" w:hAnsi="Arial" w:cs="Arial"/>
          <w:sz w:val="22"/>
          <w:szCs w:val="22"/>
        </w:rPr>
        <w:t>Desmembramentos através da subdivisão de área em lotes destinados à edificação, com aproveitamento do sistema viário, da rede de energia elétrica pública e domiciliar, e de abastecimento de água potável existentes, desde que não implique na abertura de novas vias e logradouros públicos, nem no prolongamento, modificação ou ampliação dos já existentes.</w:t>
      </w:r>
      <w:r w:rsidR="00E278D8" w:rsidRPr="00E278D8">
        <w:t xml:space="preserve"> </w:t>
      </w:r>
    </w:p>
    <w:p w14:paraId="1FB26934" w14:textId="7C6387EA" w:rsidR="00BF57AC" w:rsidRPr="00BF57AC" w:rsidRDefault="00BF57AC" w:rsidP="007B74CC">
      <w:pPr>
        <w:widowControl w:val="0"/>
        <w:numPr>
          <w:ilvl w:val="0"/>
          <w:numId w:val="365"/>
        </w:numPr>
        <w:tabs>
          <w:tab w:val="left" w:pos="709"/>
        </w:tabs>
        <w:spacing w:before="288" w:after="288"/>
        <w:ind w:left="709" w:hanging="709"/>
        <w:jc w:val="both"/>
        <w:rPr>
          <w:rFonts w:ascii="Arial" w:eastAsia="Arial" w:hAnsi="Arial" w:cs="Arial"/>
          <w:sz w:val="22"/>
          <w:szCs w:val="22"/>
        </w:rPr>
      </w:pPr>
      <w:r w:rsidRPr="00BF57AC">
        <w:rPr>
          <w:rFonts w:ascii="Arial" w:eastAsia="Arial" w:hAnsi="Arial" w:cs="Arial"/>
          <w:sz w:val="22"/>
          <w:szCs w:val="22"/>
        </w:rPr>
        <w:t>Condomínios Horizontais, habitação coletiva e habitação em série, através do fracionamento da área em sublotes ou unidades autônomas destinadas à edificação, às quais correspondem frações ideais das áreas de uso comum dos condôminos, admitida a abertura de vias de domínio privado e vedada a de logradouros públicos internamente ao seu perímetro</w:t>
      </w:r>
      <w:r w:rsidR="001B6691">
        <w:rPr>
          <w:rFonts w:ascii="Arial" w:eastAsia="Arial" w:hAnsi="Arial" w:cs="Arial"/>
          <w:sz w:val="22"/>
          <w:szCs w:val="22"/>
        </w:rPr>
        <w:t>.</w:t>
      </w:r>
    </w:p>
    <w:p w14:paraId="1A7AAF5C" w14:textId="77777777" w:rsidR="00BF57AC" w:rsidRPr="00BF57AC" w:rsidRDefault="00BF57AC" w:rsidP="007B74CC">
      <w:pPr>
        <w:numPr>
          <w:ilvl w:val="0"/>
          <w:numId w:val="402"/>
        </w:numPr>
        <w:tabs>
          <w:tab w:val="left" w:pos="1276"/>
        </w:tabs>
        <w:spacing w:before="120" w:after="120" w:line="276" w:lineRule="auto"/>
        <w:ind w:left="0" w:firstLine="0"/>
        <w:contextualSpacing/>
        <w:jc w:val="both"/>
        <w:rPr>
          <w:rFonts w:ascii="Arial" w:eastAsiaTheme="minorHAnsi" w:hAnsi="Arial" w:cs="Arial"/>
          <w:snapToGrid w:val="0"/>
          <w:sz w:val="22"/>
          <w:szCs w:val="22"/>
        </w:rPr>
      </w:pPr>
      <w:r w:rsidRPr="00BF57AC">
        <w:rPr>
          <w:rFonts w:ascii="Arial" w:eastAsiaTheme="minorHAnsi" w:hAnsi="Arial" w:cs="Arial"/>
          <w:snapToGrid w:val="0"/>
          <w:sz w:val="22"/>
          <w:szCs w:val="22"/>
        </w:rPr>
        <w:t xml:space="preserve">A </w:t>
      </w:r>
      <w:r w:rsidRPr="00BF57AC">
        <w:rPr>
          <w:rFonts w:ascii="Arial" w:eastAsiaTheme="minorHAnsi" w:hAnsi="Arial" w:cs="Arial"/>
          <w:sz w:val="22"/>
          <w:szCs w:val="22"/>
        </w:rPr>
        <w:t>execução</w:t>
      </w:r>
      <w:r w:rsidRPr="00BF57AC">
        <w:rPr>
          <w:rFonts w:ascii="Arial" w:eastAsiaTheme="minorHAnsi" w:hAnsi="Arial" w:cs="Arial"/>
          <w:snapToGrid w:val="0"/>
          <w:sz w:val="22"/>
          <w:szCs w:val="22"/>
        </w:rPr>
        <w:t xml:space="preserve"> de qualquer parcelamento, fracionamento ou remembramento no Município dependerá de prévia licença do Município, devendo ser ouvidas, quando for o caso, as autoridades mencionadas no Capítulo V da Lei Federal nº 6.766/79.</w:t>
      </w:r>
    </w:p>
    <w:p w14:paraId="6FA60A20" w14:textId="77777777" w:rsidR="00BF57AC" w:rsidRPr="00BF57AC" w:rsidRDefault="00BF57AC" w:rsidP="007B74CC">
      <w:pPr>
        <w:numPr>
          <w:ilvl w:val="0"/>
          <w:numId w:val="339"/>
        </w:numPr>
        <w:tabs>
          <w:tab w:val="left" w:pos="204"/>
          <w:tab w:val="left" w:pos="709"/>
        </w:tabs>
        <w:spacing w:before="120" w:after="120"/>
        <w:ind w:hanging="720"/>
        <w:jc w:val="both"/>
        <w:rPr>
          <w:rFonts w:ascii="Arial" w:eastAsiaTheme="minorHAnsi" w:hAnsi="Arial" w:cs="Arial"/>
          <w:snapToGrid w:val="0"/>
          <w:sz w:val="22"/>
          <w:szCs w:val="22"/>
        </w:rPr>
      </w:pPr>
      <w:r w:rsidRPr="00BF57AC">
        <w:rPr>
          <w:rFonts w:ascii="Arial" w:eastAsiaTheme="minorHAnsi" w:hAnsi="Arial" w:cs="Arial"/>
          <w:snapToGrid w:val="0"/>
          <w:sz w:val="22"/>
          <w:szCs w:val="22"/>
        </w:rPr>
        <w:t>O disposto na presente lei obriga não só os parcelamentos, fracionamentos e remembramentos realizados para a venda ou para melhor aproveitamento dos imóveis, como também os efetivados em inventários, por decisão amigável ou judicial, para a extinção de comunhão de bens ou a qualquer outro título.</w:t>
      </w:r>
    </w:p>
    <w:p w14:paraId="4FDF662F" w14:textId="77777777" w:rsidR="00BF57AC" w:rsidRPr="00BF57AC" w:rsidRDefault="00BF57AC" w:rsidP="007B74CC">
      <w:pPr>
        <w:numPr>
          <w:ilvl w:val="0"/>
          <w:numId w:val="339"/>
        </w:numPr>
        <w:tabs>
          <w:tab w:val="left" w:pos="204"/>
          <w:tab w:val="left" w:pos="709"/>
        </w:tabs>
        <w:spacing w:before="120" w:after="120"/>
        <w:ind w:hanging="720"/>
        <w:jc w:val="both"/>
        <w:rPr>
          <w:rFonts w:ascii="Arial" w:eastAsiaTheme="minorHAnsi" w:hAnsi="Arial" w:cs="Arial"/>
          <w:snapToGrid w:val="0"/>
          <w:sz w:val="22"/>
          <w:szCs w:val="22"/>
        </w:rPr>
      </w:pPr>
      <w:r w:rsidRPr="00BF57AC">
        <w:rPr>
          <w:rFonts w:ascii="Arial" w:eastAsiaTheme="minorHAnsi" w:hAnsi="Arial" w:cs="Arial"/>
          <w:snapToGrid w:val="0"/>
          <w:sz w:val="22"/>
          <w:szCs w:val="22"/>
        </w:rPr>
        <w:t>O Poder Executivo poderá negar licença para parcelar ou fracionar o solo em áreas específicas ou suspender por tempo determinado a aprovação de parcelamentos e fracionamentos do solo no Município.</w:t>
      </w:r>
    </w:p>
    <w:p w14:paraId="485FFCF4" w14:textId="77777777" w:rsidR="00BF57AC" w:rsidRPr="00BF57AC" w:rsidRDefault="00BF57AC" w:rsidP="007B74CC">
      <w:pPr>
        <w:numPr>
          <w:ilvl w:val="0"/>
          <w:numId w:val="339"/>
        </w:numPr>
        <w:tabs>
          <w:tab w:val="left" w:pos="204"/>
          <w:tab w:val="left" w:pos="709"/>
        </w:tabs>
        <w:spacing w:before="120" w:after="120"/>
        <w:ind w:hanging="720"/>
        <w:jc w:val="both"/>
        <w:rPr>
          <w:rFonts w:ascii="Arial" w:eastAsiaTheme="minorHAnsi" w:hAnsi="Arial" w:cs="Arial"/>
          <w:snapToGrid w:val="0"/>
          <w:sz w:val="22"/>
          <w:szCs w:val="22"/>
        </w:rPr>
      </w:pPr>
      <w:r w:rsidRPr="00BF57AC">
        <w:rPr>
          <w:rFonts w:ascii="Arial" w:eastAsiaTheme="minorHAnsi" w:hAnsi="Arial" w:cs="Arial"/>
          <w:snapToGrid w:val="0"/>
          <w:sz w:val="22"/>
          <w:szCs w:val="22"/>
        </w:rPr>
        <w:lastRenderedPageBreak/>
        <w:t>Esta Lei complementa, sem alterar ou substituir, as exigências urbanísticas estabelecidas na Lei de Zoneamento de Uso e Ocupação do Solo e na Lei do Sistema Viário do Município.</w:t>
      </w:r>
    </w:p>
    <w:p w14:paraId="2577FB5A" w14:textId="77777777" w:rsidR="00BF57AC" w:rsidRPr="00BF57AC" w:rsidRDefault="00BF57AC" w:rsidP="007B74CC">
      <w:pPr>
        <w:numPr>
          <w:ilvl w:val="0"/>
          <w:numId w:val="339"/>
        </w:numPr>
        <w:tabs>
          <w:tab w:val="left" w:pos="204"/>
          <w:tab w:val="left" w:pos="709"/>
        </w:tabs>
        <w:spacing w:before="120" w:after="240"/>
        <w:ind w:hanging="720"/>
        <w:jc w:val="both"/>
        <w:rPr>
          <w:rFonts w:ascii="Arial" w:eastAsia="Arial" w:hAnsi="Arial" w:cs="Arial"/>
          <w:snapToGrid w:val="0"/>
          <w:sz w:val="22"/>
          <w:szCs w:val="22"/>
        </w:rPr>
      </w:pPr>
      <w:r w:rsidRPr="00BF57AC">
        <w:rPr>
          <w:rFonts w:ascii="Arial" w:eastAsia="Arial" w:hAnsi="Arial" w:cs="Arial"/>
          <w:snapToGrid w:val="0"/>
          <w:sz w:val="22"/>
          <w:szCs w:val="22"/>
        </w:rPr>
        <w:t xml:space="preserve">As </w:t>
      </w:r>
      <w:r w:rsidRPr="00BF57AC">
        <w:rPr>
          <w:rFonts w:ascii="Arial" w:eastAsiaTheme="minorHAnsi" w:hAnsi="Arial" w:cs="Arial"/>
          <w:snapToGrid w:val="0"/>
          <w:sz w:val="22"/>
          <w:szCs w:val="22"/>
        </w:rPr>
        <w:t>disposições</w:t>
      </w:r>
      <w:r w:rsidRPr="00BF57AC">
        <w:rPr>
          <w:rFonts w:ascii="Arial" w:eastAsia="Arial" w:hAnsi="Arial" w:cs="Arial"/>
          <w:snapToGrid w:val="0"/>
          <w:sz w:val="22"/>
          <w:szCs w:val="22"/>
        </w:rPr>
        <w:t xml:space="preserve"> desta lei devem ser observadas em todas as formas de parcelamento e fracionamento do solo, sejam elas de iniciativa pública ou privada. </w:t>
      </w:r>
    </w:p>
    <w:p w14:paraId="06F275F4" w14:textId="77777777" w:rsidR="00BF57AC" w:rsidRPr="00BF57AC" w:rsidRDefault="00BF57AC" w:rsidP="007B74CC">
      <w:pPr>
        <w:numPr>
          <w:ilvl w:val="0"/>
          <w:numId w:val="402"/>
        </w:numPr>
        <w:tabs>
          <w:tab w:val="left" w:pos="1276"/>
        </w:tabs>
        <w:spacing w:before="120" w:after="120" w:line="276" w:lineRule="auto"/>
        <w:ind w:left="0" w:firstLine="0"/>
        <w:contextualSpacing/>
        <w:jc w:val="both"/>
        <w:rPr>
          <w:rFonts w:ascii="Arial" w:eastAsiaTheme="minorHAnsi" w:hAnsi="Arial" w:cs="Arial"/>
          <w:snapToGrid w:val="0"/>
          <w:sz w:val="22"/>
          <w:szCs w:val="22"/>
        </w:rPr>
      </w:pPr>
      <w:r w:rsidRPr="00BF57AC">
        <w:rPr>
          <w:rFonts w:ascii="Arial" w:eastAsiaTheme="minorHAnsi" w:hAnsi="Arial" w:cs="Arial"/>
          <w:sz w:val="22"/>
          <w:szCs w:val="22"/>
        </w:rPr>
        <w:t>Para</w:t>
      </w:r>
      <w:r w:rsidRPr="00BF57AC">
        <w:rPr>
          <w:rFonts w:ascii="Arial" w:eastAsiaTheme="minorHAnsi" w:hAnsi="Arial" w:cs="Arial"/>
          <w:snapToGrid w:val="0"/>
          <w:sz w:val="22"/>
          <w:szCs w:val="22"/>
        </w:rPr>
        <w:t xml:space="preserve"> fins de aplicação desta lei, são adotadas as seguintes definições:</w:t>
      </w:r>
    </w:p>
    <w:p w14:paraId="1EA3C558" w14:textId="77777777" w:rsidR="00BF57AC" w:rsidRPr="00BF57AC" w:rsidRDefault="00BF57AC" w:rsidP="007B74CC">
      <w:pPr>
        <w:numPr>
          <w:ilvl w:val="0"/>
          <w:numId w:val="403"/>
        </w:numPr>
        <w:spacing w:before="120" w:after="120" w:line="276" w:lineRule="auto"/>
        <w:ind w:left="1418" w:hanging="567"/>
        <w:jc w:val="both"/>
        <w:rPr>
          <w:rFonts w:ascii="Arial" w:hAnsi="Arial" w:cs="Arial"/>
          <w:sz w:val="22"/>
          <w:szCs w:val="22"/>
        </w:rPr>
      </w:pPr>
      <w:r w:rsidRPr="00BF57AC">
        <w:rPr>
          <w:rFonts w:ascii="Arial" w:hAnsi="Arial" w:cs="Arial"/>
          <w:sz w:val="22"/>
          <w:szCs w:val="22"/>
        </w:rPr>
        <w:t xml:space="preserve">ABNT - </w:t>
      </w:r>
      <w:r w:rsidRPr="00BF57AC">
        <w:rPr>
          <w:rFonts w:ascii="Arial" w:eastAsia="Calibri" w:hAnsi="Arial" w:cs="Arial"/>
          <w:sz w:val="22"/>
          <w:szCs w:val="22"/>
          <w:lang w:eastAsia="en-US"/>
        </w:rPr>
        <w:t>Associação</w:t>
      </w:r>
      <w:r w:rsidRPr="00BF57AC">
        <w:rPr>
          <w:rFonts w:ascii="Arial" w:hAnsi="Arial" w:cs="Arial"/>
          <w:sz w:val="22"/>
          <w:szCs w:val="22"/>
        </w:rPr>
        <w:t xml:space="preserve"> Brasileira de Normas Técnicas;</w:t>
      </w:r>
    </w:p>
    <w:p w14:paraId="0BD68130" w14:textId="77777777"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A</w:t>
      </w:r>
      <w:r w:rsidR="00B0449C">
        <w:rPr>
          <w:rFonts w:ascii="Arial" w:eastAsia="Calibri" w:hAnsi="Arial" w:cs="Arial"/>
          <w:sz w:val="22"/>
          <w:szCs w:val="22"/>
          <w:lang w:eastAsia="en-US"/>
        </w:rPr>
        <w:t>linhamento</w:t>
      </w:r>
      <w:r w:rsidRPr="00BF57AC">
        <w:rPr>
          <w:rFonts w:ascii="Arial" w:eastAsia="Calibri" w:hAnsi="Arial" w:cs="Arial"/>
          <w:sz w:val="22"/>
          <w:szCs w:val="22"/>
          <w:lang w:eastAsia="en-US"/>
        </w:rPr>
        <w:t xml:space="preserve"> P</w:t>
      </w:r>
      <w:r w:rsidR="00B0449C">
        <w:rPr>
          <w:rFonts w:ascii="Arial" w:eastAsia="Calibri" w:hAnsi="Arial" w:cs="Arial"/>
          <w:sz w:val="22"/>
          <w:szCs w:val="22"/>
          <w:lang w:eastAsia="en-US"/>
        </w:rPr>
        <w:t>redial</w:t>
      </w:r>
      <w:r w:rsidRPr="00BF57AC">
        <w:rPr>
          <w:rFonts w:ascii="Arial" w:eastAsia="Calibri" w:hAnsi="Arial" w:cs="Arial"/>
          <w:sz w:val="22"/>
          <w:szCs w:val="22"/>
          <w:lang w:eastAsia="en-US"/>
        </w:rPr>
        <w:t>: linha divisória entre o imóvel e a caixa de via;</w:t>
      </w:r>
    </w:p>
    <w:p w14:paraId="3F26B51A" w14:textId="77777777"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A</w:t>
      </w:r>
      <w:r w:rsidR="00B0449C">
        <w:rPr>
          <w:rFonts w:ascii="Arial" w:eastAsia="Calibri" w:hAnsi="Arial" w:cs="Arial"/>
          <w:sz w:val="22"/>
          <w:szCs w:val="22"/>
          <w:lang w:eastAsia="en-US"/>
        </w:rPr>
        <w:t>lvará</w:t>
      </w:r>
      <w:r w:rsidRPr="00BF57AC">
        <w:rPr>
          <w:rFonts w:ascii="Arial" w:eastAsia="Calibri" w:hAnsi="Arial" w:cs="Arial"/>
          <w:sz w:val="22"/>
          <w:szCs w:val="22"/>
          <w:lang w:eastAsia="en-US"/>
        </w:rPr>
        <w:t>: documento expedido pela Prefeitura Municipal concedendo licença para execução de serviços e obras ou o funcionamento de atividades;</w:t>
      </w:r>
    </w:p>
    <w:p w14:paraId="20A48A92" w14:textId="32BB3381" w:rsidR="00AA6E0B" w:rsidRPr="00AA6E0B" w:rsidRDefault="00AA6E0B" w:rsidP="00AA6E0B">
      <w:pPr>
        <w:pStyle w:val="PargrafodaLista"/>
        <w:numPr>
          <w:ilvl w:val="0"/>
          <w:numId w:val="403"/>
        </w:numPr>
        <w:ind w:left="1418" w:hanging="567"/>
        <w:rPr>
          <w:rFonts w:ascii="Arial" w:eastAsia="Calibri" w:hAnsi="Arial" w:cs="Arial"/>
          <w:sz w:val="22"/>
          <w:szCs w:val="22"/>
          <w:lang w:eastAsia="en-US"/>
        </w:rPr>
      </w:pPr>
      <w:r w:rsidRPr="00AA6E0B">
        <w:rPr>
          <w:rFonts w:ascii="Arial" w:eastAsia="Calibri" w:hAnsi="Arial" w:cs="Arial"/>
          <w:sz w:val="22"/>
          <w:szCs w:val="22"/>
          <w:lang w:eastAsia="en-US"/>
        </w:rPr>
        <w:t>AMEP - Agência de Assuntos Metropolitanos do Paraná;</w:t>
      </w:r>
    </w:p>
    <w:p w14:paraId="4AFE75CB" w14:textId="6688940C"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Á</w:t>
      </w:r>
      <w:r w:rsidR="00B0449C">
        <w:rPr>
          <w:rFonts w:ascii="Arial" w:eastAsia="Calibri" w:hAnsi="Arial" w:cs="Arial"/>
          <w:sz w:val="22"/>
          <w:szCs w:val="22"/>
          <w:lang w:eastAsia="en-US"/>
        </w:rPr>
        <w:t>rea de</w:t>
      </w:r>
      <w:r w:rsidRPr="00BF57AC">
        <w:rPr>
          <w:rFonts w:ascii="Arial" w:eastAsia="Calibri" w:hAnsi="Arial" w:cs="Arial"/>
          <w:sz w:val="22"/>
          <w:szCs w:val="22"/>
          <w:lang w:eastAsia="en-US"/>
        </w:rPr>
        <w:t xml:space="preserve"> P</w:t>
      </w:r>
      <w:r w:rsidR="00B0449C">
        <w:rPr>
          <w:rFonts w:ascii="Arial" w:eastAsia="Calibri" w:hAnsi="Arial" w:cs="Arial"/>
          <w:sz w:val="22"/>
          <w:szCs w:val="22"/>
          <w:lang w:eastAsia="en-US"/>
        </w:rPr>
        <w:t>reservação</w:t>
      </w:r>
      <w:r w:rsidRPr="00BF57AC">
        <w:rPr>
          <w:rFonts w:ascii="Arial" w:eastAsia="Calibri" w:hAnsi="Arial" w:cs="Arial"/>
          <w:sz w:val="22"/>
          <w:szCs w:val="22"/>
          <w:lang w:eastAsia="en-US"/>
        </w:rPr>
        <w:t xml:space="preserve"> P</w:t>
      </w:r>
      <w:r w:rsidR="00B0449C">
        <w:rPr>
          <w:rFonts w:ascii="Arial" w:eastAsia="Calibri" w:hAnsi="Arial" w:cs="Arial"/>
          <w:sz w:val="22"/>
          <w:szCs w:val="22"/>
          <w:lang w:eastAsia="en-US"/>
        </w:rPr>
        <w:t>ermanente</w:t>
      </w:r>
      <w:r w:rsidRPr="00BF57AC">
        <w:rPr>
          <w:rFonts w:ascii="Arial" w:eastAsia="Calibri" w:hAnsi="Arial" w:cs="Arial"/>
          <w:sz w:val="22"/>
          <w:szCs w:val="22"/>
          <w:lang w:eastAsia="en-US"/>
        </w:rPr>
        <w:t>: área protegida nos termos da Lei Federal 12.651/2012 e suas alterações, ou outra que a venha a substituir, e da Lei Municipal de Zoneamento, Uso e Ocupação do Solo, coberta ou não por vegetação nativa, com a função ambiental de preservar os recursos hídricos, a paisagem, a estabilidade geológica, a biodiversidade, fauna e flora, proteger o solo e assegurar o bem-estar das populações;</w:t>
      </w:r>
    </w:p>
    <w:p w14:paraId="1EF9D44D" w14:textId="77777777"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bookmarkStart w:id="1148" w:name="_Hlk118317872"/>
      <w:r w:rsidRPr="00BF57AC">
        <w:rPr>
          <w:rFonts w:ascii="Arial" w:eastAsia="Calibri" w:hAnsi="Arial" w:cs="Arial"/>
          <w:sz w:val="22"/>
          <w:szCs w:val="22"/>
          <w:lang w:eastAsia="en-US"/>
        </w:rPr>
        <w:t>Á</w:t>
      </w:r>
      <w:r w:rsidR="00B0449C">
        <w:rPr>
          <w:rFonts w:ascii="Arial" w:eastAsia="Calibri" w:hAnsi="Arial" w:cs="Arial"/>
          <w:sz w:val="22"/>
          <w:szCs w:val="22"/>
          <w:lang w:eastAsia="en-US"/>
        </w:rPr>
        <w:t>rea</w:t>
      </w:r>
      <w:r w:rsidRPr="00BF57AC">
        <w:rPr>
          <w:rFonts w:ascii="Arial" w:eastAsia="Calibri" w:hAnsi="Arial" w:cs="Arial"/>
          <w:sz w:val="22"/>
          <w:szCs w:val="22"/>
          <w:lang w:eastAsia="en-US"/>
        </w:rPr>
        <w:t xml:space="preserve"> I</w:t>
      </w:r>
      <w:r w:rsidR="00B0449C">
        <w:rPr>
          <w:rFonts w:ascii="Arial" w:eastAsia="Calibri" w:hAnsi="Arial" w:cs="Arial"/>
          <w:sz w:val="22"/>
          <w:szCs w:val="22"/>
          <w:lang w:eastAsia="en-US"/>
        </w:rPr>
        <w:t>nstitucional</w:t>
      </w:r>
      <w:r w:rsidRPr="00BF57AC">
        <w:rPr>
          <w:rFonts w:ascii="Arial" w:eastAsia="Calibri" w:hAnsi="Arial" w:cs="Arial"/>
          <w:sz w:val="22"/>
          <w:szCs w:val="22"/>
          <w:lang w:eastAsia="en-US"/>
        </w:rPr>
        <w:t>: área destinada à implantação dos equipamentos públicos comunitários de educação, cultura, saúde, lazer, segurança, assistência social e outras de interesse público;</w:t>
      </w:r>
    </w:p>
    <w:bookmarkEnd w:id="1148"/>
    <w:p w14:paraId="7152427F" w14:textId="77777777"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Á</w:t>
      </w:r>
      <w:r w:rsidR="00B0449C">
        <w:rPr>
          <w:rFonts w:ascii="Arial" w:eastAsia="Calibri" w:hAnsi="Arial" w:cs="Arial"/>
          <w:sz w:val="22"/>
          <w:szCs w:val="22"/>
          <w:lang w:eastAsia="en-US"/>
        </w:rPr>
        <w:t>rea</w:t>
      </w:r>
      <w:r w:rsidRPr="00BF57AC">
        <w:rPr>
          <w:rFonts w:ascii="Arial" w:eastAsia="Calibri" w:hAnsi="Arial" w:cs="Arial"/>
          <w:sz w:val="22"/>
          <w:szCs w:val="22"/>
          <w:lang w:eastAsia="en-US"/>
        </w:rPr>
        <w:t xml:space="preserve"> L</w:t>
      </w:r>
      <w:r w:rsidR="00B0449C">
        <w:rPr>
          <w:rFonts w:ascii="Arial" w:eastAsia="Calibri" w:hAnsi="Arial" w:cs="Arial"/>
          <w:sz w:val="22"/>
          <w:szCs w:val="22"/>
          <w:lang w:eastAsia="en-US"/>
        </w:rPr>
        <w:t>íquida</w:t>
      </w:r>
      <w:r w:rsidRPr="00BF57AC">
        <w:rPr>
          <w:rFonts w:ascii="Arial" w:eastAsia="Calibri" w:hAnsi="Arial" w:cs="Arial"/>
          <w:sz w:val="22"/>
          <w:szCs w:val="22"/>
          <w:lang w:eastAsia="en-US"/>
        </w:rPr>
        <w:t xml:space="preserve"> </w:t>
      </w:r>
      <w:r w:rsidR="00B0449C">
        <w:rPr>
          <w:rFonts w:ascii="Arial" w:eastAsia="Calibri" w:hAnsi="Arial" w:cs="Arial"/>
          <w:sz w:val="22"/>
          <w:szCs w:val="22"/>
          <w:lang w:eastAsia="en-US"/>
        </w:rPr>
        <w:t>dos</w:t>
      </w:r>
      <w:r w:rsidRPr="00BF57AC">
        <w:rPr>
          <w:rFonts w:ascii="Arial" w:eastAsia="Calibri" w:hAnsi="Arial" w:cs="Arial"/>
          <w:sz w:val="22"/>
          <w:szCs w:val="22"/>
          <w:lang w:eastAsia="en-US"/>
        </w:rPr>
        <w:t xml:space="preserve"> L</w:t>
      </w:r>
      <w:r w:rsidR="00B0449C">
        <w:rPr>
          <w:rFonts w:ascii="Arial" w:eastAsia="Calibri" w:hAnsi="Arial" w:cs="Arial"/>
          <w:sz w:val="22"/>
          <w:szCs w:val="22"/>
          <w:lang w:eastAsia="en-US"/>
        </w:rPr>
        <w:t>otes</w:t>
      </w:r>
      <w:r w:rsidRPr="00BF57AC">
        <w:rPr>
          <w:rFonts w:ascii="Arial" w:eastAsia="Calibri" w:hAnsi="Arial" w:cs="Arial"/>
          <w:sz w:val="22"/>
          <w:szCs w:val="22"/>
          <w:lang w:eastAsia="en-US"/>
        </w:rPr>
        <w:t xml:space="preserve">: área total do imóvel a ser parcelado, excluídas a área institucional, o sistema viário e as áreas livres de uso público. </w:t>
      </w:r>
    </w:p>
    <w:p w14:paraId="7BCDE8A3" w14:textId="77777777"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Á</w:t>
      </w:r>
      <w:r w:rsidR="00B0449C">
        <w:rPr>
          <w:rFonts w:ascii="Arial" w:eastAsia="Calibri" w:hAnsi="Arial" w:cs="Arial"/>
          <w:sz w:val="22"/>
          <w:szCs w:val="22"/>
          <w:lang w:eastAsia="en-US"/>
        </w:rPr>
        <w:t xml:space="preserve">rea </w:t>
      </w:r>
      <w:r w:rsidRPr="00BF57AC">
        <w:rPr>
          <w:rFonts w:ascii="Arial" w:eastAsia="Calibri" w:hAnsi="Arial" w:cs="Arial"/>
          <w:sz w:val="22"/>
          <w:szCs w:val="22"/>
          <w:lang w:eastAsia="en-US"/>
        </w:rPr>
        <w:t>T</w:t>
      </w:r>
      <w:r w:rsidR="00B0449C">
        <w:rPr>
          <w:rFonts w:ascii="Arial" w:eastAsia="Calibri" w:hAnsi="Arial" w:cs="Arial"/>
          <w:sz w:val="22"/>
          <w:szCs w:val="22"/>
          <w:lang w:eastAsia="en-US"/>
        </w:rPr>
        <w:t>otal</w:t>
      </w:r>
      <w:r w:rsidRPr="00BF57AC">
        <w:rPr>
          <w:rFonts w:ascii="Arial" w:eastAsia="Calibri" w:hAnsi="Arial" w:cs="Arial"/>
          <w:sz w:val="22"/>
          <w:szCs w:val="22"/>
          <w:lang w:eastAsia="en-US"/>
        </w:rPr>
        <w:t>: área abrangida total do imóvel que se pretende parcelar ou fracionar, de acordo com os limites definidos em seu registro imobiliário;</w:t>
      </w:r>
    </w:p>
    <w:p w14:paraId="2562A1A3" w14:textId="77777777"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A</w:t>
      </w:r>
      <w:r w:rsidR="00B0449C">
        <w:rPr>
          <w:rFonts w:ascii="Arial" w:eastAsia="Calibri" w:hAnsi="Arial" w:cs="Arial"/>
          <w:sz w:val="22"/>
          <w:szCs w:val="22"/>
          <w:lang w:eastAsia="en-US"/>
        </w:rPr>
        <w:t>rruamento</w:t>
      </w:r>
      <w:r w:rsidRPr="00BF57AC">
        <w:rPr>
          <w:rFonts w:ascii="Arial" w:eastAsia="Calibri" w:hAnsi="Arial" w:cs="Arial"/>
          <w:sz w:val="22"/>
          <w:szCs w:val="22"/>
          <w:lang w:eastAsia="en-US"/>
        </w:rPr>
        <w:t>: logradouro ou conjunto de logradouros públicos destinados à circulação de pedestres ou veículos e acesso aos lotes e sublotes urbanos;</w:t>
      </w:r>
    </w:p>
    <w:p w14:paraId="53DFBDC2" w14:textId="77777777" w:rsid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Á</w:t>
      </w:r>
      <w:r w:rsidR="00B0449C">
        <w:rPr>
          <w:rFonts w:ascii="Arial" w:eastAsia="Calibri" w:hAnsi="Arial" w:cs="Arial"/>
          <w:sz w:val="22"/>
          <w:szCs w:val="22"/>
          <w:lang w:eastAsia="en-US"/>
        </w:rPr>
        <w:t>rea</w:t>
      </w:r>
      <w:r w:rsidRPr="00BF57AC">
        <w:rPr>
          <w:rFonts w:ascii="Arial" w:eastAsia="Calibri" w:hAnsi="Arial" w:cs="Arial"/>
          <w:sz w:val="22"/>
          <w:szCs w:val="22"/>
          <w:lang w:eastAsia="en-US"/>
        </w:rPr>
        <w:t xml:space="preserve"> “N</w:t>
      </w:r>
      <w:r w:rsidR="00B0449C">
        <w:rPr>
          <w:rFonts w:ascii="Arial" w:eastAsia="Calibri" w:hAnsi="Arial" w:cs="Arial"/>
          <w:sz w:val="22"/>
          <w:szCs w:val="22"/>
          <w:lang w:eastAsia="en-US"/>
        </w:rPr>
        <w:t>on</w:t>
      </w:r>
      <w:r w:rsidRPr="00BF57AC">
        <w:rPr>
          <w:rFonts w:ascii="Arial" w:eastAsia="Calibri" w:hAnsi="Arial" w:cs="Arial"/>
          <w:sz w:val="22"/>
          <w:szCs w:val="22"/>
          <w:lang w:eastAsia="en-US"/>
        </w:rPr>
        <w:t xml:space="preserve"> A</w:t>
      </w:r>
      <w:r w:rsidR="00B0449C">
        <w:rPr>
          <w:rFonts w:ascii="Arial" w:eastAsia="Calibri" w:hAnsi="Arial" w:cs="Arial"/>
          <w:sz w:val="22"/>
          <w:szCs w:val="22"/>
          <w:lang w:eastAsia="en-US"/>
        </w:rPr>
        <w:t>edificandi</w:t>
      </w:r>
      <w:r w:rsidRPr="00BF57AC">
        <w:rPr>
          <w:rFonts w:ascii="Arial" w:eastAsia="Calibri" w:hAnsi="Arial" w:cs="Arial"/>
          <w:sz w:val="22"/>
          <w:szCs w:val="22"/>
          <w:lang w:eastAsia="en-US"/>
        </w:rPr>
        <w:t>” ou “não edificável” - É área de terra onde é vedada a edificação de qualquer natureza;</w:t>
      </w:r>
    </w:p>
    <w:p w14:paraId="497FA99F" w14:textId="77777777" w:rsidR="002804FF" w:rsidRPr="00AA6E0B" w:rsidRDefault="002804FF"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AA6E0B">
        <w:rPr>
          <w:rFonts w:ascii="Arial" w:eastAsia="Calibri" w:hAnsi="Arial" w:cs="Arial"/>
          <w:sz w:val="22"/>
          <w:szCs w:val="22"/>
          <w:lang w:eastAsia="en-US"/>
        </w:rPr>
        <w:t>Á</w:t>
      </w:r>
      <w:r w:rsidR="00B0449C" w:rsidRPr="00AA6E0B">
        <w:rPr>
          <w:rFonts w:ascii="Arial" w:eastAsia="Calibri" w:hAnsi="Arial" w:cs="Arial"/>
          <w:sz w:val="22"/>
          <w:szCs w:val="22"/>
          <w:lang w:eastAsia="en-US"/>
        </w:rPr>
        <w:t>rea</w:t>
      </w:r>
      <w:r w:rsidRPr="00AA6E0B">
        <w:rPr>
          <w:rFonts w:ascii="Arial" w:eastAsia="Calibri" w:hAnsi="Arial" w:cs="Arial"/>
          <w:sz w:val="22"/>
          <w:szCs w:val="22"/>
          <w:lang w:eastAsia="en-US"/>
        </w:rPr>
        <w:t xml:space="preserve"> E</w:t>
      </w:r>
      <w:r w:rsidR="00B0449C" w:rsidRPr="00AA6E0B">
        <w:rPr>
          <w:rFonts w:ascii="Arial" w:eastAsia="Calibri" w:hAnsi="Arial" w:cs="Arial"/>
          <w:sz w:val="22"/>
          <w:szCs w:val="22"/>
          <w:lang w:eastAsia="en-US"/>
        </w:rPr>
        <w:t>dificável</w:t>
      </w:r>
      <w:r w:rsidRPr="00AA6E0B">
        <w:rPr>
          <w:rFonts w:ascii="Arial" w:eastAsia="Calibri" w:hAnsi="Arial" w:cs="Arial"/>
          <w:sz w:val="22"/>
          <w:szCs w:val="22"/>
          <w:lang w:eastAsia="en-US"/>
        </w:rPr>
        <w:t xml:space="preserve"> - parte disponível do imóvel, terreno, lote ou gleba, onde legalmente é possível construir ou edificar respeitadas as áreas não edificáveis ou “Área Non Aedificandi”, definidas por lei federal, estadual ou municipal vigentes.</w:t>
      </w:r>
    </w:p>
    <w:p w14:paraId="419B130D" w14:textId="77777777"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bookmarkStart w:id="1149" w:name="_Hlk118317981"/>
      <w:r w:rsidRPr="00BF57AC">
        <w:rPr>
          <w:rFonts w:ascii="Arial" w:eastAsia="Calibri" w:hAnsi="Arial" w:cs="Arial"/>
          <w:sz w:val="22"/>
          <w:szCs w:val="22"/>
          <w:lang w:eastAsia="en-US"/>
        </w:rPr>
        <w:t>Á</w:t>
      </w:r>
      <w:r w:rsidR="00B0449C">
        <w:rPr>
          <w:rFonts w:ascii="Arial" w:eastAsia="Calibri" w:hAnsi="Arial" w:cs="Arial"/>
          <w:sz w:val="22"/>
          <w:szCs w:val="22"/>
          <w:lang w:eastAsia="en-US"/>
        </w:rPr>
        <w:t>reas de</w:t>
      </w:r>
      <w:r w:rsidRPr="00BF57AC">
        <w:rPr>
          <w:rFonts w:ascii="Arial" w:eastAsia="Calibri" w:hAnsi="Arial" w:cs="Arial"/>
          <w:sz w:val="22"/>
          <w:szCs w:val="22"/>
          <w:lang w:eastAsia="en-US"/>
        </w:rPr>
        <w:t xml:space="preserve"> D</w:t>
      </w:r>
      <w:r w:rsidR="00B0449C">
        <w:rPr>
          <w:rFonts w:ascii="Arial" w:eastAsia="Calibri" w:hAnsi="Arial" w:cs="Arial"/>
          <w:sz w:val="22"/>
          <w:szCs w:val="22"/>
          <w:lang w:eastAsia="en-US"/>
        </w:rPr>
        <w:t>omínio</w:t>
      </w:r>
      <w:r w:rsidRPr="00BF57AC">
        <w:rPr>
          <w:rFonts w:ascii="Arial" w:eastAsia="Calibri" w:hAnsi="Arial" w:cs="Arial"/>
          <w:sz w:val="22"/>
          <w:szCs w:val="22"/>
          <w:lang w:eastAsia="en-US"/>
        </w:rPr>
        <w:t xml:space="preserve"> P</w:t>
      </w:r>
      <w:r w:rsidR="00B0449C">
        <w:rPr>
          <w:rFonts w:ascii="Arial" w:eastAsia="Calibri" w:hAnsi="Arial" w:cs="Arial"/>
          <w:sz w:val="22"/>
          <w:szCs w:val="22"/>
          <w:lang w:eastAsia="en-US"/>
        </w:rPr>
        <w:t>úblico</w:t>
      </w:r>
      <w:r w:rsidRPr="00BF57AC">
        <w:rPr>
          <w:rFonts w:ascii="Arial" w:eastAsia="Calibri" w:hAnsi="Arial" w:cs="Arial"/>
          <w:sz w:val="22"/>
          <w:szCs w:val="22"/>
          <w:lang w:eastAsia="en-US"/>
        </w:rPr>
        <w:t>: área ocupada pelas vias, áreas institucionais e espaços livres de uso público;</w:t>
      </w:r>
    </w:p>
    <w:bookmarkEnd w:id="1149"/>
    <w:p w14:paraId="7536AED7" w14:textId="77777777" w:rsidR="00B0449C" w:rsidRPr="00AA6E0B" w:rsidRDefault="00B0449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AA6E0B">
        <w:rPr>
          <w:rFonts w:ascii="Arial" w:eastAsia="Calibri" w:hAnsi="Arial" w:cs="Arial"/>
          <w:sz w:val="22"/>
          <w:szCs w:val="22"/>
          <w:lang w:eastAsia="en-US"/>
        </w:rPr>
        <w:t>Caixa da Rua: ou largura da via, é a distância entre os alinhamentos prediais ou testadas da rua;</w:t>
      </w:r>
    </w:p>
    <w:p w14:paraId="4DDE5522" w14:textId="77777777"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CAU - Conselho de Arquitetura e Urbanismo;</w:t>
      </w:r>
    </w:p>
    <w:p w14:paraId="6574C9E6" w14:textId="66CEB8FC"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C</w:t>
      </w:r>
      <w:r w:rsidR="007B1FB9">
        <w:rPr>
          <w:rFonts w:ascii="Arial" w:eastAsia="Calibri" w:hAnsi="Arial" w:cs="Arial"/>
          <w:sz w:val="22"/>
          <w:szCs w:val="22"/>
          <w:lang w:eastAsia="en-US"/>
        </w:rPr>
        <w:t>ondomínio</w:t>
      </w:r>
      <w:r w:rsidRPr="00BF57AC">
        <w:rPr>
          <w:rFonts w:ascii="Arial" w:eastAsia="Calibri" w:hAnsi="Arial" w:cs="Arial"/>
          <w:sz w:val="22"/>
          <w:szCs w:val="22"/>
          <w:lang w:eastAsia="en-US"/>
        </w:rPr>
        <w:t xml:space="preserve"> H</w:t>
      </w:r>
      <w:r w:rsidR="007B1FB9">
        <w:rPr>
          <w:rFonts w:ascii="Arial" w:eastAsia="Calibri" w:hAnsi="Arial" w:cs="Arial"/>
          <w:sz w:val="22"/>
          <w:szCs w:val="22"/>
          <w:lang w:eastAsia="en-US"/>
        </w:rPr>
        <w:t>orizontal</w:t>
      </w:r>
      <w:r w:rsidRPr="00BF57AC">
        <w:rPr>
          <w:rFonts w:ascii="Arial" w:eastAsia="Calibri" w:hAnsi="Arial" w:cs="Arial"/>
          <w:sz w:val="22"/>
          <w:szCs w:val="22"/>
          <w:lang w:eastAsia="en-US"/>
        </w:rPr>
        <w:t xml:space="preserve">: é o fracionamento da gleba ou lote em frações ideais, correspondentes a sublotes ou unidades autônomas de uso exclusivo destinadas à edificação e áreas de uso comum dos condôminos, concomitante à implantação das obras de infraestrutura, dispostas horizontalmente em um único imóvel, que não implique na abertura de logradouros públicos, nem na modificação ou ampliação dos já existentes, admitida a abertura de vias internas de domínio </w:t>
      </w:r>
      <w:r w:rsidRPr="00BF57AC">
        <w:rPr>
          <w:rFonts w:ascii="Arial" w:eastAsia="Calibri" w:hAnsi="Arial" w:cs="Arial"/>
          <w:sz w:val="22"/>
          <w:szCs w:val="22"/>
          <w:lang w:eastAsia="en-US"/>
        </w:rPr>
        <w:lastRenderedPageBreak/>
        <w:t>privado</w:t>
      </w:r>
      <w:r w:rsidR="00583998">
        <w:rPr>
          <w:rFonts w:ascii="Arial" w:eastAsia="Calibri" w:hAnsi="Arial" w:cs="Arial"/>
          <w:sz w:val="22"/>
          <w:szCs w:val="22"/>
          <w:lang w:eastAsia="en-US"/>
        </w:rPr>
        <w:t>. O Condomínio Horizontal poderá ser residencial ou de lotes. Quando for de lotes, a única alteração é que não haverá a aprovação prévia de edificações</w:t>
      </w:r>
      <w:r w:rsidRPr="00BF57AC">
        <w:rPr>
          <w:rFonts w:ascii="Arial" w:eastAsia="Calibri" w:hAnsi="Arial" w:cs="Arial"/>
          <w:sz w:val="22"/>
          <w:szCs w:val="22"/>
          <w:lang w:eastAsia="en-US"/>
        </w:rPr>
        <w:t>;</w:t>
      </w:r>
    </w:p>
    <w:p w14:paraId="5ADFCA6A" w14:textId="3AFA9B7F" w:rsidR="00BF57AC" w:rsidRDefault="00DE2947"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293EF8">
        <w:rPr>
          <w:rFonts w:ascii="Arial" w:eastAsia="Calibri" w:hAnsi="Arial" w:cs="Arial"/>
          <w:sz w:val="22"/>
          <w:szCs w:val="22"/>
          <w:lang w:eastAsia="en-US"/>
        </w:rPr>
        <w:t>CREA</w:t>
      </w:r>
      <w:r w:rsidR="00BF57AC" w:rsidRPr="00293EF8">
        <w:rPr>
          <w:rFonts w:ascii="Arial" w:eastAsia="Calibri" w:hAnsi="Arial" w:cs="Arial"/>
          <w:sz w:val="22"/>
          <w:szCs w:val="22"/>
          <w:lang w:eastAsia="en-US"/>
        </w:rPr>
        <w:t xml:space="preserve"> - Conselho Regional de Engenharia e Agronomia;</w:t>
      </w:r>
    </w:p>
    <w:p w14:paraId="4B8E74E1" w14:textId="046D98EF" w:rsidR="005424AD" w:rsidRDefault="005424AD" w:rsidP="005424AD">
      <w:pPr>
        <w:numPr>
          <w:ilvl w:val="0"/>
          <w:numId w:val="403"/>
        </w:numPr>
        <w:spacing w:before="120" w:after="120" w:line="276" w:lineRule="auto"/>
        <w:ind w:left="1418" w:hanging="567"/>
        <w:jc w:val="both"/>
        <w:rPr>
          <w:rFonts w:ascii="Arial" w:eastAsia="Calibri" w:hAnsi="Arial" w:cs="Arial"/>
          <w:sz w:val="22"/>
          <w:szCs w:val="22"/>
          <w:lang w:eastAsia="en-US"/>
        </w:rPr>
      </w:pPr>
      <w:r w:rsidRPr="005424AD">
        <w:rPr>
          <w:rFonts w:ascii="Arial" w:eastAsia="Calibri" w:hAnsi="Arial" w:cs="Arial"/>
          <w:sz w:val="22"/>
          <w:szCs w:val="22"/>
          <w:lang w:eastAsia="en-US"/>
        </w:rPr>
        <w:t>Declaração de Zoneamento: documento emitido pelo setor competente da Prefeitura para fins de construção e parcelamento do solo, onde constam informações urbanísticas de um determinado imóvel, em função de sua localização no que diz respeito ao contido na Lei de Zoneamento de Uso e Ocupação do Solo, Sistema Viário, Parcelamento do Solo e outras informações complementares referentes ao imóvel;</w:t>
      </w:r>
    </w:p>
    <w:p w14:paraId="7B90B807" w14:textId="2060CF35" w:rsidR="00AA6E0B" w:rsidRPr="00AA6E0B" w:rsidRDefault="00AA6E0B" w:rsidP="00AA6E0B">
      <w:pPr>
        <w:pStyle w:val="PargrafodaLista"/>
        <w:numPr>
          <w:ilvl w:val="0"/>
          <w:numId w:val="403"/>
        </w:numPr>
        <w:ind w:left="1418" w:hanging="567"/>
        <w:rPr>
          <w:rFonts w:ascii="Arial" w:eastAsia="Calibri" w:hAnsi="Arial" w:cs="Arial"/>
          <w:sz w:val="22"/>
          <w:szCs w:val="22"/>
          <w:lang w:eastAsia="en-US"/>
        </w:rPr>
      </w:pPr>
      <w:r w:rsidRPr="00AA6E0B">
        <w:rPr>
          <w:rFonts w:ascii="Arial" w:eastAsia="Calibri" w:hAnsi="Arial" w:cs="Arial"/>
          <w:sz w:val="22"/>
          <w:szCs w:val="22"/>
          <w:lang w:eastAsia="en-US"/>
        </w:rPr>
        <w:t>Empreendimento de Interesse Social: parcelamento do solo urbano destinado a atender famílias de baixa renda, por meio de loteamentos, desmembramentos, condomínios e regularização fundiária;</w:t>
      </w:r>
    </w:p>
    <w:p w14:paraId="56651EF2" w14:textId="77777777"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bookmarkStart w:id="1150" w:name="_Hlk118318085"/>
      <w:r w:rsidRPr="00BF57AC">
        <w:rPr>
          <w:rFonts w:ascii="Arial" w:eastAsia="Calibri" w:hAnsi="Arial" w:cs="Arial"/>
          <w:sz w:val="22"/>
          <w:szCs w:val="22"/>
          <w:lang w:eastAsia="en-US"/>
        </w:rPr>
        <w:t>E</w:t>
      </w:r>
      <w:r w:rsidR="00473B88">
        <w:rPr>
          <w:rFonts w:ascii="Arial" w:eastAsia="Calibri" w:hAnsi="Arial" w:cs="Arial"/>
          <w:sz w:val="22"/>
          <w:szCs w:val="22"/>
          <w:lang w:eastAsia="en-US"/>
        </w:rPr>
        <w:t>quipamentos</w:t>
      </w:r>
      <w:r w:rsidRPr="00BF57AC">
        <w:rPr>
          <w:rFonts w:ascii="Arial" w:eastAsia="Calibri" w:hAnsi="Arial" w:cs="Arial"/>
          <w:sz w:val="22"/>
          <w:szCs w:val="22"/>
          <w:lang w:eastAsia="en-US"/>
        </w:rPr>
        <w:t xml:space="preserve"> C</w:t>
      </w:r>
      <w:r w:rsidR="00473B88">
        <w:rPr>
          <w:rFonts w:ascii="Arial" w:eastAsia="Calibri" w:hAnsi="Arial" w:cs="Arial"/>
          <w:sz w:val="22"/>
          <w:szCs w:val="22"/>
          <w:lang w:eastAsia="en-US"/>
        </w:rPr>
        <w:t xml:space="preserve">omunitários: </w:t>
      </w:r>
      <w:r w:rsidR="009871F6">
        <w:rPr>
          <w:rFonts w:ascii="Arial" w:eastAsia="Calibri" w:hAnsi="Arial" w:cs="Arial"/>
          <w:sz w:val="22"/>
          <w:szCs w:val="22"/>
          <w:lang w:eastAsia="en-US"/>
        </w:rPr>
        <w:t xml:space="preserve">são </w:t>
      </w:r>
      <w:r w:rsidR="00473B88">
        <w:rPr>
          <w:rFonts w:ascii="Arial" w:eastAsia="Calibri" w:hAnsi="Arial" w:cs="Arial"/>
          <w:sz w:val="22"/>
          <w:szCs w:val="22"/>
          <w:lang w:eastAsia="en-US"/>
        </w:rPr>
        <w:t>os</w:t>
      </w:r>
      <w:r w:rsidRPr="00BF57AC">
        <w:rPr>
          <w:rFonts w:ascii="Arial" w:eastAsia="Calibri" w:hAnsi="Arial" w:cs="Arial"/>
          <w:sz w:val="22"/>
          <w:szCs w:val="22"/>
          <w:lang w:eastAsia="en-US"/>
        </w:rPr>
        <w:t xml:space="preserve"> equipamentos públicos de educação, cultura, saúde, esportes, lazer, segurança, assistência social</w:t>
      </w:r>
      <w:r w:rsidR="00F408E2">
        <w:rPr>
          <w:rFonts w:ascii="Arial" w:eastAsia="Calibri" w:hAnsi="Arial" w:cs="Arial"/>
          <w:sz w:val="22"/>
          <w:szCs w:val="22"/>
          <w:lang w:eastAsia="en-US"/>
        </w:rPr>
        <w:t>,</w:t>
      </w:r>
      <w:r w:rsidRPr="00BF57AC">
        <w:rPr>
          <w:rFonts w:ascii="Arial" w:eastAsia="Calibri" w:hAnsi="Arial" w:cs="Arial"/>
          <w:sz w:val="22"/>
          <w:szCs w:val="22"/>
          <w:lang w:eastAsia="en-US"/>
        </w:rPr>
        <w:t xml:space="preserve"> edifícios para administração pública e outras de interesse público; </w:t>
      </w:r>
    </w:p>
    <w:p w14:paraId="00610CF9" w14:textId="77777777"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E</w:t>
      </w:r>
      <w:r w:rsidR="009871F6">
        <w:rPr>
          <w:rFonts w:ascii="Arial" w:eastAsia="Calibri" w:hAnsi="Arial" w:cs="Arial"/>
          <w:sz w:val="22"/>
          <w:szCs w:val="22"/>
          <w:lang w:eastAsia="en-US"/>
        </w:rPr>
        <w:t>quipamentos</w:t>
      </w:r>
      <w:r w:rsidRPr="00BF57AC">
        <w:rPr>
          <w:rFonts w:ascii="Arial" w:eastAsia="Calibri" w:hAnsi="Arial" w:cs="Arial"/>
          <w:sz w:val="22"/>
          <w:szCs w:val="22"/>
          <w:lang w:eastAsia="en-US"/>
        </w:rPr>
        <w:t xml:space="preserve"> U</w:t>
      </w:r>
      <w:r w:rsidR="009871F6">
        <w:rPr>
          <w:rFonts w:ascii="Arial" w:eastAsia="Calibri" w:hAnsi="Arial" w:cs="Arial"/>
          <w:sz w:val="22"/>
          <w:szCs w:val="22"/>
          <w:lang w:eastAsia="en-US"/>
        </w:rPr>
        <w:t>rbanos: s</w:t>
      </w:r>
      <w:r w:rsidRPr="00BF57AC">
        <w:rPr>
          <w:rFonts w:ascii="Arial" w:eastAsia="Calibri" w:hAnsi="Arial" w:cs="Arial"/>
          <w:sz w:val="22"/>
          <w:szCs w:val="22"/>
          <w:lang w:eastAsia="en-US"/>
        </w:rPr>
        <w:t>ão os equipamentos públicos de abastecimento de água, coleta e tratamento de esgoto sanitário, fornecimento domiciliar e público de energia elétrica, coleta e destinação de águas pluviais, arborização e pavimentação de vias urbanas, rede telefônica, gás canalizado e outras de interesse público;</w:t>
      </w:r>
    </w:p>
    <w:bookmarkEnd w:id="1150"/>
    <w:p w14:paraId="263B64E1" w14:textId="77777777"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E</w:t>
      </w:r>
      <w:r w:rsidR="009A42B6">
        <w:rPr>
          <w:rFonts w:ascii="Arial" w:eastAsia="Calibri" w:hAnsi="Arial" w:cs="Arial"/>
          <w:sz w:val="22"/>
          <w:szCs w:val="22"/>
          <w:lang w:eastAsia="en-US"/>
        </w:rPr>
        <w:t>studo de</w:t>
      </w:r>
      <w:r w:rsidRPr="00BF57AC">
        <w:rPr>
          <w:rFonts w:ascii="Arial" w:eastAsia="Calibri" w:hAnsi="Arial" w:cs="Arial"/>
          <w:sz w:val="22"/>
          <w:szCs w:val="22"/>
          <w:lang w:eastAsia="en-US"/>
        </w:rPr>
        <w:t xml:space="preserve"> I</w:t>
      </w:r>
      <w:r w:rsidR="009A42B6">
        <w:rPr>
          <w:rFonts w:ascii="Arial" w:eastAsia="Calibri" w:hAnsi="Arial" w:cs="Arial"/>
          <w:sz w:val="22"/>
          <w:szCs w:val="22"/>
          <w:lang w:eastAsia="en-US"/>
        </w:rPr>
        <w:t>mpacto de</w:t>
      </w:r>
      <w:r w:rsidRPr="00BF57AC">
        <w:rPr>
          <w:rFonts w:ascii="Arial" w:eastAsia="Calibri" w:hAnsi="Arial" w:cs="Arial"/>
          <w:sz w:val="22"/>
          <w:szCs w:val="22"/>
          <w:lang w:eastAsia="en-US"/>
        </w:rPr>
        <w:t xml:space="preserve"> V</w:t>
      </w:r>
      <w:r w:rsidR="009A42B6">
        <w:rPr>
          <w:rFonts w:ascii="Arial" w:eastAsia="Calibri" w:hAnsi="Arial" w:cs="Arial"/>
          <w:sz w:val="22"/>
          <w:szCs w:val="22"/>
          <w:lang w:eastAsia="en-US"/>
        </w:rPr>
        <w:t>izinhança</w:t>
      </w:r>
      <w:r w:rsidRPr="00BF57AC">
        <w:rPr>
          <w:rFonts w:ascii="Arial" w:eastAsia="Calibri" w:hAnsi="Arial" w:cs="Arial"/>
          <w:sz w:val="22"/>
          <w:szCs w:val="22"/>
          <w:lang w:eastAsia="en-US"/>
        </w:rPr>
        <w:t>– EIV: instrumento de planejamento e gestão urbana, instituído pelo Estatuto da Cidade (Lei Federal n° 10.257, de 2001) que consiste em um estudo detalhado dos impactos (efeitos positivos e negativos) que determinada atividade ou ação gera ao seu entorno, em razão de seu porte e/ou atividades que serão exercidas. Uma vez conhecidos os impactos, são traçadas diretrizes que os atenuem e/ou compensações;</w:t>
      </w:r>
    </w:p>
    <w:p w14:paraId="78D0E7C9" w14:textId="77777777" w:rsidR="00AA6E0B" w:rsidRDefault="00BF57AC" w:rsidP="00AA6E0B">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F</w:t>
      </w:r>
      <w:r w:rsidR="00A657FB">
        <w:rPr>
          <w:rFonts w:ascii="Arial" w:eastAsia="Calibri" w:hAnsi="Arial" w:cs="Arial"/>
          <w:sz w:val="22"/>
          <w:szCs w:val="22"/>
          <w:lang w:eastAsia="en-US"/>
        </w:rPr>
        <w:t>ração</w:t>
      </w:r>
      <w:r w:rsidRPr="00BF57AC">
        <w:rPr>
          <w:rFonts w:ascii="Arial" w:eastAsia="Calibri" w:hAnsi="Arial" w:cs="Arial"/>
          <w:sz w:val="22"/>
          <w:szCs w:val="22"/>
          <w:lang w:eastAsia="en-US"/>
        </w:rPr>
        <w:t xml:space="preserve"> I</w:t>
      </w:r>
      <w:r w:rsidR="00A657FB">
        <w:rPr>
          <w:rFonts w:ascii="Arial" w:eastAsia="Calibri" w:hAnsi="Arial" w:cs="Arial"/>
          <w:sz w:val="22"/>
          <w:szCs w:val="22"/>
          <w:lang w:eastAsia="en-US"/>
        </w:rPr>
        <w:t>deal</w:t>
      </w:r>
      <w:r w:rsidRPr="00BF57AC">
        <w:rPr>
          <w:rFonts w:ascii="Arial" w:eastAsia="Calibri" w:hAnsi="Arial" w:cs="Arial"/>
          <w:sz w:val="22"/>
          <w:szCs w:val="22"/>
          <w:lang w:eastAsia="en-US"/>
        </w:rPr>
        <w:t>: índice da participação abstrata indivisa de cada condômino nas coisas comuns do condomínio de lotes horizontais, expresso sob forma decimal, ordinária ou percentual;</w:t>
      </w:r>
    </w:p>
    <w:p w14:paraId="71C97699" w14:textId="1906496D" w:rsidR="00AA6E0B" w:rsidRPr="00AA6E0B" w:rsidRDefault="00AA6E0B" w:rsidP="00AA6E0B">
      <w:pPr>
        <w:numPr>
          <w:ilvl w:val="0"/>
          <w:numId w:val="403"/>
        </w:numPr>
        <w:spacing w:before="120" w:after="120" w:line="276" w:lineRule="auto"/>
        <w:ind w:left="1418" w:hanging="567"/>
        <w:jc w:val="both"/>
        <w:rPr>
          <w:rFonts w:ascii="Arial" w:eastAsia="Calibri" w:hAnsi="Arial" w:cs="Arial"/>
          <w:sz w:val="22"/>
          <w:szCs w:val="22"/>
          <w:lang w:eastAsia="en-US"/>
        </w:rPr>
      </w:pPr>
      <w:r w:rsidRPr="00AA6E0B">
        <w:rPr>
          <w:rFonts w:ascii="Arial" w:eastAsia="Calibri" w:hAnsi="Arial" w:cs="Arial"/>
          <w:sz w:val="22"/>
          <w:szCs w:val="22"/>
          <w:lang w:eastAsia="en-US"/>
        </w:rPr>
        <w:t>INCRA: Instituto Nacional de Colonização e Reforma Agrária;</w:t>
      </w:r>
    </w:p>
    <w:p w14:paraId="1A1A67D3" w14:textId="77777777" w:rsidR="00BF57AC" w:rsidRPr="00AA6E0B"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AA6E0B">
        <w:rPr>
          <w:rFonts w:ascii="Arial" w:eastAsia="Calibri" w:hAnsi="Arial" w:cs="Arial"/>
          <w:sz w:val="22"/>
          <w:szCs w:val="22"/>
          <w:lang w:eastAsia="en-US"/>
        </w:rPr>
        <w:t>I</w:t>
      </w:r>
      <w:r w:rsidR="00A657FB" w:rsidRPr="00AA6E0B">
        <w:rPr>
          <w:rFonts w:ascii="Arial" w:eastAsia="Calibri" w:hAnsi="Arial" w:cs="Arial"/>
          <w:sz w:val="22"/>
          <w:szCs w:val="22"/>
          <w:lang w:eastAsia="en-US"/>
        </w:rPr>
        <w:t>nfraestrutura</w:t>
      </w:r>
      <w:r w:rsidRPr="00AA6E0B">
        <w:rPr>
          <w:rFonts w:ascii="Arial" w:eastAsia="Calibri" w:hAnsi="Arial" w:cs="Arial"/>
          <w:sz w:val="22"/>
          <w:szCs w:val="22"/>
          <w:lang w:eastAsia="en-US"/>
        </w:rPr>
        <w:t xml:space="preserve"> B</w:t>
      </w:r>
      <w:r w:rsidR="00A657FB" w:rsidRPr="00AA6E0B">
        <w:rPr>
          <w:rFonts w:ascii="Arial" w:eastAsia="Calibri" w:hAnsi="Arial" w:cs="Arial"/>
          <w:sz w:val="22"/>
          <w:szCs w:val="22"/>
          <w:lang w:eastAsia="en-US"/>
        </w:rPr>
        <w:t>ásica</w:t>
      </w:r>
      <w:r w:rsidR="009474E2" w:rsidRPr="00AA6E0B">
        <w:rPr>
          <w:rFonts w:ascii="Arial" w:eastAsia="Calibri" w:hAnsi="Arial" w:cs="Arial"/>
          <w:sz w:val="22"/>
          <w:szCs w:val="22"/>
          <w:lang w:eastAsia="en-US"/>
        </w:rPr>
        <w:t xml:space="preserve"> -</w:t>
      </w:r>
      <w:r w:rsidRPr="00AA6E0B">
        <w:rPr>
          <w:rFonts w:ascii="Arial" w:eastAsia="Calibri" w:hAnsi="Arial" w:cs="Arial"/>
          <w:sz w:val="22"/>
          <w:szCs w:val="22"/>
          <w:lang w:eastAsia="en-US"/>
        </w:rPr>
        <w:t xml:space="preserve"> </w:t>
      </w:r>
      <w:r w:rsidR="00B36D33" w:rsidRPr="00AA6E0B">
        <w:rPr>
          <w:rFonts w:ascii="Arial" w:hAnsi="Arial" w:cs="Arial"/>
          <w:color w:val="000000"/>
          <w:sz w:val="22"/>
          <w:szCs w:val="22"/>
          <w:shd w:val="clear" w:color="auto" w:fill="FFFFFF"/>
        </w:rPr>
        <w:t>os equipamentos urbanos de escoamento das águas pluviais, iluminação pública, esgotamento sanitário, abastecimento de água potável, energia elétrica pública e domiciliar e vias de circulação;</w:t>
      </w:r>
      <w:r w:rsidR="00B36D33" w:rsidRPr="00AA6E0B">
        <w:rPr>
          <w:rFonts w:ascii="Arial" w:hAnsi="Arial" w:cs="Arial"/>
          <w:color w:val="000000"/>
          <w:sz w:val="20"/>
          <w:szCs w:val="20"/>
          <w:shd w:val="clear" w:color="auto" w:fill="FFFFFF"/>
        </w:rPr>
        <w:t xml:space="preserve"> </w:t>
      </w:r>
    </w:p>
    <w:p w14:paraId="020DBB2F" w14:textId="77777777"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I</w:t>
      </w:r>
      <w:r w:rsidR="00A657FB">
        <w:rPr>
          <w:rFonts w:ascii="Arial" w:eastAsia="Calibri" w:hAnsi="Arial" w:cs="Arial"/>
          <w:sz w:val="22"/>
          <w:szCs w:val="22"/>
          <w:lang w:eastAsia="en-US"/>
        </w:rPr>
        <w:t>nfraestrutura</w:t>
      </w:r>
      <w:r w:rsidRPr="00BF57AC">
        <w:rPr>
          <w:rFonts w:ascii="Arial" w:eastAsia="Calibri" w:hAnsi="Arial" w:cs="Arial"/>
          <w:sz w:val="22"/>
          <w:szCs w:val="22"/>
          <w:lang w:eastAsia="en-US"/>
        </w:rPr>
        <w:t xml:space="preserve"> C</w:t>
      </w:r>
      <w:r w:rsidR="00A657FB">
        <w:rPr>
          <w:rFonts w:ascii="Arial" w:eastAsia="Calibri" w:hAnsi="Arial" w:cs="Arial"/>
          <w:sz w:val="22"/>
          <w:szCs w:val="22"/>
          <w:lang w:eastAsia="en-US"/>
        </w:rPr>
        <w:t>omplementar</w:t>
      </w:r>
      <w:r w:rsidRPr="00BF57AC">
        <w:rPr>
          <w:rFonts w:ascii="Arial" w:eastAsia="Calibri" w:hAnsi="Arial" w:cs="Arial"/>
          <w:sz w:val="22"/>
          <w:szCs w:val="22"/>
          <w:lang w:eastAsia="en-US"/>
        </w:rPr>
        <w:t>: rede de telefonia, de fibra ótica e outras redes de comunicação, rede de gás canalizado e outros não contemplados na infraestrutura básica;</w:t>
      </w:r>
    </w:p>
    <w:p w14:paraId="63D2B005" w14:textId="77777777"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L</w:t>
      </w:r>
      <w:r w:rsidR="00A657FB">
        <w:rPr>
          <w:rFonts w:ascii="Arial" w:eastAsia="Calibri" w:hAnsi="Arial" w:cs="Arial"/>
          <w:sz w:val="22"/>
          <w:szCs w:val="22"/>
          <w:lang w:eastAsia="en-US"/>
        </w:rPr>
        <w:t>ote</w:t>
      </w:r>
      <w:r w:rsidRPr="00BF57AC">
        <w:rPr>
          <w:rFonts w:ascii="Arial" w:eastAsia="Calibri" w:hAnsi="Arial" w:cs="Arial"/>
          <w:sz w:val="22"/>
          <w:szCs w:val="22"/>
          <w:lang w:eastAsia="en-US"/>
        </w:rPr>
        <w:t>: unidade imobiliária destinada à edificação resultante de parcelamento do solo para fins urbanos, inscrita no Cartório de Registro de Imóveis, com pelo menos uma divisa lindeira à via de circulação, servida de infraestrutura básica;</w:t>
      </w:r>
    </w:p>
    <w:p w14:paraId="24B7A7A2" w14:textId="77777777"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L</w:t>
      </w:r>
      <w:r w:rsidR="00A657FB">
        <w:rPr>
          <w:rFonts w:ascii="Arial" w:eastAsia="Calibri" w:hAnsi="Arial" w:cs="Arial"/>
          <w:sz w:val="22"/>
          <w:szCs w:val="22"/>
          <w:lang w:eastAsia="en-US"/>
        </w:rPr>
        <w:t xml:space="preserve">oteamento: </w:t>
      </w:r>
      <w:r w:rsidRPr="00BF57AC">
        <w:rPr>
          <w:rFonts w:ascii="Arial" w:eastAsia="Calibri" w:hAnsi="Arial" w:cs="Arial"/>
          <w:sz w:val="22"/>
          <w:szCs w:val="22"/>
          <w:lang w:eastAsia="en-US"/>
        </w:rPr>
        <w:t>parcelamento do solo urbano efetuado pela subdivisão de gleba em lotes destinados edificação, com abertura de novas vias de circulação, de logradouros públicos ou prolongamento, modificação ou ampliação das vias existentes;</w:t>
      </w:r>
    </w:p>
    <w:p w14:paraId="2C74796C" w14:textId="77777777" w:rsidR="002819E9" w:rsidRPr="00AA6E0B"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AA6E0B">
        <w:rPr>
          <w:rFonts w:ascii="Arial" w:eastAsia="Calibri" w:hAnsi="Arial" w:cs="Arial"/>
          <w:sz w:val="22"/>
          <w:szCs w:val="22"/>
          <w:lang w:eastAsia="en-US"/>
        </w:rPr>
        <w:lastRenderedPageBreak/>
        <w:t>L</w:t>
      </w:r>
      <w:r w:rsidR="000D24BB" w:rsidRPr="00AA6E0B">
        <w:rPr>
          <w:rFonts w:ascii="Arial" w:eastAsia="Calibri" w:hAnsi="Arial" w:cs="Arial"/>
          <w:sz w:val="22"/>
          <w:szCs w:val="22"/>
          <w:lang w:eastAsia="en-US"/>
        </w:rPr>
        <w:t>oteamento</w:t>
      </w:r>
      <w:r w:rsidRPr="00AA6E0B">
        <w:rPr>
          <w:rFonts w:ascii="Arial" w:eastAsia="Calibri" w:hAnsi="Arial" w:cs="Arial"/>
          <w:sz w:val="22"/>
          <w:szCs w:val="22"/>
          <w:lang w:eastAsia="en-US"/>
        </w:rPr>
        <w:t xml:space="preserve"> E</w:t>
      </w:r>
      <w:r w:rsidR="000D24BB" w:rsidRPr="00AA6E0B">
        <w:rPr>
          <w:rFonts w:ascii="Arial" w:eastAsia="Calibri" w:hAnsi="Arial" w:cs="Arial"/>
          <w:sz w:val="22"/>
          <w:szCs w:val="22"/>
          <w:lang w:eastAsia="en-US"/>
        </w:rPr>
        <w:t>cológico:</w:t>
      </w:r>
      <w:r w:rsidR="00DF5C5F" w:rsidRPr="00AA6E0B">
        <w:rPr>
          <w:rFonts w:ascii="Arial" w:eastAsia="Calibri" w:hAnsi="Arial" w:cs="Arial"/>
          <w:sz w:val="22"/>
          <w:szCs w:val="22"/>
          <w:lang w:eastAsia="en-US"/>
        </w:rPr>
        <w:t xml:space="preserve"> </w:t>
      </w:r>
      <w:r w:rsidR="002819E9" w:rsidRPr="00AA6E0B">
        <w:rPr>
          <w:rFonts w:ascii="Arial" w:eastAsia="Calibri" w:hAnsi="Arial" w:cs="Arial"/>
          <w:sz w:val="22"/>
          <w:szCs w:val="22"/>
          <w:lang w:eastAsia="en-US"/>
        </w:rPr>
        <w:t xml:space="preserve">loteamento previsto em imóveis atingidos pelo Setor Especial de Ocupação Restrita - SEOR, e declarados através de Decreto do Poder Executivo como Loteamento Ecológico, a pedido do proprietário, em que este fica obrigado a doar ao Município as áreas de domínio público previstas nesta seção, e </w:t>
      </w:r>
      <w:bookmarkStart w:id="1151" w:name="_Hlk118151065"/>
      <w:r w:rsidR="002819E9" w:rsidRPr="00AA6E0B">
        <w:rPr>
          <w:rFonts w:ascii="Arial" w:eastAsia="Calibri" w:hAnsi="Arial" w:cs="Arial"/>
          <w:sz w:val="22"/>
          <w:szCs w:val="22"/>
          <w:lang w:eastAsia="en-US"/>
        </w:rPr>
        <w:t xml:space="preserve">as áreas equivalentes à diferença entre o tamanho do lote previsto para o  Setor Especial de Ocupação Restrita - SEOR, e o lote mínimo permitido para a zona ou eixo em que se situe, atendidas as exigências da Lei de Zoneamento, Uso e Ocupação do Solo Urbano, para fins de implantação de bosques, parques ou áreas de lazer de interesse público municipal, </w:t>
      </w:r>
      <w:bookmarkEnd w:id="1151"/>
      <w:r w:rsidR="002819E9" w:rsidRPr="00AA6E0B">
        <w:rPr>
          <w:rFonts w:ascii="Arial" w:eastAsia="Calibri" w:hAnsi="Arial" w:cs="Arial"/>
          <w:sz w:val="22"/>
          <w:szCs w:val="22"/>
          <w:lang w:eastAsia="en-US"/>
        </w:rPr>
        <w:t>além de instalar a infraestrutura necessária para</w:t>
      </w:r>
      <w:r w:rsidR="002819E9" w:rsidRPr="00AA6E0B">
        <w:rPr>
          <w:rFonts w:ascii="Arial" w:eastAsia="Calibri" w:hAnsi="Arial" w:cs="Arial"/>
          <w:b/>
          <w:bCs/>
          <w:sz w:val="22"/>
          <w:szCs w:val="22"/>
          <w:lang w:eastAsia="en-US"/>
        </w:rPr>
        <w:t xml:space="preserve"> </w:t>
      </w:r>
      <w:r w:rsidR="002819E9" w:rsidRPr="00AA6E0B">
        <w:rPr>
          <w:rFonts w:ascii="Arial" w:eastAsia="Calibri" w:hAnsi="Arial" w:cs="Arial"/>
          <w:sz w:val="22"/>
          <w:szCs w:val="22"/>
          <w:lang w:eastAsia="en-US"/>
        </w:rPr>
        <w:t>utilização do imóvel de forma sustentável, como o reaproveitamento das águas pluviais conforme previsto no Código de Obras e Edificações Municipal, bem como atender às exigências para as áreas de fragilidade ambiental e aos requisitos mínimos previstos nesta lei;</w:t>
      </w:r>
    </w:p>
    <w:p w14:paraId="0B62FAC8" w14:textId="77777777"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P</w:t>
      </w:r>
      <w:r w:rsidR="000D24BB">
        <w:rPr>
          <w:rFonts w:ascii="Arial" w:eastAsia="Calibri" w:hAnsi="Arial" w:cs="Arial"/>
          <w:sz w:val="22"/>
          <w:szCs w:val="22"/>
          <w:lang w:eastAsia="en-US"/>
        </w:rPr>
        <w:t>avimentação</w:t>
      </w:r>
      <w:r w:rsidRPr="00BF57AC">
        <w:rPr>
          <w:rFonts w:ascii="Arial" w:eastAsia="Calibri" w:hAnsi="Arial" w:cs="Arial"/>
          <w:sz w:val="22"/>
          <w:szCs w:val="22"/>
          <w:lang w:eastAsia="en-US"/>
        </w:rPr>
        <w:t xml:space="preserve"> D</w:t>
      </w:r>
      <w:r w:rsidR="000D24BB">
        <w:rPr>
          <w:rFonts w:ascii="Arial" w:eastAsia="Calibri" w:hAnsi="Arial" w:cs="Arial"/>
          <w:sz w:val="22"/>
          <w:szCs w:val="22"/>
          <w:lang w:eastAsia="en-US"/>
        </w:rPr>
        <w:t>efinitiva</w:t>
      </w:r>
      <w:r w:rsidR="008D6025">
        <w:rPr>
          <w:rFonts w:ascii="Arial" w:eastAsia="Calibri" w:hAnsi="Arial" w:cs="Arial"/>
          <w:sz w:val="22"/>
          <w:szCs w:val="22"/>
          <w:lang w:eastAsia="en-US"/>
        </w:rPr>
        <w:t xml:space="preserve"> - p</w:t>
      </w:r>
      <w:r w:rsidRPr="00BF57AC">
        <w:rPr>
          <w:rFonts w:ascii="Arial" w:eastAsia="Calibri" w:hAnsi="Arial" w:cs="Arial"/>
          <w:sz w:val="22"/>
          <w:szCs w:val="22"/>
          <w:lang w:eastAsia="en-US"/>
        </w:rPr>
        <w:t>avimentação em concreto betuminoso usinado a quente - CBUQ, com a implantação de meio fio com sarjeta, ou outra definida por decreto municipal;</w:t>
      </w:r>
    </w:p>
    <w:p w14:paraId="6F3B7643" w14:textId="77777777"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P</w:t>
      </w:r>
      <w:r w:rsidR="00BD79DE">
        <w:rPr>
          <w:rFonts w:ascii="Arial" w:eastAsia="Calibri" w:hAnsi="Arial" w:cs="Arial"/>
          <w:sz w:val="22"/>
          <w:szCs w:val="22"/>
          <w:lang w:eastAsia="en-US"/>
        </w:rPr>
        <w:t>erímetro</w:t>
      </w:r>
      <w:r w:rsidRPr="00BF57AC">
        <w:rPr>
          <w:rFonts w:ascii="Arial" w:eastAsia="Calibri" w:hAnsi="Arial" w:cs="Arial"/>
          <w:sz w:val="22"/>
          <w:szCs w:val="22"/>
          <w:lang w:eastAsia="en-US"/>
        </w:rPr>
        <w:t xml:space="preserve"> U</w:t>
      </w:r>
      <w:r w:rsidR="00BD79DE">
        <w:rPr>
          <w:rFonts w:ascii="Arial" w:eastAsia="Calibri" w:hAnsi="Arial" w:cs="Arial"/>
          <w:sz w:val="22"/>
          <w:szCs w:val="22"/>
          <w:lang w:eastAsia="en-US"/>
        </w:rPr>
        <w:t>rbano</w:t>
      </w:r>
      <w:r w:rsidRPr="00BF57AC">
        <w:rPr>
          <w:rFonts w:ascii="Arial" w:eastAsia="Calibri" w:hAnsi="Arial" w:cs="Arial"/>
          <w:sz w:val="22"/>
          <w:szCs w:val="22"/>
          <w:lang w:eastAsia="en-US"/>
        </w:rPr>
        <w:t xml:space="preserve"> - linha de contorno que define a área ou a zona urbana, prevista em lei específica.</w:t>
      </w:r>
    </w:p>
    <w:p w14:paraId="5734DD9A" w14:textId="77777777"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P</w:t>
      </w:r>
      <w:r w:rsidR="0095625B">
        <w:rPr>
          <w:rFonts w:ascii="Arial" w:eastAsia="Calibri" w:hAnsi="Arial" w:cs="Arial"/>
          <w:sz w:val="22"/>
          <w:szCs w:val="22"/>
          <w:lang w:eastAsia="en-US"/>
        </w:rPr>
        <w:t>lano</w:t>
      </w:r>
      <w:r w:rsidRPr="00BF57AC">
        <w:rPr>
          <w:rFonts w:ascii="Arial" w:eastAsia="Calibri" w:hAnsi="Arial" w:cs="Arial"/>
          <w:sz w:val="22"/>
          <w:szCs w:val="22"/>
          <w:lang w:eastAsia="en-US"/>
        </w:rPr>
        <w:t xml:space="preserve"> </w:t>
      </w:r>
      <w:r w:rsidR="0095625B">
        <w:rPr>
          <w:rFonts w:ascii="Arial" w:eastAsia="Calibri" w:hAnsi="Arial" w:cs="Arial"/>
          <w:sz w:val="22"/>
          <w:szCs w:val="22"/>
          <w:lang w:eastAsia="en-US"/>
        </w:rPr>
        <w:t>de</w:t>
      </w:r>
      <w:r w:rsidRPr="00BF57AC">
        <w:rPr>
          <w:rFonts w:ascii="Arial" w:eastAsia="Calibri" w:hAnsi="Arial" w:cs="Arial"/>
          <w:sz w:val="22"/>
          <w:szCs w:val="22"/>
          <w:lang w:eastAsia="en-US"/>
        </w:rPr>
        <w:t xml:space="preserve"> D</w:t>
      </w:r>
      <w:r w:rsidR="0095625B">
        <w:rPr>
          <w:rFonts w:ascii="Arial" w:eastAsia="Calibri" w:hAnsi="Arial" w:cs="Arial"/>
          <w:sz w:val="22"/>
          <w:szCs w:val="22"/>
          <w:lang w:eastAsia="en-US"/>
        </w:rPr>
        <w:t>esmembramento</w:t>
      </w:r>
      <w:r w:rsidRPr="00BF57AC">
        <w:rPr>
          <w:rFonts w:ascii="Arial" w:eastAsia="Calibri" w:hAnsi="Arial" w:cs="Arial"/>
          <w:sz w:val="22"/>
          <w:szCs w:val="22"/>
          <w:lang w:eastAsia="en-US"/>
        </w:rPr>
        <w:t>, R</w:t>
      </w:r>
      <w:r w:rsidR="0095625B">
        <w:rPr>
          <w:rFonts w:ascii="Arial" w:eastAsia="Calibri" w:hAnsi="Arial" w:cs="Arial"/>
          <w:sz w:val="22"/>
          <w:szCs w:val="22"/>
          <w:lang w:eastAsia="en-US"/>
        </w:rPr>
        <w:t>emembramento</w:t>
      </w:r>
      <w:r w:rsidRPr="00BF57AC">
        <w:rPr>
          <w:rFonts w:ascii="Arial" w:eastAsia="Calibri" w:hAnsi="Arial" w:cs="Arial"/>
          <w:sz w:val="22"/>
          <w:szCs w:val="22"/>
          <w:lang w:eastAsia="en-US"/>
        </w:rPr>
        <w:t xml:space="preserve"> / L</w:t>
      </w:r>
      <w:r w:rsidR="0095625B">
        <w:rPr>
          <w:rFonts w:ascii="Arial" w:eastAsia="Calibri" w:hAnsi="Arial" w:cs="Arial"/>
          <w:sz w:val="22"/>
          <w:szCs w:val="22"/>
          <w:lang w:eastAsia="en-US"/>
        </w:rPr>
        <w:t>oteamento</w:t>
      </w:r>
      <w:r w:rsidRPr="00BF57AC">
        <w:rPr>
          <w:rFonts w:ascii="Arial" w:eastAsia="Calibri" w:hAnsi="Arial" w:cs="Arial"/>
          <w:sz w:val="22"/>
          <w:szCs w:val="22"/>
          <w:lang w:eastAsia="en-US"/>
        </w:rPr>
        <w:t xml:space="preserve"> / C</w:t>
      </w:r>
      <w:r w:rsidR="0095625B">
        <w:rPr>
          <w:rFonts w:ascii="Arial" w:eastAsia="Calibri" w:hAnsi="Arial" w:cs="Arial"/>
          <w:sz w:val="22"/>
          <w:szCs w:val="22"/>
          <w:lang w:eastAsia="en-US"/>
        </w:rPr>
        <w:t>ondomínio de</w:t>
      </w:r>
      <w:r w:rsidRPr="00BF57AC">
        <w:rPr>
          <w:rFonts w:ascii="Arial" w:eastAsia="Calibri" w:hAnsi="Arial" w:cs="Arial"/>
          <w:sz w:val="22"/>
          <w:szCs w:val="22"/>
          <w:lang w:eastAsia="en-US"/>
        </w:rPr>
        <w:t xml:space="preserve"> L</w:t>
      </w:r>
      <w:r w:rsidR="0095625B">
        <w:rPr>
          <w:rFonts w:ascii="Arial" w:eastAsia="Calibri" w:hAnsi="Arial" w:cs="Arial"/>
          <w:sz w:val="22"/>
          <w:szCs w:val="22"/>
          <w:lang w:eastAsia="en-US"/>
        </w:rPr>
        <w:t>otes:</w:t>
      </w:r>
      <w:r w:rsidRPr="00BF57AC">
        <w:rPr>
          <w:rFonts w:ascii="Arial" w:eastAsia="Calibri" w:hAnsi="Arial" w:cs="Arial"/>
          <w:sz w:val="22"/>
          <w:szCs w:val="22"/>
          <w:lang w:eastAsia="en-US"/>
        </w:rPr>
        <w:t xml:space="preserve"> conjunto de projetos e documentos que indicam a forma pela qual será realizado o parcelamento ou o fracionamento do solo por desmembramento, remembramento / loteamento / condomínio de lotes, respectivamente;</w:t>
      </w:r>
    </w:p>
    <w:p w14:paraId="22264120" w14:textId="77777777"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Q</w:t>
      </w:r>
      <w:r w:rsidR="00943454">
        <w:rPr>
          <w:rFonts w:ascii="Arial" w:eastAsia="Calibri" w:hAnsi="Arial" w:cs="Arial"/>
          <w:sz w:val="22"/>
          <w:szCs w:val="22"/>
          <w:lang w:eastAsia="en-US"/>
        </w:rPr>
        <w:t xml:space="preserve">uadra: </w:t>
      </w:r>
      <w:r w:rsidRPr="00BF57AC">
        <w:rPr>
          <w:rFonts w:ascii="Arial" w:eastAsia="Calibri" w:hAnsi="Arial" w:cs="Arial"/>
          <w:sz w:val="22"/>
          <w:szCs w:val="22"/>
          <w:lang w:eastAsia="en-US"/>
        </w:rPr>
        <w:t>área resultante de loteamento, delimitada por vias e/ou limites deste mesmo loteamento;</w:t>
      </w:r>
    </w:p>
    <w:p w14:paraId="309D3CD8" w14:textId="77777777"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R</w:t>
      </w:r>
      <w:r w:rsidR="00943454">
        <w:rPr>
          <w:rFonts w:ascii="Arial" w:eastAsia="Calibri" w:hAnsi="Arial" w:cs="Arial"/>
          <w:sz w:val="22"/>
          <w:szCs w:val="22"/>
          <w:lang w:eastAsia="en-US"/>
        </w:rPr>
        <w:t>eferência de</w:t>
      </w:r>
      <w:r w:rsidRPr="00BF57AC">
        <w:rPr>
          <w:rFonts w:ascii="Arial" w:eastAsia="Calibri" w:hAnsi="Arial" w:cs="Arial"/>
          <w:sz w:val="22"/>
          <w:szCs w:val="22"/>
          <w:lang w:eastAsia="en-US"/>
        </w:rPr>
        <w:t xml:space="preserve"> N</w:t>
      </w:r>
      <w:r w:rsidR="00943454">
        <w:rPr>
          <w:rFonts w:ascii="Arial" w:eastAsia="Calibri" w:hAnsi="Arial" w:cs="Arial"/>
          <w:sz w:val="22"/>
          <w:szCs w:val="22"/>
          <w:lang w:eastAsia="en-US"/>
        </w:rPr>
        <w:t xml:space="preserve">ível: </w:t>
      </w:r>
      <w:r w:rsidRPr="00BF57AC">
        <w:rPr>
          <w:rFonts w:ascii="Arial" w:eastAsia="Calibri" w:hAnsi="Arial" w:cs="Arial"/>
          <w:sz w:val="22"/>
          <w:szCs w:val="22"/>
          <w:lang w:eastAsia="en-US"/>
        </w:rPr>
        <w:t>cota de altitude tomada como oficial pelo Município;</w:t>
      </w:r>
    </w:p>
    <w:p w14:paraId="1B340A9B" w14:textId="4952A1F2"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S</w:t>
      </w:r>
      <w:r w:rsidR="00AE35EC">
        <w:rPr>
          <w:rFonts w:ascii="Arial" w:eastAsia="Calibri" w:hAnsi="Arial" w:cs="Arial"/>
          <w:sz w:val="22"/>
          <w:szCs w:val="22"/>
          <w:lang w:eastAsia="en-US"/>
        </w:rPr>
        <w:t>ublote</w:t>
      </w:r>
      <w:r w:rsidRPr="00BF57AC">
        <w:rPr>
          <w:rFonts w:ascii="Arial" w:eastAsia="Calibri" w:hAnsi="Arial" w:cs="Arial"/>
          <w:sz w:val="22"/>
          <w:szCs w:val="22"/>
          <w:lang w:eastAsia="en-US"/>
        </w:rPr>
        <w:t xml:space="preserve"> ou U</w:t>
      </w:r>
      <w:r w:rsidR="00AE35EC">
        <w:rPr>
          <w:rFonts w:ascii="Arial" w:eastAsia="Calibri" w:hAnsi="Arial" w:cs="Arial"/>
          <w:sz w:val="22"/>
          <w:szCs w:val="22"/>
          <w:lang w:eastAsia="en-US"/>
        </w:rPr>
        <w:t>nidade</w:t>
      </w:r>
      <w:r w:rsidRPr="00BF57AC">
        <w:rPr>
          <w:rFonts w:ascii="Arial" w:eastAsia="Calibri" w:hAnsi="Arial" w:cs="Arial"/>
          <w:sz w:val="22"/>
          <w:szCs w:val="22"/>
          <w:lang w:eastAsia="en-US"/>
        </w:rPr>
        <w:t xml:space="preserve"> A</w:t>
      </w:r>
      <w:r w:rsidR="00AE35EC">
        <w:rPr>
          <w:rFonts w:ascii="Arial" w:eastAsia="Calibri" w:hAnsi="Arial" w:cs="Arial"/>
          <w:sz w:val="22"/>
          <w:szCs w:val="22"/>
          <w:lang w:eastAsia="en-US"/>
        </w:rPr>
        <w:t xml:space="preserve">utônoma: </w:t>
      </w:r>
      <w:r w:rsidRPr="00BF57AC">
        <w:rPr>
          <w:rFonts w:ascii="Arial" w:eastAsia="Calibri" w:hAnsi="Arial" w:cs="Arial"/>
          <w:sz w:val="22"/>
          <w:szCs w:val="22"/>
          <w:lang w:eastAsia="en-US"/>
        </w:rPr>
        <w:t xml:space="preserve">unidade imobiliária de uso exclusivo destinada </w:t>
      </w:r>
      <w:r w:rsidR="00AA6E0B">
        <w:rPr>
          <w:rFonts w:ascii="Arial" w:eastAsia="Calibri" w:hAnsi="Arial" w:cs="Arial"/>
          <w:sz w:val="22"/>
          <w:szCs w:val="22"/>
          <w:lang w:eastAsia="en-US"/>
        </w:rPr>
        <w:t>à</w:t>
      </w:r>
      <w:r w:rsidRPr="00BF57AC">
        <w:rPr>
          <w:rFonts w:ascii="Arial" w:eastAsia="Calibri" w:hAnsi="Arial" w:cs="Arial"/>
          <w:sz w:val="22"/>
          <w:szCs w:val="22"/>
          <w:lang w:eastAsia="en-US"/>
        </w:rPr>
        <w:t xml:space="preserve"> edificação, resultante de condomínio de lotes realizado nos termos desta lei;</w:t>
      </w:r>
    </w:p>
    <w:p w14:paraId="36879182" w14:textId="77777777"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T</w:t>
      </w:r>
      <w:r w:rsidR="00AE35EC">
        <w:rPr>
          <w:rFonts w:ascii="Arial" w:eastAsia="Calibri" w:hAnsi="Arial" w:cs="Arial"/>
          <w:sz w:val="22"/>
          <w:szCs w:val="22"/>
          <w:lang w:eastAsia="en-US"/>
        </w:rPr>
        <w:t>estada:</w:t>
      </w:r>
      <w:r w:rsidR="008D6025">
        <w:rPr>
          <w:rFonts w:ascii="Arial" w:eastAsia="Calibri" w:hAnsi="Arial" w:cs="Arial"/>
          <w:sz w:val="22"/>
          <w:szCs w:val="22"/>
          <w:lang w:eastAsia="en-US"/>
        </w:rPr>
        <w:t xml:space="preserve"> </w:t>
      </w:r>
      <w:r w:rsidRPr="00BF57AC">
        <w:rPr>
          <w:rFonts w:ascii="Arial" w:eastAsia="Calibri" w:hAnsi="Arial" w:cs="Arial"/>
          <w:sz w:val="22"/>
          <w:szCs w:val="22"/>
          <w:lang w:eastAsia="en-US"/>
        </w:rPr>
        <w:t>extensão da face do imóvel voltado para a via;</w:t>
      </w:r>
    </w:p>
    <w:p w14:paraId="09E600B8" w14:textId="203BD55E" w:rsidR="00BF57AC" w:rsidRPr="00BF57AC" w:rsidRDefault="00BF57AC" w:rsidP="007B74CC">
      <w:pPr>
        <w:numPr>
          <w:ilvl w:val="0"/>
          <w:numId w:val="403"/>
        </w:numPr>
        <w:spacing w:before="120" w:after="120" w:line="276" w:lineRule="auto"/>
        <w:ind w:left="1418" w:hanging="567"/>
        <w:jc w:val="both"/>
        <w:rPr>
          <w:rFonts w:ascii="Arial" w:eastAsia="Calibri" w:hAnsi="Arial" w:cs="Arial"/>
          <w:sz w:val="22"/>
          <w:szCs w:val="22"/>
          <w:lang w:eastAsia="en-US"/>
        </w:rPr>
      </w:pPr>
      <w:r w:rsidRPr="00BF57AC">
        <w:rPr>
          <w:rFonts w:ascii="Arial" w:eastAsia="Calibri" w:hAnsi="Arial" w:cs="Arial"/>
          <w:sz w:val="22"/>
          <w:szCs w:val="22"/>
          <w:lang w:eastAsia="en-US"/>
        </w:rPr>
        <w:t>V</w:t>
      </w:r>
      <w:r w:rsidR="00AE35EC">
        <w:rPr>
          <w:rFonts w:ascii="Arial" w:eastAsia="Calibri" w:hAnsi="Arial" w:cs="Arial"/>
          <w:sz w:val="22"/>
          <w:szCs w:val="22"/>
          <w:lang w:eastAsia="en-US"/>
        </w:rPr>
        <w:t xml:space="preserve">ia: </w:t>
      </w:r>
      <w:r w:rsidRPr="00BF57AC">
        <w:rPr>
          <w:rFonts w:ascii="Arial" w:eastAsia="Calibri" w:hAnsi="Arial" w:cs="Arial"/>
          <w:sz w:val="22"/>
          <w:szCs w:val="22"/>
          <w:lang w:eastAsia="en-US"/>
        </w:rPr>
        <w:t xml:space="preserve">superfície que compreende a pista de rolamento, o acostamento ou estacionamento, a calçada e, se houver, o canteiro central, a ciclovia ou a </w:t>
      </w:r>
      <w:r w:rsidR="005C21E6" w:rsidRPr="00BF57AC">
        <w:rPr>
          <w:rFonts w:ascii="Arial" w:eastAsia="Calibri" w:hAnsi="Arial" w:cs="Arial"/>
          <w:sz w:val="22"/>
          <w:szCs w:val="22"/>
          <w:lang w:eastAsia="en-US"/>
        </w:rPr>
        <w:t>ciclo faixa</w:t>
      </w:r>
      <w:r w:rsidRPr="00BF57AC">
        <w:rPr>
          <w:rFonts w:ascii="Arial" w:eastAsia="Calibri" w:hAnsi="Arial" w:cs="Arial"/>
          <w:sz w:val="22"/>
          <w:szCs w:val="22"/>
          <w:lang w:eastAsia="en-US"/>
        </w:rPr>
        <w:t>.</w:t>
      </w:r>
    </w:p>
    <w:p w14:paraId="57B65A2D" w14:textId="77777777" w:rsidR="00BF57AC" w:rsidRPr="00BF57AC" w:rsidRDefault="00BF57AC" w:rsidP="00BF57AC">
      <w:pPr>
        <w:spacing w:before="120" w:after="120" w:line="276" w:lineRule="auto"/>
        <w:jc w:val="both"/>
        <w:rPr>
          <w:rFonts w:ascii="Arial" w:eastAsia="Calibri" w:hAnsi="Arial" w:cs="Arial"/>
          <w:sz w:val="22"/>
          <w:szCs w:val="22"/>
          <w:lang w:eastAsia="en-US"/>
        </w:rPr>
      </w:pPr>
    </w:p>
    <w:p w14:paraId="09AE4731" w14:textId="77777777" w:rsidR="00BF57AC" w:rsidRPr="00BF57AC" w:rsidRDefault="00BF57AC" w:rsidP="00BF57AC">
      <w:pPr>
        <w:keepNext/>
        <w:keepLines/>
        <w:spacing w:before="120" w:after="120" w:line="276" w:lineRule="auto"/>
        <w:jc w:val="center"/>
        <w:outlineLvl w:val="2"/>
        <w:rPr>
          <w:rFonts w:ascii="Arial" w:eastAsia="Calibri" w:hAnsi="Arial" w:cs="Shruti"/>
          <w:b/>
          <w:sz w:val="26"/>
          <w:szCs w:val="28"/>
          <w:lang w:eastAsia="en-US"/>
        </w:rPr>
      </w:pPr>
      <w:bookmarkStart w:id="1152" w:name="_Toc90997507"/>
      <w:bookmarkStart w:id="1153" w:name="_Toc91000037"/>
      <w:bookmarkStart w:id="1154" w:name="_Toc91001194"/>
      <w:bookmarkStart w:id="1155" w:name="_Toc91001492"/>
      <w:bookmarkStart w:id="1156" w:name="_Toc91062499"/>
      <w:bookmarkStart w:id="1157" w:name="_Toc91063374"/>
      <w:bookmarkStart w:id="1158" w:name="_Toc91064285"/>
      <w:bookmarkStart w:id="1159" w:name="_Toc91065568"/>
      <w:bookmarkStart w:id="1160" w:name="_Toc91083690"/>
      <w:bookmarkStart w:id="1161" w:name="_Toc95942175"/>
      <w:r w:rsidRPr="00BF57AC">
        <w:rPr>
          <w:rFonts w:ascii="Arial" w:eastAsia="Calibri" w:hAnsi="Arial" w:cs="Shruti"/>
          <w:b/>
          <w:sz w:val="26"/>
          <w:szCs w:val="28"/>
          <w:lang w:eastAsia="en-US"/>
        </w:rPr>
        <w:t>CAPÍTULO II – DOS REQUISITOS URBANÍSTICOS</w:t>
      </w:r>
      <w:bookmarkEnd w:id="1152"/>
      <w:bookmarkEnd w:id="1153"/>
      <w:bookmarkEnd w:id="1154"/>
      <w:bookmarkEnd w:id="1155"/>
      <w:bookmarkEnd w:id="1156"/>
      <w:bookmarkEnd w:id="1157"/>
      <w:bookmarkEnd w:id="1158"/>
      <w:bookmarkEnd w:id="1159"/>
      <w:bookmarkEnd w:id="1160"/>
      <w:bookmarkEnd w:id="1161"/>
    </w:p>
    <w:p w14:paraId="7DEDEA47" w14:textId="77777777" w:rsidR="00BF57AC" w:rsidRPr="00BF57AC" w:rsidRDefault="00BF57AC" w:rsidP="00BF57AC">
      <w:pPr>
        <w:tabs>
          <w:tab w:val="left" w:pos="1276"/>
        </w:tabs>
        <w:spacing w:before="120" w:after="120" w:line="276" w:lineRule="auto"/>
        <w:contextualSpacing/>
        <w:jc w:val="both"/>
        <w:rPr>
          <w:rFonts w:ascii="Arial" w:eastAsiaTheme="minorHAnsi" w:hAnsi="Arial" w:cs="Arial"/>
          <w:snapToGrid w:val="0"/>
          <w:sz w:val="22"/>
          <w:szCs w:val="22"/>
        </w:rPr>
      </w:pPr>
    </w:p>
    <w:p w14:paraId="2B41B0F0" w14:textId="77777777" w:rsidR="00BF57AC" w:rsidRPr="00BF57AC" w:rsidRDefault="00BF57AC" w:rsidP="007B74CC">
      <w:pPr>
        <w:numPr>
          <w:ilvl w:val="0"/>
          <w:numId w:val="402"/>
        </w:numPr>
        <w:tabs>
          <w:tab w:val="left" w:pos="1276"/>
        </w:tabs>
        <w:spacing w:before="120" w:after="120" w:line="276" w:lineRule="auto"/>
        <w:ind w:left="0" w:firstLine="0"/>
        <w:contextualSpacing/>
        <w:jc w:val="both"/>
        <w:rPr>
          <w:rFonts w:ascii="Arial" w:eastAsiaTheme="minorHAnsi" w:hAnsi="Arial" w:cs="Arial"/>
          <w:snapToGrid w:val="0"/>
          <w:sz w:val="22"/>
          <w:szCs w:val="22"/>
        </w:rPr>
      </w:pPr>
      <w:r w:rsidRPr="00BF57AC">
        <w:rPr>
          <w:rFonts w:ascii="Arial" w:eastAsiaTheme="minorHAnsi" w:hAnsi="Arial" w:cs="Arial"/>
          <w:snapToGrid w:val="0"/>
          <w:sz w:val="22"/>
          <w:szCs w:val="22"/>
        </w:rPr>
        <w:t xml:space="preserve">Os projetos de remembramento, de parcelamento e de fracionamento do solo </w:t>
      </w:r>
      <w:r w:rsidRPr="00BF57AC">
        <w:rPr>
          <w:rFonts w:ascii="Arial" w:eastAsiaTheme="minorHAnsi" w:hAnsi="Arial" w:cs="Arial"/>
          <w:sz w:val="22"/>
          <w:szCs w:val="22"/>
        </w:rPr>
        <w:t xml:space="preserve">deverão </w:t>
      </w:r>
      <w:r w:rsidRPr="00BF57AC">
        <w:rPr>
          <w:rFonts w:ascii="Arial" w:eastAsiaTheme="minorHAnsi" w:hAnsi="Arial" w:cs="Arial"/>
          <w:snapToGrid w:val="0"/>
          <w:sz w:val="22"/>
          <w:szCs w:val="22"/>
        </w:rPr>
        <w:t>obedecer às seguintes considerações urbanísticas:</w:t>
      </w:r>
    </w:p>
    <w:p w14:paraId="122DA681" w14:textId="77777777" w:rsidR="00BF57AC" w:rsidRPr="00BF57AC" w:rsidRDefault="00BF57AC" w:rsidP="007B74CC">
      <w:pPr>
        <w:numPr>
          <w:ilvl w:val="0"/>
          <w:numId w:val="400"/>
        </w:numPr>
        <w:spacing w:before="120" w:after="120" w:line="276" w:lineRule="auto"/>
        <w:ind w:left="1134"/>
        <w:jc w:val="both"/>
        <w:rPr>
          <w:rFonts w:ascii="Arial" w:hAnsi="Arial" w:cs="Arial"/>
          <w:sz w:val="22"/>
          <w:szCs w:val="22"/>
        </w:rPr>
      </w:pPr>
      <w:r w:rsidRPr="00BF57AC">
        <w:rPr>
          <w:rFonts w:ascii="Arial" w:hAnsi="Arial" w:cs="Arial"/>
          <w:sz w:val="22"/>
          <w:szCs w:val="22"/>
        </w:rPr>
        <w:t>soberania do interesse coletivo sobre o interesse privado;</w:t>
      </w:r>
    </w:p>
    <w:p w14:paraId="7C5968FE" w14:textId="77777777" w:rsidR="00BF57AC" w:rsidRPr="00BF57AC" w:rsidRDefault="00BF57AC" w:rsidP="007B74CC">
      <w:pPr>
        <w:numPr>
          <w:ilvl w:val="0"/>
          <w:numId w:val="400"/>
        </w:numPr>
        <w:spacing w:before="120" w:after="120" w:line="276" w:lineRule="auto"/>
        <w:ind w:left="1134"/>
        <w:jc w:val="both"/>
        <w:rPr>
          <w:rFonts w:ascii="Arial" w:hAnsi="Arial" w:cs="Arial"/>
          <w:sz w:val="22"/>
          <w:szCs w:val="22"/>
        </w:rPr>
      </w:pPr>
      <w:r w:rsidRPr="00BF57AC">
        <w:rPr>
          <w:rFonts w:ascii="Arial" w:hAnsi="Arial" w:cs="Arial"/>
          <w:sz w:val="22"/>
          <w:szCs w:val="22"/>
        </w:rPr>
        <w:t>articulação com o sistema viário local e respeito às diretrizes viárias estabelecidas na Lei do Sistema Viário municipal;</w:t>
      </w:r>
    </w:p>
    <w:p w14:paraId="0D1DD914" w14:textId="77777777" w:rsidR="00BF57AC" w:rsidRPr="00BF57AC" w:rsidRDefault="00BF57AC" w:rsidP="007B74CC">
      <w:pPr>
        <w:numPr>
          <w:ilvl w:val="0"/>
          <w:numId w:val="400"/>
        </w:numPr>
        <w:spacing w:before="120" w:after="120" w:line="276" w:lineRule="auto"/>
        <w:ind w:left="1134"/>
        <w:jc w:val="both"/>
        <w:rPr>
          <w:rFonts w:ascii="Arial" w:hAnsi="Arial" w:cs="Arial"/>
          <w:sz w:val="22"/>
          <w:szCs w:val="22"/>
        </w:rPr>
      </w:pPr>
      <w:r w:rsidRPr="00BF57AC">
        <w:rPr>
          <w:rFonts w:ascii="Arial" w:hAnsi="Arial" w:cs="Arial"/>
          <w:sz w:val="22"/>
          <w:szCs w:val="22"/>
        </w:rPr>
        <w:t>estruturação do espaço urbano e integração metropolitana, conforme diretrizes existentes ou a serem estabelecidas pelo órgão estadual ou metropolitano;</w:t>
      </w:r>
    </w:p>
    <w:p w14:paraId="4D1D9108" w14:textId="77777777" w:rsidR="00BF57AC" w:rsidRPr="00BF57AC" w:rsidRDefault="00BF57AC" w:rsidP="007B74CC">
      <w:pPr>
        <w:numPr>
          <w:ilvl w:val="0"/>
          <w:numId w:val="400"/>
        </w:numPr>
        <w:spacing w:before="120" w:after="120" w:line="276" w:lineRule="auto"/>
        <w:ind w:left="1134"/>
        <w:jc w:val="both"/>
        <w:rPr>
          <w:rFonts w:ascii="Arial" w:hAnsi="Arial" w:cs="Arial"/>
          <w:sz w:val="22"/>
          <w:szCs w:val="22"/>
        </w:rPr>
      </w:pPr>
      <w:r w:rsidRPr="00BF57AC">
        <w:rPr>
          <w:rFonts w:ascii="Arial" w:hAnsi="Arial" w:cs="Arial"/>
          <w:sz w:val="22"/>
          <w:szCs w:val="22"/>
        </w:rPr>
        <w:lastRenderedPageBreak/>
        <w:t>distribuição equilibrada de áreas livres, favorecendo suas conexões e otimizando sua utilização;</w:t>
      </w:r>
    </w:p>
    <w:p w14:paraId="0251C5AA" w14:textId="77777777" w:rsidR="00BF57AC" w:rsidRPr="00BF57AC" w:rsidRDefault="00BF57AC" w:rsidP="007B74CC">
      <w:pPr>
        <w:numPr>
          <w:ilvl w:val="0"/>
          <w:numId w:val="400"/>
        </w:numPr>
        <w:spacing w:before="120" w:after="120" w:line="276" w:lineRule="auto"/>
        <w:ind w:left="1134"/>
        <w:jc w:val="both"/>
        <w:rPr>
          <w:rFonts w:ascii="Arial" w:hAnsi="Arial" w:cs="Arial"/>
          <w:sz w:val="22"/>
          <w:szCs w:val="22"/>
        </w:rPr>
      </w:pPr>
      <w:r w:rsidRPr="00BF57AC">
        <w:rPr>
          <w:rFonts w:ascii="Arial" w:hAnsi="Arial" w:cs="Arial"/>
          <w:sz w:val="22"/>
          <w:szCs w:val="22"/>
        </w:rPr>
        <w:t>distribuição de equipamentos comunitários fundamentada na demanda e favorecendo a acessibilidade e a centralidade;</w:t>
      </w:r>
    </w:p>
    <w:p w14:paraId="1618B180" w14:textId="77777777" w:rsidR="00BF57AC" w:rsidRPr="00BF57AC" w:rsidRDefault="00BF57AC" w:rsidP="007B74CC">
      <w:pPr>
        <w:numPr>
          <w:ilvl w:val="0"/>
          <w:numId w:val="400"/>
        </w:numPr>
        <w:spacing w:before="120" w:after="120" w:line="276" w:lineRule="auto"/>
        <w:ind w:left="1134"/>
        <w:jc w:val="both"/>
        <w:rPr>
          <w:rFonts w:ascii="Arial" w:hAnsi="Arial" w:cs="Arial"/>
          <w:sz w:val="22"/>
          <w:szCs w:val="22"/>
        </w:rPr>
      </w:pPr>
      <w:r w:rsidRPr="00BF57AC">
        <w:rPr>
          <w:rFonts w:ascii="Arial" w:hAnsi="Arial" w:cs="Arial"/>
          <w:sz w:val="22"/>
          <w:szCs w:val="22"/>
        </w:rPr>
        <w:t>valorização do patrimônio paisagístico, ecológico, turístico, artístico, histórico, cultural, religioso e/ou arqueológico.</w:t>
      </w:r>
    </w:p>
    <w:p w14:paraId="4C5E2B75" w14:textId="77777777" w:rsidR="00BF57AC" w:rsidRPr="00BF57AC" w:rsidRDefault="00BF57AC" w:rsidP="007B74CC">
      <w:pPr>
        <w:numPr>
          <w:ilvl w:val="0"/>
          <w:numId w:val="402"/>
        </w:numPr>
        <w:tabs>
          <w:tab w:val="left" w:pos="1276"/>
        </w:tabs>
        <w:spacing w:before="120" w:after="120" w:line="276" w:lineRule="auto"/>
        <w:ind w:left="0" w:firstLine="0"/>
        <w:contextualSpacing/>
        <w:jc w:val="both"/>
        <w:rPr>
          <w:rFonts w:ascii="Arial" w:eastAsiaTheme="minorHAnsi" w:hAnsi="Arial" w:cs="Arial"/>
          <w:snapToGrid w:val="0"/>
          <w:sz w:val="22"/>
          <w:szCs w:val="22"/>
        </w:rPr>
      </w:pPr>
      <w:r w:rsidRPr="00BF57AC">
        <w:rPr>
          <w:rFonts w:ascii="Arial" w:eastAsiaTheme="minorHAnsi" w:hAnsi="Arial" w:cs="Arial"/>
          <w:sz w:val="22"/>
          <w:szCs w:val="22"/>
        </w:rPr>
        <w:t>Não</w:t>
      </w:r>
      <w:r w:rsidRPr="00BF57AC">
        <w:rPr>
          <w:rFonts w:ascii="Arial" w:eastAsiaTheme="minorHAnsi" w:hAnsi="Arial" w:cs="Arial"/>
          <w:snapToGrid w:val="0"/>
          <w:sz w:val="22"/>
          <w:szCs w:val="22"/>
        </w:rPr>
        <w:t xml:space="preserve"> será </w:t>
      </w:r>
      <w:r w:rsidRPr="00BF57AC">
        <w:rPr>
          <w:rFonts w:ascii="Arial" w:eastAsiaTheme="minorHAnsi" w:hAnsi="Arial" w:cs="Arial"/>
          <w:sz w:val="22"/>
          <w:szCs w:val="22"/>
        </w:rPr>
        <w:t>permitido</w:t>
      </w:r>
      <w:r w:rsidRPr="00BF57AC">
        <w:rPr>
          <w:rFonts w:ascii="Arial" w:eastAsiaTheme="minorHAnsi" w:hAnsi="Arial" w:cs="Arial"/>
          <w:snapToGrid w:val="0"/>
          <w:sz w:val="22"/>
          <w:szCs w:val="22"/>
        </w:rPr>
        <w:t xml:space="preserve"> o parcelamento ou o fracionamento do solo para fins urbanos:</w:t>
      </w:r>
    </w:p>
    <w:p w14:paraId="53B5FB93" w14:textId="77777777" w:rsidR="00BF57AC" w:rsidRPr="00BF57AC" w:rsidRDefault="00BF57AC" w:rsidP="007B74CC">
      <w:pPr>
        <w:numPr>
          <w:ilvl w:val="0"/>
          <w:numId w:val="401"/>
        </w:numPr>
        <w:spacing w:before="120" w:after="120" w:line="276" w:lineRule="auto"/>
        <w:ind w:left="1134"/>
        <w:jc w:val="both"/>
        <w:rPr>
          <w:rFonts w:ascii="Arial" w:eastAsia="Calibri" w:hAnsi="Arial" w:cs="Arial"/>
          <w:sz w:val="22"/>
          <w:szCs w:val="22"/>
          <w:lang w:eastAsia="en-US"/>
        </w:rPr>
      </w:pPr>
      <w:r w:rsidRPr="00BF57AC">
        <w:rPr>
          <w:rFonts w:ascii="Arial" w:eastAsia="Calibri" w:hAnsi="Arial" w:cs="Arial"/>
          <w:sz w:val="22"/>
          <w:szCs w:val="22"/>
          <w:lang w:eastAsia="en-US"/>
        </w:rPr>
        <w:t>em terrenos alagadiços e sujeitos a inundação;</w:t>
      </w:r>
    </w:p>
    <w:p w14:paraId="0781089A" w14:textId="77777777" w:rsidR="00BF57AC" w:rsidRPr="00BF57AC" w:rsidRDefault="00BF57AC" w:rsidP="007B74CC">
      <w:pPr>
        <w:numPr>
          <w:ilvl w:val="0"/>
          <w:numId w:val="401"/>
        </w:numPr>
        <w:spacing w:before="120" w:after="120" w:line="276" w:lineRule="auto"/>
        <w:ind w:left="1134"/>
        <w:jc w:val="both"/>
        <w:rPr>
          <w:rFonts w:ascii="Arial" w:eastAsia="Calibri" w:hAnsi="Arial" w:cs="Arial"/>
          <w:sz w:val="22"/>
          <w:szCs w:val="22"/>
          <w:lang w:eastAsia="en-US"/>
        </w:rPr>
      </w:pPr>
      <w:r w:rsidRPr="00BF57AC">
        <w:rPr>
          <w:rFonts w:ascii="Arial" w:eastAsia="Calibri" w:hAnsi="Arial" w:cs="Arial"/>
          <w:sz w:val="22"/>
          <w:szCs w:val="22"/>
          <w:lang w:eastAsia="en-US"/>
        </w:rPr>
        <w:t>em terrenos que tenham sido aterrados com material nocivo à saúde pública;</w:t>
      </w:r>
    </w:p>
    <w:p w14:paraId="7C33B962" w14:textId="77777777" w:rsidR="00BF57AC" w:rsidRPr="00BF57AC" w:rsidRDefault="00BF57AC" w:rsidP="007B74CC">
      <w:pPr>
        <w:numPr>
          <w:ilvl w:val="0"/>
          <w:numId w:val="401"/>
        </w:numPr>
        <w:spacing w:before="120" w:after="120" w:line="276" w:lineRule="auto"/>
        <w:ind w:left="1134"/>
        <w:jc w:val="both"/>
        <w:rPr>
          <w:rFonts w:ascii="Arial" w:eastAsia="Calibri" w:hAnsi="Arial" w:cs="Arial"/>
          <w:sz w:val="22"/>
          <w:szCs w:val="22"/>
          <w:lang w:eastAsia="en-US"/>
        </w:rPr>
      </w:pPr>
      <w:r w:rsidRPr="00BF57AC">
        <w:rPr>
          <w:rFonts w:ascii="Arial" w:eastAsia="Calibri" w:hAnsi="Arial" w:cs="Arial"/>
          <w:sz w:val="22"/>
          <w:szCs w:val="22"/>
          <w:lang w:eastAsia="en-US"/>
        </w:rPr>
        <w:t>em terrenos com declividade igual ou superior a trinta por cento, salvo se atendidas as exigências específicas das autoridades competentes;</w:t>
      </w:r>
    </w:p>
    <w:p w14:paraId="675BE2B4" w14:textId="77777777" w:rsidR="00BF57AC" w:rsidRPr="00BF57AC" w:rsidRDefault="00BF57AC" w:rsidP="007B74CC">
      <w:pPr>
        <w:numPr>
          <w:ilvl w:val="0"/>
          <w:numId w:val="401"/>
        </w:numPr>
        <w:spacing w:before="120" w:after="120" w:line="276" w:lineRule="auto"/>
        <w:ind w:left="1134"/>
        <w:jc w:val="both"/>
        <w:rPr>
          <w:rFonts w:ascii="Arial" w:eastAsia="Calibri" w:hAnsi="Arial" w:cs="Arial"/>
          <w:sz w:val="22"/>
          <w:szCs w:val="22"/>
          <w:lang w:eastAsia="en-US"/>
        </w:rPr>
      </w:pPr>
      <w:r w:rsidRPr="00BF57AC">
        <w:rPr>
          <w:rFonts w:ascii="Arial" w:eastAsia="Calibri" w:hAnsi="Arial" w:cs="Arial"/>
          <w:sz w:val="22"/>
          <w:szCs w:val="22"/>
          <w:lang w:eastAsia="en-US"/>
        </w:rPr>
        <w:t>em terrenos onde as condições geológicas não são aconselháveis à edificação, podendo a Prefeitura municipal exigir laudo técnico e sondagem sempre que achar necessário;</w:t>
      </w:r>
    </w:p>
    <w:p w14:paraId="4B150834" w14:textId="77777777" w:rsidR="00BF57AC" w:rsidRPr="00BF57AC" w:rsidRDefault="00BF57AC" w:rsidP="007B74CC">
      <w:pPr>
        <w:numPr>
          <w:ilvl w:val="0"/>
          <w:numId w:val="401"/>
        </w:numPr>
        <w:spacing w:before="120" w:after="120" w:line="276" w:lineRule="auto"/>
        <w:ind w:left="1134"/>
        <w:jc w:val="both"/>
        <w:rPr>
          <w:rFonts w:ascii="Arial" w:eastAsia="Calibri" w:hAnsi="Arial" w:cs="Arial"/>
          <w:sz w:val="22"/>
          <w:szCs w:val="22"/>
          <w:lang w:eastAsia="en-US"/>
        </w:rPr>
      </w:pPr>
      <w:r w:rsidRPr="00BF57AC">
        <w:rPr>
          <w:rFonts w:ascii="Arial" w:eastAsia="Calibri" w:hAnsi="Arial" w:cs="Arial"/>
          <w:sz w:val="22"/>
          <w:szCs w:val="22"/>
          <w:lang w:eastAsia="en-US"/>
        </w:rPr>
        <w:t>em faixa de quinze metros para cada lado das faixas de domínio ou segurança de redes de alta tensão, ferrovias e rodovias, salvo maiores exigências dos órgãos municipais, estaduais e federais competentes;</w:t>
      </w:r>
    </w:p>
    <w:p w14:paraId="00E8938D" w14:textId="77777777" w:rsidR="00BF57AC" w:rsidRPr="00BF57AC" w:rsidRDefault="00BF57AC" w:rsidP="007B74CC">
      <w:pPr>
        <w:numPr>
          <w:ilvl w:val="0"/>
          <w:numId w:val="401"/>
        </w:numPr>
        <w:spacing w:before="120" w:after="120" w:line="276" w:lineRule="auto"/>
        <w:ind w:left="1134"/>
        <w:jc w:val="both"/>
        <w:rPr>
          <w:rFonts w:ascii="Arial" w:eastAsia="Calibri" w:hAnsi="Arial" w:cs="Arial"/>
          <w:sz w:val="22"/>
          <w:szCs w:val="22"/>
          <w:lang w:eastAsia="en-US"/>
        </w:rPr>
      </w:pPr>
      <w:r w:rsidRPr="00BF57AC">
        <w:rPr>
          <w:rFonts w:ascii="Arial" w:eastAsia="Calibri" w:hAnsi="Arial" w:cs="Arial"/>
          <w:sz w:val="22"/>
          <w:szCs w:val="22"/>
          <w:lang w:eastAsia="en-US"/>
        </w:rPr>
        <w:t>em áreas de Preservação Permanente assim definidas pelo Código Florestal Brasileiro e em outras áreas de proteção ou conservação ambiental legalmente protegidas</w:t>
      </w:r>
    </w:p>
    <w:p w14:paraId="757147D5" w14:textId="77777777" w:rsidR="00BF57AC" w:rsidRPr="00BF57AC" w:rsidRDefault="00BF57AC" w:rsidP="007B74CC">
      <w:pPr>
        <w:numPr>
          <w:ilvl w:val="0"/>
          <w:numId w:val="401"/>
        </w:numPr>
        <w:spacing w:before="120" w:after="120" w:line="276" w:lineRule="auto"/>
        <w:ind w:left="1134"/>
        <w:jc w:val="both"/>
        <w:rPr>
          <w:rFonts w:ascii="Arial" w:eastAsia="Calibri" w:hAnsi="Arial" w:cs="Arial"/>
          <w:sz w:val="22"/>
          <w:szCs w:val="22"/>
          <w:lang w:eastAsia="en-US"/>
        </w:rPr>
      </w:pPr>
      <w:r w:rsidRPr="00BF57AC">
        <w:rPr>
          <w:rFonts w:ascii="Arial" w:eastAsia="Calibri" w:hAnsi="Arial" w:cs="Arial"/>
          <w:sz w:val="22"/>
          <w:szCs w:val="22"/>
          <w:lang w:eastAsia="en-US"/>
        </w:rPr>
        <w:t>em áreas do Setor Especial de Ocupação Restrita – SEOR não recomendáveis à ocupação, conforme estudos geológicos geotécnicos e outros realizados</w:t>
      </w:r>
    </w:p>
    <w:p w14:paraId="15DDBEC1" w14:textId="77777777" w:rsidR="00BF57AC" w:rsidRPr="00BF57AC" w:rsidRDefault="00BF57AC" w:rsidP="007B74CC">
      <w:pPr>
        <w:numPr>
          <w:ilvl w:val="0"/>
          <w:numId w:val="401"/>
        </w:numPr>
        <w:spacing w:before="120" w:after="120" w:line="276" w:lineRule="auto"/>
        <w:ind w:left="1134"/>
        <w:jc w:val="both"/>
        <w:rPr>
          <w:rFonts w:ascii="Arial" w:eastAsia="Calibri" w:hAnsi="Arial" w:cs="Arial"/>
          <w:sz w:val="22"/>
          <w:szCs w:val="22"/>
          <w:lang w:eastAsia="en-US"/>
        </w:rPr>
      </w:pPr>
      <w:r w:rsidRPr="00BF57AC">
        <w:rPr>
          <w:rFonts w:ascii="Arial" w:eastAsia="Calibri" w:hAnsi="Arial" w:cs="Arial"/>
          <w:sz w:val="22"/>
          <w:szCs w:val="22"/>
          <w:lang w:eastAsia="en-US"/>
        </w:rPr>
        <w:t>em áreas de riscos antes de tomadas as providências para garantir sua estabilidade e somente se atendidas as exigências específicas das autoridades competentes;</w:t>
      </w:r>
    </w:p>
    <w:p w14:paraId="76EBA13D" w14:textId="7A45D62D" w:rsidR="00BF57AC" w:rsidRPr="00BF57AC" w:rsidRDefault="00BF57AC" w:rsidP="007B74CC">
      <w:pPr>
        <w:numPr>
          <w:ilvl w:val="0"/>
          <w:numId w:val="401"/>
        </w:numPr>
        <w:spacing w:before="120" w:after="120" w:line="276" w:lineRule="auto"/>
        <w:ind w:left="1134"/>
        <w:jc w:val="both"/>
        <w:rPr>
          <w:rFonts w:ascii="Arial" w:eastAsia="Calibri" w:hAnsi="Arial" w:cs="Arial"/>
          <w:sz w:val="22"/>
          <w:szCs w:val="22"/>
          <w:lang w:eastAsia="en-US"/>
        </w:rPr>
      </w:pPr>
      <w:r w:rsidRPr="00BF57AC">
        <w:rPr>
          <w:rFonts w:ascii="Arial" w:eastAsia="Calibri" w:hAnsi="Arial" w:cs="Arial"/>
          <w:sz w:val="22"/>
          <w:szCs w:val="22"/>
          <w:lang w:eastAsia="en-US"/>
        </w:rPr>
        <w:t xml:space="preserve">em terrenos onde for necessária </w:t>
      </w:r>
      <w:r w:rsidR="00AA6E0B">
        <w:rPr>
          <w:rFonts w:ascii="Arial" w:eastAsia="Calibri" w:hAnsi="Arial" w:cs="Arial"/>
          <w:sz w:val="22"/>
          <w:szCs w:val="22"/>
          <w:lang w:eastAsia="en-US"/>
        </w:rPr>
        <w:t>à</w:t>
      </w:r>
      <w:r w:rsidRPr="00BF57AC">
        <w:rPr>
          <w:rFonts w:ascii="Arial" w:eastAsia="Calibri" w:hAnsi="Arial" w:cs="Arial"/>
          <w:sz w:val="22"/>
          <w:szCs w:val="22"/>
          <w:lang w:eastAsia="en-US"/>
        </w:rPr>
        <w:t xml:space="preserve"> sua preservação para o sistema de controle de erosão urbana</w:t>
      </w:r>
    </w:p>
    <w:p w14:paraId="4895AB07" w14:textId="77777777" w:rsidR="00BF57AC" w:rsidRPr="00BF57AC" w:rsidRDefault="00BF57AC" w:rsidP="007B74CC">
      <w:pPr>
        <w:numPr>
          <w:ilvl w:val="0"/>
          <w:numId w:val="401"/>
        </w:numPr>
        <w:spacing w:before="120" w:after="120" w:line="276" w:lineRule="auto"/>
        <w:ind w:left="1134"/>
        <w:jc w:val="both"/>
        <w:rPr>
          <w:rFonts w:ascii="Arial" w:eastAsia="Calibri" w:hAnsi="Arial" w:cs="Arial"/>
          <w:sz w:val="22"/>
          <w:szCs w:val="22"/>
          <w:lang w:eastAsia="en-US"/>
        </w:rPr>
      </w:pPr>
      <w:r w:rsidRPr="00BF57AC">
        <w:rPr>
          <w:rFonts w:ascii="Arial" w:eastAsia="Calibri" w:hAnsi="Arial" w:cs="Arial"/>
          <w:sz w:val="22"/>
          <w:szCs w:val="22"/>
          <w:lang w:eastAsia="en-US"/>
        </w:rPr>
        <w:t>em áreas onde a poluição impeça condições sanitárias adequadas à vida humana, até a sua correção.</w:t>
      </w:r>
    </w:p>
    <w:p w14:paraId="30CF0DC6"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Calibri" w:hAnsi="Arial" w:cs="Arial"/>
          <w:sz w:val="22"/>
          <w:szCs w:val="22"/>
          <w:lang w:eastAsia="en-US"/>
        </w:rPr>
      </w:pPr>
      <w:r w:rsidRPr="00BF57AC">
        <w:rPr>
          <w:rFonts w:ascii="Arial" w:hAnsi="Arial" w:cs="Arial"/>
          <w:snapToGrid w:val="0"/>
          <w:sz w:val="22"/>
          <w:szCs w:val="22"/>
          <w:lang w:eastAsia="en-US"/>
        </w:rPr>
        <w:t>Embora</w:t>
      </w:r>
      <w:r w:rsidRPr="00BF57AC">
        <w:rPr>
          <w:rFonts w:ascii="Arial" w:eastAsia="Calibri" w:hAnsi="Arial" w:cs="Arial"/>
          <w:sz w:val="22"/>
          <w:szCs w:val="22"/>
          <w:lang w:eastAsia="en-US"/>
        </w:rPr>
        <w:t xml:space="preserve"> satisfazendo as exigências da presente Lei, qualquer projeto de parcelamento ou fracionamento pode ser recusado ou alterado, total ou </w:t>
      </w:r>
      <w:r w:rsidRPr="00BF57AC">
        <w:rPr>
          <w:rFonts w:ascii="Arial" w:hAnsi="Arial" w:cs="Arial"/>
          <w:snapToGrid w:val="0"/>
          <w:sz w:val="22"/>
          <w:szCs w:val="22"/>
          <w:lang w:eastAsia="en-US"/>
        </w:rPr>
        <w:t>parcialmente</w:t>
      </w:r>
      <w:r w:rsidRPr="00BF57AC">
        <w:rPr>
          <w:rFonts w:ascii="Arial" w:eastAsia="Calibri" w:hAnsi="Arial" w:cs="Arial"/>
          <w:sz w:val="22"/>
          <w:szCs w:val="22"/>
          <w:lang w:eastAsia="en-US"/>
        </w:rPr>
        <w:t>, pela Prefeitura Municipal, a fim de:</w:t>
      </w:r>
    </w:p>
    <w:p w14:paraId="125043CB" w14:textId="77777777" w:rsidR="00BF57AC" w:rsidRPr="00BF57AC" w:rsidRDefault="00BF57AC" w:rsidP="007B74CC">
      <w:pPr>
        <w:numPr>
          <w:ilvl w:val="0"/>
          <w:numId w:val="405"/>
        </w:numPr>
        <w:spacing w:before="120" w:after="120" w:line="276" w:lineRule="auto"/>
        <w:ind w:left="1134" w:hanging="425"/>
        <w:jc w:val="both"/>
        <w:rPr>
          <w:rFonts w:ascii="Arial" w:hAnsi="Arial" w:cs="Arial"/>
          <w:sz w:val="22"/>
          <w:szCs w:val="22"/>
        </w:rPr>
      </w:pPr>
      <w:r w:rsidRPr="00BF57AC">
        <w:rPr>
          <w:rFonts w:ascii="Arial" w:hAnsi="Arial" w:cs="Arial"/>
          <w:sz w:val="22"/>
          <w:szCs w:val="22"/>
        </w:rPr>
        <w:t xml:space="preserve">garantir que toda e qualquer forma de ocupação do solo urbano no Município ocorra em áreas </w:t>
      </w:r>
      <w:r w:rsidRPr="00BF57AC">
        <w:rPr>
          <w:rFonts w:ascii="Arial" w:eastAsia="Calibri" w:hAnsi="Arial" w:cs="Arial"/>
          <w:sz w:val="22"/>
          <w:szCs w:val="22"/>
          <w:lang w:eastAsia="en-US"/>
        </w:rPr>
        <w:t>providas</w:t>
      </w:r>
      <w:r w:rsidRPr="00BF57AC">
        <w:rPr>
          <w:rFonts w:ascii="Arial" w:hAnsi="Arial" w:cs="Arial"/>
          <w:sz w:val="22"/>
          <w:szCs w:val="22"/>
        </w:rPr>
        <w:t xml:space="preserve"> de infraestrutura, espaços livres de uso público e áreas destinadas a equipamentos urbanos e comunitários;</w:t>
      </w:r>
    </w:p>
    <w:p w14:paraId="2C457493" w14:textId="77777777" w:rsidR="00BF57AC" w:rsidRPr="00BF57AC" w:rsidRDefault="00BF57AC" w:rsidP="007B74CC">
      <w:pPr>
        <w:numPr>
          <w:ilvl w:val="0"/>
          <w:numId w:val="405"/>
        </w:numPr>
        <w:spacing w:before="120" w:after="120" w:line="276" w:lineRule="auto"/>
        <w:ind w:left="1134" w:hanging="425"/>
        <w:jc w:val="both"/>
        <w:rPr>
          <w:rFonts w:ascii="Arial" w:hAnsi="Arial" w:cs="Arial"/>
          <w:sz w:val="22"/>
          <w:szCs w:val="22"/>
        </w:rPr>
      </w:pPr>
      <w:r w:rsidRPr="00BF57AC">
        <w:rPr>
          <w:rFonts w:ascii="Arial" w:hAnsi="Arial" w:cs="Arial"/>
          <w:sz w:val="22"/>
          <w:szCs w:val="22"/>
        </w:rPr>
        <w:t>prevenir a instalação ou expansão de assentamentos urbanos em áreas inadequadas;</w:t>
      </w:r>
    </w:p>
    <w:p w14:paraId="7F95FD38" w14:textId="77777777" w:rsidR="00BF57AC" w:rsidRPr="00BF57AC" w:rsidRDefault="00BF57AC" w:rsidP="007B74CC">
      <w:pPr>
        <w:numPr>
          <w:ilvl w:val="0"/>
          <w:numId w:val="405"/>
        </w:numPr>
        <w:spacing w:before="120" w:after="120" w:line="276" w:lineRule="auto"/>
        <w:ind w:left="1134" w:hanging="425"/>
        <w:jc w:val="both"/>
        <w:rPr>
          <w:rFonts w:ascii="Arial" w:hAnsi="Arial" w:cs="Arial"/>
          <w:sz w:val="22"/>
          <w:szCs w:val="22"/>
        </w:rPr>
      </w:pPr>
      <w:r w:rsidRPr="00BF57AC">
        <w:rPr>
          <w:rFonts w:ascii="Arial" w:hAnsi="Arial" w:cs="Arial"/>
          <w:sz w:val="22"/>
          <w:szCs w:val="22"/>
        </w:rPr>
        <w:t>preservar os recursos naturais ou paisagísticos e do Patrimônio Cultural e Natural do Município;</w:t>
      </w:r>
    </w:p>
    <w:p w14:paraId="38205B09" w14:textId="77777777" w:rsidR="00BF57AC" w:rsidRPr="00BF57AC" w:rsidRDefault="00BF57AC" w:rsidP="007B74CC">
      <w:pPr>
        <w:numPr>
          <w:ilvl w:val="0"/>
          <w:numId w:val="405"/>
        </w:numPr>
        <w:spacing w:before="120" w:after="120" w:line="276" w:lineRule="auto"/>
        <w:ind w:left="1134" w:hanging="425"/>
        <w:jc w:val="both"/>
        <w:rPr>
          <w:rFonts w:ascii="Arial" w:hAnsi="Arial" w:cs="Arial"/>
          <w:sz w:val="22"/>
          <w:szCs w:val="22"/>
        </w:rPr>
      </w:pPr>
      <w:r w:rsidRPr="00BF57AC">
        <w:rPr>
          <w:rFonts w:ascii="Arial" w:hAnsi="Arial" w:cs="Arial"/>
          <w:sz w:val="22"/>
          <w:szCs w:val="22"/>
        </w:rPr>
        <w:t>evitar o excessivo número de lotes e o consequente aumento de investimentos subtilizados em obras de infraestrutura e de custeio de serviços;</w:t>
      </w:r>
    </w:p>
    <w:p w14:paraId="4C512E54" w14:textId="77777777" w:rsidR="00BF57AC" w:rsidRPr="00BF57AC" w:rsidRDefault="00BF57AC" w:rsidP="007B74CC">
      <w:pPr>
        <w:numPr>
          <w:ilvl w:val="0"/>
          <w:numId w:val="405"/>
        </w:numPr>
        <w:spacing w:before="120" w:after="120" w:line="276" w:lineRule="auto"/>
        <w:ind w:left="1134" w:hanging="425"/>
        <w:jc w:val="both"/>
        <w:rPr>
          <w:rFonts w:ascii="Arial" w:hAnsi="Arial" w:cs="Arial"/>
          <w:sz w:val="22"/>
          <w:szCs w:val="22"/>
        </w:rPr>
      </w:pPr>
      <w:r w:rsidRPr="00BF57AC">
        <w:rPr>
          <w:rFonts w:ascii="Arial" w:hAnsi="Arial" w:cs="Arial"/>
          <w:sz w:val="22"/>
          <w:szCs w:val="22"/>
        </w:rPr>
        <w:lastRenderedPageBreak/>
        <w:t>assegurar a existência de padrões urbanísticos e ambientais que garantam o interesse coletivo;</w:t>
      </w:r>
    </w:p>
    <w:p w14:paraId="616B1FFC" w14:textId="77777777" w:rsidR="00BF57AC" w:rsidRPr="00BF57AC" w:rsidRDefault="00BF57AC" w:rsidP="007B74CC">
      <w:pPr>
        <w:numPr>
          <w:ilvl w:val="0"/>
          <w:numId w:val="405"/>
        </w:numPr>
        <w:spacing w:before="120" w:after="120" w:line="276" w:lineRule="auto"/>
        <w:ind w:left="1134" w:hanging="425"/>
        <w:jc w:val="both"/>
        <w:rPr>
          <w:rFonts w:ascii="Arial" w:hAnsi="Arial" w:cs="Arial"/>
          <w:sz w:val="22"/>
          <w:szCs w:val="22"/>
        </w:rPr>
      </w:pPr>
      <w:r w:rsidRPr="00BF57AC">
        <w:rPr>
          <w:rFonts w:ascii="Arial" w:hAnsi="Arial" w:cs="Arial"/>
          <w:sz w:val="22"/>
          <w:szCs w:val="22"/>
        </w:rPr>
        <w:t>atender as diretrizes de desenvolvimento regional estabelecidas em planos oficiais em vigor.</w:t>
      </w:r>
    </w:p>
    <w:p w14:paraId="65B6EDB9"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rPr>
      </w:pPr>
      <w:r w:rsidRPr="00BF57AC">
        <w:rPr>
          <w:rFonts w:ascii="Arial" w:hAnsi="Arial" w:cs="Arial"/>
          <w:sz w:val="22"/>
          <w:szCs w:val="22"/>
        </w:rPr>
        <w:t xml:space="preserve">Os </w:t>
      </w:r>
      <w:r w:rsidRPr="00BF57AC">
        <w:rPr>
          <w:rFonts w:ascii="Arial" w:eastAsiaTheme="minorHAnsi" w:hAnsi="Arial" w:cs="Arial"/>
          <w:snapToGrid w:val="0"/>
          <w:sz w:val="22"/>
          <w:szCs w:val="22"/>
        </w:rPr>
        <w:t>procedimentos</w:t>
      </w:r>
      <w:r w:rsidRPr="00BF57AC">
        <w:rPr>
          <w:rFonts w:ascii="Arial" w:hAnsi="Arial" w:cs="Arial"/>
          <w:sz w:val="22"/>
          <w:szCs w:val="22"/>
        </w:rPr>
        <w:t xml:space="preserve"> administrativos serão adotados de acordo com a modalidade de </w:t>
      </w:r>
      <w:r w:rsidRPr="00BF57AC">
        <w:rPr>
          <w:rFonts w:ascii="Arial" w:hAnsi="Arial" w:cs="Arial"/>
          <w:bCs/>
          <w:snapToGrid w:val="0"/>
          <w:sz w:val="22"/>
          <w:szCs w:val="22"/>
        </w:rPr>
        <w:t>parcelamento</w:t>
      </w:r>
      <w:r w:rsidRPr="00BF57AC">
        <w:rPr>
          <w:rFonts w:ascii="Arial" w:hAnsi="Arial" w:cs="Arial"/>
          <w:sz w:val="22"/>
          <w:szCs w:val="22"/>
        </w:rPr>
        <w:t xml:space="preserve"> pretendida, e estão descritos em cada capítulo, em sua respectiva seção. </w:t>
      </w:r>
    </w:p>
    <w:p w14:paraId="35CAB09E"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rPr>
      </w:pPr>
      <w:r w:rsidRPr="00BF57AC">
        <w:rPr>
          <w:rFonts w:ascii="Arial" w:hAnsi="Arial" w:cs="Arial"/>
          <w:sz w:val="22"/>
          <w:szCs w:val="22"/>
        </w:rPr>
        <w:t xml:space="preserve">Nos casos em que o empreendedor pretender parcelar uma única gleba </w:t>
      </w:r>
      <w:r w:rsidRPr="00BF57AC">
        <w:rPr>
          <w:rFonts w:ascii="Arial" w:hAnsi="Arial" w:cs="Arial"/>
          <w:bCs/>
          <w:snapToGrid w:val="0"/>
          <w:sz w:val="22"/>
          <w:szCs w:val="22"/>
        </w:rPr>
        <w:t>através</w:t>
      </w:r>
      <w:r w:rsidRPr="00BF57AC">
        <w:rPr>
          <w:rFonts w:ascii="Arial" w:hAnsi="Arial" w:cs="Arial"/>
          <w:sz w:val="22"/>
          <w:szCs w:val="22"/>
        </w:rPr>
        <w:t xml:space="preserve"> de mais de uma das formas de parcelamento previstas nesta Lei Complementar, deverá subdividir a área original em </w:t>
      </w:r>
      <w:r w:rsidRPr="00BF57AC">
        <w:rPr>
          <w:rFonts w:ascii="Arial" w:eastAsiaTheme="minorHAnsi" w:hAnsi="Arial" w:cs="Arial"/>
          <w:snapToGrid w:val="0"/>
          <w:sz w:val="22"/>
          <w:szCs w:val="22"/>
        </w:rPr>
        <w:t>quantas</w:t>
      </w:r>
      <w:r w:rsidRPr="00BF57AC">
        <w:rPr>
          <w:rFonts w:ascii="Arial" w:hAnsi="Arial" w:cs="Arial"/>
          <w:sz w:val="22"/>
          <w:szCs w:val="22"/>
        </w:rPr>
        <w:t xml:space="preserve"> partes for necessário, individualizando-as, e para cada uma delas será aplicado o regime urbanístico correspondente à modalidade de parcelamento nela pretendida. </w:t>
      </w:r>
    </w:p>
    <w:p w14:paraId="3BE67225"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rPr>
      </w:pPr>
      <w:r w:rsidRPr="00BF57AC">
        <w:rPr>
          <w:rFonts w:ascii="Arial" w:hAnsi="Arial" w:cs="Arial"/>
          <w:sz w:val="22"/>
          <w:szCs w:val="22"/>
        </w:rPr>
        <w:t xml:space="preserve">O empreendedor que possuir processo de parcelamento irregular no Município, </w:t>
      </w:r>
      <w:r w:rsidRPr="00BF57AC">
        <w:rPr>
          <w:rFonts w:ascii="Arial" w:hAnsi="Arial" w:cs="Arial"/>
          <w:bCs/>
          <w:snapToGrid w:val="0"/>
          <w:sz w:val="22"/>
          <w:szCs w:val="22"/>
        </w:rPr>
        <w:t xml:space="preserve">previamente </w:t>
      </w:r>
      <w:r w:rsidRPr="00BF57AC">
        <w:rPr>
          <w:rFonts w:ascii="Arial" w:eastAsiaTheme="minorHAnsi" w:hAnsi="Arial" w:cs="Arial"/>
          <w:snapToGrid w:val="0"/>
          <w:sz w:val="22"/>
          <w:szCs w:val="22"/>
        </w:rPr>
        <w:t>identificado</w:t>
      </w:r>
      <w:r w:rsidRPr="00BF57AC">
        <w:rPr>
          <w:rFonts w:ascii="Arial" w:hAnsi="Arial" w:cs="Arial"/>
          <w:sz w:val="22"/>
          <w:szCs w:val="22"/>
        </w:rPr>
        <w:t xml:space="preserve"> e notificado não poderá aprovar novos projetos de parcelamento enquanto não concluir a regularização daquele parcelamento. </w:t>
      </w:r>
    </w:p>
    <w:p w14:paraId="12B5B9A1"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rPr>
      </w:pPr>
      <w:r w:rsidRPr="00BF57AC">
        <w:rPr>
          <w:rFonts w:ascii="Arial" w:hAnsi="Arial" w:cs="Arial"/>
          <w:sz w:val="22"/>
          <w:szCs w:val="22"/>
        </w:rPr>
        <w:t xml:space="preserve">Ao Município fica proibido a denominação de logradouros, expedição de Numeração Predial, Alvará de Construção, Alvará de Licença para Localização e Funcionamento ou </w:t>
      </w:r>
      <w:r w:rsidRPr="00BF57AC">
        <w:rPr>
          <w:rFonts w:ascii="Arial" w:eastAsiaTheme="minorHAnsi" w:hAnsi="Arial" w:cs="Arial"/>
          <w:snapToGrid w:val="0"/>
          <w:sz w:val="22"/>
          <w:szCs w:val="22"/>
        </w:rPr>
        <w:t>Alvará</w:t>
      </w:r>
      <w:r w:rsidRPr="00BF57AC">
        <w:rPr>
          <w:rFonts w:ascii="Arial" w:hAnsi="Arial" w:cs="Arial"/>
          <w:sz w:val="22"/>
          <w:szCs w:val="22"/>
        </w:rPr>
        <w:t xml:space="preserve"> de Demolição para lotes resultantes de parcelamentos não aprovados pela Municipalidade.</w:t>
      </w:r>
    </w:p>
    <w:p w14:paraId="609F1434"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napToGrid w:val="0"/>
          <w:sz w:val="22"/>
          <w:szCs w:val="22"/>
        </w:rPr>
      </w:pPr>
      <w:r w:rsidRPr="00BF57AC">
        <w:rPr>
          <w:rFonts w:ascii="Arial" w:hAnsi="Arial" w:cs="Arial"/>
          <w:sz w:val="22"/>
          <w:szCs w:val="22"/>
          <w:shd w:val="clear" w:color="auto" w:fill="FFFFFF"/>
        </w:rPr>
        <w:t xml:space="preserve">Para qualquer projeto de parcelamento ou fracionamento do solo nas áreas atingidas pelo Setor Especial de Ocupação Restrita – SEOR será obrigatória a elaboração de Estudo Geológico-Geotécnico do </w:t>
      </w:r>
      <w:r w:rsidRPr="00BF57AC">
        <w:rPr>
          <w:rFonts w:ascii="Arial" w:eastAsiaTheme="minorHAnsi" w:hAnsi="Arial" w:cs="Arial"/>
          <w:snapToGrid w:val="0"/>
          <w:sz w:val="22"/>
          <w:szCs w:val="22"/>
        </w:rPr>
        <w:t>imóvel</w:t>
      </w:r>
      <w:r w:rsidRPr="00BF57AC">
        <w:rPr>
          <w:rFonts w:ascii="Arial" w:hAnsi="Arial" w:cs="Arial"/>
          <w:sz w:val="22"/>
          <w:szCs w:val="22"/>
          <w:shd w:val="clear" w:color="auto" w:fill="FFFFFF"/>
        </w:rPr>
        <w:t xml:space="preserve">, conforme o Quadro de exigências </w:t>
      </w:r>
      <w:r w:rsidRPr="00BF57AC">
        <w:rPr>
          <w:rFonts w:ascii="Arial" w:hAnsi="Arial" w:cs="Arial"/>
          <w:sz w:val="22"/>
          <w:szCs w:val="22"/>
        </w:rPr>
        <w:t>mínimas</w:t>
      </w:r>
      <w:r w:rsidRPr="00BF57AC">
        <w:rPr>
          <w:rFonts w:ascii="Arial" w:hAnsi="Arial" w:cs="Arial"/>
          <w:sz w:val="22"/>
          <w:szCs w:val="22"/>
          <w:shd w:val="clear" w:color="auto" w:fill="FFFFFF"/>
        </w:rPr>
        <w:t xml:space="preserve"> para elaboração de projetos, constante do Anexo III da Lei de Zoneamento de Uso e Ocupação do Solo</w:t>
      </w:r>
      <w:r w:rsidRPr="00BF57AC">
        <w:rPr>
          <w:rFonts w:ascii="Arial" w:hAnsi="Arial" w:cs="Arial"/>
          <w:color w:val="7030A0"/>
          <w:sz w:val="22"/>
          <w:szCs w:val="22"/>
          <w:shd w:val="clear" w:color="auto" w:fill="FFFFFF"/>
        </w:rPr>
        <w:t>.</w:t>
      </w:r>
    </w:p>
    <w:p w14:paraId="51D6EA01" w14:textId="59CB70A9"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bCs/>
          <w:snapToGrid w:val="0"/>
          <w:sz w:val="22"/>
          <w:szCs w:val="22"/>
        </w:rPr>
      </w:pPr>
      <w:r w:rsidRPr="00BF57AC">
        <w:rPr>
          <w:rFonts w:ascii="Arial" w:eastAsiaTheme="minorHAnsi" w:hAnsi="Arial" w:cs="Arial"/>
          <w:snapToGrid w:val="0"/>
          <w:sz w:val="22"/>
          <w:szCs w:val="22"/>
        </w:rPr>
        <w:t xml:space="preserve">Os </w:t>
      </w:r>
      <w:r w:rsidRPr="00BF57AC">
        <w:rPr>
          <w:rFonts w:ascii="Arial" w:hAnsi="Arial" w:cs="Arial"/>
          <w:sz w:val="22"/>
          <w:szCs w:val="22"/>
          <w:shd w:val="clear" w:color="auto" w:fill="FFFFFF"/>
        </w:rPr>
        <w:t>lotes</w:t>
      </w:r>
      <w:r w:rsidRPr="00BF57AC">
        <w:rPr>
          <w:rFonts w:ascii="Arial" w:hAnsi="Arial" w:cs="Arial"/>
          <w:bCs/>
          <w:snapToGrid w:val="0"/>
          <w:sz w:val="22"/>
          <w:szCs w:val="22"/>
        </w:rPr>
        <w:t xml:space="preserve"> de esquina a serem gerados terão sua menor testada acrescida do recuo frontal obrigatório </w:t>
      </w:r>
      <w:r w:rsidRPr="00BF57AC">
        <w:rPr>
          <w:rFonts w:ascii="Arial" w:hAnsi="Arial" w:cs="Arial"/>
          <w:sz w:val="22"/>
          <w:szCs w:val="22"/>
          <w:shd w:val="clear" w:color="auto" w:fill="FFFFFF"/>
        </w:rPr>
        <w:t>para</w:t>
      </w:r>
      <w:r w:rsidRPr="00BF57AC">
        <w:rPr>
          <w:rFonts w:ascii="Arial" w:hAnsi="Arial" w:cs="Arial"/>
          <w:bCs/>
          <w:snapToGrid w:val="0"/>
          <w:sz w:val="22"/>
          <w:szCs w:val="22"/>
        </w:rPr>
        <w:t xml:space="preserve"> a respectiva zona, setor ou eixo, </w:t>
      </w:r>
      <w:r w:rsidRPr="00BF57AC">
        <w:rPr>
          <w:rFonts w:ascii="Arial" w:hAnsi="Arial" w:cs="Arial"/>
          <w:sz w:val="22"/>
          <w:szCs w:val="22"/>
        </w:rPr>
        <w:t xml:space="preserve">devendo possuir largura mínima de 13m (treze metros), com exceção dos empreendimentos em SEIS - Setor Especial de Interesse Social </w:t>
      </w:r>
      <w:r w:rsidRPr="00BF57AC">
        <w:rPr>
          <w:rFonts w:ascii="Arial" w:hAnsi="Arial" w:cs="Arial"/>
          <w:bCs/>
          <w:snapToGrid w:val="0"/>
          <w:sz w:val="22"/>
          <w:szCs w:val="22"/>
        </w:rPr>
        <w:t>e Setor Especial de Recuperação Urbana -</w:t>
      </w:r>
      <w:r w:rsidR="00932ADB">
        <w:rPr>
          <w:rFonts w:ascii="Arial" w:hAnsi="Arial" w:cs="Arial"/>
          <w:bCs/>
          <w:snapToGrid w:val="0"/>
          <w:sz w:val="22"/>
          <w:szCs w:val="22"/>
        </w:rPr>
        <w:t xml:space="preserve"> </w:t>
      </w:r>
      <w:r w:rsidRPr="00BF57AC">
        <w:rPr>
          <w:rFonts w:ascii="Arial" w:hAnsi="Arial" w:cs="Arial"/>
          <w:bCs/>
          <w:snapToGrid w:val="0"/>
          <w:sz w:val="22"/>
          <w:szCs w:val="22"/>
        </w:rPr>
        <w:t>SERU</w:t>
      </w:r>
      <w:r w:rsidRPr="00BF57AC">
        <w:rPr>
          <w:rFonts w:ascii="Arial" w:hAnsi="Arial" w:cs="Arial"/>
          <w:sz w:val="22"/>
          <w:szCs w:val="22"/>
        </w:rPr>
        <w:t>, conforme Lei de Zoneamento de Uso e Ocupação do Solo municipal.</w:t>
      </w:r>
    </w:p>
    <w:p w14:paraId="3CDBFD68" w14:textId="77777777" w:rsidR="00BF57AC" w:rsidRPr="00BF57AC" w:rsidRDefault="00BF57AC" w:rsidP="00BF57AC">
      <w:pPr>
        <w:tabs>
          <w:tab w:val="left" w:pos="204"/>
          <w:tab w:val="left" w:pos="1701"/>
        </w:tabs>
        <w:spacing w:before="120" w:after="120"/>
        <w:ind w:firstLine="11"/>
        <w:jc w:val="both"/>
        <w:rPr>
          <w:rFonts w:ascii="Arial" w:hAnsi="Arial" w:cs="Arial"/>
          <w:sz w:val="22"/>
          <w:szCs w:val="22"/>
        </w:rPr>
      </w:pPr>
      <w:r w:rsidRPr="00BF57AC">
        <w:rPr>
          <w:rFonts w:ascii="Arial" w:hAnsi="Arial" w:cs="Arial"/>
          <w:b/>
          <w:snapToGrid w:val="0"/>
          <w:sz w:val="22"/>
          <w:szCs w:val="22"/>
        </w:rPr>
        <w:t xml:space="preserve">Parágrafo Único. </w:t>
      </w:r>
      <w:r w:rsidRPr="00BF57AC">
        <w:rPr>
          <w:rFonts w:ascii="Arial" w:hAnsi="Arial" w:cs="Arial"/>
          <w:sz w:val="22"/>
          <w:szCs w:val="22"/>
        </w:rPr>
        <w:t>As divisas em lotes de esquina serão projetadas de modo a deixar livre um canto chanfrado ou arredondado de no mínimo 2,50m (dois metros e cinquenta centímetros) em cada testada, a partir do ponto de encontro das testadas, conforme a Figura abaixo:</w:t>
      </w:r>
    </w:p>
    <w:p w14:paraId="5E955ED6" w14:textId="77777777" w:rsidR="00BF57AC" w:rsidRPr="00BF57AC" w:rsidRDefault="00BF57AC" w:rsidP="00BF57AC">
      <w:pPr>
        <w:tabs>
          <w:tab w:val="left" w:pos="204"/>
          <w:tab w:val="left" w:pos="1701"/>
        </w:tabs>
        <w:spacing w:before="120" w:after="120"/>
        <w:ind w:left="720"/>
        <w:jc w:val="both"/>
        <w:rPr>
          <w:rFonts w:ascii="Arial" w:hAnsi="Arial" w:cs="Arial"/>
          <w:color w:val="7030A0"/>
          <w:sz w:val="22"/>
          <w:szCs w:val="22"/>
        </w:rPr>
      </w:pPr>
    </w:p>
    <w:p w14:paraId="236432B4" w14:textId="77777777" w:rsidR="00BF57AC" w:rsidRPr="00BF57AC" w:rsidRDefault="00BF57AC" w:rsidP="00BF57AC">
      <w:pPr>
        <w:tabs>
          <w:tab w:val="left" w:pos="204"/>
          <w:tab w:val="left" w:pos="1701"/>
        </w:tabs>
        <w:spacing w:before="120" w:after="120"/>
        <w:ind w:left="720"/>
        <w:jc w:val="both"/>
        <w:rPr>
          <w:rFonts w:ascii="Arial" w:hAnsi="Arial" w:cs="Arial"/>
          <w:color w:val="7030A0"/>
          <w:sz w:val="22"/>
          <w:szCs w:val="22"/>
        </w:rPr>
      </w:pPr>
      <w:r w:rsidRPr="00BF57AC">
        <w:rPr>
          <w:rFonts w:ascii="Arial" w:hAnsi="Arial" w:cs="Arial"/>
          <w:b/>
          <w:noProof/>
          <w:color w:val="000000"/>
          <w:sz w:val="22"/>
          <w:szCs w:val="22"/>
        </w:rPr>
        <w:drawing>
          <wp:inline distT="0" distB="0" distL="0" distR="0" wp14:anchorId="665C61CC" wp14:editId="0120C114">
            <wp:extent cx="5400040" cy="2026904"/>
            <wp:effectExtent l="0" t="0" r="0" b="0"/>
            <wp:docPr id="4853" name="image10.jpg" descr="Gráfico&#10;&#10;Descrição gerada automaticamente"/>
            <wp:cNvGraphicFramePr/>
            <a:graphic xmlns:a="http://schemas.openxmlformats.org/drawingml/2006/main">
              <a:graphicData uri="http://schemas.openxmlformats.org/drawingml/2006/picture">
                <pic:pic xmlns:pic="http://schemas.openxmlformats.org/drawingml/2006/picture">
                  <pic:nvPicPr>
                    <pic:cNvPr id="4853" name="image10.jpg" descr="Gráfico&#10;&#10;Descrição gerada automaticamente"/>
                    <pic:cNvPicPr preferRelativeResize="0"/>
                  </pic:nvPicPr>
                  <pic:blipFill>
                    <a:blip r:embed="rId83" cstate="print"/>
                    <a:srcRect l="8546" t="18410" r="12431" b="8768"/>
                    <a:stretch>
                      <a:fillRect/>
                    </a:stretch>
                  </pic:blipFill>
                  <pic:spPr>
                    <a:xfrm>
                      <a:off x="0" y="0"/>
                      <a:ext cx="5400040" cy="2026904"/>
                    </a:xfrm>
                    <a:prstGeom prst="rect">
                      <a:avLst/>
                    </a:prstGeom>
                    <a:ln/>
                  </pic:spPr>
                </pic:pic>
              </a:graphicData>
            </a:graphic>
          </wp:inline>
        </w:drawing>
      </w:r>
    </w:p>
    <w:p w14:paraId="55F9D9A3" w14:textId="77777777" w:rsidR="00BF57AC" w:rsidRPr="00BF57AC" w:rsidRDefault="00BF57AC" w:rsidP="00BF57AC">
      <w:pPr>
        <w:tabs>
          <w:tab w:val="left" w:pos="204"/>
          <w:tab w:val="left" w:pos="1701"/>
        </w:tabs>
        <w:spacing w:before="120" w:after="120"/>
        <w:ind w:left="720"/>
        <w:jc w:val="both"/>
        <w:rPr>
          <w:rFonts w:ascii="Arial" w:hAnsi="Arial" w:cs="Arial"/>
          <w:bCs/>
          <w:snapToGrid w:val="0"/>
          <w:color w:val="7030A0"/>
          <w:sz w:val="22"/>
          <w:szCs w:val="22"/>
        </w:rPr>
      </w:pPr>
    </w:p>
    <w:p w14:paraId="6D1F2F88" w14:textId="326979F7" w:rsidR="005E24B0" w:rsidRPr="00AA6E0B" w:rsidRDefault="007E4FE4" w:rsidP="007B74CC">
      <w:pPr>
        <w:numPr>
          <w:ilvl w:val="0"/>
          <w:numId w:val="404"/>
        </w:numPr>
        <w:tabs>
          <w:tab w:val="left" w:pos="1134"/>
        </w:tabs>
        <w:spacing w:before="120" w:after="120" w:line="276" w:lineRule="auto"/>
        <w:ind w:left="0" w:firstLine="0"/>
        <w:jc w:val="both"/>
        <w:rPr>
          <w:rFonts w:ascii="Arial" w:hAnsi="Arial" w:cs="Arial"/>
          <w:sz w:val="22"/>
          <w:szCs w:val="22"/>
        </w:rPr>
      </w:pPr>
      <w:r w:rsidRPr="00AA6E0B">
        <w:rPr>
          <w:rFonts w:ascii="Arial" w:hAnsi="Arial" w:cs="Arial"/>
          <w:sz w:val="22"/>
          <w:szCs w:val="22"/>
        </w:rPr>
        <w:lastRenderedPageBreak/>
        <w:t>Lotes encravados decorrentes de parcelamento do solo aprovado em época anterior a vigência desta lei serão analisados pelo órgão municipal competente sob a ótica desta lei com parecer do Conselho da Cidade de Mandirituba</w:t>
      </w:r>
      <w:r w:rsidR="00D86BDB">
        <w:rPr>
          <w:rFonts w:ascii="Arial" w:hAnsi="Arial" w:cs="Arial"/>
          <w:sz w:val="22"/>
          <w:szCs w:val="22"/>
        </w:rPr>
        <w:t xml:space="preserve"> </w:t>
      </w:r>
      <w:r w:rsidRPr="00AA6E0B">
        <w:rPr>
          <w:rFonts w:ascii="Arial" w:hAnsi="Arial" w:cs="Arial"/>
          <w:sz w:val="22"/>
          <w:szCs w:val="22"/>
        </w:rPr>
        <w:t>- CONCIDADE.</w:t>
      </w:r>
      <w:bookmarkStart w:id="1162" w:name="_Hlk117376642"/>
    </w:p>
    <w:p w14:paraId="606F7522" w14:textId="77777777" w:rsidR="005E24B0" w:rsidRDefault="005E24B0" w:rsidP="005E24B0">
      <w:pPr>
        <w:tabs>
          <w:tab w:val="left" w:pos="1134"/>
        </w:tabs>
        <w:spacing w:before="120" w:after="120" w:line="276" w:lineRule="auto"/>
        <w:jc w:val="both"/>
        <w:rPr>
          <w:rFonts w:ascii="Arial" w:hAnsi="Arial" w:cs="Arial"/>
          <w:sz w:val="22"/>
          <w:szCs w:val="22"/>
          <w:highlight w:val="cyan"/>
        </w:rPr>
      </w:pPr>
    </w:p>
    <w:p w14:paraId="2EED7597" w14:textId="77777777" w:rsidR="00BF57AC" w:rsidRPr="00AA6E0B"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rPr>
      </w:pPr>
      <w:r w:rsidRPr="00AA6E0B">
        <w:rPr>
          <w:rFonts w:ascii="Arial" w:hAnsi="Arial" w:cs="Arial"/>
          <w:sz w:val="22"/>
          <w:szCs w:val="22"/>
        </w:rPr>
        <w:t xml:space="preserve">A tramitação de qualquer processo de parcelamento </w:t>
      </w:r>
      <w:r w:rsidR="00896969" w:rsidRPr="00AA6E0B">
        <w:rPr>
          <w:rFonts w:ascii="Arial" w:hAnsi="Arial" w:cs="Arial"/>
          <w:sz w:val="22"/>
          <w:szCs w:val="22"/>
        </w:rPr>
        <w:t xml:space="preserve">e fracionamento do solo urbano </w:t>
      </w:r>
      <w:r w:rsidRPr="00AA6E0B">
        <w:rPr>
          <w:rFonts w:ascii="Arial" w:hAnsi="Arial" w:cs="Arial"/>
          <w:sz w:val="22"/>
          <w:szCs w:val="22"/>
        </w:rPr>
        <w:t xml:space="preserve">deve ser precedida da obtenção de </w:t>
      </w:r>
      <w:r w:rsidR="00CD2B15" w:rsidRPr="00AA6E0B">
        <w:rPr>
          <w:rFonts w:ascii="Arial" w:hAnsi="Arial" w:cs="Arial"/>
          <w:sz w:val="22"/>
          <w:szCs w:val="22"/>
        </w:rPr>
        <w:t>C</w:t>
      </w:r>
      <w:r w:rsidRPr="00AA6E0B">
        <w:rPr>
          <w:rFonts w:ascii="Arial" w:hAnsi="Arial" w:cs="Arial"/>
          <w:sz w:val="22"/>
          <w:szCs w:val="22"/>
        </w:rPr>
        <w:t xml:space="preserve">onsulta para </w:t>
      </w:r>
      <w:r w:rsidR="00CD2B15" w:rsidRPr="00AA6E0B">
        <w:rPr>
          <w:rFonts w:ascii="Arial" w:hAnsi="Arial" w:cs="Arial"/>
          <w:sz w:val="22"/>
          <w:szCs w:val="22"/>
        </w:rPr>
        <w:t xml:space="preserve">Diretrizes Gerais </w:t>
      </w:r>
      <w:r w:rsidR="00896969" w:rsidRPr="00AA6E0B">
        <w:rPr>
          <w:rFonts w:ascii="Arial" w:hAnsi="Arial" w:cs="Arial"/>
          <w:sz w:val="22"/>
          <w:szCs w:val="22"/>
        </w:rPr>
        <w:t xml:space="preserve">referente à área total do imóvel, </w:t>
      </w:r>
      <w:bookmarkStart w:id="1163" w:name="_Hlk117606021"/>
      <w:r w:rsidR="00896969" w:rsidRPr="00AA6E0B">
        <w:rPr>
          <w:rFonts w:ascii="Arial" w:hAnsi="Arial" w:cs="Arial"/>
          <w:sz w:val="22"/>
          <w:szCs w:val="22"/>
        </w:rPr>
        <w:t>a ser expedida pelo órgão municipal competente</w:t>
      </w:r>
      <w:r w:rsidR="007E4FE4" w:rsidRPr="00AA6E0B">
        <w:rPr>
          <w:rFonts w:ascii="Arial" w:hAnsi="Arial" w:cs="Arial"/>
          <w:sz w:val="22"/>
          <w:szCs w:val="22"/>
        </w:rPr>
        <w:t>, com apresentação de documentação contida nos Capítulos III, IV, V e VI desta lei.</w:t>
      </w:r>
      <w:bookmarkEnd w:id="1162"/>
      <w:bookmarkEnd w:id="1163"/>
    </w:p>
    <w:p w14:paraId="66C4EC55" w14:textId="77777777" w:rsidR="00BF57AC" w:rsidRPr="00BF57AC" w:rsidRDefault="00BF57AC" w:rsidP="00BF57AC">
      <w:pPr>
        <w:tabs>
          <w:tab w:val="left" w:pos="1134"/>
        </w:tabs>
        <w:spacing w:before="120" w:after="120" w:line="276" w:lineRule="auto"/>
        <w:jc w:val="both"/>
        <w:rPr>
          <w:rFonts w:ascii="Arial" w:hAnsi="Arial" w:cs="Arial"/>
          <w:sz w:val="22"/>
          <w:szCs w:val="22"/>
        </w:rPr>
      </w:pPr>
    </w:p>
    <w:p w14:paraId="2BAB67D9" w14:textId="77777777" w:rsidR="00BF57AC" w:rsidRPr="00BF57AC" w:rsidRDefault="00BF57AC" w:rsidP="00BF57AC">
      <w:pPr>
        <w:spacing w:before="120" w:after="120" w:line="276" w:lineRule="auto"/>
        <w:jc w:val="both"/>
        <w:rPr>
          <w:rFonts w:ascii="Arial" w:eastAsia="Calibri" w:hAnsi="Arial" w:cs="Arial"/>
          <w:sz w:val="22"/>
          <w:szCs w:val="22"/>
          <w:lang w:eastAsia="en-US"/>
        </w:rPr>
      </w:pPr>
    </w:p>
    <w:p w14:paraId="69BBCA0B" w14:textId="77777777" w:rsidR="00BF57AC" w:rsidRPr="00BF57AC" w:rsidRDefault="00BF57AC" w:rsidP="00BF57AC">
      <w:pPr>
        <w:keepNext/>
        <w:keepLines/>
        <w:spacing w:before="120" w:after="120" w:line="276" w:lineRule="auto"/>
        <w:jc w:val="center"/>
        <w:outlineLvl w:val="2"/>
        <w:rPr>
          <w:rFonts w:ascii="Arial" w:eastAsia="Calibri" w:hAnsi="Arial" w:cs="Shruti"/>
          <w:b/>
          <w:sz w:val="26"/>
          <w:szCs w:val="28"/>
          <w:lang w:eastAsia="en-US"/>
        </w:rPr>
      </w:pPr>
      <w:bookmarkStart w:id="1164" w:name="_Toc90997508"/>
      <w:bookmarkStart w:id="1165" w:name="_Toc91000038"/>
      <w:bookmarkStart w:id="1166" w:name="_Toc91001195"/>
      <w:bookmarkStart w:id="1167" w:name="_Toc91001493"/>
      <w:bookmarkStart w:id="1168" w:name="_Toc91062500"/>
      <w:bookmarkStart w:id="1169" w:name="_Toc91063375"/>
      <w:bookmarkStart w:id="1170" w:name="_Toc91064286"/>
      <w:bookmarkStart w:id="1171" w:name="_Toc91065569"/>
      <w:bookmarkStart w:id="1172" w:name="_Toc91083691"/>
      <w:bookmarkStart w:id="1173" w:name="_Toc95942176"/>
      <w:r w:rsidRPr="00BF57AC">
        <w:rPr>
          <w:rFonts w:ascii="Arial" w:eastAsia="Calibri" w:hAnsi="Arial" w:cs="Shruti"/>
          <w:b/>
          <w:sz w:val="26"/>
          <w:szCs w:val="28"/>
          <w:lang w:eastAsia="en-US"/>
        </w:rPr>
        <w:t>CAPÍTULO III – DO PARCELAMENTO DO SOLO POR DESMEMBRAMENTO</w:t>
      </w:r>
      <w:bookmarkEnd w:id="1164"/>
      <w:bookmarkEnd w:id="1165"/>
      <w:bookmarkEnd w:id="1166"/>
      <w:bookmarkEnd w:id="1167"/>
      <w:bookmarkEnd w:id="1168"/>
      <w:bookmarkEnd w:id="1169"/>
      <w:bookmarkEnd w:id="1170"/>
      <w:bookmarkEnd w:id="1171"/>
      <w:bookmarkEnd w:id="1172"/>
      <w:bookmarkEnd w:id="1173"/>
    </w:p>
    <w:p w14:paraId="6442FC82"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174" w:name="_Toc90997509"/>
      <w:bookmarkStart w:id="1175" w:name="_Toc91000039"/>
      <w:bookmarkStart w:id="1176" w:name="_Toc91001196"/>
      <w:bookmarkStart w:id="1177" w:name="_Toc91001494"/>
      <w:bookmarkStart w:id="1178" w:name="_Toc91062501"/>
      <w:bookmarkStart w:id="1179" w:name="_Toc91063376"/>
      <w:bookmarkStart w:id="1180" w:name="_Toc91064287"/>
      <w:bookmarkStart w:id="1181" w:name="_Toc91065570"/>
      <w:bookmarkStart w:id="1182" w:name="_Toc91083692"/>
      <w:bookmarkStart w:id="1183" w:name="_Toc95942177"/>
      <w:r w:rsidRPr="00BF57AC">
        <w:rPr>
          <w:rFonts w:ascii="Arial" w:eastAsia="Calibri" w:hAnsi="Arial" w:cs="Arial"/>
          <w:b/>
        </w:rPr>
        <w:t xml:space="preserve">SEÇÃO I – </w:t>
      </w:r>
      <w:r w:rsidRPr="00BF57AC">
        <w:rPr>
          <w:rFonts w:ascii="Arial" w:eastAsia="Verdana" w:hAnsi="Arial" w:cs="Arial"/>
          <w:lang w:bidi="pt-BR"/>
        </w:rPr>
        <w:t>Das Disposições Gerais</w:t>
      </w:r>
      <w:bookmarkEnd w:id="1174"/>
      <w:bookmarkEnd w:id="1175"/>
      <w:bookmarkEnd w:id="1176"/>
      <w:bookmarkEnd w:id="1177"/>
      <w:bookmarkEnd w:id="1178"/>
      <w:bookmarkEnd w:id="1179"/>
      <w:bookmarkEnd w:id="1180"/>
      <w:bookmarkEnd w:id="1181"/>
      <w:bookmarkEnd w:id="1182"/>
      <w:bookmarkEnd w:id="1183"/>
    </w:p>
    <w:p w14:paraId="78DDF25F" w14:textId="5577734B"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bookmarkStart w:id="1184" w:name="_Hlk117340185"/>
      <w:r w:rsidRPr="00BF57AC">
        <w:rPr>
          <w:rFonts w:ascii="Arial" w:eastAsiaTheme="minorHAnsi" w:hAnsi="Arial" w:cs="Arial"/>
          <w:snapToGrid w:val="0"/>
          <w:sz w:val="22"/>
          <w:szCs w:val="22"/>
        </w:rPr>
        <w:t xml:space="preserve">O </w:t>
      </w:r>
      <w:r w:rsidRPr="00BF57AC">
        <w:rPr>
          <w:rFonts w:ascii="Arial" w:hAnsi="Arial" w:cs="Arial"/>
          <w:sz w:val="22"/>
          <w:szCs w:val="22"/>
        </w:rPr>
        <w:t>desmembramento</w:t>
      </w:r>
      <w:r w:rsidR="00AA6E0B">
        <w:rPr>
          <w:rFonts w:ascii="Arial" w:hAnsi="Arial" w:cs="Arial"/>
          <w:sz w:val="22"/>
          <w:szCs w:val="22"/>
        </w:rPr>
        <w:t xml:space="preserve"> </w:t>
      </w:r>
      <w:r w:rsidRPr="00BF57AC">
        <w:rPr>
          <w:rFonts w:ascii="Arial" w:eastAsiaTheme="minorHAnsi" w:hAnsi="Arial" w:cs="Arial"/>
          <w:snapToGrid w:val="0"/>
          <w:sz w:val="22"/>
          <w:szCs w:val="22"/>
        </w:rPr>
        <w:t>só poderá ser aprovado quando:</w:t>
      </w:r>
    </w:p>
    <w:p w14:paraId="75A81CF8" w14:textId="6A204EB5" w:rsidR="00BF57AC" w:rsidRPr="00AA6E0B" w:rsidRDefault="00BF57AC" w:rsidP="007B74CC">
      <w:pPr>
        <w:numPr>
          <w:ilvl w:val="0"/>
          <w:numId w:val="336"/>
        </w:numPr>
        <w:spacing w:before="120" w:after="120"/>
        <w:jc w:val="both"/>
        <w:rPr>
          <w:rFonts w:ascii="Arial" w:hAnsi="Arial" w:cs="Arial"/>
          <w:sz w:val="22"/>
          <w:szCs w:val="22"/>
        </w:rPr>
      </w:pPr>
      <w:r w:rsidRPr="00AA6E0B">
        <w:rPr>
          <w:rFonts w:ascii="Arial" w:hAnsi="Arial" w:cs="Arial"/>
          <w:sz w:val="22"/>
          <w:szCs w:val="22"/>
        </w:rPr>
        <w:t>o</w:t>
      </w:r>
      <w:r w:rsidR="00923943" w:rsidRPr="00AA6E0B">
        <w:rPr>
          <w:rFonts w:ascii="Arial" w:hAnsi="Arial" w:cs="Arial"/>
          <w:sz w:val="22"/>
          <w:szCs w:val="22"/>
        </w:rPr>
        <w:t>s</w:t>
      </w:r>
      <w:r w:rsidRPr="00AA6E0B">
        <w:rPr>
          <w:rFonts w:ascii="Arial" w:hAnsi="Arial" w:cs="Arial"/>
          <w:sz w:val="22"/>
          <w:szCs w:val="22"/>
        </w:rPr>
        <w:t xml:space="preserve"> lote</w:t>
      </w:r>
      <w:r w:rsidR="00923943" w:rsidRPr="00AA6E0B">
        <w:rPr>
          <w:rFonts w:ascii="Arial" w:hAnsi="Arial" w:cs="Arial"/>
          <w:sz w:val="22"/>
          <w:szCs w:val="22"/>
        </w:rPr>
        <w:t>s</w:t>
      </w:r>
      <w:r w:rsidRPr="00AA6E0B">
        <w:rPr>
          <w:rFonts w:ascii="Arial" w:hAnsi="Arial" w:cs="Arial"/>
          <w:sz w:val="22"/>
          <w:szCs w:val="22"/>
        </w:rPr>
        <w:t xml:space="preserve"> ou gleba</w:t>
      </w:r>
      <w:r w:rsidR="00923943" w:rsidRPr="00AA6E0B">
        <w:rPr>
          <w:rFonts w:ascii="Arial" w:hAnsi="Arial" w:cs="Arial"/>
          <w:sz w:val="22"/>
          <w:szCs w:val="22"/>
        </w:rPr>
        <w:t>s</w:t>
      </w:r>
      <w:r w:rsidRPr="00AA6E0B">
        <w:rPr>
          <w:rFonts w:ascii="Arial" w:hAnsi="Arial" w:cs="Arial"/>
          <w:sz w:val="22"/>
          <w:szCs w:val="22"/>
        </w:rPr>
        <w:t xml:space="preserve"> desmembrados</w:t>
      </w:r>
      <w:r w:rsidR="00923943" w:rsidRPr="00AA6E0B">
        <w:rPr>
          <w:rFonts w:ascii="Arial" w:hAnsi="Arial" w:cs="Arial"/>
          <w:sz w:val="22"/>
          <w:szCs w:val="22"/>
        </w:rPr>
        <w:t>,</w:t>
      </w:r>
      <w:r w:rsidR="0080171F" w:rsidRPr="00AA6E0B">
        <w:rPr>
          <w:rFonts w:ascii="Arial" w:hAnsi="Arial" w:cs="Arial"/>
          <w:sz w:val="22"/>
          <w:szCs w:val="22"/>
        </w:rPr>
        <w:t xml:space="preserve"> </w:t>
      </w:r>
      <w:r w:rsidR="005424AD" w:rsidRPr="00AA6E0B">
        <w:rPr>
          <w:rFonts w:ascii="Arial" w:hAnsi="Arial" w:cs="Arial"/>
          <w:sz w:val="22"/>
          <w:szCs w:val="22"/>
        </w:rPr>
        <w:t xml:space="preserve">forem </w:t>
      </w:r>
      <w:r w:rsidR="0080171F" w:rsidRPr="00AA6E0B">
        <w:rPr>
          <w:rFonts w:ascii="Arial" w:hAnsi="Arial" w:cs="Arial"/>
          <w:sz w:val="22"/>
          <w:szCs w:val="22"/>
        </w:rPr>
        <w:t>edificáveis</w:t>
      </w:r>
      <w:r w:rsidRPr="00AA6E0B">
        <w:rPr>
          <w:rFonts w:ascii="Arial" w:hAnsi="Arial" w:cs="Arial"/>
          <w:sz w:val="22"/>
          <w:szCs w:val="22"/>
        </w:rPr>
        <w:t xml:space="preserve"> </w:t>
      </w:r>
      <w:r w:rsidR="0080171F" w:rsidRPr="00AA6E0B">
        <w:rPr>
          <w:rFonts w:ascii="Arial" w:hAnsi="Arial" w:cs="Arial"/>
          <w:sz w:val="22"/>
          <w:szCs w:val="22"/>
        </w:rPr>
        <w:t>e atendam</w:t>
      </w:r>
      <w:r w:rsidR="00366FC8" w:rsidRPr="00AA6E0B">
        <w:rPr>
          <w:rFonts w:ascii="Arial" w:hAnsi="Arial" w:cs="Arial"/>
          <w:sz w:val="22"/>
          <w:szCs w:val="22"/>
        </w:rPr>
        <w:t xml:space="preserve"> </w:t>
      </w:r>
      <w:r w:rsidRPr="00AA6E0B">
        <w:rPr>
          <w:rFonts w:ascii="Arial" w:hAnsi="Arial" w:cs="Arial"/>
          <w:sz w:val="22"/>
          <w:szCs w:val="22"/>
        </w:rPr>
        <w:t>as dimensões mínimas para a respectiva zona</w:t>
      </w:r>
      <w:r w:rsidR="00366FC8" w:rsidRPr="00AA6E0B">
        <w:rPr>
          <w:rFonts w:ascii="Arial" w:hAnsi="Arial" w:cs="Arial"/>
          <w:sz w:val="22"/>
          <w:szCs w:val="22"/>
        </w:rPr>
        <w:t>, eixo ou setor</w:t>
      </w:r>
      <w:r w:rsidRPr="00AA6E0B">
        <w:rPr>
          <w:rFonts w:ascii="Arial" w:hAnsi="Arial" w:cs="Arial"/>
          <w:sz w:val="22"/>
          <w:szCs w:val="22"/>
        </w:rPr>
        <w:t>,</w:t>
      </w:r>
      <w:r w:rsidR="00366FC8" w:rsidRPr="00AA6E0B">
        <w:rPr>
          <w:rFonts w:ascii="Arial" w:hAnsi="Arial" w:cs="Arial"/>
          <w:sz w:val="22"/>
          <w:szCs w:val="22"/>
        </w:rPr>
        <w:t xml:space="preserve"> estabelecidas na</w:t>
      </w:r>
      <w:r w:rsidRPr="00AA6E0B">
        <w:rPr>
          <w:rFonts w:ascii="Arial" w:hAnsi="Arial" w:cs="Arial"/>
          <w:sz w:val="22"/>
          <w:szCs w:val="22"/>
        </w:rPr>
        <w:t xml:space="preserve"> Lei de Zoneamento do Uso e Ocupação do Solo Urbano;</w:t>
      </w:r>
      <w:r w:rsidR="0080171F" w:rsidRPr="00AA6E0B">
        <w:rPr>
          <w:rFonts w:ascii="Arial" w:hAnsi="Arial" w:cs="Arial"/>
          <w:sz w:val="22"/>
          <w:szCs w:val="22"/>
        </w:rPr>
        <w:t xml:space="preserve"> </w:t>
      </w:r>
    </w:p>
    <w:p w14:paraId="4D6C5D0A" w14:textId="0785D117" w:rsidR="00AB7E79" w:rsidRPr="00AA6E0B" w:rsidRDefault="00AB7E79" w:rsidP="007B74CC">
      <w:pPr>
        <w:numPr>
          <w:ilvl w:val="0"/>
          <w:numId w:val="336"/>
        </w:numPr>
        <w:spacing w:before="120" w:after="120"/>
        <w:jc w:val="both"/>
        <w:rPr>
          <w:rFonts w:ascii="Arial" w:hAnsi="Arial" w:cs="Arial"/>
          <w:sz w:val="22"/>
          <w:szCs w:val="22"/>
        </w:rPr>
      </w:pPr>
      <w:r w:rsidRPr="00AA6E0B">
        <w:rPr>
          <w:rFonts w:ascii="Arial" w:hAnsi="Arial" w:cs="Arial"/>
          <w:sz w:val="22"/>
          <w:szCs w:val="22"/>
        </w:rPr>
        <w:t>os lotes resultantes sejam servidos de infraestrutura básica</w:t>
      </w:r>
      <w:r w:rsidR="00CD19FA" w:rsidRPr="00AA6E0B">
        <w:rPr>
          <w:rFonts w:ascii="Arial" w:hAnsi="Arial" w:cs="Arial"/>
          <w:color w:val="222222"/>
          <w:sz w:val="22"/>
          <w:szCs w:val="22"/>
        </w:rPr>
        <w:t>,</w:t>
      </w:r>
      <w:bookmarkStart w:id="1185" w:name="_Hlk117351455"/>
      <w:r w:rsidR="00CD19FA" w:rsidRPr="00AA6E0B">
        <w:rPr>
          <w:rFonts w:ascii="Arial" w:hAnsi="Arial" w:cs="Arial"/>
          <w:color w:val="222222"/>
          <w:sz w:val="22"/>
          <w:szCs w:val="22"/>
        </w:rPr>
        <w:t xml:space="preserve"> </w:t>
      </w:r>
      <w:r w:rsidR="00CD19FA" w:rsidRPr="00AA6E0B">
        <w:rPr>
          <w:rFonts w:ascii="Arial" w:hAnsi="Arial" w:cs="Arial"/>
          <w:sz w:val="22"/>
          <w:szCs w:val="22"/>
        </w:rPr>
        <w:t>constituída pelos equipamentos urbanos de escoamento das águas pluviais, iluminação pública, esgotamento sanitário, abastecimento de água potável, energia elétrica pública e domiciliar e vias de circulação</w:t>
      </w:r>
      <w:r w:rsidRPr="00AA6E0B">
        <w:rPr>
          <w:rFonts w:ascii="Arial" w:hAnsi="Arial" w:cs="Arial"/>
          <w:sz w:val="22"/>
          <w:szCs w:val="22"/>
        </w:rPr>
        <w:t>;</w:t>
      </w:r>
      <w:bookmarkEnd w:id="1185"/>
    </w:p>
    <w:p w14:paraId="513A27B7" w14:textId="77777777" w:rsidR="00BF57AC" w:rsidRPr="00BF57AC" w:rsidRDefault="00BF57AC" w:rsidP="007B74CC">
      <w:pPr>
        <w:numPr>
          <w:ilvl w:val="0"/>
          <w:numId w:val="336"/>
        </w:numPr>
        <w:spacing w:before="120" w:after="120"/>
        <w:jc w:val="both"/>
        <w:rPr>
          <w:rFonts w:ascii="Arial" w:hAnsi="Arial" w:cs="Arial"/>
          <w:sz w:val="22"/>
          <w:szCs w:val="22"/>
        </w:rPr>
      </w:pPr>
      <w:r w:rsidRPr="00BF57AC">
        <w:rPr>
          <w:rFonts w:ascii="Arial" w:hAnsi="Arial" w:cs="Arial"/>
          <w:sz w:val="22"/>
          <w:szCs w:val="22"/>
        </w:rPr>
        <w:t>a parte remanescente da gleba ou lote, ainda que edificado, compreender uma porção que possa constituir lote independente</w:t>
      </w:r>
      <w:r w:rsidR="0080171F">
        <w:rPr>
          <w:rFonts w:ascii="Arial" w:hAnsi="Arial" w:cs="Arial"/>
          <w:sz w:val="22"/>
          <w:szCs w:val="22"/>
        </w:rPr>
        <w:t>,</w:t>
      </w:r>
      <w:r w:rsidRPr="00BF57AC">
        <w:rPr>
          <w:rFonts w:ascii="Arial" w:hAnsi="Arial" w:cs="Arial"/>
          <w:sz w:val="22"/>
          <w:szCs w:val="22"/>
        </w:rPr>
        <w:t xml:space="preserve"> observadas as dimensões e áreas mínimas previstas na Lei de Zoneamento do Uso e Ocupação do Solo Urbano.</w:t>
      </w:r>
    </w:p>
    <w:bookmarkEnd w:id="1184"/>
    <w:p w14:paraId="3F128494" w14:textId="2987E17F" w:rsidR="00BF57AC" w:rsidRPr="00BF57AC" w:rsidRDefault="00BF57AC" w:rsidP="00BF57AC">
      <w:pPr>
        <w:tabs>
          <w:tab w:val="left" w:pos="204"/>
          <w:tab w:val="left" w:pos="851"/>
        </w:tabs>
        <w:spacing w:before="120" w:after="240"/>
        <w:jc w:val="both"/>
        <w:rPr>
          <w:rFonts w:ascii="Arial" w:eastAsiaTheme="minorHAnsi" w:hAnsi="Arial" w:cs="Arial"/>
          <w:snapToGrid w:val="0"/>
          <w:sz w:val="22"/>
          <w:szCs w:val="22"/>
        </w:rPr>
      </w:pPr>
      <w:r w:rsidRPr="00AA6E0B">
        <w:rPr>
          <w:rFonts w:ascii="Arial" w:eastAsiaTheme="minorHAnsi" w:hAnsi="Arial" w:cs="Arial"/>
          <w:b/>
          <w:bCs/>
          <w:snapToGrid w:val="0"/>
          <w:sz w:val="22"/>
          <w:szCs w:val="22"/>
        </w:rPr>
        <w:t xml:space="preserve">Parágrafo único. </w:t>
      </w:r>
      <w:r w:rsidRPr="00AA6E0B">
        <w:rPr>
          <w:rFonts w:ascii="Arial" w:eastAsiaTheme="minorHAnsi" w:hAnsi="Arial" w:cs="Arial"/>
          <w:snapToGrid w:val="0"/>
          <w:sz w:val="22"/>
          <w:szCs w:val="22"/>
        </w:rPr>
        <w:t xml:space="preserve">A aprovação de desmembramento com tamanhos de lote e testada inferiores ao previsto neste artigo </w:t>
      </w:r>
      <w:r w:rsidR="00E32BB6" w:rsidRPr="00AA6E0B">
        <w:rPr>
          <w:rFonts w:ascii="Arial" w:eastAsiaTheme="minorHAnsi" w:hAnsi="Arial" w:cs="Arial"/>
          <w:snapToGrid w:val="0"/>
          <w:sz w:val="22"/>
          <w:szCs w:val="22"/>
        </w:rPr>
        <w:t>será</w:t>
      </w:r>
      <w:r w:rsidRPr="00AA6E0B">
        <w:rPr>
          <w:rFonts w:ascii="Arial" w:eastAsiaTheme="minorHAnsi" w:hAnsi="Arial" w:cs="Arial"/>
          <w:snapToGrid w:val="0"/>
          <w:sz w:val="22"/>
          <w:szCs w:val="22"/>
        </w:rPr>
        <w:t xml:space="preserve"> possível apenas para casos de desmembramento aprovado concomitantemente a processo de unificação a lote vizinho, desde que </w:t>
      </w:r>
      <w:r w:rsidR="00C87513" w:rsidRPr="00AA6E0B">
        <w:rPr>
          <w:rFonts w:ascii="Arial" w:eastAsiaTheme="minorHAnsi" w:hAnsi="Arial" w:cs="Arial"/>
          <w:snapToGrid w:val="0"/>
          <w:sz w:val="22"/>
          <w:szCs w:val="22"/>
        </w:rPr>
        <w:t>a configuração dos lotes resultantes da unificação</w:t>
      </w:r>
      <w:r w:rsidR="00C87513" w:rsidRPr="00AA6E0B">
        <w:rPr>
          <w:rFonts w:ascii="Arial" w:eastAsiaTheme="minorHAnsi" w:hAnsi="Arial" w:cs="Arial"/>
          <w:snapToGrid w:val="0"/>
          <w:color w:val="FF0000"/>
          <w:sz w:val="22"/>
          <w:szCs w:val="22"/>
        </w:rPr>
        <w:t xml:space="preserve"> </w:t>
      </w:r>
      <w:r w:rsidR="00C87513" w:rsidRPr="00AA6E0B">
        <w:rPr>
          <w:rFonts w:ascii="Arial" w:eastAsiaTheme="minorHAnsi" w:hAnsi="Arial" w:cs="Arial"/>
          <w:snapToGrid w:val="0"/>
          <w:sz w:val="22"/>
          <w:szCs w:val="22"/>
        </w:rPr>
        <w:t>atenda</w:t>
      </w:r>
      <w:r w:rsidRPr="00AA6E0B">
        <w:rPr>
          <w:rFonts w:ascii="Arial" w:eastAsiaTheme="minorHAnsi" w:hAnsi="Arial" w:cs="Arial"/>
          <w:snapToGrid w:val="0"/>
          <w:sz w:val="22"/>
          <w:szCs w:val="22"/>
        </w:rPr>
        <w:t xml:space="preserve"> aos parâmetros mínimos </w:t>
      </w:r>
      <w:r w:rsidR="00923943" w:rsidRPr="00AA6E0B">
        <w:rPr>
          <w:rFonts w:ascii="Arial" w:eastAsiaTheme="minorHAnsi" w:hAnsi="Arial" w:cs="Arial"/>
          <w:snapToGrid w:val="0"/>
          <w:sz w:val="22"/>
          <w:szCs w:val="22"/>
        </w:rPr>
        <w:t>exigidos</w:t>
      </w:r>
      <w:r w:rsidRPr="00AA6E0B">
        <w:rPr>
          <w:rFonts w:ascii="Arial" w:eastAsiaTheme="minorHAnsi" w:hAnsi="Arial" w:cs="Arial"/>
          <w:snapToGrid w:val="0"/>
          <w:sz w:val="22"/>
          <w:szCs w:val="22"/>
        </w:rPr>
        <w:t xml:space="preserve"> na </w:t>
      </w:r>
      <w:r w:rsidRPr="00AA6E0B">
        <w:rPr>
          <w:rFonts w:ascii="Arial" w:hAnsi="Arial" w:cs="Arial"/>
          <w:sz w:val="22"/>
          <w:szCs w:val="22"/>
        </w:rPr>
        <w:t>Lei de Zoneamento do Uso e Ocupação do Solo Urbano</w:t>
      </w:r>
      <w:r w:rsidRPr="00AA6E0B">
        <w:rPr>
          <w:rFonts w:ascii="Arial" w:eastAsiaTheme="minorHAnsi" w:hAnsi="Arial" w:cs="Arial"/>
          <w:snapToGrid w:val="0"/>
          <w:sz w:val="22"/>
          <w:szCs w:val="22"/>
        </w:rPr>
        <w:t>.</w:t>
      </w:r>
      <w:r w:rsidRPr="00BF57AC">
        <w:rPr>
          <w:rFonts w:ascii="Arial" w:eastAsiaTheme="minorHAnsi" w:hAnsi="Arial" w:cs="Arial"/>
          <w:snapToGrid w:val="0"/>
          <w:sz w:val="22"/>
          <w:szCs w:val="22"/>
        </w:rPr>
        <w:t xml:space="preserve"> </w:t>
      </w:r>
    </w:p>
    <w:p w14:paraId="4474E739"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186" w:name="_Toc90997510"/>
      <w:bookmarkStart w:id="1187" w:name="_Toc91000040"/>
      <w:bookmarkStart w:id="1188" w:name="_Toc91001197"/>
      <w:bookmarkStart w:id="1189" w:name="_Toc91001495"/>
      <w:bookmarkStart w:id="1190" w:name="_Toc91062502"/>
      <w:bookmarkStart w:id="1191" w:name="_Toc91063377"/>
      <w:bookmarkStart w:id="1192" w:name="_Toc91064288"/>
      <w:bookmarkStart w:id="1193" w:name="_Toc91065571"/>
      <w:bookmarkStart w:id="1194" w:name="_Toc91083693"/>
      <w:bookmarkStart w:id="1195" w:name="_Toc95942178"/>
      <w:r w:rsidRPr="00BF57AC">
        <w:rPr>
          <w:rFonts w:ascii="Arial" w:eastAsia="Calibri" w:hAnsi="Arial" w:cs="Arial"/>
          <w:b/>
        </w:rPr>
        <w:t xml:space="preserve">SEÇÃO II – </w:t>
      </w:r>
      <w:r w:rsidRPr="00BF57AC">
        <w:rPr>
          <w:rFonts w:ascii="Arial" w:eastAsia="Verdana" w:hAnsi="Arial" w:cs="Arial"/>
          <w:lang w:bidi="pt-BR"/>
        </w:rPr>
        <w:t>Do Desmembramento de Glebas</w:t>
      </w:r>
      <w:bookmarkEnd w:id="1186"/>
      <w:bookmarkEnd w:id="1187"/>
      <w:bookmarkEnd w:id="1188"/>
      <w:bookmarkEnd w:id="1189"/>
      <w:bookmarkEnd w:id="1190"/>
      <w:bookmarkEnd w:id="1191"/>
      <w:bookmarkEnd w:id="1192"/>
      <w:bookmarkEnd w:id="1193"/>
      <w:bookmarkEnd w:id="1194"/>
      <w:bookmarkEnd w:id="1195"/>
      <w:r w:rsidR="00AD6BA8">
        <w:rPr>
          <w:rFonts w:ascii="Arial" w:eastAsia="Verdana" w:hAnsi="Arial" w:cs="Arial"/>
          <w:lang w:bidi="pt-BR"/>
        </w:rPr>
        <w:t xml:space="preserve"> </w:t>
      </w:r>
    </w:p>
    <w:p w14:paraId="53D75E28" w14:textId="19515FE7" w:rsidR="00BF57AC" w:rsidRPr="00AA6E0B" w:rsidRDefault="00BF57AC" w:rsidP="007B74CC">
      <w:pPr>
        <w:numPr>
          <w:ilvl w:val="0"/>
          <w:numId w:val="404"/>
        </w:numPr>
        <w:tabs>
          <w:tab w:val="left" w:pos="1134"/>
        </w:tabs>
        <w:spacing w:before="120" w:after="120" w:line="276" w:lineRule="auto"/>
        <w:ind w:left="0" w:firstLine="0"/>
        <w:jc w:val="both"/>
        <w:rPr>
          <w:rFonts w:ascii="Arial" w:eastAsia="DejaVuSans" w:hAnsi="Arial" w:cs="Arial"/>
          <w:snapToGrid w:val="0"/>
          <w:sz w:val="22"/>
          <w:szCs w:val="22"/>
        </w:rPr>
      </w:pPr>
      <w:bookmarkStart w:id="1196" w:name="_Ref8475050"/>
      <w:r w:rsidRPr="00AA6E0B">
        <w:rPr>
          <w:rFonts w:ascii="Arial" w:eastAsia="DejaVuSans" w:hAnsi="Arial" w:cs="Arial"/>
          <w:snapToGrid w:val="0"/>
          <w:sz w:val="22"/>
          <w:szCs w:val="22"/>
        </w:rPr>
        <w:t xml:space="preserve">O </w:t>
      </w:r>
      <w:r w:rsidRPr="00AA6E0B">
        <w:rPr>
          <w:rFonts w:ascii="Arial" w:hAnsi="Arial" w:cs="Arial"/>
          <w:sz w:val="22"/>
          <w:szCs w:val="22"/>
        </w:rPr>
        <w:t>desmembramento</w:t>
      </w:r>
      <w:r w:rsidRPr="00AA6E0B">
        <w:rPr>
          <w:rFonts w:ascii="Arial" w:eastAsia="DejaVuSans" w:hAnsi="Arial" w:cs="Arial"/>
          <w:snapToGrid w:val="0"/>
          <w:sz w:val="22"/>
          <w:szCs w:val="22"/>
        </w:rPr>
        <w:t xml:space="preserve"> de glebas superiores a </w:t>
      </w:r>
      <w:r w:rsidR="005424AD" w:rsidRPr="00AA6E0B">
        <w:rPr>
          <w:rFonts w:ascii="Arial" w:eastAsia="DejaVuSans" w:hAnsi="Arial" w:cs="Arial"/>
          <w:snapToGrid w:val="0"/>
          <w:sz w:val="22"/>
          <w:szCs w:val="22"/>
        </w:rPr>
        <w:t>2</w:t>
      </w:r>
      <w:r w:rsidRPr="00AA6E0B">
        <w:rPr>
          <w:rFonts w:ascii="Arial" w:eastAsia="DejaVuSans" w:hAnsi="Arial" w:cs="Arial"/>
          <w:snapToGrid w:val="0"/>
          <w:sz w:val="22"/>
          <w:szCs w:val="22"/>
        </w:rPr>
        <w:t>0.000m²</w:t>
      </w:r>
      <w:r w:rsidR="00932ADB">
        <w:rPr>
          <w:rFonts w:ascii="Arial" w:eastAsia="DejaVuSans" w:hAnsi="Arial" w:cs="Arial"/>
          <w:snapToGrid w:val="0"/>
          <w:sz w:val="22"/>
          <w:szCs w:val="22"/>
        </w:rPr>
        <w:t xml:space="preserve"> (vinte mil metros quadrados)</w:t>
      </w:r>
      <w:r w:rsidRPr="00AA6E0B">
        <w:rPr>
          <w:rFonts w:ascii="Arial" w:eastAsia="DejaVuSans" w:hAnsi="Arial" w:cs="Arial"/>
          <w:snapToGrid w:val="0"/>
          <w:sz w:val="22"/>
          <w:szCs w:val="22"/>
        </w:rPr>
        <w:t xml:space="preserve">, </w:t>
      </w:r>
      <w:r w:rsidR="00CD19FA" w:rsidRPr="00AA6E0B">
        <w:rPr>
          <w:rFonts w:ascii="Arial" w:eastAsia="DejaVuSans" w:hAnsi="Arial" w:cs="Arial"/>
          <w:snapToGrid w:val="0"/>
          <w:sz w:val="22"/>
          <w:szCs w:val="22"/>
        </w:rPr>
        <w:t xml:space="preserve">não originárias de parcelamento anterior, </w:t>
      </w:r>
      <w:r w:rsidRPr="00AA6E0B">
        <w:rPr>
          <w:rFonts w:ascii="Arial" w:eastAsia="DejaVuSans" w:hAnsi="Arial" w:cs="Arial"/>
          <w:snapToGrid w:val="0"/>
          <w:sz w:val="22"/>
          <w:szCs w:val="22"/>
        </w:rPr>
        <w:t>dever</w:t>
      </w:r>
      <w:r w:rsidR="00CD19FA" w:rsidRPr="00AA6E0B">
        <w:rPr>
          <w:rFonts w:ascii="Arial" w:eastAsia="DejaVuSans" w:hAnsi="Arial" w:cs="Arial"/>
          <w:snapToGrid w:val="0"/>
          <w:sz w:val="22"/>
          <w:szCs w:val="22"/>
        </w:rPr>
        <w:t>á</w:t>
      </w:r>
      <w:r w:rsidRPr="00AA6E0B">
        <w:rPr>
          <w:rFonts w:ascii="Arial" w:eastAsia="DejaVuSans" w:hAnsi="Arial" w:cs="Arial"/>
          <w:snapToGrid w:val="0"/>
          <w:sz w:val="22"/>
          <w:szCs w:val="22"/>
        </w:rPr>
        <w:t xml:space="preserve"> solicitar ao </w:t>
      </w:r>
      <w:r w:rsidR="00DA2E8B" w:rsidRPr="00AA6E0B">
        <w:rPr>
          <w:rFonts w:ascii="Arial" w:eastAsia="DejaVuSans" w:hAnsi="Arial" w:cs="Arial"/>
          <w:snapToGrid w:val="0"/>
          <w:sz w:val="22"/>
          <w:szCs w:val="22"/>
        </w:rPr>
        <w:t>M</w:t>
      </w:r>
      <w:r w:rsidRPr="00AA6E0B">
        <w:rPr>
          <w:rFonts w:ascii="Arial" w:eastAsia="DejaVuSans" w:hAnsi="Arial" w:cs="Arial"/>
          <w:snapToGrid w:val="0"/>
          <w:sz w:val="22"/>
          <w:szCs w:val="22"/>
        </w:rPr>
        <w:t>unicípio</w:t>
      </w:r>
      <w:r w:rsidR="00DA2E8B" w:rsidRPr="00AA6E0B">
        <w:rPr>
          <w:rFonts w:ascii="Arial" w:eastAsia="DejaVuSans" w:hAnsi="Arial" w:cs="Arial"/>
          <w:snapToGrid w:val="0"/>
          <w:sz w:val="22"/>
          <w:szCs w:val="22"/>
        </w:rPr>
        <w:t xml:space="preserve"> </w:t>
      </w:r>
      <w:r w:rsidR="00CD19FA" w:rsidRPr="00AA6E0B">
        <w:rPr>
          <w:rFonts w:ascii="Arial" w:eastAsia="DejaVuSans" w:hAnsi="Arial" w:cs="Arial"/>
          <w:snapToGrid w:val="0"/>
          <w:sz w:val="22"/>
          <w:szCs w:val="22"/>
        </w:rPr>
        <w:t>a</w:t>
      </w:r>
      <w:r w:rsidRPr="00AA6E0B">
        <w:rPr>
          <w:rFonts w:ascii="Arial" w:eastAsia="DejaVuSans" w:hAnsi="Arial" w:cs="Arial"/>
          <w:snapToGrid w:val="0"/>
          <w:sz w:val="22"/>
          <w:szCs w:val="22"/>
        </w:rPr>
        <w:t xml:space="preserve"> </w:t>
      </w:r>
      <w:r w:rsidRPr="00AA6E0B">
        <w:rPr>
          <w:rFonts w:ascii="Arial" w:hAnsi="Arial" w:cs="Arial"/>
          <w:snapToGrid w:val="0"/>
          <w:sz w:val="22"/>
          <w:szCs w:val="22"/>
        </w:rPr>
        <w:t>CONSULTA</w:t>
      </w:r>
      <w:r w:rsidR="00714399" w:rsidRPr="00AA6E0B">
        <w:rPr>
          <w:rFonts w:ascii="Arial" w:hAnsi="Arial" w:cs="Arial"/>
          <w:snapToGrid w:val="0"/>
          <w:sz w:val="22"/>
          <w:szCs w:val="22"/>
        </w:rPr>
        <w:t xml:space="preserve"> </w:t>
      </w:r>
      <w:r w:rsidRPr="00AA6E0B">
        <w:rPr>
          <w:rFonts w:ascii="Arial" w:eastAsia="DejaVuSans" w:hAnsi="Arial" w:cs="Arial"/>
          <w:snapToGrid w:val="0"/>
          <w:sz w:val="22"/>
          <w:szCs w:val="22"/>
        </w:rPr>
        <w:t>DE DIRETRIZES GERAIS</w:t>
      </w:r>
      <w:r w:rsidR="00DA2E8B" w:rsidRPr="00AA6E0B">
        <w:rPr>
          <w:rFonts w:ascii="Arial" w:eastAsia="DejaVuSans" w:hAnsi="Arial" w:cs="Arial"/>
          <w:snapToGrid w:val="0"/>
          <w:sz w:val="22"/>
          <w:szCs w:val="22"/>
        </w:rPr>
        <w:t xml:space="preserve"> </w:t>
      </w:r>
      <w:r w:rsidR="00A87335" w:rsidRPr="00AA6E0B">
        <w:rPr>
          <w:rFonts w:ascii="Arial" w:eastAsia="DejaVuSans" w:hAnsi="Arial" w:cs="Arial"/>
          <w:snapToGrid w:val="0"/>
          <w:sz w:val="22"/>
          <w:szCs w:val="22"/>
        </w:rPr>
        <w:t xml:space="preserve">expedida </w:t>
      </w:r>
      <w:r w:rsidR="00DA2E8B" w:rsidRPr="00AA6E0B">
        <w:rPr>
          <w:rFonts w:ascii="Arial" w:eastAsia="DejaVuSans" w:hAnsi="Arial" w:cs="Arial"/>
          <w:snapToGrid w:val="0"/>
          <w:sz w:val="22"/>
          <w:szCs w:val="22"/>
        </w:rPr>
        <w:t xml:space="preserve">pelo órgão </w:t>
      </w:r>
      <w:r w:rsidR="00DA2E8B" w:rsidRPr="00AA6E0B">
        <w:rPr>
          <w:rFonts w:ascii="Arial" w:eastAsiaTheme="minorHAnsi" w:hAnsi="Arial" w:cs="Arial"/>
          <w:snapToGrid w:val="0"/>
          <w:sz w:val="22"/>
          <w:szCs w:val="22"/>
        </w:rPr>
        <w:t>municipal</w:t>
      </w:r>
      <w:r w:rsidR="00DA2E8B" w:rsidRPr="00AA6E0B">
        <w:rPr>
          <w:rFonts w:ascii="Arial" w:eastAsia="DejaVuSans" w:hAnsi="Arial" w:cs="Arial"/>
          <w:snapToGrid w:val="0"/>
          <w:sz w:val="22"/>
          <w:szCs w:val="22"/>
        </w:rPr>
        <w:t xml:space="preserve"> competente</w:t>
      </w:r>
      <w:r w:rsidR="00A87335" w:rsidRPr="00AA6E0B">
        <w:rPr>
          <w:rFonts w:ascii="Arial" w:eastAsia="DejaVuSans" w:hAnsi="Arial" w:cs="Arial"/>
          <w:snapToGrid w:val="0"/>
          <w:sz w:val="22"/>
          <w:szCs w:val="22"/>
        </w:rPr>
        <w:t>, com</w:t>
      </w:r>
      <w:r w:rsidR="00DA2E8B" w:rsidRPr="00AA6E0B">
        <w:rPr>
          <w:rFonts w:ascii="Arial" w:eastAsia="DejaVuSans" w:hAnsi="Arial" w:cs="Arial"/>
          <w:snapToGrid w:val="0"/>
          <w:sz w:val="22"/>
          <w:szCs w:val="22"/>
        </w:rPr>
        <w:t xml:space="preserve"> a indicação </w:t>
      </w:r>
      <w:r w:rsidRPr="00AA6E0B">
        <w:rPr>
          <w:rFonts w:ascii="Arial" w:eastAsia="DejaVuSans" w:hAnsi="Arial" w:cs="Arial"/>
          <w:snapToGrid w:val="0"/>
          <w:sz w:val="22"/>
          <w:szCs w:val="22"/>
        </w:rPr>
        <w:t>das principais diretrizes e atingimentos sobre a área, a necessidade</w:t>
      </w:r>
      <w:r w:rsidR="00F62E22" w:rsidRPr="00AA6E0B">
        <w:rPr>
          <w:rFonts w:ascii="Arial" w:eastAsia="DejaVuSans" w:hAnsi="Arial" w:cs="Arial"/>
          <w:snapToGrid w:val="0"/>
          <w:sz w:val="22"/>
          <w:szCs w:val="22"/>
        </w:rPr>
        <w:t xml:space="preserve"> </w:t>
      </w:r>
      <w:r w:rsidRPr="00AA6E0B">
        <w:rPr>
          <w:rFonts w:ascii="Arial" w:eastAsia="DejaVuSans" w:hAnsi="Arial" w:cs="Arial"/>
          <w:snapToGrid w:val="0"/>
          <w:sz w:val="22"/>
          <w:szCs w:val="22"/>
        </w:rPr>
        <w:t xml:space="preserve">de elaboração de Estudo de Impacto de Vizinhança – EIV </w:t>
      </w:r>
      <w:r w:rsidR="004311FE" w:rsidRPr="00AA6E0B">
        <w:rPr>
          <w:rFonts w:ascii="Arial" w:eastAsia="DejaVuSans" w:hAnsi="Arial" w:cs="Arial"/>
          <w:snapToGrid w:val="0"/>
          <w:sz w:val="22"/>
          <w:szCs w:val="22"/>
        </w:rPr>
        <w:t>e</w:t>
      </w:r>
      <w:r w:rsidRPr="00AA6E0B">
        <w:rPr>
          <w:rFonts w:ascii="Arial" w:eastAsia="DejaVuSans" w:hAnsi="Arial" w:cs="Arial"/>
          <w:snapToGrid w:val="0"/>
          <w:sz w:val="22"/>
          <w:szCs w:val="22"/>
        </w:rPr>
        <w:t xml:space="preserve"> outros estudos</w:t>
      </w:r>
      <w:r w:rsidR="004311FE" w:rsidRPr="00AA6E0B">
        <w:rPr>
          <w:rFonts w:ascii="Arial" w:eastAsia="DejaVuSans" w:hAnsi="Arial" w:cs="Arial"/>
          <w:snapToGrid w:val="0"/>
          <w:sz w:val="22"/>
          <w:szCs w:val="22"/>
        </w:rPr>
        <w:t xml:space="preserve"> específicos</w:t>
      </w:r>
      <w:r w:rsidRPr="00AA6E0B">
        <w:rPr>
          <w:rFonts w:ascii="Arial" w:eastAsia="DejaVuSans" w:hAnsi="Arial" w:cs="Arial"/>
          <w:snapToGrid w:val="0"/>
          <w:sz w:val="22"/>
          <w:szCs w:val="22"/>
        </w:rPr>
        <w:t>.</w:t>
      </w:r>
      <w:bookmarkEnd w:id="1196"/>
      <w:r w:rsidR="005424AD" w:rsidRPr="00AA6E0B">
        <w:rPr>
          <w:rFonts w:ascii="Arial" w:eastAsia="DejaVuSans" w:hAnsi="Arial" w:cs="Arial"/>
          <w:snapToGrid w:val="0"/>
          <w:sz w:val="22"/>
          <w:szCs w:val="22"/>
        </w:rPr>
        <w:t xml:space="preserve"> Caberá ainda, ao município, o encaminhamento das respectivas propostas de parcelamento ao INCRA e AMEP, conforme necessidade e previsão na </w:t>
      </w:r>
      <w:r w:rsidR="00932ADB">
        <w:rPr>
          <w:rFonts w:ascii="Arial" w:eastAsia="DejaVuSans" w:hAnsi="Arial" w:cs="Arial"/>
          <w:snapToGrid w:val="0"/>
          <w:sz w:val="22"/>
          <w:szCs w:val="22"/>
        </w:rPr>
        <w:t>L</w:t>
      </w:r>
      <w:r w:rsidR="005424AD" w:rsidRPr="00AA6E0B">
        <w:rPr>
          <w:rFonts w:ascii="Arial" w:eastAsia="DejaVuSans" w:hAnsi="Arial" w:cs="Arial"/>
          <w:snapToGrid w:val="0"/>
          <w:sz w:val="22"/>
          <w:szCs w:val="22"/>
        </w:rPr>
        <w:t xml:space="preserve">ei </w:t>
      </w:r>
      <w:r w:rsidR="00932ADB">
        <w:rPr>
          <w:rFonts w:ascii="Arial" w:eastAsia="DejaVuSans" w:hAnsi="Arial" w:cs="Arial"/>
          <w:snapToGrid w:val="0"/>
          <w:sz w:val="22"/>
          <w:szCs w:val="22"/>
        </w:rPr>
        <w:t>F</w:t>
      </w:r>
      <w:r w:rsidR="005424AD" w:rsidRPr="00AA6E0B">
        <w:rPr>
          <w:rFonts w:ascii="Arial" w:eastAsia="DejaVuSans" w:hAnsi="Arial" w:cs="Arial"/>
          <w:snapToGrid w:val="0"/>
          <w:sz w:val="22"/>
          <w:szCs w:val="22"/>
        </w:rPr>
        <w:t>ederal 6.766/79, em seu artigo 53.</w:t>
      </w:r>
    </w:p>
    <w:p w14:paraId="08440651" w14:textId="77777777" w:rsidR="00BF57AC" w:rsidRPr="00FA5880" w:rsidRDefault="00BF57AC" w:rsidP="007B74CC">
      <w:pPr>
        <w:numPr>
          <w:ilvl w:val="0"/>
          <w:numId w:val="355"/>
        </w:numPr>
        <w:tabs>
          <w:tab w:val="left" w:pos="204"/>
          <w:tab w:val="left" w:pos="709"/>
          <w:tab w:val="left" w:pos="993"/>
        </w:tabs>
        <w:spacing w:before="120" w:after="120"/>
        <w:ind w:hanging="720"/>
        <w:jc w:val="both"/>
        <w:rPr>
          <w:rFonts w:ascii="Arial" w:eastAsia="DejaVuSans" w:hAnsi="Arial" w:cs="Arial"/>
          <w:snapToGrid w:val="0"/>
          <w:sz w:val="22"/>
          <w:szCs w:val="22"/>
        </w:rPr>
      </w:pPr>
      <w:r w:rsidRPr="00FA5880">
        <w:rPr>
          <w:rFonts w:ascii="Arial" w:eastAsia="DejaVuSans" w:hAnsi="Arial" w:cs="Arial"/>
          <w:sz w:val="22"/>
          <w:szCs w:val="22"/>
        </w:rPr>
        <w:t xml:space="preserve">O EIV de </w:t>
      </w:r>
      <w:r w:rsidRPr="00FA5880">
        <w:rPr>
          <w:rFonts w:ascii="Arial" w:eastAsia="DejaVuSans" w:hAnsi="Arial" w:cs="Arial"/>
          <w:snapToGrid w:val="0"/>
          <w:sz w:val="22"/>
          <w:szCs w:val="22"/>
        </w:rPr>
        <w:t>glebas</w:t>
      </w:r>
      <w:r w:rsidRPr="00FA5880">
        <w:rPr>
          <w:rFonts w:ascii="Arial" w:eastAsia="DejaVuSans" w:hAnsi="Arial" w:cs="Arial"/>
          <w:sz w:val="22"/>
          <w:szCs w:val="22"/>
        </w:rPr>
        <w:t xml:space="preserve"> que se pretende desmembrar </w:t>
      </w:r>
      <w:r w:rsidRPr="00FA5880">
        <w:rPr>
          <w:rFonts w:ascii="Arial" w:eastAsia="DejaVuSans" w:hAnsi="Arial" w:cs="Arial"/>
          <w:snapToGrid w:val="0"/>
          <w:sz w:val="22"/>
          <w:szCs w:val="22"/>
        </w:rPr>
        <w:t xml:space="preserve">servirá de instrumento para a municipalidade definir a necessidade de </w:t>
      </w:r>
      <w:r w:rsidRPr="00FA5880">
        <w:rPr>
          <w:rFonts w:ascii="Arial" w:eastAsia="DejaVuSans" w:hAnsi="Arial" w:cs="Arial"/>
          <w:sz w:val="22"/>
          <w:szCs w:val="22"/>
        </w:rPr>
        <w:t>contrapartidas, as quais poderão ser feitas na forma de: implantação de obras de infraestrutura, doação de áreas</w:t>
      </w:r>
      <w:r w:rsidRPr="00FA5880">
        <w:rPr>
          <w:rFonts w:ascii="Arial" w:eastAsia="DejaVuSans" w:hAnsi="Arial" w:cs="Arial"/>
          <w:snapToGrid w:val="0"/>
          <w:sz w:val="22"/>
          <w:szCs w:val="22"/>
        </w:rPr>
        <w:t xml:space="preserve"> específicas para equipamentos urbanos e comunitários e para áreas verdes, entre outros, conforme legislação específica.</w:t>
      </w:r>
    </w:p>
    <w:p w14:paraId="34B3067A" w14:textId="77777777" w:rsidR="00BF57AC" w:rsidRPr="00FA5880" w:rsidRDefault="00BF57AC" w:rsidP="007B74CC">
      <w:pPr>
        <w:numPr>
          <w:ilvl w:val="0"/>
          <w:numId w:val="355"/>
        </w:numPr>
        <w:tabs>
          <w:tab w:val="left" w:pos="204"/>
          <w:tab w:val="left" w:pos="709"/>
          <w:tab w:val="left" w:pos="993"/>
        </w:tabs>
        <w:spacing w:before="120" w:after="120"/>
        <w:ind w:hanging="720"/>
        <w:jc w:val="both"/>
        <w:rPr>
          <w:rFonts w:ascii="Arial" w:eastAsia="DejaVuSans" w:hAnsi="Arial" w:cs="Arial"/>
          <w:snapToGrid w:val="0"/>
          <w:sz w:val="22"/>
          <w:szCs w:val="22"/>
        </w:rPr>
      </w:pPr>
      <w:r w:rsidRPr="00FA5880">
        <w:rPr>
          <w:rFonts w:ascii="Arial" w:eastAsia="DejaVuSans" w:hAnsi="Arial" w:cs="Arial"/>
          <w:snapToGrid w:val="0"/>
          <w:sz w:val="22"/>
          <w:szCs w:val="22"/>
        </w:rPr>
        <w:lastRenderedPageBreak/>
        <w:t xml:space="preserve"> As áreas a serem transferidas para a Prefeitura Municipal no ato de aprovação do desmembramento, como contrapartida conforme análise da municipalidade, independem de indenização e devem estar em conformidade com o disposto nesta Lei Complementar.</w:t>
      </w:r>
    </w:p>
    <w:p w14:paraId="530C40E0" w14:textId="77777777" w:rsidR="00BF57AC" w:rsidRPr="00FA5880" w:rsidRDefault="00BF57AC" w:rsidP="007B74CC">
      <w:pPr>
        <w:numPr>
          <w:ilvl w:val="0"/>
          <w:numId w:val="355"/>
        </w:numPr>
        <w:tabs>
          <w:tab w:val="left" w:pos="204"/>
          <w:tab w:val="left" w:pos="709"/>
          <w:tab w:val="left" w:pos="993"/>
        </w:tabs>
        <w:spacing w:before="120" w:after="120"/>
        <w:ind w:hanging="720"/>
        <w:jc w:val="both"/>
        <w:rPr>
          <w:rFonts w:ascii="Arial" w:eastAsia="DejaVuSans" w:hAnsi="Arial" w:cs="Arial"/>
          <w:snapToGrid w:val="0"/>
          <w:sz w:val="22"/>
          <w:szCs w:val="22"/>
        </w:rPr>
      </w:pPr>
      <w:r w:rsidRPr="00FA5880">
        <w:rPr>
          <w:rFonts w:ascii="Arial" w:eastAsia="DejaVuSans" w:hAnsi="Arial" w:cs="Arial"/>
          <w:snapToGrid w:val="0"/>
          <w:sz w:val="22"/>
          <w:szCs w:val="22"/>
        </w:rPr>
        <w:t>Áreas onde se definiu por meio do EIV a doação de áreas, caso sejam objeto de futuro desmembramento, loteamento ou condomínio de lotes, em que se preveja a doação de áreas, serão analisadas pelo Conselho</w:t>
      </w:r>
      <w:r w:rsidR="003D345A" w:rsidRPr="00FA5880">
        <w:rPr>
          <w:rFonts w:ascii="Arial" w:eastAsia="DejaVuSans" w:hAnsi="Arial" w:cs="Arial"/>
          <w:snapToGrid w:val="0"/>
          <w:sz w:val="22"/>
          <w:szCs w:val="22"/>
        </w:rPr>
        <w:t xml:space="preserve"> </w:t>
      </w:r>
      <w:r w:rsidRPr="00FA5880">
        <w:rPr>
          <w:rFonts w:ascii="Arial" w:eastAsia="DejaVuSans" w:hAnsi="Arial" w:cs="Arial"/>
          <w:snapToGrid w:val="0"/>
          <w:sz w:val="22"/>
          <w:szCs w:val="22"/>
        </w:rPr>
        <w:t>da Cidade de Mandirituba - CONCIDADE, a fim de definir os percentuais de doação necessários, levando em consideração os percentuais doados anteriormente, nunca podendo ser inferiores ao total de doação solicitado por esta lei, considerando a área total inicial.</w:t>
      </w:r>
    </w:p>
    <w:p w14:paraId="1821A0F4" w14:textId="77777777" w:rsidR="00BF57AC" w:rsidRPr="00BF57AC" w:rsidRDefault="00BF57AC" w:rsidP="007B74CC">
      <w:pPr>
        <w:numPr>
          <w:ilvl w:val="0"/>
          <w:numId w:val="355"/>
        </w:numPr>
        <w:tabs>
          <w:tab w:val="left" w:pos="204"/>
          <w:tab w:val="left" w:pos="709"/>
          <w:tab w:val="left" w:pos="993"/>
        </w:tabs>
        <w:spacing w:before="120" w:after="120"/>
        <w:ind w:hanging="720"/>
        <w:jc w:val="both"/>
        <w:rPr>
          <w:rFonts w:ascii="Arial" w:eastAsia="DejaVuSans" w:hAnsi="Arial" w:cs="Arial"/>
          <w:snapToGrid w:val="0"/>
          <w:sz w:val="22"/>
          <w:szCs w:val="22"/>
        </w:rPr>
      </w:pPr>
      <w:r w:rsidRPr="00BF57AC">
        <w:rPr>
          <w:rFonts w:ascii="Arial" w:eastAsia="DejaVuSans" w:hAnsi="Arial" w:cs="Arial"/>
          <w:snapToGrid w:val="0"/>
          <w:sz w:val="22"/>
          <w:szCs w:val="22"/>
        </w:rPr>
        <w:t xml:space="preserve">As áreas públicas de que trata o caput não poderão constituir novas vias, ainda que se tratem de diretrizes viárias previstas pela municipalidade, porém, para efetivar </w:t>
      </w:r>
      <w:r w:rsidRPr="00BF57AC" w:rsidDel="005023FB">
        <w:rPr>
          <w:rFonts w:ascii="Arial" w:eastAsia="DejaVuSans" w:hAnsi="Arial" w:cs="Arial"/>
          <w:snapToGrid w:val="0"/>
          <w:sz w:val="22"/>
          <w:szCs w:val="22"/>
        </w:rPr>
        <w:t>alargamento</w:t>
      </w:r>
      <w:r w:rsidRPr="00BF57AC">
        <w:rPr>
          <w:rFonts w:ascii="Arial" w:eastAsia="DejaVuSans" w:hAnsi="Arial" w:cs="Arial"/>
          <w:snapToGrid w:val="0"/>
          <w:sz w:val="22"/>
          <w:szCs w:val="22"/>
        </w:rPr>
        <w:t xml:space="preserve"> </w:t>
      </w:r>
      <w:r w:rsidRPr="00BF57AC" w:rsidDel="005023FB">
        <w:rPr>
          <w:rFonts w:ascii="Arial" w:eastAsia="DejaVuSans" w:hAnsi="Arial" w:cs="Arial"/>
          <w:snapToGrid w:val="0"/>
          <w:sz w:val="22"/>
          <w:szCs w:val="22"/>
        </w:rPr>
        <w:t>previst</w:t>
      </w:r>
      <w:r w:rsidRPr="00BF57AC">
        <w:rPr>
          <w:rFonts w:ascii="Arial" w:eastAsia="DejaVuSans" w:hAnsi="Arial" w:cs="Arial"/>
          <w:snapToGrid w:val="0"/>
          <w:sz w:val="22"/>
          <w:szCs w:val="22"/>
        </w:rPr>
        <w:t>o</w:t>
      </w:r>
      <w:r w:rsidRPr="00BF57AC" w:rsidDel="005023FB">
        <w:rPr>
          <w:rFonts w:ascii="Arial" w:eastAsia="DejaVuSans" w:hAnsi="Arial" w:cs="Arial"/>
          <w:snapToGrid w:val="0"/>
          <w:sz w:val="22"/>
          <w:szCs w:val="22"/>
        </w:rPr>
        <w:t xml:space="preserve"> na lei de sistema viário municipal de vias</w:t>
      </w:r>
      <w:r w:rsidRPr="00BF57AC">
        <w:rPr>
          <w:rFonts w:ascii="Arial" w:eastAsia="DejaVuSans" w:hAnsi="Arial" w:cs="Arial"/>
          <w:snapToGrid w:val="0"/>
          <w:sz w:val="22"/>
          <w:szCs w:val="22"/>
        </w:rPr>
        <w:t xml:space="preserve"> existentes</w:t>
      </w:r>
      <w:r w:rsidRPr="00BF57AC" w:rsidDel="005023FB">
        <w:rPr>
          <w:rFonts w:ascii="Arial" w:eastAsia="DejaVuSans" w:hAnsi="Arial" w:cs="Arial"/>
          <w:snapToGrid w:val="0"/>
          <w:sz w:val="22"/>
          <w:szCs w:val="22"/>
        </w:rPr>
        <w:t xml:space="preserve">, </w:t>
      </w:r>
      <w:r w:rsidRPr="00BF57AC">
        <w:rPr>
          <w:rFonts w:ascii="Arial" w:eastAsia="DejaVuSans" w:hAnsi="Arial" w:cs="Arial"/>
          <w:snapToGrid w:val="0"/>
          <w:sz w:val="22"/>
          <w:szCs w:val="22"/>
        </w:rPr>
        <w:t>o EIV poderá exigir a transferência</w:t>
      </w:r>
      <w:r w:rsidRPr="00BF57AC" w:rsidDel="005023FB">
        <w:rPr>
          <w:rFonts w:ascii="Arial" w:eastAsia="DejaVuSans" w:hAnsi="Arial" w:cs="Arial"/>
          <w:snapToGrid w:val="0"/>
          <w:sz w:val="22"/>
          <w:szCs w:val="22"/>
        </w:rPr>
        <w:t xml:space="preserve">, na forma de doação, </w:t>
      </w:r>
      <w:r w:rsidRPr="00BF57AC">
        <w:rPr>
          <w:rFonts w:ascii="Arial" w:eastAsia="DejaVuSans" w:hAnsi="Arial" w:cs="Arial"/>
          <w:snapToGrid w:val="0"/>
          <w:sz w:val="22"/>
          <w:szCs w:val="22"/>
        </w:rPr>
        <w:t>d</w:t>
      </w:r>
      <w:r w:rsidRPr="00BF57AC" w:rsidDel="005023FB">
        <w:rPr>
          <w:rFonts w:ascii="Arial" w:eastAsia="DejaVuSans" w:hAnsi="Arial" w:cs="Arial"/>
          <w:snapToGrid w:val="0"/>
          <w:sz w:val="22"/>
          <w:szCs w:val="22"/>
        </w:rPr>
        <w:t>as áreas atingidas</w:t>
      </w:r>
      <w:r w:rsidRPr="00BF57AC">
        <w:rPr>
          <w:rFonts w:ascii="Arial" w:eastAsia="DejaVuSans" w:hAnsi="Arial" w:cs="Arial"/>
          <w:snapToGrid w:val="0"/>
          <w:sz w:val="22"/>
          <w:szCs w:val="22"/>
        </w:rPr>
        <w:t xml:space="preserve"> pela diretriz de alargamento</w:t>
      </w:r>
      <w:r w:rsidRPr="00BF57AC" w:rsidDel="005023FB">
        <w:rPr>
          <w:rFonts w:ascii="Arial" w:eastAsia="DejaVuSans" w:hAnsi="Arial" w:cs="Arial"/>
          <w:snapToGrid w:val="0"/>
          <w:sz w:val="22"/>
          <w:szCs w:val="22"/>
        </w:rPr>
        <w:t xml:space="preserve"> para a Prefeitura Municipal no ato de aprovação do desmembramento, independentemente de indenização e em conformidade com o disposto nesta Lei Complementar.</w:t>
      </w:r>
    </w:p>
    <w:p w14:paraId="5D28605E" w14:textId="77777777" w:rsidR="00BF57AC" w:rsidRPr="00BF57AC" w:rsidRDefault="00BF57AC" w:rsidP="00BF57AC">
      <w:pPr>
        <w:tabs>
          <w:tab w:val="left" w:pos="204"/>
          <w:tab w:val="left" w:pos="709"/>
          <w:tab w:val="left" w:pos="993"/>
        </w:tabs>
        <w:spacing w:before="120" w:after="120"/>
        <w:ind w:left="720"/>
        <w:jc w:val="both"/>
        <w:rPr>
          <w:rFonts w:ascii="Arial" w:eastAsia="DejaVuSans" w:hAnsi="Arial" w:cs="Arial"/>
          <w:snapToGrid w:val="0"/>
          <w:sz w:val="22"/>
          <w:szCs w:val="22"/>
        </w:rPr>
      </w:pPr>
    </w:p>
    <w:p w14:paraId="7105EB09"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197" w:name="_Toc90997511"/>
      <w:bookmarkStart w:id="1198" w:name="_Toc91000041"/>
      <w:bookmarkStart w:id="1199" w:name="_Toc91001198"/>
      <w:bookmarkStart w:id="1200" w:name="_Toc91001496"/>
      <w:bookmarkStart w:id="1201" w:name="_Toc91062503"/>
      <w:bookmarkStart w:id="1202" w:name="_Toc91063378"/>
      <w:bookmarkStart w:id="1203" w:name="_Toc91064289"/>
      <w:bookmarkStart w:id="1204" w:name="_Toc91065572"/>
      <w:bookmarkStart w:id="1205" w:name="_Toc91083694"/>
      <w:bookmarkStart w:id="1206" w:name="_Toc95942179"/>
      <w:r w:rsidRPr="00BF57AC">
        <w:rPr>
          <w:rFonts w:ascii="Arial" w:eastAsia="Calibri" w:hAnsi="Arial" w:cs="Arial"/>
          <w:b/>
        </w:rPr>
        <w:t xml:space="preserve">SEÇÃO III – </w:t>
      </w:r>
      <w:r w:rsidRPr="00BF57AC">
        <w:rPr>
          <w:rFonts w:ascii="Arial" w:eastAsia="Verdana" w:hAnsi="Arial" w:cs="Arial"/>
          <w:lang w:bidi="pt-BR"/>
        </w:rPr>
        <w:t>Da Infraestrutura</w:t>
      </w:r>
      <w:bookmarkEnd w:id="1197"/>
      <w:bookmarkEnd w:id="1198"/>
      <w:bookmarkEnd w:id="1199"/>
      <w:bookmarkEnd w:id="1200"/>
      <w:bookmarkEnd w:id="1201"/>
      <w:bookmarkEnd w:id="1202"/>
      <w:bookmarkEnd w:id="1203"/>
      <w:bookmarkEnd w:id="1204"/>
      <w:bookmarkEnd w:id="1205"/>
      <w:bookmarkEnd w:id="1206"/>
    </w:p>
    <w:p w14:paraId="0B169FE6"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DejaVuSans" w:hAnsi="Arial" w:cs="Arial"/>
          <w:snapToGrid w:val="0"/>
          <w:sz w:val="22"/>
          <w:szCs w:val="22"/>
        </w:rPr>
      </w:pPr>
      <w:r w:rsidRPr="00BF57AC">
        <w:rPr>
          <w:rFonts w:ascii="Arial" w:eastAsia="DejaVuSans" w:hAnsi="Arial" w:cs="Arial"/>
          <w:snapToGrid w:val="0"/>
          <w:sz w:val="22"/>
          <w:szCs w:val="22"/>
        </w:rPr>
        <w:t xml:space="preserve">Os </w:t>
      </w:r>
      <w:r w:rsidRPr="00293EF8">
        <w:rPr>
          <w:rFonts w:ascii="Arial" w:eastAsiaTheme="minorHAnsi" w:hAnsi="Arial" w:cs="Arial"/>
          <w:snapToGrid w:val="0"/>
          <w:sz w:val="22"/>
          <w:szCs w:val="22"/>
        </w:rPr>
        <w:t>lotes</w:t>
      </w:r>
      <w:r w:rsidRPr="00BF57AC">
        <w:rPr>
          <w:rFonts w:ascii="Arial" w:eastAsia="DejaVuSans" w:hAnsi="Arial" w:cs="Arial"/>
          <w:snapToGrid w:val="0"/>
          <w:sz w:val="22"/>
          <w:szCs w:val="22"/>
        </w:rPr>
        <w:t xml:space="preserve"> a serem gerados por processo de desmembramento deverão ser lindeiros a vias urbanas públicas e oficiais, dotadas de infraestrutura básica, constituídas, no mínimo, pelos equipamentos urbanos de:</w:t>
      </w:r>
    </w:p>
    <w:p w14:paraId="7E00F61F" w14:textId="5F20B652" w:rsidR="00BF57AC" w:rsidRPr="00BF57AC" w:rsidRDefault="00BF57AC" w:rsidP="007B74CC">
      <w:pPr>
        <w:numPr>
          <w:ilvl w:val="0"/>
          <w:numId w:val="340"/>
        </w:numPr>
        <w:spacing w:before="120" w:after="120"/>
        <w:jc w:val="both"/>
        <w:rPr>
          <w:rFonts w:ascii="Arial" w:hAnsi="Arial" w:cs="Arial"/>
          <w:sz w:val="22"/>
          <w:szCs w:val="22"/>
        </w:rPr>
      </w:pPr>
      <w:r w:rsidRPr="00BF57AC">
        <w:rPr>
          <w:rFonts w:ascii="Arial" w:hAnsi="Arial" w:cs="Arial"/>
          <w:snapToGrid w:val="0"/>
          <w:sz w:val="22"/>
          <w:szCs w:val="22"/>
        </w:rPr>
        <w:t>pavimentação definitiva</w:t>
      </w:r>
      <w:r w:rsidR="00932ADB">
        <w:rPr>
          <w:rFonts w:ascii="Arial" w:hAnsi="Arial" w:cs="Arial"/>
          <w:snapToGrid w:val="0"/>
          <w:sz w:val="22"/>
          <w:szCs w:val="22"/>
        </w:rPr>
        <w:t>;</w:t>
      </w:r>
    </w:p>
    <w:p w14:paraId="05EEEC9D" w14:textId="51881803" w:rsidR="00BF57AC" w:rsidRPr="00BF57AC" w:rsidRDefault="00BF57AC" w:rsidP="007B74CC">
      <w:pPr>
        <w:numPr>
          <w:ilvl w:val="0"/>
          <w:numId w:val="340"/>
        </w:numPr>
        <w:spacing w:before="120" w:after="120"/>
        <w:jc w:val="both"/>
        <w:rPr>
          <w:rFonts w:ascii="Arial" w:hAnsi="Arial" w:cs="Arial"/>
          <w:sz w:val="22"/>
          <w:szCs w:val="22"/>
        </w:rPr>
      </w:pPr>
      <w:r w:rsidRPr="00BF57AC">
        <w:rPr>
          <w:rFonts w:ascii="Arial" w:hAnsi="Arial" w:cs="Arial"/>
          <w:snapToGrid w:val="0"/>
          <w:sz w:val="22"/>
          <w:szCs w:val="22"/>
        </w:rPr>
        <w:t>escoamento das águas pluviais</w:t>
      </w:r>
      <w:r w:rsidR="00932ADB">
        <w:rPr>
          <w:rFonts w:ascii="Arial" w:hAnsi="Arial" w:cs="Arial"/>
          <w:snapToGrid w:val="0"/>
          <w:sz w:val="22"/>
          <w:szCs w:val="22"/>
        </w:rPr>
        <w:t>;</w:t>
      </w:r>
    </w:p>
    <w:p w14:paraId="39F8057F" w14:textId="4C7E600A" w:rsidR="00BF57AC" w:rsidRPr="00BF57AC" w:rsidRDefault="00BF57AC" w:rsidP="007B74CC">
      <w:pPr>
        <w:numPr>
          <w:ilvl w:val="0"/>
          <w:numId w:val="340"/>
        </w:numPr>
        <w:spacing w:before="120" w:after="120"/>
        <w:jc w:val="both"/>
        <w:rPr>
          <w:rFonts w:ascii="Arial" w:hAnsi="Arial" w:cs="Arial"/>
          <w:sz w:val="22"/>
          <w:szCs w:val="22"/>
        </w:rPr>
      </w:pPr>
      <w:r w:rsidRPr="00BF57AC">
        <w:rPr>
          <w:rFonts w:ascii="Arial" w:hAnsi="Arial" w:cs="Arial"/>
          <w:snapToGrid w:val="0"/>
          <w:sz w:val="22"/>
          <w:szCs w:val="22"/>
        </w:rPr>
        <w:t>iluminação pública</w:t>
      </w:r>
      <w:r w:rsidR="00932ADB">
        <w:rPr>
          <w:rFonts w:ascii="Arial" w:hAnsi="Arial" w:cs="Arial"/>
          <w:snapToGrid w:val="0"/>
          <w:sz w:val="22"/>
          <w:szCs w:val="22"/>
        </w:rPr>
        <w:t>;</w:t>
      </w:r>
    </w:p>
    <w:p w14:paraId="7AF7B765" w14:textId="0DCF9B2F" w:rsidR="00BF57AC" w:rsidRPr="00BF57AC" w:rsidRDefault="00BF57AC" w:rsidP="007B74CC">
      <w:pPr>
        <w:numPr>
          <w:ilvl w:val="0"/>
          <w:numId w:val="340"/>
        </w:numPr>
        <w:spacing w:before="120" w:after="120"/>
        <w:jc w:val="both"/>
        <w:rPr>
          <w:rFonts w:ascii="Arial" w:hAnsi="Arial" w:cs="Arial"/>
          <w:sz w:val="22"/>
          <w:szCs w:val="22"/>
        </w:rPr>
      </w:pPr>
      <w:r w:rsidRPr="00BF57AC">
        <w:rPr>
          <w:rFonts w:ascii="Arial" w:hAnsi="Arial" w:cs="Arial"/>
          <w:snapToGrid w:val="0"/>
          <w:sz w:val="22"/>
          <w:szCs w:val="22"/>
        </w:rPr>
        <w:t>esgotamento sanitário</w:t>
      </w:r>
      <w:r w:rsidR="00932ADB">
        <w:rPr>
          <w:rFonts w:ascii="Arial" w:hAnsi="Arial" w:cs="Arial"/>
          <w:snapToGrid w:val="0"/>
          <w:sz w:val="22"/>
          <w:szCs w:val="22"/>
        </w:rPr>
        <w:t>;</w:t>
      </w:r>
      <w:r w:rsidRPr="00BF57AC">
        <w:rPr>
          <w:rFonts w:ascii="Arial" w:hAnsi="Arial" w:cs="Arial"/>
          <w:snapToGrid w:val="0"/>
          <w:sz w:val="22"/>
          <w:szCs w:val="22"/>
        </w:rPr>
        <w:t xml:space="preserve"> </w:t>
      </w:r>
    </w:p>
    <w:p w14:paraId="0C438ADE" w14:textId="20E3780E" w:rsidR="00BF57AC" w:rsidRPr="00BF57AC" w:rsidRDefault="00BF57AC" w:rsidP="007B74CC">
      <w:pPr>
        <w:numPr>
          <w:ilvl w:val="0"/>
          <w:numId w:val="340"/>
        </w:numPr>
        <w:spacing w:before="120" w:after="120"/>
        <w:jc w:val="both"/>
        <w:rPr>
          <w:rFonts w:ascii="Arial" w:hAnsi="Arial" w:cs="Arial"/>
          <w:sz w:val="22"/>
          <w:szCs w:val="22"/>
        </w:rPr>
      </w:pPr>
      <w:r w:rsidRPr="00BF57AC">
        <w:rPr>
          <w:rFonts w:ascii="Arial" w:hAnsi="Arial" w:cs="Arial"/>
          <w:snapToGrid w:val="0"/>
          <w:sz w:val="22"/>
          <w:szCs w:val="22"/>
        </w:rPr>
        <w:t>abastecimento de água potável</w:t>
      </w:r>
      <w:r w:rsidR="00932ADB">
        <w:rPr>
          <w:rFonts w:ascii="Arial" w:hAnsi="Arial" w:cs="Arial"/>
          <w:snapToGrid w:val="0"/>
          <w:sz w:val="22"/>
          <w:szCs w:val="22"/>
        </w:rPr>
        <w:t>;</w:t>
      </w:r>
    </w:p>
    <w:p w14:paraId="16330CCA" w14:textId="77777777" w:rsidR="00BF57AC" w:rsidRPr="00FA5880" w:rsidRDefault="00BF57AC" w:rsidP="007B74CC">
      <w:pPr>
        <w:numPr>
          <w:ilvl w:val="0"/>
          <w:numId w:val="340"/>
        </w:numPr>
        <w:spacing w:before="120" w:after="120"/>
        <w:jc w:val="both"/>
        <w:rPr>
          <w:rFonts w:ascii="Arial" w:hAnsi="Arial" w:cs="Arial"/>
          <w:sz w:val="22"/>
          <w:szCs w:val="22"/>
        </w:rPr>
      </w:pPr>
      <w:r w:rsidRPr="00BF57AC">
        <w:rPr>
          <w:rFonts w:ascii="Arial" w:hAnsi="Arial" w:cs="Arial"/>
          <w:snapToGrid w:val="0"/>
          <w:sz w:val="22"/>
          <w:szCs w:val="22"/>
        </w:rPr>
        <w:t>energia elétrica pública e domiciliar.</w:t>
      </w:r>
    </w:p>
    <w:p w14:paraId="3F7E6651" w14:textId="77777777" w:rsidR="00FA5880" w:rsidRPr="00BF57AC" w:rsidRDefault="00FA5880" w:rsidP="00FA5880">
      <w:pPr>
        <w:spacing w:before="120" w:after="120"/>
        <w:ind w:left="720"/>
        <w:jc w:val="both"/>
        <w:rPr>
          <w:rFonts w:ascii="Arial" w:hAnsi="Arial" w:cs="Arial"/>
          <w:sz w:val="22"/>
          <w:szCs w:val="22"/>
        </w:rPr>
      </w:pPr>
    </w:p>
    <w:p w14:paraId="6F280F75"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DejaVuSans" w:hAnsi="Arial" w:cs="Arial"/>
          <w:snapToGrid w:val="0"/>
          <w:sz w:val="22"/>
          <w:szCs w:val="22"/>
        </w:rPr>
      </w:pPr>
      <w:r w:rsidRPr="00BF57AC">
        <w:rPr>
          <w:rFonts w:ascii="Arial" w:eastAsia="DejaVuSans" w:hAnsi="Arial" w:cs="Arial"/>
          <w:snapToGrid w:val="0"/>
          <w:sz w:val="22"/>
          <w:szCs w:val="22"/>
        </w:rPr>
        <w:t xml:space="preserve">Os projetos de desmembramento que resultem em lotes com dimensões maiores que a largura máxima de quadras prevista no </w:t>
      </w:r>
      <w:r w:rsidR="00FA5880">
        <w:rPr>
          <w:rFonts w:ascii="Arial" w:eastAsia="DejaVuSans" w:hAnsi="Arial" w:cs="Arial"/>
          <w:snapToGrid w:val="0"/>
          <w:sz w:val="22"/>
          <w:szCs w:val="22"/>
        </w:rPr>
        <w:t>C</w:t>
      </w:r>
      <w:r w:rsidRPr="00BF57AC">
        <w:rPr>
          <w:rFonts w:ascii="Arial" w:eastAsia="DejaVuSans" w:hAnsi="Arial" w:cs="Arial"/>
          <w:snapToGrid w:val="0"/>
          <w:sz w:val="22"/>
          <w:szCs w:val="22"/>
        </w:rPr>
        <w:t xml:space="preserve">apítulo III da presente lei, deverão prever diretrizes viárias, sob a forma de faixas não edificáveis. </w:t>
      </w:r>
    </w:p>
    <w:p w14:paraId="6EE5FA21" w14:textId="704FB0AF" w:rsidR="00BF57AC" w:rsidRPr="00AA6E0B" w:rsidRDefault="00BF57AC" w:rsidP="007B74CC">
      <w:pPr>
        <w:numPr>
          <w:ilvl w:val="0"/>
          <w:numId w:val="404"/>
        </w:numPr>
        <w:tabs>
          <w:tab w:val="left" w:pos="1134"/>
        </w:tabs>
        <w:spacing w:before="120" w:after="120" w:line="276" w:lineRule="auto"/>
        <w:ind w:left="0" w:firstLine="0"/>
        <w:jc w:val="both"/>
        <w:rPr>
          <w:rFonts w:ascii="Arial" w:eastAsia="DejaVuSans" w:hAnsi="Arial" w:cs="Arial"/>
          <w:snapToGrid w:val="0"/>
          <w:sz w:val="22"/>
          <w:szCs w:val="22"/>
        </w:rPr>
      </w:pPr>
      <w:r w:rsidRPr="00AA6E0B">
        <w:rPr>
          <w:rFonts w:ascii="Arial" w:eastAsia="DejaVuSans" w:hAnsi="Arial" w:cs="Arial"/>
          <w:snapToGrid w:val="0"/>
          <w:sz w:val="22"/>
          <w:szCs w:val="22"/>
        </w:rPr>
        <w:t xml:space="preserve">Quando necessário, a Prefeitura, com base em fundamentado e circunstanciado laudo técnico, determinará as obras e serviços a serem executados pelo interessado, previamente à aprovação do projeto de </w:t>
      </w:r>
      <w:r w:rsidR="00721C0D" w:rsidRPr="00AA6E0B">
        <w:rPr>
          <w:rFonts w:ascii="Arial" w:eastAsia="DejaVuSans" w:hAnsi="Arial" w:cs="Arial"/>
          <w:snapToGrid w:val="0"/>
          <w:sz w:val="22"/>
          <w:szCs w:val="22"/>
        </w:rPr>
        <w:t>desmembramento</w:t>
      </w:r>
      <w:r w:rsidR="005424AD" w:rsidRPr="00AA6E0B">
        <w:rPr>
          <w:rFonts w:ascii="Arial" w:eastAsia="DejaVuSans" w:hAnsi="Arial" w:cs="Arial"/>
          <w:snapToGrid w:val="0"/>
          <w:sz w:val="22"/>
          <w:szCs w:val="22"/>
        </w:rPr>
        <w:t>, podendo, nesse caso,</w:t>
      </w:r>
      <w:r w:rsidR="00721C0D" w:rsidRPr="00AA6E0B">
        <w:rPr>
          <w:rFonts w:ascii="Arial" w:eastAsia="DejaVuSans" w:hAnsi="Arial" w:cs="Arial"/>
          <w:snapToGrid w:val="0"/>
          <w:sz w:val="22"/>
          <w:szCs w:val="22"/>
        </w:rPr>
        <w:t xml:space="preserve"> </w:t>
      </w:r>
      <w:r w:rsidR="005424AD" w:rsidRPr="00AA6E0B">
        <w:rPr>
          <w:rFonts w:ascii="Arial" w:eastAsia="DejaVuSans" w:hAnsi="Arial" w:cs="Arial"/>
          <w:snapToGrid w:val="0"/>
          <w:sz w:val="22"/>
          <w:szCs w:val="22"/>
        </w:rPr>
        <w:t>enquadrar como loteamento.</w:t>
      </w:r>
    </w:p>
    <w:p w14:paraId="07B9C34C" w14:textId="77777777" w:rsidR="00BF57AC" w:rsidRPr="00BF57AC" w:rsidRDefault="00BF57AC" w:rsidP="00BF57AC">
      <w:pPr>
        <w:tabs>
          <w:tab w:val="left" w:pos="1134"/>
        </w:tabs>
        <w:spacing w:before="120" w:after="120" w:line="276" w:lineRule="auto"/>
        <w:jc w:val="both"/>
        <w:rPr>
          <w:rFonts w:ascii="Arial" w:eastAsia="DejaVuSans" w:hAnsi="Arial" w:cs="Arial"/>
          <w:snapToGrid w:val="0"/>
          <w:sz w:val="22"/>
          <w:szCs w:val="22"/>
        </w:rPr>
      </w:pPr>
    </w:p>
    <w:p w14:paraId="7C85DF19"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207" w:name="_Toc90997512"/>
      <w:bookmarkStart w:id="1208" w:name="_Toc91000042"/>
      <w:bookmarkStart w:id="1209" w:name="_Toc91001199"/>
      <w:bookmarkStart w:id="1210" w:name="_Toc91001497"/>
      <w:bookmarkStart w:id="1211" w:name="_Toc91062504"/>
      <w:bookmarkStart w:id="1212" w:name="_Toc91063379"/>
      <w:bookmarkStart w:id="1213" w:name="_Toc91064290"/>
      <w:bookmarkStart w:id="1214" w:name="_Toc91065573"/>
      <w:bookmarkStart w:id="1215" w:name="_Toc91083695"/>
      <w:bookmarkStart w:id="1216" w:name="_Toc95942180"/>
      <w:r w:rsidRPr="00BF57AC">
        <w:rPr>
          <w:rFonts w:ascii="Arial" w:eastAsia="Calibri" w:hAnsi="Arial" w:cs="Arial"/>
          <w:b/>
        </w:rPr>
        <w:t xml:space="preserve">SEÇÃO IV – </w:t>
      </w:r>
      <w:r w:rsidRPr="00BF57AC">
        <w:rPr>
          <w:rFonts w:ascii="Arial" w:eastAsia="Verdana" w:hAnsi="Arial" w:cs="Arial"/>
          <w:lang w:bidi="pt-BR"/>
        </w:rPr>
        <w:t>Da Tramitação do Processo de Desmembramento</w:t>
      </w:r>
      <w:bookmarkEnd w:id="1207"/>
      <w:bookmarkEnd w:id="1208"/>
      <w:bookmarkEnd w:id="1209"/>
      <w:bookmarkEnd w:id="1210"/>
      <w:bookmarkEnd w:id="1211"/>
      <w:bookmarkEnd w:id="1212"/>
      <w:bookmarkEnd w:id="1213"/>
      <w:bookmarkEnd w:id="1214"/>
      <w:bookmarkEnd w:id="1215"/>
      <w:bookmarkEnd w:id="1216"/>
    </w:p>
    <w:p w14:paraId="36CCAD88" w14:textId="77777777" w:rsidR="00DA2E8B"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BF57AC">
        <w:rPr>
          <w:rFonts w:ascii="Arial" w:eastAsiaTheme="minorHAnsi" w:hAnsi="Arial" w:cs="Arial"/>
          <w:snapToGrid w:val="0"/>
          <w:sz w:val="22"/>
          <w:szCs w:val="22"/>
        </w:rPr>
        <w:t xml:space="preserve">O </w:t>
      </w:r>
      <w:r w:rsidRPr="00BF57AC">
        <w:rPr>
          <w:rFonts w:ascii="Arial" w:eastAsia="DejaVuSans" w:hAnsi="Arial" w:cs="Arial"/>
          <w:snapToGrid w:val="0"/>
          <w:sz w:val="22"/>
          <w:szCs w:val="22"/>
        </w:rPr>
        <w:t>processo</w:t>
      </w:r>
      <w:r w:rsidRPr="00BF57AC">
        <w:rPr>
          <w:rFonts w:ascii="Arial" w:eastAsiaTheme="minorHAnsi" w:hAnsi="Arial" w:cs="Arial"/>
          <w:snapToGrid w:val="0"/>
          <w:sz w:val="22"/>
          <w:szCs w:val="22"/>
        </w:rPr>
        <w:t xml:space="preserve"> de </w:t>
      </w:r>
      <w:r w:rsidRPr="00293EF8">
        <w:rPr>
          <w:rFonts w:ascii="Arial" w:eastAsia="DejaVuSans" w:hAnsi="Arial" w:cs="Arial"/>
          <w:snapToGrid w:val="0"/>
          <w:sz w:val="22"/>
          <w:szCs w:val="22"/>
        </w:rPr>
        <w:t>aprovação</w:t>
      </w:r>
      <w:r w:rsidRPr="00BF57AC">
        <w:rPr>
          <w:rFonts w:ascii="Arial" w:eastAsiaTheme="minorHAnsi" w:hAnsi="Arial" w:cs="Arial"/>
          <w:snapToGrid w:val="0"/>
          <w:sz w:val="22"/>
          <w:szCs w:val="22"/>
        </w:rPr>
        <w:t xml:space="preserve"> de desmembramento </w:t>
      </w:r>
      <w:r w:rsidR="00F62E22">
        <w:rPr>
          <w:rFonts w:ascii="Arial" w:eastAsiaTheme="minorHAnsi" w:hAnsi="Arial" w:cs="Arial"/>
          <w:snapToGrid w:val="0"/>
          <w:sz w:val="22"/>
          <w:szCs w:val="22"/>
        </w:rPr>
        <w:t xml:space="preserve">de áreas ou lotes </w:t>
      </w:r>
      <w:r w:rsidRPr="00BF57AC">
        <w:rPr>
          <w:rFonts w:ascii="Arial" w:eastAsiaTheme="minorHAnsi" w:hAnsi="Arial" w:cs="Arial"/>
          <w:snapToGrid w:val="0"/>
          <w:sz w:val="22"/>
          <w:szCs w:val="22"/>
        </w:rPr>
        <w:t>será constituído por 2 (duas) fases:</w:t>
      </w:r>
    </w:p>
    <w:p w14:paraId="652A002A" w14:textId="3D835EA7" w:rsidR="00DA2E8B" w:rsidRPr="00AA6E0B" w:rsidRDefault="00BF57AC" w:rsidP="007B74CC">
      <w:pPr>
        <w:pStyle w:val="PargrafodaLista"/>
        <w:numPr>
          <w:ilvl w:val="0"/>
          <w:numId w:val="438"/>
        </w:numPr>
        <w:tabs>
          <w:tab w:val="left" w:pos="1134"/>
        </w:tabs>
        <w:spacing w:line="276" w:lineRule="auto"/>
        <w:jc w:val="both"/>
        <w:rPr>
          <w:rFonts w:ascii="Arial" w:eastAsiaTheme="minorHAnsi" w:hAnsi="Arial" w:cs="Arial"/>
          <w:snapToGrid w:val="0"/>
          <w:sz w:val="22"/>
          <w:szCs w:val="22"/>
        </w:rPr>
      </w:pPr>
      <w:r w:rsidRPr="00AA6E0B">
        <w:rPr>
          <w:rFonts w:ascii="Arial" w:eastAsiaTheme="minorHAnsi" w:hAnsi="Arial" w:cs="Arial"/>
          <w:snapToGrid w:val="0"/>
          <w:sz w:val="22"/>
          <w:szCs w:val="22"/>
        </w:rPr>
        <w:t xml:space="preserve">Análise do Plano de Desmembramento; </w:t>
      </w:r>
    </w:p>
    <w:p w14:paraId="17552938" w14:textId="77777777" w:rsidR="00BF57AC" w:rsidRPr="00DA2E8B" w:rsidRDefault="00BF57AC" w:rsidP="007B74CC">
      <w:pPr>
        <w:pStyle w:val="PargrafodaLista"/>
        <w:numPr>
          <w:ilvl w:val="0"/>
          <w:numId w:val="438"/>
        </w:numPr>
        <w:tabs>
          <w:tab w:val="left" w:pos="1134"/>
        </w:tabs>
        <w:spacing w:line="276" w:lineRule="auto"/>
        <w:jc w:val="both"/>
        <w:rPr>
          <w:rFonts w:ascii="Arial" w:eastAsiaTheme="minorHAnsi" w:hAnsi="Arial" w:cs="Arial"/>
          <w:snapToGrid w:val="0"/>
          <w:sz w:val="22"/>
          <w:szCs w:val="22"/>
        </w:rPr>
      </w:pPr>
      <w:r w:rsidRPr="00DA2E8B">
        <w:rPr>
          <w:rFonts w:ascii="Arial" w:eastAsiaTheme="minorHAnsi" w:hAnsi="Arial" w:cs="Arial"/>
          <w:snapToGrid w:val="0"/>
          <w:sz w:val="22"/>
          <w:szCs w:val="22"/>
        </w:rPr>
        <w:t xml:space="preserve">Aprovação Final. </w:t>
      </w:r>
    </w:p>
    <w:p w14:paraId="391B1AA4" w14:textId="77777777" w:rsidR="00DA2E8B" w:rsidRPr="00BF57AC" w:rsidRDefault="00DA2E8B" w:rsidP="00DA2E8B">
      <w:pPr>
        <w:tabs>
          <w:tab w:val="left" w:pos="1134"/>
        </w:tabs>
        <w:spacing w:line="276" w:lineRule="auto"/>
        <w:jc w:val="both"/>
        <w:rPr>
          <w:rFonts w:ascii="Arial" w:eastAsiaTheme="minorHAnsi" w:hAnsi="Arial" w:cs="Arial"/>
          <w:snapToGrid w:val="0"/>
          <w:sz w:val="22"/>
          <w:szCs w:val="22"/>
        </w:rPr>
      </w:pPr>
    </w:p>
    <w:p w14:paraId="5FD9E27D" w14:textId="77777777" w:rsidR="00DA2E8B"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BF57AC">
        <w:rPr>
          <w:rFonts w:ascii="Arial" w:eastAsiaTheme="minorHAnsi" w:hAnsi="Arial" w:cs="Arial"/>
          <w:snapToGrid w:val="0"/>
          <w:sz w:val="22"/>
          <w:szCs w:val="22"/>
        </w:rPr>
        <w:lastRenderedPageBreak/>
        <w:t xml:space="preserve">Glebas, </w:t>
      </w:r>
      <w:r w:rsidRPr="00293EF8">
        <w:rPr>
          <w:rFonts w:ascii="Arial" w:eastAsia="DejaVuSans" w:hAnsi="Arial" w:cs="Arial"/>
          <w:snapToGrid w:val="0"/>
          <w:sz w:val="22"/>
          <w:szCs w:val="22"/>
        </w:rPr>
        <w:t>assim</w:t>
      </w:r>
      <w:r w:rsidRPr="00BF57AC">
        <w:rPr>
          <w:rFonts w:ascii="Arial" w:eastAsiaTheme="minorHAnsi" w:hAnsi="Arial" w:cs="Arial"/>
          <w:snapToGrid w:val="0"/>
          <w:sz w:val="22"/>
          <w:szCs w:val="22"/>
        </w:rPr>
        <w:t xml:space="preserve"> </w:t>
      </w:r>
      <w:r w:rsidR="00293EF8">
        <w:rPr>
          <w:rFonts w:ascii="Arial" w:eastAsiaTheme="minorHAnsi" w:hAnsi="Arial" w:cs="Arial"/>
          <w:snapToGrid w:val="0"/>
          <w:sz w:val="22"/>
          <w:szCs w:val="22"/>
        </w:rPr>
        <w:t>identificadas</w:t>
      </w:r>
      <w:r w:rsidRPr="00BF57AC">
        <w:rPr>
          <w:rFonts w:ascii="Arial" w:eastAsiaTheme="minorHAnsi" w:hAnsi="Arial" w:cs="Arial"/>
          <w:snapToGrid w:val="0"/>
          <w:sz w:val="22"/>
          <w:szCs w:val="22"/>
        </w:rPr>
        <w:t xml:space="preserve"> no registro de imóveis do município, passarão por uma fase complementar, sendo a tramitação então constituída por 3 (três) fases: </w:t>
      </w:r>
    </w:p>
    <w:p w14:paraId="44D2B83E" w14:textId="77777777" w:rsidR="00DA2E8B" w:rsidRPr="00DA2E8B" w:rsidRDefault="00BF57AC" w:rsidP="007B74CC">
      <w:pPr>
        <w:pStyle w:val="PargrafodaLista"/>
        <w:numPr>
          <w:ilvl w:val="0"/>
          <w:numId w:val="439"/>
        </w:numPr>
        <w:tabs>
          <w:tab w:val="left" w:pos="1134"/>
        </w:tabs>
        <w:spacing w:before="120" w:after="120" w:line="276" w:lineRule="auto"/>
        <w:jc w:val="both"/>
        <w:rPr>
          <w:rFonts w:ascii="Arial" w:eastAsiaTheme="minorHAnsi" w:hAnsi="Arial" w:cs="Arial"/>
          <w:snapToGrid w:val="0"/>
          <w:sz w:val="22"/>
          <w:szCs w:val="22"/>
        </w:rPr>
      </w:pPr>
      <w:r w:rsidRPr="00DA2E8B">
        <w:rPr>
          <w:rFonts w:ascii="Arial" w:eastAsiaTheme="minorHAnsi" w:hAnsi="Arial" w:cs="Arial"/>
          <w:snapToGrid w:val="0"/>
          <w:sz w:val="22"/>
          <w:szCs w:val="22"/>
        </w:rPr>
        <w:t xml:space="preserve">Consulta de Diretrizes Gerais </w:t>
      </w:r>
    </w:p>
    <w:p w14:paraId="62F2EC67" w14:textId="77777777" w:rsidR="00DA2E8B" w:rsidRPr="00DA2E8B" w:rsidRDefault="00BF57AC" w:rsidP="007B74CC">
      <w:pPr>
        <w:pStyle w:val="PargrafodaLista"/>
        <w:numPr>
          <w:ilvl w:val="0"/>
          <w:numId w:val="439"/>
        </w:numPr>
        <w:tabs>
          <w:tab w:val="left" w:pos="1134"/>
        </w:tabs>
        <w:spacing w:before="120" w:line="276" w:lineRule="auto"/>
        <w:jc w:val="both"/>
        <w:rPr>
          <w:rFonts w:ascii="Arial" w:eastAsiaTheme="minorHAnsi" w:hAnsi="Arial" w:cs="Arial"/>
          <w:snapToGrid w:val="0"/>
          <w:sz w:val="22"/>
          <w:szCs w:val="22"/>
        </w:rPr>
      </w:pPr>
      <w:r w:rsidRPr="00DA2E8B">
        <w:rPr>
          <w:rFonts w:ascii="Arial" w:eastAsiaTheme="minorHAnsi" w:hAnsi="Arial" w:cs="Arial"/>
          <w:snapToGrid w:val="0"/>
          <w:sz w:val="22"/>
          <w:szCs w:val="22"/>
        </w:rPr>
        <w:t xml:space="preserve">Análise do Plano de Desmembramento; </w:t>
      </w:r>
    </w:p>
    <w:p w14:paraId="1C640902" w14:textId="77777777" w:rsidR="00BF57AC" w:rsidRPr="00DA2E8B" w:rsidRDefault="00BF57AC" w:rsidP="007B74CC">
      <w:pPr>
        <w:pStyle w:val="PargrafodaLista"/>
        <w:numPr>
          <w:ilvl w:val="0"/>
          <w:numId w:val="439"/>
        </w:numPr>
        <w:tabs>
          <w:tab w:val="left" w:pos="1134"/>
        </w:tabs>
        <w:spacing w:before="120" w:line="276" w:lineRule="auto"/>
        <w:jc w:val="both"/>
        <w:rPr>
          <w:rFonts w:ascii="Arial" w:eastAsiaTheme="minorHAnsi" w:hAnsi="Arial" w:cs="Arial"/>
          <w:snapToGrid w:val="0"/>
          <w:sz w:val="22"/>
          <w:szCs w:val="22"/>
        </w:rPr>
      </w:pPr>
      <w:r w:rsidRPr="00DA2E8B">
        <w:rPr>
          <w:rFonts w:ascii="Arial" w:eastAsiaTheme="minorHAnsi" w:hAnsi="Arial" w:cs="Arial"/>
          <w:snapToGrid w:val="0"/>
          <w:sz w:val="22"/>
          <w:szCs w:val="22"/>
        </w:rPr>
        <w:t xml:space="preserve">Aprovação Final. </w:t>
      </w:r>
    </w:p>
    <w:p w14:paraId="44BA402F" w14:textId="77777777" w:rsidR="00BF57AC" w:rsidRPr="00AA6E0B"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AA6E0B">
        <w:rPr>
          <w:rFonts w:ascii="Arial" w:eastAsiaTheme="minorHAnsi" w:hAnsi="Arial" w:cs="Arial"/>
          <w:snapToGrid w:val="0"/>
          <w:sz w:val="22"/>
          <w:szCs w:val="22"/>
        </w:rPr>
        <w:t xml:space="preserve">Para </w:t>
      </w:r>
      <w:r w:rsidRPr="00AA6E0B">
        <w:rPr>
          <w:rFonts w:ascii="Arial" w:eastAsia="DejaVuSans" w:hAnsi="Arial" w:cs="Arial"/>
          <w:snapToGrid w:val="0"/>
          <w:sz w:val="22"/>
          <w:szCs w:val="22"/>
        </w:rPr>
        <w:t>efetuar</w:t>
      </w:r>
      <w:r w:rsidRPr="00AA6E0B">
        <w:rPr>
          <w:rFonts w:ascii="Arial" w:eastAsiaTheme="minorHAnsi" w:hAnsi="Arial" w:cs="Arial"/>
          <w:snapToGrid w:val="0"/>
          <w:sz w:val="22"/>
          <w:szCs w:val="22"/>
        </w:rPr>
        <w:t xml:space="preserve"> a proposta de parcelamento do solo mediante desmembramento de </w:t>
      </w:r>
      <w:r w:rsidR="00AB17B7" w:rsidRPr="00AA6E0B">
        <w:rPr>
          <w:rFonts w:ascii="Arial" w:eastAsiaTheme="minorHAnsi" w:hAnsi="Arial" w:cs="Arial"/>
          <w:snapToGrid w:val="0"/>
          <w:sz w:val="22"/>
          <w:szCs w:val="22"/>
        </w:rPr>
        <w:t>glebas</w:t>
      </w:r>
      <w:r w:rsidRPr="00AA6E0B">
        <w:rPr>
          <w:rFonts w:ascii="Arial" w:eastAsiaTheme="minorHAnsi" w:hAnsi="Arial" w:cs="Arial"/>
          <w:snapToGrid w:val="0"/>
          <w:sz w:val="22"/>
          <w:szCs w:val="22"/>
        </w:rPr>
        <w:t>, o proprietário do imóvel deverá solicitar ao órgão</w:t>
      </w:r>
      <w:r w:rsidR="00C639C1" w:rsidRPr="00AA6E0B">
        <w:rPr>
          <w:rFonts w:ascii="Arial" w:eastAsiaTheme="minorHAnsi" w:hAnsi="Arial" w:cs="Arial"/>
          <w:snapToGrid w:val="0"/>
          <w:sz w:val="22"/>
          <w:szCs w:val="22"/>
        </w:rPr>
        <w:t xml:space="preserve"> municipal</w:t>
      </w:r>
      <w:r w:rsidRPr="00AA6E0B">
        <w:rPr>
          <w:rFonts w:ascii="Arial" w:eastAsiaTheme="minorHAnsi" w:hAnsi="Arial" w:cs="Arial"/>
          <w:snapToGrid w:val="0"/>
          <w:sz w:val="22"/>
          <w:szCs w:val="22"/>
        </w:rPr>
        <w:t xml:space="preserve"> competente a emissão da</w:t>
      </w:r>
      <w:r w:rsidR="00AB17B7" w:rsidRPr="00AA6E0B">
        <w:rPr>
          <w:rFonts w:ascii="Arial" w:eastAsiaTheme="minorHAnsi" w:hAnsi="Arial" w:cs="Arial"/>
          <w:snapToGrid w:val="0"/>
          <w:sz w:val="22"/>
          <w:szCs w:val="22"/>
        </w:rPr>
        <w:t xml:space="preserve"> </w:t>
      </w:r>
      <w:r w:rsidR="00C639C1" w:rsidRPr="00AA6E0B">
        <w:rPr>
          <w:rFonts w:ascii="Arial" w:eastAsiaTheme="minorHAnsi" w:hAnsi="Arial" w:cs="Arial"/>
          <w:snapToGrid w:val="0"/>
          <w:sz w:val="22"/>
          <w:szCs w:val="22"/>
        </w:rPr>
        <w:t xml:space="preserve">Consulta de Diretrizes Gerais, </w:t>
      </w:r>
      <w:r w:rsidRPr="00AA6E0B">
        <w:rPr>
          <w:rFonts w:ascii="Arial" w:eastAsiaTheme="minorHAnsi" w:hAnsi="Arial" w:cs="Arial"/>
          <w:snapToGrid w:val="0"/>
          <w:sz w:val="22"/>
          <w:szCs w:val="22"/>
        </w:rPr>
        <w:t>a qual trará as principais informações da legislação de uso e ocupação do solo e de sistema viário para a área</w:t>
      </w:r>
      <w:r w:rsidR="00AB17B7" w:rsidRPr="00AA6E0B">
        <w:rPr>
          <w:rFonts w:ascii="Arial" w:eastAsiaTheme="minorHAnsi" w:hAnsi="Arial" w:cs="Arial"/>
          <w:snapToGrid w:val="0"/>
          <w:sz w:val="22"/>
          <w:szCs w:val="22"/>
        </w:rPr>
        <w:t>,</w:t>
      </w:r>
      <w:r w:rsidRPr="00AA6E0B">
        <w:rPr>
          <w:rFonts w:ascii="Arial" w:eastAsiaTheme="minorHAnsi" w:hAnsi="Arial" w:cs="Arial"/>
          <w:snapToGrid w:val="0"/>
          <w:sz w:val="22"/>
          <w:szCs w:val="22"/>
        </w:rPr>
        <w:t xml:space="preserve"> </w:t>
      </w:r>
      <w:r w:rsidR="00AD6BA8" w:rsidRPr="00AA6E0B">
        <w:rPr>
          <w:rFonts w:ascii="Arial" w:eastAsiaTheme="minorHAnsi" w:hAnsi="Arial" w:cs="Arial"/>
          <w:snapToGrid w:val="0"/>
          <w:sz w:val="22"/>
          <w:szCs w:val="22"/>
        </w:rPr>
        <w:t xml:space="preserve">orientando </w:t>
      </w:r>
      <w:r w:rsidR="00AB17B7" w:rsidRPr="00AA6E0B">
        <w:rPr>
          <w:rFonts w:ascii="Arial" w:eastAsiaTheme="minorHAnsi" w:hAnsi="Arial" w:cs="Arial"/>
          <w:snapToGrid w:val="0"/>
          <w:sz w:val="22"/>
          <w:szCs w:val="22"/>
        </w:rPr>
        <w:t>n</w:t>
      </w:r>
      <w:r w:rsidR="00AD6BA8" w:rsidRPr="00AA6E0B">
        <w:rPr>
          <w:rFonts w:ascii="Arial" w:eastAsiaTheme="minorHAnsi" w:hAnsi="Arial" w:cs="Arial"/>
          <w:snapToGrid w:val="0"/>
          <w:sz w:val="22"/>
          <w:szCs w:val="22"/>
        </w:rPr>
        <w:t xml:space="preserve">a </w:t>
      </w:r>
      <w:r w:rsidRPr="00AA6E0B">
        <w:rPr>
          <w:rFonts w:ascii="Arial" w:eastAsiaTheme="minorHAnsi" w:hAnsi="Arial" w:cs="Arial"/>
          <w:snapToGrid w:val="0"/>
          <w:sz w:val="22"/>
          <w:szCs w:val="22"/>
        </w:rPr>
        <w:t>elabora</w:t>
      </w:r>
      <w:r w:rsidR="00AD6BA8" w:rsidRPr="00AA6E0B">
        <w:rPr>
          <w:rFonts w:ascii="Arial" w:eastAsiaTheme="minorHAnsi" w:hAnsi="Arial" w:cs="Arial"/>
          <w:snapToGrid w:val="0"/>
          <w:sz w:val="22"/>
          <w:szCs w:val="22"/>
        </w:rPr>
        <w:t>ção</w:t>
      </w:r>
      <w:r w:rsidRPr="00AA6E0B">
        <w:rPr>
          <w:rFonts w:ascii="Arial" w:eastAsiaTheme="minorHAnsi" w:hAnsi="Arial" w:cs="Arial"/>
          <w:snapToGrid w:val="0"/>
          <w:sz w:val="22"/>
          <w:szCs w:val="22"/>
        </w:rPr>
        <w:t xml:space="preserve"> </w:t>
      </w:r>
      <w:r w:rsidR="00AD6BA8" w:rsidRPr="00AA6E0B">
        <w:rPr>
          <w:rFonts w:ascii="Arial" w:eastAsiaTheme="minorHAnsi" w:hAnsi="Arial" w:cs="Arial"/>
          <w:snapToGrid w:val="0"/>
          <w:sz w:val="22"/>
          <w:szCs w:val="22"/>
        </w:rPr>
        <w:t>d</w:t>
      </w:r>
      <w:r w:rsidRPr="00AA6E0B">
        <w:rPr>
          <w:rFonts w:ascii="Arial" w:eastAsiaTheme="minorHAnsi" w:hAnsi="Arial" w:cs="Arial"/>
          <w:snapToGrid w:val="0"/>
          <w:sz w:val="22"/>
          <w:szCs w:val="22"/>
        </w:rPr>
        <w:t>o PLANO</w:t>
      </w:r>
      <w:r w:rsidR="00516A3D" w:rsidRPr="00AA6E0B">
        <w:rPr>
          <w:rFonts w:ascii="Arial" w:eastAsiaTheme="minorHAnsi" w:hAnsi="Arial" w:cs="Arial"/>
          <w:snapToGrid w:val="0"/>
          <w:sz w:val="22"/>
          <w:szCs w:val="22"/>
        </w:rPr>
        <w:t xml:space="preserve"> </w:t>
      </w:r>
      <w:r w:rsidRPr="00AA6E0B">
        <w:rPr>
          <w:rFonts w:ascii="Arial" w:eastAsiaTheme="minorHAnsi" w:hAnsi="Arial" w:cs="Arial"/>
          <w:snapToGrid w:val="0"/>
          <w:sz w:val="22"/>
          <w:szCs w:val="22"/>
        </w:rPr>
        <w:t>DE DESMEMBRAMENTO</w:t>
      </w:r>
      <w:r w:rsidR="00AD6BA8" w:rsidRPr="00AA6E0B">
        <w:rPr>
          <w:rFonts w:ascii="Arial" w:eastAsiaTheme="minorHAnsi" w:hAnsi="Arial" w:cs="Arial"/>
          <w:snapToGrid w:val="0"/>
          <w:sz w:val="22"/>
          <w:szCs w:val="22"/>
        </w:rPr>
        <w:t>, que</w:t>
      </w:r>
      <w:r w:rsidRPr="00AA6E0B">
        <w:rPr>
          <w:rFonts w:ascii="Arial" w:eastAsiaTheme="minorHAnsi" w:hAnsi="Arial" w:cs="Arial"/>
          <w:snapToGrid w:val="0"/>
          <w:sz w:val="22"/>
          <w:szCs w:val="22"/>
        </w:rPr>
        <w:t xml:space="preserve"> juntamente com a documentação necessária, será analisado pelos setores competentes e, após os devidos encaminhamentos, resultará na APROVAÇÃO ou no INDEFERIMENTO do </w:t>
      </w:r>
      <w:r w:rsidR="00AB17B7" w:rsidRPr="00AA6E0B">
        <w:rPr>
          <w:rFonts w:ascii="Arial" w:eastAsiaTheme="minorHAnsi" w:hAnsi="Arial" w:cs="Arial"/>
          <w:snapToGrid w:val="0"/>
          <w:sz w:val="22"/>
          <w:szCs w:val="22"/>
        </w:rPr>
        <w:t xml:space="preserve">referido </w:t>
      </w:r>
      <w:r w:rsidRPr="00AA6E0B">
        <w:rPr>
          <w:rFonts w:ascii="Arial" w:eastAsiaTheme="minorHAnsi" w:hAnsi="Arial" w:cs="Arial"/>
          <w:snapToGrid w:val="0"/>
          <w:sz w:val="22"/>
          <w:szCs w:val="22"/>
        </w:rPr>
        <w:t>pedido</w:t>
      </w:r>
      <w:r w:rsidR="00AB17B7" w:rsidRPr="00AA6E0B">
        <w:rPr>
          <w:rFonts w:ascii="Arial" w:eastAsiaTheme="minorHAnsi" w:hAnsi="Arial" w:cs="Arial"/>
          <w:snapToGrid w:val="0"/>
          <w:sz w:val="22"/>
          <w:szCs w:val="22"/>
        </w:rPr>
        <w:t>.</w:t>
      </w:r>
      <w:r w:rsidRPr="00AA6E0B">
        <w:rPr>
          <w:rFonts w:ascii="Arial" w:eastAsiaTheme="minorHAnsi" w:hAnsi="Arial" w:cs="Arial"/>
          <w:snapToGrid w:val="0"/>
          <w:sz w:val="22"/>
          <w:szCs w:val="22"/>
        </w:rPr>
        <w:t xml:space="preserve"> </w:t>
      </w:r>
    </w:p>
    <w:p w14:paraId="383D163A" w14:textId="7A575D46" w:rsidR="00DC6BDE" w:rsidRPr="00AA6E0B" w:rsidRDefault="00BF57AC" w:rsidP="007B74CC">
      <w:pPr>
        <w:numPr>
          <w:ilvl w:val="0"/>
          <w:numId w:val="343"/>
        </w:numPr>
        <w:tabs>
          <w:tab w:val="left" w:pos="204"/>
          <w:tab w:val="left" w:pos="709"/>
        </w:tabs>
        <w:spacing w:before="120" w:after="120" w:line="276" w:lineRule="auto"/>
        <w:ind w:hanging="720"/>
        <w:jc w:val="both"/>
        <w:rPr>
          <w:rFonts w:ascii="Arial" w:eastAsia="DejaVuSans" w:hAnsi="Arial" w:cs="Arial"/>
          <w:snapToGrid w:val="0"/>
          <w:sz w:val="22"/>
          <w:szCs w:val="22"/>
        </w:rPr>
      </w:pPr>
      <w:r w:rsidRPr="00AA6E0B">
        <w:rPr>
          <w:rFonts w:ascii="Arial" w:eastAsia="DejaVuSans" w:hAnsi="Arial" w:cs="Arial"/>
          <w:snapToGrid w:val="0"/>
          <w:sz w:val="22"/>
          <w:szCs w:val="22"/>
        </w:rPr>
        <w:t>Em caso de glebas, consideradas para fins da presente lei como imóveis não parcelados anteriormente, e com mais de 10.000,00</w:t>
      </w:r>
      <w:r w:rsidR="002330F1" w:rsidRPr="00AA6E0B">
        <w:rPr>
          <w:rFonts w:ascii="Arial" w:eastAsia="DejaVuSans" w:hAnsi="Arial" w:cs="Arial"/>
          <w:snapToGrid w:val="0"/>
          <w:sz w:val="22"/>
          <w:szCs w:val="22"/>
        </w:rPr>
        <w:t xml:space="preserve"> </w:t>
      </w:r>
      <w:r w:rsidRPr="00AA6E0B">
        <w:rPr>
          <w:rFonts w:ascii="Arial" w:eastAsia="DejaVuSans" w:hAnsi="Arial" w:cs="Arial"/>
          <w:snapToGrid w:val="0"/>
          <w:sz w:val="22"/>
          <w:szCs w:val="22"/>
        </w:rPr>
        <w:t>m²</w:t>
      </w:r>
      <w:r w:rsidR="00932ADB">
        <w:rPr>
          <w:rFonts w:ascii="Arial" w:eastAsia="DejaVuSans" w:hAnsi="Arial" w:cs="Arial"/>
          <w:snapToGrid w:val="0"/>
          <w:sz w:val="22"/>
          <w:szCs w:val="22"/>
        </w:rPr>
        <w:t xml:space="preserve"> (dez mil metros quadrados)</w:t>
      </w:r>
      <w:r w:rsidRPr="00AA6E0B">
        <w:rPr>
          <w:rFonts w:ascii="Arial" w:eastAsia="DejaVuSans" w:hAnsi="Arial" w:cs="Arial"/>
          <w:snapToGrid w:val="0"/>
          <w:sz w:val="22"/>
          <w:szCs w:val="22"/>
        </w:rPr>
        <w:t xml:space="preserve">, antes da elaboração do </w:t>
      </w:r>
      <w:r w:rsidRPr="00AA6E0B">
        <w:rPr>
          <w:rFonts w:ascii="Arial" w:eastAsiaTheme="minorHAnsi" w:hAnsi="Arial" w:cs="Arial"/>
          <w:snapToGrid w:val="0"/>
          <w:sz w:val="22"/>
          <w:szCs w:val="22"/>
        </w:rPr>
        <w:t>P</w:t>
      </w:r>
      <w:r w:rsidR="002330F1" w:rsidRPr="00AA6E0B">
        <w:rPr>
          <w:rFonts w:ascii="Arial" w:eastAsiaTheme="minorHAnsi" w:hAnsi="Arial" w:cs="Arial"/>
          <w:snapToGrid w:val="0"/>
          <w:sz w:val="22"/>
          <w:szCs w:val="22"/>
        </w:rPr>
        <w:t xml:space="preserve">lano </w:t>
      </w:r>
      <w:r w:rsidRPr="00AA6E0B">
        <w:rPr>
          <w:rFonts w:ascii="Arial" w:eastAsia="DejaVuSans" w:hAnsi="Arial" w:cs="Arial"/>
          <w:snapToGrid w:val="0"/>
          <w:sz w:val="22"/>
          <w:szCs w:val="22"/>
        </w:rPr>
        <w:t xml:space="preserve">de Desmembramento, o proprietário </w:t>
      </w:r>
      <w:r w:rsidR="00EA0665" w:rsidRPr="00AA6E0B">
        <w:rPr>
          <w:rFonts w:ascii="Arial" w:eastAsia="Calibri" w:hAnsi="Arial"/>
          <w:sz w:val="22"/>
          <w:szCs w:val="22"/>
          <w:lang w:eastAsia="en-US"/>
        </w:rPr>
        <w:t xml:space="preserve">deverá encaminhar ao órgão municipal competente uma solicitação de elaboração </w:t>
      </w:r>
      <w:r w:rsidR="00F62E22" w:rsidRPr="00AA6E0B">
        <w:rPr>
          <w:rFonts w:ascii="Arial" w:eastAsia="DejaVuSans" w:hAnsi="Arial" w:cs="Arial"/>
          <w:snapToGrid w:val="0"/>
          <w:sz w:val="22"/>
          <w:szCs w:val="22"/>
        </w:rPr>
        <w:t xml:space="preserve">de Estudo de Impacto de Vizinhança – EIV, </w:t>
      </w:r>
      <w:r w:rsidR="009232ED" w:rsidRPr="00AA6E0B">
        <w:rPr>
          <w:rFonts w:ascii="Arial" w:eastAsia="DejaVuSans" w:hAnsi="Arial" w:cs="Arial"/>
          <w:snapToGrid w:val="0"/>
          <w:sz w:val="22"/>
          <w:szCs w:val="22"/>
        </w:rPr>
        <w:t>de acordo com o</w:t>
      </w:r>
      <w:r w:rsidR="00DC6BDE" w:rsidRPr="00AA6E0B">
        <w:rPr>
          <w:rFonts w:ascii="Arial" w:eastAsia="DejaVuSans" w:hAnsi="Arial" w:cs="Arial"/>
          <w:snapToGrid w:val="0"/>
          <w:sz w:val="22"/>
          <w:szCs w:val="22"/>
        </w:rPr>
        <w:t xml:space="preserve"> artigo 20 desta lei</w:t>
      </w:r>
      <w:r w:rsidR="009232ED" w:rsidRPr="00AA6E0B">
        <w:rPr>
          <w:rFonts w:ascii="Arial" w:eastAsia="DejaVuSans" w:hAnsi="Arial" w:cs="Arial"/>
          <w:snapToGrid w:val="0"/>
          <w:sz w:val="22"/>
          <w:szCs w:val="22"/>
        </w:rPr>
        <w:t xml:space="preserve"> e conforme </w:t>
      </w:r>
      <w:r w:rsidR="00932ADB" w:rsidRPr="00AA6E0B">
        <w:rPr>
          <w:rFonts w:ascii="Arial" w:eastAsia="DejaVuSans" w:hAnsi="Arial" w:cs="Arial"/>
          <w:snapToGrid w:val="0"/>
          <w:sz w:val="22"/>
          <w:szCs w:val="22"/>
        </w:rPr>
        <w:t>a lei</w:t>
      </w:r>
      <w:r w:rsidR="00DC6BDE" w:rsidRPr="00AA6E0B">
        <w:rPr>
          <w:rFonts w:ascii="Arial" w:eastAsia="DejaVuSans" w:hAnsi="Arial" w:cs="Arial"/>
          <w:snapToGrid w:val="0"/>
          <w:sz w:val="22"/>
          <w:szCs w:val="22"/>
        </w:rPr>
        <w:t xml:space="preserve"> municipal que institui o EIV.</w:t>
      </w:r>
    </w:p>
    <w:p w14:paraId="1A8A9008" w14:textId="77777777" w:rsidR="00BF57AC" w:rsidRPr="00BF57AC" w:rsidRDefault="00BF57AC" w:rsidP="007B74CC">
      <w:pPr>
        <w:numPr>
          <w:ilvl w:val="0"/>
          <w:numId w:val="343"/>
        </w:numPr>
        <w:tabs>
          <w:tab w:val="left" w:pos="204"/>
          <w:tab w:val="left" w:pos="709"/>
        </w:tabs>
        <w:spacing w:before="120" w:after="120"/>
        <w:ind w:hanging="720"/>
        <w:jc w:val="both"/>
        <w:rPr>
          <w:rFonts w:ascii="Arial" w:eastAsia="DejaVuSans" w:hAnsi="Arial" w:cs="Arial"/>
          <w:snapToGrid w:val="0"/>
          <w:sz w:val="22"/>
          <w:szCs w:val="22"/>
        </w:rPr>
      </w:pPr>
      <w:r w:rsidRPr="00BF57AC">
        <w:rPr>
          <w:rFonts w:ascii="Arial" w:eastAsia="DejaVuSans" w:hAnsi="Arial" w:cs="Arial"/>
          <w:snapToGrid w:val="0"/>
          <w:sz w:val="22"/>
          <w:szCs w:val="22"/>
        </w:rPr>
        <w:t>Os documentos e encaminhamentos necessários em cada fase são descritos nas subseções a seguir</w:t>
      </w:r>
      <w:r w:rsidR="001022F4">
        <w:rPr>
          <w:rFonts w:ascii="Arial" w:eastAsia="DejaVuSans" w:hAnsi="Arial" w:cs="Arial"/>
          <w:snapToGrid w:val="0"/>
          <w:sz w:val="22"/>
          <w:szCs w:val="22"/>
        </w:rPr>
        <w:t>.</w:t>
      </w:r>
    </w:p>
    <w:p w14:paraId="50C43808" w14:textId="77777777" w:rsidR="00BF57AC" w:rsidRPr="00BF57AC" w:rsidRDefault="00BF57AC" w:rsidP="00BF57AC">
      <w:pPr>
        <w:tabs>
          <w:tab w:val="left" w:pos="204"/>
          <w:tab w:val="left" w:pos="709"/>
        </w:tabs>
        <w:spacing w:before="120" w:after="120"/>
        <w:ind w:left="720"/>
        <w:jc w:val="both"/>
        <w:rPr>
          <w:rFonts w:ascii="Arial" w:eastAsiaTheme="minorHAnsi" w:hAnsi="Arial" w:cs="Arial"/>
          <w:snapToGrid w:val="0"/>
          <w:sz w:val="22"/>
          <w:szCs w:val="22"/>
        </w:rPr>
      </w:pPr>
    </w:p>
    <w:p w14:paraId="12A65C6E"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217" w:name="_Toc90997513"/>
      <w:bookmarkStart w:id="1218" w:name="_Toc91000043"/>
      <w:bookmarkStart w:id="1219" w:name="_Toc91001200"/>
      <w:bookmarkStart w:id="1220" w:name="_Toc91001498"/>
      <w:bookmarkStart w:id="1221" w:name="_Toc91062505"/>
      <w:bookmarkStart w:id="1222" w:name="_Toc91063380"/>
      <w:bookmarkStart w:id="1223" w:name="_Toc91064291"/>
      <w:bookmarkStart w:id="1224" w:name="_Toc91065574"/>
      <w:bookmarkStart w:id="1225" w:name="_Toc91083696"/>
      <w:bookmarkStart w:id="1226" w:name="_Toc95942181"/>
      <w:r w:rsidRPr="00BF57AC">
        <w:rPr>
          <w:rFonts w:ascii="Arial" w:eastAsia="Verdana" w:hAnsi="Arial" w:cs="Arial"/>
          <w:b/>
          <w:bCs/>
          <w:lang w:bidi="pt-BR"/>
        </w:rPr>
        <w:t xml:space="preserve">SUBSEÇÃO I – </w:t>
      </w:r>
      <w:r w:rsidRPr="00BF57AC">
        <w:rPr>
          <w:rFonts w:ascii="Arial" w:eastAsia="Verdana" w:hAnsi="Arial" w:cs="Arial"/>
          <w:lang w:bidi="pt-BR"/>
        </w:rPr>
        <w:t>Consulta de Diretrizes Gerais (para Glebas)</w:t>
      </w:r>
      <w:bookmarkEnd w:id="1217"/>
      <w:bookmarkEnd w:id="1218"/>
      <w:bookmarkEnd w:id="1219"/>
      <w:bookmarkEnd w:id="1220"/>
      <w:bookmarkEnd w:id="1221"/>
      <w:bookmarkEnd w:id="1222"/>
      <w:bookmarkEnd w:id="1223"/>
      <w:bookmarkEnd w:id="1224"/>
      <w:bookmarkEnd w:id="1225"/>
      <w:bookmarkEnd w:id="1226"/>
    </w:p>
    <w:p w14:paraId="1334B36B" w14:textId="77777777" w:rsidR="00BF57AC" w:rsidRPr="00BF57AC" w:rsidRDefault="00165C4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bookmarkStart w:id="1227" w:name="_Ref8481466"/>
      <w:r>
        <w:rPr>
          <w:rFonts w:ascii="Arial" w:eastAsiaTheme="minorHAnsi" w:hAnsi="Arial" w:cs="Arial"/>
          <w:b/>
          <w:bCs/>
          <w:snapToGrid w:val="0"/>
          <w:sz w:val="22"/>
          <w:szCs w:val="22"/>
        </w:rPr>
        <w:t xml:space="preserve"> </w:t>
      </w:r>
      <w:r w:rsidR="00BF57AC" w:rsidRPr="00546143">
        <w:rPr>
          <w:rFonts w:ascii="Arial" w:eastAsiaTheme="minorHAnsi" w:hAnsi="Arial" w:cs="Arial"/>
          <w:snapToGrid w:val="0"/>
          <w:sz w:val="22"/>
          <w:szCs w:val="22"/>
        </w:rPr>
        <w:t xml:space="preserve">Interessados em desmembrar uma gleba urbana deverão obter, junto à </w:t>
      </w:r>
      <w:r w:rsidR="00BF57AC" w:rsidRPr="00546143">
        <w:rPr>
          <w:rFonts w:ascii="Arial" w:eastAsia="DejaVuSans" w:hAnsi="Arial" w:cs="Arial"/>
          <w:snapToGrid w:val="0"/>
          <w:sz w:val="22"/>
          <w:szCs w:val="22"/>
        </w:rPr>
        <w:t>Secretaria</w:t>
      </w:r>
      <w:r w:rsidR="00516A3D" w:rsidRPr="00546143">
        <w:rPr>
          <w:rFonts w:ascii="Arial" w:eastAsia="DejaVuSans" w:hAnsi="Arial" w:cs="Arial"/>
          <w:snapToGrid w:val="0"/>
          <w:sz w:val="22"/>
          <w:szCs w:val="22"/>
        </w:rPr>
        <w:t xml:space="preserve"> Municipal</w:t>
      </w:r>
      <w:r w:rsidR="00BF57AC" w:rsidRPr="00546143">
        <w:rPr>
          <w:rFonts w:ascii="Arial" w:eastAsia="DejaVuSans" w:hAnsi="Arial" w:cs="Arial"/>
          <w:snapToGrid w:val="0"/>
          <w:sz w:val="22"/>
          <w:szCs w:val="22"/>
        </w:rPr>
        <w:t xml:space="preserve"> de Obras e Urbanismo</w:t>
      </w:r>
      <w:r w:rsidR="00BF57AC" w:rsidRPr="00546143">
        <w:rPr>
          <w:rFonts w:ascii="Arial" w:eastAsiaTheme="minorHAnsi" w:hAnsi="Arial" w:cs="Arial"/>
          <w:snapToGrid w:val="0"/>
          <w:sz w:val="22"/>
          <w:szCs w:val="22"/>
        </w:rPr>
        <w:t>, a Consulta de Diretrizes Gerais, apresentando para este fim os seguintes elementos:</w:t>
      </w:r>
      <w:bookmarkEnd w:id="1227"/>
    </w:p>
    <w:p w14:paraId="67D3BFF9" w14:textId="77777777" w:rsidR="00BF57AC" w:rsidRPr="00BF57AC" w:rsidRDefault="00BF57AC" w:rsidP="007B74CC">
      <w:pPr>
        <w:numPr>
          <w:ilvl w:val="1"/>
          <w:numId w:val="380"/>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requerimento assinado pelo proprietário da área ou seu representante legal, contendo telefone e e-mail de contato, sendo que o requerimento apresentado por pessoa jurídica deverá ser assinado pelo representante legal com poderes para realizar o ato;</w:t>
      </w:r>
    </w:p>
    <w:p w14:paraId="4178A4D3" w14:textId="77777777" w:rsidR="00BF57AC" w:rsidRPr="00BF57AC" w:rsidRDefault="00BF57AC" w:rsidP="007B74CC">
      <w:pPr>
        <w:numPr>
          <w:ilvl w:val="1"/>
          <w:numId w:val="380"/>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Declaração de Zoneamento do imóvel;</w:t>
      </w:r>
    </w:p>
    <w:p w14:paraId="4C5805AC" w14:textId="77777777" w:rsidR="00BF57AC" w:rsidRPr="00BF57AC" w:rsidRDefault="00BF57AC" w:rsidP="007B74CC">
      <w:pPr>
        <w:numPr>
          <w:ilvl w:val="1"/>
          <w:numId w:val="380"/>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 xml:space="preserve">Cópia </w:t>
      </w:r>
      <w:r w:rsidRPr="00240978">
        <w:rPr>
          <w:rFonts w:ascii="Arial" w:hAnsi="Arial" w:cs="Arial"/>
          <w:sz w:val="22"/>
          <w:szCs w:val="22"/>
        </w:rPr>
        <w:t xml:space="preserve">da certidão de </w:t>
      </w:r>
      <w:r w:rsidRPr="00BF57AC">
        <w:rPr>
          <w:rFonts w:ascii="Arial" w:hAnsi="Arial" w:cs="Arial"/>
          <w:sz w:val="22"/>
          <w:szCs w:val="22"/>
        </w:rPr>
        <w:t>matrícula</w:t>
      </w:r>
      <w:r w:rsidR="00240978">
        <w:rPr>
          <w:rFonts w:ascii="Arial" w:hAnsi="Arial" w:cs="Arial"/>
          <w:sz w:val="22"/>
          <w:szCs w:val="22"/>
        </w:rPr>
        <w:t xml:space="preserve"> </w:t>
      </w:r>
      <w:r w:rsidRPr="00BF57AC">
        <w:rPr>
          <w:rFonts w:ascii="Arial" w:hAnsi="Arial" w:cs="Arial"/>
          <w:sz w:val="22"/>
          <w:szCs w:val="22"/>
        </w:rPr>
        <w:t>atualizada do(s) imóvel(is), em nome do requerente sem cláusula restritiva quanto à sua possível alienação, com data de emissão de no máximo 90 (noventa) dias;</w:t>
      </w:r>
    </w:p>
    <w:p w14:paraId="67DE7B36" w14:textId="77777777" w:rsidR="00BF57AC" w:rsidRPr="00BF57AC" w:rsidRDefault="00BF57AC" w:rsidP="007B74CC">
      <w:pPr>
        <w:numPr>
          <w:ilvl w:val="1"/>
          <w:numId w:val="380"/>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certidão negativa da Fazenda Federal e Municipal, relativas ao imóvel;</w:t>
      </w:r>
    </w:p>
    <w:p w14:paraId="5D29BDC0" w14:textId="77777777" w:rsidR="00BF57AC" w:rsidRPr="00BF57AC" w:rsidRDefault="00BF57AC" w:rsidP="007B74CC">
      <w:pPr>
        <w:numPr>
          <w:ilvl w:val="1"/>
          <w:numId w:val="380"/>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Cópias dos documentos do(s) proprietários:</w:t>
      </w:r>
    </w:p>
    <w:p w14:paraId="2561679C" w14:textId="77777777" w:rsidR="00BF57AC" w:rsidRPr="00BF57AC" w:rsidRDefault="00BF57AC" w:rsidP="007B74CC">
      <w:pPr>
        <w:numPr>
          <w:ilvl w:val="0"/>
          <w:numId w:val="362"/>
        </w:numPr>
        <w:tabs>
          <w:tab w:val="left" w:pos="1843"/>
          <w:tab w:val="left" w:pos="2579"/>
          <w:tab w:val="left" w:pos="3016"/>
        </w:tabs>
        <w:spacing w:before="120" w:after="120"/>
        <w:ind w:left="1843" w:hanging="425"/>
        <w:jc w:val="both"/>
        <w:rPr>
          <w:rFonts w:ascii="Arial" w:hAnsi="Arial" w:cs="Arial"/>
          <w:sz w:val="22"/>
          <w:szCs w:val="22"/>
        </w:rPr>
      </w:pPr>
      <w:r w:rsidRPr="00BF57AC">
        <w:rPr>
          <w:rFonts w:ascii="Arial" w:hAnsi="Arial" w:cs="Arial"/>
          <w:sz w:val="22"/>
          <w:szCs w:val="22"/>
        </w:rPr>
        <w:t>CPF e RG ou documento oficial equivalente se pessoa física;</w:t>
      </w:r>
    </w:p>
    <w:p w14:paraId="24D0A4FD" w14:textId="77777777" w:rsidR="00BF57AC" w:rsidRPr="00BF57AC" w:rsidRDefault="00BF57AC" w:rsidP="007B74CC">
      <w:pPr>
        <w:numPr>
          <w:ilvl w:val="0"/>
          <w:numId w:val="362"/>
        </w:numPr>
        <w:tabs>
          <w:tab w:val="left" w:pos="1843"/>
          <w:tab w:val="left" w:pos="2579"/>
          <w:tab w:val="left" w:pos="3016"/>
        </w:tabs>
        <w:spacing w:before="120" w:after="120"/>
        <w:ind w:left="1843" w:hanging="425"/>
        <w:jc w:val="both"/>
        <w:rPr>
          <w:rFonts w:ascii="Arial" w:hAnsi="Arial" w:cs="Arial"/>
          <w:sz w:val="22"/>
          <w:szCs w:val="22"/>
        </w:rPr>
      </w:pPr>
      <w:r w:rsidRPr="00BF57AC">
        <w:rPr>
          <w:rFonts w:ascii="Arial" w:hAnsi="Arial" w:cs="Arial"/>
          <w:sz w:val="22"/>
          <w:szCs w:val="22"/>
        </w:rPr>
        <w:t>Contrato Social e alterações posteriores, ou última alteração consolidada e alterações posteriores, acompanhadas do CPF e RG ou documento oficial equivalente do representante legal, se pessoa jurídica.</w:t>
      </w:r>
    </w:p>
    <w:p w14:paraId="7356452A" w14:textId="77777777" w:rsidR="00BF57AC" w:rsidRPr="00BF57AC" w:rsidRDefault="00BF57AC" w:rsidP="007B74CC">
      <w:pPr>
        <w:numPr>
          <w:ilvl w:val="1"/>
          <w:numId w:val="380"/>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Anotação de Responsabilidade Técnica – ART ou Registro de Responsabilidade Técnica – RRT acompanhada do comprovante de quitação da respectiva taxa;</w:t>
      </w:r>
    </w:p>
    <w:p w14:paraId="4FA8527E" w14:textId="7055CC8D" w:rsidR="00BF57AC" w:rsidRPr="00BF57AC" w:rsidRDefault="00BF57AC" w:rsidP="007B74CC">
      <w:pPr>
        <w:numPr>
          <w:ilvl w:val="1"/>
          <w:numId w:val="380"/>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planta de situação da área, em 2 (duas) vias, na escala 1:5.000</w:t>
      </w:r>
      <w:r w:rsidR="00932ADB">
        <w:rPr>
          <w:rFonts w:ascii="Arial" w:hAnsi="Arial" w:cs="Arial"/>
          <w:sz w:val="22"/>
          <w:szCs w:val="22"/>
        </w:rPr>
        <w:t xml:space="preserve"> (um por cinco mil)</w:t>
      </w:r>
      <w:r w:rsidRPr="00BF57AC">
        <w:rPr>
          <w:rFonts w:ascii="Arial" w:hAnsi="Arial" w:cs="Arial"/>
          <w:sz w:val="22"/>
          <w:szCs w:val="22"/>
        </w:rPr>
        <w:t xml:space="preserve">, sendo aceito outras escalas, caso necessário, sendo uma cópia em mídia digital </w:t>
      </w:r>
      <w:r w:rsidRPr="00BF57AC">
        <w:rPr>
          <w:rFonts w:ascii="Arial" w:hAnsi="Arial" w:cs="Arial"/>
          <w:sz w:val="22"/>
          <w:szCs w:val="22"/>
        </w:rPr>
        <w:lastRenderedPageBreak/>
        <w:t>e uma cópia apresentada em papel, assinadas pelo responsável técnico e pelo proprietário ou seu representante legal, indicando:</w:t>
      </w:r>
    </w:p>
    <w:p w14:paraId="07719DE5" w14:textId="77777777" w:rsidR="00BF57AC" w:rsidRPr="00BF57AC" w:rsidRDefault="00BF57AC" w:rsidP="007B74CC">
      <w:pPr>
        <w:widowControl w:val="0"/>
        <w:numPr>
          <w:ilvl w:val="2"/>
          <w:numId w:val="381"/>
        </w:numPr>
        <w:tabs>
          <w:tab w:val="left" w:pos="1843"/>
        </w:tabs>
        <w:spacing w:before="120" w:after="120"/>
        <w:ind w:left="1843" w:hanging="425"/>
        <w:jc w:val="both"/>
        <w:rPr>
          <w:rFonts w:ascii="Arial" w:hAnsi="Arial" w:cs="Arial"/>
          <w:snapToGrid w:val="0"/>
          <w:sz w:val="22"/>
          <w:szCs w:val="22"/>
        </w:rPr>
      </w:pPr>
      <w:r w:rsidRPr="00BF57AC">
        <w:rPr>
          <w:rFonts w:ascii="Arial" w:hAnsi="Arial" w:cs="Arial"/>
          <w:snapToGrid w:val="0"/>
          <w:sz w:val="22"/>
          <w:szCs w:val="22"/>
        </w:rPr>
        <w:t>norte magnético, área total, dimensões e seus principais pontos de referência, assinalando as áreas limítrofes que já estejam arruadas;</w:t>
      </w:r>
    </w:p>
    <w:p w14:paraId="2CC2FFCF" w14:textId="77777777" w:rsidR="00BF57AC" w:rsidRPr="00BF57AC" w:rsidRDefault="00BF57AC" w:rsidP="007B74CC">
      <w:pPr>
        <w:widowControl w:val="0"/>
        <w:numPr>
          <w:ilvl w:val="2"/>
          <w:numId w:val="381"/>
        </w:numPr>
        <w:tabs>
          <w:tab w:val="left" w:pos="1843"/>
        </w:tabs>
        <w:spacing w:before="120" w:after="120"/>
        <w:ind w:left="1843" w:hanging="425"/>
        <w:jc w:val="both"/>
        <w:rPr>
          <w:rFonts w:ascii="Arial" w:hAnsi="Arial" w:cs="Arial"/>
          <w:snapToGrid w:val="0"/>
          <w:sz w:val="22"/>
          <w:szCs w:val="22"/>
        </w:rPr>
      </w:pPr>
      <w:r w:rsidRPr="00BF57AC">
        <w:rPr>
          <w:rFonts w:ascii="Arial" w:hAnsi="Arial" w:cs="Arial"/>
          <w:snapToGrid w:val="0"/>
          <w:sz w:val="22"/>
          <w:szCs w:val="22"/>
        </w:rPr>
        <w:t>arruamento vizinho a todo o perímetro, com suas respectivas distâncias.</w:t>
      </w:r>
    </w:p>
    <w:p w14:paraId="4FDC62B8" w14:textId="77777777" w:rsidR="00BF57AC" w:rsidRPr="00BF57AC" w:rsidRDefault="00BF57AC" w:rsidP="007B74CC">
      <w:pPr>
        <w:numPr>
          <w:ilvl w:val="1"/>
          <w:numId w:val="380"/>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planta planialtimétrica do imóvel, em 3 (três) vias, na escala 1:1000 (um por mil), com referências da Rede de Apoio Geodésica adotada pelo Município, sendo uma cópia em mídia digital e duas cópias apresentadas em papel, assinadas pelo profissional responsável pelos serviços de levantamento topográfico e pelo proprietário do imóvel ou seu representante legal, contendo, no mínimo, as seguintes informações:</w:t>
      </w:r>
    </w:p>
    <w:p w14:paraId="54C4015D" w14:textId="77777777" w:rsidR="00BF57AC" w:rsidRPr="00BF57AC" w:rsidRDefault="00BF57AC" w:rsidP="007B74CC">
      <w:pPr>
        <w:numPr>
          <w:ilvl w:val="2"/>
          <w:numId w:val="382"/>
        </w:numPr>
        <w:tabs>
          <w:tab w:val="left" w:pos="1843"/>
          <w:tab w:val="left" w:pos="2579"/>
          <w:tab w:val="left" w:pos="3016"/>
        </w:tabs>
        <w:spacing w:before="120" w:after="120"/>
        <w:ind w:left="1843" w:hanging="425"/>
        <w:jc w:val="both"/>
        <w:rPr>
          <w:rFonts w:ascii="Arial" w:hAnsi="Arial" w:cs="Arial"/>
          <w:sz w:val="22"/>
          <w:szCs w:val="22"/>
        </w:rPr>
      </w:pPr>
      <w:r w:rsidRPr="00BF57AC">
        <w:rPr>
          <w:rFonts w:ascii="Arial" w:hAnsi="Arial" w:cs="Arial"/>
          <w:sz w:val="22"/>
          <w:szCs w:val="22"/>
        </w:rPr>
        <w:t>divisas do imóvel, perfeitamente definidas e traçadas;</w:t>
      </w:r>
    </w:p>
    <w:p w14:paraId="7E75226D" w14:textId="6D67FF48" w:rsidR="00BF57AC" w:rsidRPr="00BF57AC" w:rsidRDefault="00BF57AC" w:rsidP="007B74CC">
      <w:pPr>
        <w:numPr>
          <w:ilvl w:val="2"/>
          <w:numId w:val="382"/>
        </w:numPr>
        <w:tabs>
          <w:tab w:val="left" w:pos="1843"/>
          <w:tab w:val="left" w:pos="2636"/>
          <w:tab w:val="left" w:pos="2953"/>
        </w:tabs>
        <w:spacing w:before="120" w:after="120"/>
        <w:ind w:left="1843" w:hanging="425"/>
        <w:jc w:val="both"/>
        <w:rPr>
          <w:rFonts w:ascii="Arial" w:hAnsi="Arial" w:cs="Arial"/>
          <w:sz w:val="22"/>
          <w:szCs w:val="22"/>
        </w:rPr>
      </w:pPr>
      <w:r w:rsidRPr="00BF57AC">
        <w:rPr>
          <w:rFonts w:ascii="Arial" w:hAnsi="Arial" w:cs="Arial"/>
          <w:sz w:val="22"/>
          <w:szCs w:val="22"/>
        </w:rPr>
        <w:t xml:space="preserve">orientação magnética e verdadeira do </w:t>
      </w:r>
      <w:r w:rsidR="00932ADB" w:rsidRPr="00BF57AC">
        <w:rPr>
          <w:rFonts w:ascii="Arial" w:hAnsi="Arial" w:cs="Arial"/>
          <w:sz w:val="22"/>
          <w:szCs w:val="22"/>
        </w:rPr>
        <w:t>Norte</w:t>
      </w:r>
      <w:r w:rsidRPr="00BF57AC">
        <w:rPr>
          <w:rFonts w:ascii="Arial" w:hAnsi="Arial" w:cs="Arial"/>
          <w:sz w:val="22"/>
          <w:szCs w:val="22"/>
        </w:rPr>
        <w:t>; mês e ano do levantamento topográfico;</w:t>
      </w:r>
    </w:p>
    <w:p w14:paraId="6EB6A109" w14:textId="77777777" w:rsidR="00BF57AC" w:rsidRPr="00BF57AC" w:rsidRDefault="00BF57AC" w:rsidP="007B74CC">
      <w:pPr>
        <w:numPr>
          <w:ilvl w:val="2"/>
          <w:numId w:val="382"/>
        </w:numPr>
        <w:tabs>
          <w:tab w:val="left" w:pos="1843"/>
          <w:tab w:val="left" w:pos="2579"/>
          <w:tab w:val="left" w:pos="3016"/>
        </w:tabs>
        <w:spacing w:before="120" w:after="120"/>
        <w:ind w:left="1843" w:hanging="425"/>
        <w:jc w:val="both"/>
        <w:rPr>
          <w:rFonts w:ascii="Arial" w:hAnsi="Arial" w:cs="Arial"/>
          <w:sz w:val="22"/>
          <w:szCs w:val="22"/>
        </w:rPr>
      </w:pPr>
      <w:r w:rsidRPr="00BF57AC">
        <w:rPr>
          <w:rFonts w:ascii="Arial" w:hAnsi="Arial" w:cs="Arial"/>
          <w:sz w:val="22"/>
          <w:szCs w:val="22"/>
        </w:rPr>
        <w:t>cópia da planilha de cálculo analítico do levantamento topográfico do imóvel;</w:t>
      </w:r>
    </w:p>
    <w:p w14:paraId="6F4CD6C5" w14:textId="77777777" w:rsidR="00BF57AC" w:rsidRPr="00BF57AC" w:rsidRDefault="00BF57AC" w:rsidP="007B74CC">
      <w:pPr>
        <w:numPr>
          <w:ilvl w:val="2"/>
          <w:numId w:val="382"/>
        </w:numPr>
        <w:tabs>
          <w:tab w:val="left" w:pos="1843"/>
          <w:tab w:val="left" w:pos="2579"/>
          <w:tab w:val="left" w:pos="3016"/>
        </w:tabs>
        <w:spacing w:before="120" w:after="120"/>
        <w:ind w:left="1843" w:hanging="425"/>
        <w:jc w:val="both"/>
        <w:rPr>
          <w:rFonts w:ascii="Arial" w:hAnsi="Arial" w:cs="Arial"/>
          <w:sz w:val="22"/>
          <w:szCs w:val="22"/>
        </w:rPr>
      </w:pPr>
      <w:r w:rsidRPr="00BF57AC">
        <w:rPr>
          <w:rFonts w:ascii="Arial" w:hAnsi="Arial" w:cs="Arial"/>
          <w:sz w:val="22"/>
          <w:szCs w:val="22"/>
        </w:rPr>
        <w:t>localização, se existir, dos cursos d’água, lagoas e represas, áreas sujeitas a inundações e/ou a erosões, bosques e árvores frondosas, pedreiras, linhas de transmissão de energia elétrica, dutos, área de reserva legal e construções existentes;</w:t>
      </w:r>
    </w:p>
    <w:p w14:paraId="71D8312F" w14:textId="77777777" w:rsidR="00BF57AC" w:rsidRPr="00BF57AC" w:rsidRDefault="00BF57AC" w:rsidP="007B74CC">
      <w:pPr>
        <w:numPr>
          <w:ilvl w:val="2"/>
          <w:numId w:val="382"/>
        </w:numPr>
        <w:tabs>
          <w:tab w:val="left" w:pos="1843"/>
          <w:tab w:val="left" w:pos="2579"/>
          <w:tab w:val="left" w:pos="3016"/>
        </w:tabs>
        <w:spacing w:before="120" w:after="120"/>
        <w:ind w:left="1843" w:hanging="425"/>
        <w:jc w:val="both"/>
        <w:rPr>
          <w:rFonts w:ascii="Arial" w:hAnsi="Arial" w:cs="Arial"/>
          <w:sz w:val="22"/>
          <w:szCs w:val="22"/>
        </w:rPr>
      </w:pPr>
      <w:r w:rsidRPr="00BF57AC">
        <w:rPr>
          <w:rFonts w:ascii="Arial" w:hAnsi="Arial" w:cs="Arial"/>
          <w:sz w:val="22"/>
          <w:szCs w:val="22"/>
        </w:rPr>
        <w:t>relevo, representado por meio de curvas de nível equidistantes de 1,00m (um metro) e referência de nível;</w:t>
      </w:r>
    </w:p>
    <w:p w14:paraId="0DE3CE64" w14:textId="77777777" w:rsidR="00BF57AC" w:rsidRPr="00BF57AC" w:rsidRDefault="00BF57AC" w:rsidP="007B74CC">
      <w:pPr>
        <w:numPr>
          <w:ilvl w:val="2"/>
          <w:numId w:val="382"/>
        </w:numPr>
        <w:tabs>
          <w:tab w:val="left" w:pos="1843"/>
          <w:tab w:val="left" w:pos="2579"/>
          <w:tab w:val="left" w:pos="3016"/>
        </w:tabs>
        <w:spacing w:before="120" w:after="120"/>
        <w:ind w:left="1843" w:hanging="425"/>
        <w:jc w:val="both"/>
        <w:rPr>
          <w:rFonts w:ascii="Arial" w:hAnsi="Arial" w:cs="Arial"/>
          <w:sz w:val="22"/>
          <w:szCs w:val="22"/>
        </w:rPr>
      </w:pPr>
      <w:r w:rsidRPr="00BF57AC">
        <w:rPr>
          <w:rFonts w:ascii="Arial" w:hAnsi="Arial" w:cs="Arial"/>
          <w:sz w:val="22"/>
          <w:szCs w:val="22"/>
        </w:rPr>
        <w:t>arruamento contíguo a todo perímetro da gleba, devidamente cotado (dimensões lineares e angulares, raios, cordas, pontos de tangência e ângulos centrais);</w:t>
      </w:r>
    </w:p>
    <w:p w14:paraId="77717E9C" w14:textId="77777777" w:rsidR="00BF57AC" w:rsidRPr="00BF57AC" w:rsidRDefault="00BF57AC" w:rsidP="007B74CC">
      <w:pPr>
        <w:numPr>
          <w:ilvl w:val="2"/>
          <w:numId w:val="382"/>
        </w:numPr>
        <w:tabs>
          <w:tab w:val="left" w:pos="1843"/>
          <w:tab w:val="left" w:pos="2579"/>
          <w:tab w:val="left" w:pos="3016"/>
        </w:tabs>
        <w:spacing w:before="120" w:after="120"/>
        <w:ind w:left="1843" w:hanging="425"/>
        <w:jc w:val="both"/>
        <w:rPr>
          <w:rFonts w:ascii="Arial" w:hAnsi="Arial" w:cs="Arial"/>
          <w:sz w:val="22"/>
          <w:szCs w:val="22"/>
        </w:rPr>
      </w:pPr>
      <w:r w:rsidRPr="00BF57AC">
        <w:rPr>
          <w:rFonts w:ascii="Arial" w:hAnsi="Arial" w:cs="Arial"/>
          <w:sz w:val="22"/>
          <w:szCs w:val="22"/>
        </w:rPr>
        <w:t>outras informações que possam interessar, a critério do órgão competente do Poder Executivo Municipal.</w:t>
      </w:r>
    </w:p>
    <w:p w14:paraId="58130DEC" w14:textId="77777777" w:rsidR="00BF57AC" w:rsidRPr="00546143" w:rsidRDefault="00BF57AC" w:rsidP="00BF57AC">
      <w:pPr>
        <w:tabs>
          <w:tab w:val="left" w:pos="567"/>
          <w:tab w:val="left" w:pos="1701"/>
        </w:tabs>
        <w:spacing w:before="120" w:after="120"/>
        <w:jc w:val="both"/>
        <w:rPr>
          <w:rFonts w:ascii="Arial" w:eastAsiaTheme="minorHAnsi" w:hAnsi="Arial" w:cs="Arial"/>
          <w:snapToGrid w:val="0"/>
          <w:sz w:val="22"/>
          <w:szCs w:val="22"/>
        </w:rPr>
      </w:pPr>
      <w:r w:rsidRPr="00BF57AC">
        <w:rPr>
          <w:rFonts w:ascii="Arial" w:hAnsi="Arial" w:cs="Arial"/>
          <w:b/>
          <w:bCs/>
          <w:sz w:val="22"/>
          <w:szCs w:val="22"/>
          <w:shd w:val="clear" w:color="auto" w:fill="FFFFFF"/>
        </w:rPr>
        <w:t xml:space="preserve">Parágrafo único. </w:t>
      </w:r>
      <w:r w:rsidRPr="00BF57AC">
        <w:rPr>
          <w:rFonts w:ascii="Arial" w:eastAsiaTheme="minorHAnsi" w:hAnsi="Arial" w:cs="Arial"/>
          <w:snapToGrid w:val="0"/>
          <w:sz w:val="22"/>
          <w:szCs w:val="22"/>
        </w:rPr>
        <w:t>Sempre que necessário, o órgão competente do Poder Executivo Municipal poderá exigir a extensão do levantamento topográfico ao longo de uma ou mais divisas da gleba a ser parcelada até o talvegue ou espigão mais próximo ou a uma distância considerada por ele necessária</w:t>
      </w:r>
      <w:r w:rsidRPr="00546143">
        <w:rPr>
          <w:rFonts w:ascii="Arial" w:eastAsiaTheme="minorHAnsi" w:hAnsi="Arial" w:cs="Arial"/>
          <w:snapToGrid w:val="0"/>
          <w:sz w:val="22"/>
          <w:szCs w:val="22"/>
        </w:rPr>
        <w:t>, conforme o caso.</w:t>
      </w:r>
    </w:p>
    <w:p w14:paraId="6E09FC42" w14:textId="73D2F904"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546143">
        <w:rPr>
          <w:rFonts w:ascii="Arial" w:eastAsiaTheme="minorHAnsi" w:hAnsi="Arial" w:cs="Arial"/>
          <w:snapToGrid w:val="0"/>
          <w:sz w:val="22"/>
          <w:szCs w:val="22"/>
        </w:rPr>
        <w:t xml:space="preserve">A </w:t>
      </w:r>
      <w:r w:rsidRPr="00546143">
        <w:rPr>
          <w:rFonts w:ascii="Arial" w:eastAsia="DejaVuSans" w:hAnsi="Arial" w:cs="Arial"/>
          <w:snapToGrid w:val="0"/>
          <w:sz w:val="22"/>
          <w:szCs w:val="22"/>
        </w:rPr>
        <w:t xml:space="preserve">Secretaria </w:t>
      </w:r>
      <w:r w:rsidR="00240978" w:rsidRPr="00546143">
        <w:rPr>
          <w:rFonts w:ascii="Arial" w:eastAsia="DejaVuSans" w:hAnsi="Arial" w:cs="Arial"/>
          <w:snapToGrid w:val="0"/>
          <w:sz w:val="22"/>
          <w:szCs w:val="22"/>
        </w:rPr>
        <w:t xml:space="preserve">Municipal </w:t>
      </w:r>
      <w:r w:rsidRPr="00546143">
        <w:rPr>
          <w:rFonts w:ascii="Arial" w:eastAsia="DejaVuSans" w:hAnsi="Arial" w:cs="Arial"/>
          <w:snapToGrid w:val="0"/>
          <w:sz w:val="22"/>
          <w:szCs w:val="22"/>
        </w:rPr>
        <w:t>de Obras e Urbanismo</w:t>
      </w:r>
      <w:r w:rsidRPr="00546143">
        <w:rPr>
          <w:rFonts w:ascii="Arial" w:eastAsiaTheme="minorHAnsi" w:hAnsi="Arial" w:cs="Arial"/>
          <w:snapToGrid w:val="0"/>
          <w:sz w:val="22"/>
          <w:szCs w:val="22"/>
        </w:rPr>
        <w:t>, em conformidade com as Instituições legais federal, estadual e municipal existentes e,</w:t>
      </w:r>
      <w:r w:rsidRPr="00546143">
        <w:rPr>
          <w:rFonts w:ascii="Arial" w:hAnsi="Arial" w:cs="Arial"/>
          <w:snapToGrid w:val="0"/>
          <w:sz w:val="22"/>
          <w:szCs w:val="22"/>
        </w:rPr>
        <w:t xml:space="preserve"> após consulta aos </w:t>
      </w:r>
      <w:r w:rsidRPr="00546143">
        <w:rPr>
          <w:rFonts w:ascii="Arial" w:eastAsiaTheme="minorHAnsi" w:hAnsi="Arial" w:cs="Arial"/>
          <w:snapToGrid w:val="0"/>
          <w:sz w:val="22"/>
          <w:szCs w:val="22"/>
        </w:rPr>
        <w:t>órgãos</w:t>
      </w:r>
      <w:r w:rsidRPr="00546143">
        <w:rPr>
          <w:rFonts w:ascii="Arial" w:hAnsi="Arial" w:cs="Arial"/>
          <w:snapToGrid w:val="0"/>
          <w:sz w:val="22"/>
          <w:szCs w:val="22"/>
        </w:rPr>
        <w:t xml:space="preserve"> setoriais responsáveis pelos serviços e equipamentos urbanos</w:t>
      </w:r>
      <w:r w:rsidRPr="00546143">
        <w:rPr>
          <w:rFonts w:ascii="Arial" w:eastAsiaTheme="minorHAnsi" w:hAnsi="Arial" w:cs="Arial"/>
          <w:snapToGrid w:val="0"/>
          <w:sz w:val="22"/>
          <w:szCs w:val="22"/>
        </w:rPr>
        <w:t xml:space="preserve"> competente</w:t>
      </w:r>
      <w:r w:rsidRPr="00BF57AC">
        <w:rPr>
          <w:rFonts w:ascii="Arial" w:eastAsiaTheme="minorHAnsi" w:hAnsi="Arial" w:cs="Arial"/>
          <w:snapToGrid w:val="0"/>
          <w:sz w:val="22"/>
          <w:szCs w:val="22"/>
        </w:rPr>
        <w:t xml:space="preserve"> do Poder Executivo Municipal e </w:t>
      </w:r>
      <w:r w:rsidRPr="007D03D9">
        <w:rPr>
          <w:rFonts w:ascii="Arial" w:hAnsi="Arial" w:cs="Arial"/>
          <w:snapToGrid w:val="0"/>
          <w:sz w:val="22"/>
          <w:szCs w:val="22"/>
        </w:rPr>
        <w:t>quando for</w:t>
      </w:r>
      <w:r w:rsidRPr="00BF57AC">
        <w:rPr>
          <w:rFonts w:ascii="Arial" w:eastAsiaTheme="minorHAnsi" w:hAnsi="Arial" w:cs="Arial"/>
          <w:snapToGrid w:val="0"/>
          <w:sz w:val="22"/>
          <w:szCs w:val="22"/>
        </w:rPr>
        <w:t xml:space="preserve"> o caso, do poder executivo Estadual e Federal (IAT, </w:t>
      </w:r>
      <w:r w:rsidR="005424AD">
        <w:rPr>
          <w:rFonts w:ascii="Arial" w:eastAsiaTheme="minorHAnsi" w:hAnsi="Arial" w:cs="Arial"/>
          <w:snapToGrid w:val="0"/>
          <w:sz w:val="22"/>
          <w:szCs w:val="22"/>
        </w:rPr>
        <w:t>AMEP</w:t>
      </w:r>
      <w:r w:rsidRPr="00BF57AC">
        <w:rPr>
          <w:rFonts w:ascii="Arial" w:eastAsiaTheme="minorHAnsi" w:hAnsi="Arial" w:cs="Arial"/>
          <w:snapToGrid w:val="0"/>
          <w:sz w:val="22"/>
          <w:szCs w:val="22"/>
        </w:rPr>
        <w:t>, IPHAN), expedirá a CONSULTA DE DIRETRIZES GERAIS de DESMEMBRAMENTO de GLEBAS, a qual fixará:</w:t>
      </w:r>
    </w:p>
    <w:p w14:paraId="101F74E7" w14:textId="5E7F97F8" w:rsidR="00BF57AC" w:rsidRPr="00AA6E0B" w:rsidRDefault="00BF57AC" w:rsidP="007B74CC">
      <w:pPr>
        <w:widowControl w:val="0"/>
        <w:numPr>
          <w:ilvl w:val="0"/>
          <w:numId w:val="333"/>
        </w:numPr>
        <w:tabs>
          <w:tab w:val="num" w:pos="993"/>
        </w:tabs>
        <w:spacing w:before="120" w:after="120"/>
        <w:ind w:left="567" w:firstLine="0"/>
        <w:jc w:val="both"/>
        <w:rPr>
          <w:rFonts w:ascii="Arial" w:hAnsi="Arial" w:cs="Arial"/>
          <w:snapToGrid w:val="0"/>
          <w:sz w:val="22"/>
          <w:szCs w:val="22"/>
        </w:rPr>
      </w:pPr>
      <w:r w:rsidRPr="00AA6E0B">
        <w:rPr>
          <w:rFonts w:ascii="Arial" w:hAnsi="Arial" w:cs="Arial"/>
          <w:snapToGrid w:val="0"/>
          <w:sz w:val="22"/>
          <w:szCs w:val="22"/>
        </w:rPr>
        <w:t>se a gleba é ou não passível de ser parcelada, quando for o caso, em todo ou em partes;</w:t>
      </w:r>
    </w:p>
    <w:p w14:paraId="21D47E63" w14:textId="77777777" w:rsidR="00BF57AC" w:rsidRPr="00BF57AC" w:rsidRDefault="00BF57AC" w:rsidP="007B74CC">
      <w:pPr>
        <w:widowControl w:val="0"/>
        <w:numPr>
          <w:ilvl w:val="0"/>
          <w:numId w:val="333"/>
        </w:numPr>
        <w:tabs>
          <w:tab w:val="num" w:pos="993"/>
        </w:tabs>
        <w:spacing w:before="120" w:after="120"/>
        <w:ind w:left="567" w:firstLine="0"/>
        <w:jc w:val="both"/>
        <w:rPr>
          <w:rFonts w:ascii="Arial" w:hAnsi="Arial" w:cs="Arial"/>
          <w:snapToGrid w:val="0"/>
          <w:sz w:val="22"/>
          <w:szCs w:val="22"/>
        </w:rPr>
      </w:pPr>
      <w:r w:rsidRPr="00BF57AC">
        <w:rPr>
          <w:rFonts w:ascii="Arial" w:hAnsi="Arial" w:cs="Arial"/>
          <w:snapToGrid w:val="0"/>
          <w:sz w:val="22"/>
          <w:szCs w:val="22"/>
        </w:rPr>
        <w:t xml:space="preserve">as características gerais do </w:t>
      </w:r>
      <w:r w:rsidRPr="007D03D9">
        <w:rPr>
          <w:rFonts w:ascii="Arial" w:hAnsi="Arial" w:cs="Arial"/>
          <w:snapToGrid w:val="0"/>
          <w:sz w:val="22"/>
          <w:szCs w:val="22"/>
        </w:rPr>
        <w:t>desmembramento / remembramento em</w:t>
      </w:r>
      <w:r w:rsidRPr="00BF57AC">
        <w:rPr>
          <w:rFonts w:ascii="Arial" w:hAnsi="Arial" w:cs="Arial"/>
          <w:snapToGrid w:val="0"/>
          <w:sz w:val="22"/>
          <w:szCs w:val="22"/>
        </w:rPr>
        <w:t xml:space="preserve"> relação ao uso e ocupação do solo;</w:t>
      </w:r>
    </w:p>
    <w:p w14:paraId="700165D7" w14:textId="77777777" w:rsidR="00BF57AC" w:rsidRPr="00BF57AC" w:rsidRDefault="00BF57AC" w:rsidP="007B74CC">
      <w:pPr>
        <w:widowControl w:val="0"/>
        <w:numPr>
          <w:ilvl w:val="0"/>
          <w:numId w:val="333"/>
        </w:numPr>
        <w:tabs>
          <w:tab w:val="num" w:pos="993"/>
        </w:tabs>
        <w:spacing w:before="120" w:after="120"/>
        <w:ind w:left="567" w:firstLine="0"/>
        <w:jc w:val="both"/>
        <w:rPr>
          <w:rFonts w:ascii="Arial" w:hAnsi="Arial" w:cs="Arial"/>
          <w:snapToGrid w:val="0"/>
          <w:sz w:val="22"/>
          <w:szCs w:val="22"/>
        </w:rPr>
      </w:pPr>
      <w:r w:rsidRPr="00BF57AC">
        <w:rPr>
          <w:rFonts w:ascii="Arial" w:hAnsi="Arial" w:cs="Arial"/>
          <w:snapToGrid w:val="0"/>
          <w:sz w:val="22"/>
          <w:szCs w:val="22"/>
        </w:rPr>
        <w:t xml:space="preserve">as vias de circulação existentes ou previstas que compõem o sistema viário da cidade e do município conforme legislação específica, que devem ser respeitadas pelo </w:t>
      </w:r>
      <w:r w:rsidRPr="007D03D9">
        <w:rPr>
          <w:rFonts w:ascii="Arial" w:hAnsi="Arial" w:cs="Arial"/>
          <w:snapToGrid w:val="0"/>
          <w:sz w:val="22"/>
          <w:szCs w:val="22"/>
        </w:rPr>
        <w:t>desmembramento / remembramento</w:t>
      </w:r>
      <w:r w:rsidRPr="00BF57AC">
        <w:rPr>
          <w:rFonts w:ascii="Arial" w:hAnsi="Arial" w:cs="Arial"/>
          <w:snapToGrid w:val="0"/>
          <w:sz w:val="22"/>
          <w:szCs w:val="22"/>
        </w:rPr>
        <w:t xml:space="preserve"> pretendido;</w:t>
      </w:r>
    </w:p>
    <w:p w14:paraId="00ACED0F" w14:textId="77777777" w:rsidR="00BF57AC" w:rsidRPr="00BF57AC" w:rsidRDefault="00BF57AC" w:rsidP="007B74CC">
      <w:pPr>
        <w:widowControl w:val="0"/>
        <w:numPr>
          <w:ilvl w:val="0"/>
          <w:numId w:val="333"/>
        </w:numPr>
        <w:tabs>
          <w:tab w:val="num" w:pos="993"/>
        </w:tabs>
        <w:spacing w:before="120" w:after="120"/>
        <w:ind w:left="567" w:firstLine="0"/>
        <w:jc w:val="both"/>
        <w:rPr>
          <w:rFonts w:ascii="Arial" w:hAnsi="Arial" w:cs="Arial"/>
          <w:snapToGrid w:val="0"/>
          <w:sz w:val="22"/>
          <w:szCs w:val="22"/>
        </w:rPr>
      </w:pPr>
      <w:r w:rsidRPr="00BF57AC">
        <w:rPr>
          <w:rFonts w:ascii="Arial" w:hAnsi="Arial" w:cs="Arial"/>
          <w:snapToGrid w:val="0"/>
          <w:sz w:val="22"/>
          <w:szCs w:val="22"/>
        </w:rPr>
        <w:t>a necessidade de Estudo de Impacto de Vizinhança - EIV, sendo que este deverá conter, no mínimo:</w:t>
      </w:r>
    </w:p>
    <w:p w14:paraId="050F06FC" w14:textId="77777777" w:rsidR="00BF57AC" w:rsidRPr="00BF57AC" w:rsidRDefault="00BF57AC" w:rsidP="007B74CC">
      <w:pPr>
        <w:widowControl w:val="0"/>
        <w:numPr>
          <w:ilvl w:val="0"/>
          <w:numId w:val="363"/>
        </w:numPr>
        <w:tabs>
          <w:tab w:val="num" w:pos="1701"/>
        </w:tabs>
        <w:spacing w:before="120" w:after="120"/>
        <w:ind w:left="1701" w:hanging="567"/>
        <w:jc w:val="both"/>
        <w:rPr>
          <w:rFonts w:ascii="Arial" w:hAnsi="Arial" w:cs="Arial"/>
          <w:snapToGrid w:val="0"/>
          <w:sz w:val="22"/>
          <w:szCs w:val="22"/>
        </w:rPr>
      </w:pPr>
      <w:r w:rsidRPr="00BF57AC">
        <w:rPr>
          <w:rFonts w:ascii="Arial" w:hAnsi="Arial" w:cs="Arial"/>
          <w:snapToGrid w:val="0"/>
          <w:sz w:val="22"/>
          <w:szCs w:val="22"/>
        </w:rPr>
        <w:t>previsão de ocupação da área com o desmembramento;</w:t>
      </w:r>
    </w:p>
    <w:p w14:paraId="2C8B9D4F" w14:textId="77777777" w:rsidR="00BF57AC" w:rsidRPr="00BF57AC" w:rsidRDefault="00BF57AC" w:rsidP="007B74CC">
      <w:pPr>
        <w:widowControl w:val="0"/>
        <w:numPr>
          <w:ilvl w:val="0"/>
          <w:numId w:val="363"/>
        </w:numPr>
        <w:tabs>
          <w:tab w:val="num" w:pos="1701"/>
        </w:tabs>
        <w:spacing w:before="120" w:after="120"/>
        <w:ind w:left="1701" w:hanging="567"/>
        <w:jc w:val="both"/>
        <w:rPr>
          <w:rFonts w:ascii="Arial" w:hAnsi="Arial" w:cs="Arial"/>
          <w:snapToGrid w:val="0"/>
          <w:sz w:val="22"/>
          <w:szCs w:val="22"/>
        </w:rPr>
      </w:pPr>
      <w:r w:rsidRPr="00BF57AC">
        <w:rPr>
          <w:rFonts w:ascii="Arial" w:hAnsi="Arial" w:cs="Arial"/>
          <w:snapToGrid w:val="0"/>
          <w:sz w:val="22"/>
          <w:szCs w:val="22"/>
        </w:rPr>
        <w:t xml:space="preserve">disponibilidade de infraestrutura, incluindo os coletores principais de águas pluviais e esgotos, quando eles existirem ou estiverem previstos, pavimentação </w:t>
      </w:r>
      <w:r w:rsidRPr="00BF57AC">
        <w:rPr>
          <w:rFonts w:ascii="Arial" w:hAnsi="Arial" w:cs="Arial"/>
          <w:snapToGrid w:val="0"/>
          <w:sz w:val="22"/>
          <w:szCs w:val="22"/>
        </w:rPr>
        <w:lastRenderedPageBreak/>
        <w:t>ou não das vias, iluminação pública e abastecimento de água;</w:t>
      </w:r>
    </w:p>
    <w:p w14:paraId="031EA1AC" w14:textId="77777777" w:rsidR="00BF57AC" w:rsidRPr="00BF57AC" w:rsidRDefault="00BF57AC" w:rsidP="007B74CC">
      <w:pPr>
        <w:widowControl w:val="0"/>
        <w:numPr>
          <w:ilvl w:val="0"/>
          <w:numId w:val="363"/>
        </w:numPr>
        <w:tabs>
          <w:tab w:val="num" w:pos="1701"/>
        </w:tabs>
        <w:spacing w:before="120" w:after="120"/>
        <w:ind w:left="1701" w:hanging="567"/>
        <w:jc w:val="both"/>
        <w:rPr>
          <w:rFonts w:ascii="Arial" w:hAnsi="Arial" w:cs="Arial"/>
          <w:snapToGrid w:val="0"/>
          <w:sz w:val="22"/>
          <w:szCs w:val="22"/>
        </w:rPr>
      </w:pPr>
      <w:r w:rsidRPr="00BF57AC">
        <w:rPr>
          <w:rFonts w:ascii="Arial" w:hAnsi="Arial" w:cs="Arial"/>
          <w:snapToGrid w:val="0"/>
          <w:sz w:val="22"/>
          <w:szCs w:val="22"/>
        </w:rPr>
        <w:t>a localização dos equipamentos urbanos e comunitários existentes no local ou em suas adjacências, bem como suas respectivas distâncias ao imóvel que se pretende parcelar e a capacidade dos mesmos;</w:t>
      </w:r>
    </w:p>
    <w:p w14:paraId="492CFFFD" w14:textId="02FFEBDE" w:rsidR="00BF57AC" w:rsidRPr="00BF57AC" w:rsidRDefault="00BF57AC" w:rsidP="007B74CC">
      <w:pPr>
        <w:numPr>
          <w:ilvl w:val="0"/>
          <w:numId w:val="363"/>
        </w:numPr>
        <w:tabs>
          <w:tab w:val="num" w:pos="1701"/>
          <w:tab w:val="left" w:pos="2579"/>
          <w:tab w:val="left" w:pos="3016"/>
        </w:tabs>
        <w:spacing w:before="120" w:after="120"/>
        <w:ind w:left="1701" w:hanging="567"/>
        <w:jc w:val="both"/>
        <w:rPr>
          <w:rFonts w:ascii="Arial" w:hAnsi="Arial" w:cs="Arial"/>
          <w:snapToGrid w:val="0"/>
          <w:sz w:val="22"/>
          <w:szCs w:val="22"/>
        </w:rPr>
      </w:pPr>
      <w:r w:rsidRPr="00BF57AC">
        <w:rPr>
          <w:rFonts w:ascii="Arial" w:hAnsi="Arial" w:cs="Arial"/>
          <w:snapToGrid w:val="0"/>
          <w:sz w:val="22"/>
          <w:szCs w:val="22"/>
        </w:rPr>
        <w:t>sondagem e percolação de solo, apontando o nível do lençol freático, e indicando na planta os pontos onde foram realizados os testes de percolação do solo. A apresentação de ensaios de sondagem deve ser feita com furos de no mínimo 6</w:t>
      </w:r>
      <w:r w:rsidR="00932ADB">
        <w:rPr>
          <w:rFonts w:ascii="Arial" w:hAnsi="Arial" w:cs="Arial"/>
          <w:snapToGrid w:val="0"/>
          <w:sz w:val="22"/>
          <w:szCs w:val="22"/>
        </w:rPr>
        <w:t>,00</w:t>
      </w:r>
      <w:r w:rsidRPr="00BF57AC">
        <w:rPr>
          <w:rFonts w:ascii="Arial" w:hAnsi="Arial" w:cs="Arial"/>
          <w:snapToGrid w:val="0"/>
          <w:sz w:val="22"/>
          <w:szCs w:val="22"/>
        </w:rPr>
        <w:t xml:space="preserve">m </w:t>
      </w:r>
      <w:r w:rsidR="00932ADB">
        <w:rPr>
          <w:rFonts w:ascii="Arial" w:hAnsi="Arial" w:cs="Arial"/>
          <w:snapToGrid w:val="0"/>
          <w:sz w:val="22"/>
          <w:szCs w:val="22"/>
        </w:rPr>
        <w:t xml:space="preserve">(seis metros) </w:t>
      </w:r>
      <w:r w:rsidRPr="00BF57AC">
        <w:rPr>
          <w:rFonts w:ascii="Arial" w:hAnsi="Arial" w:cs="Arial"/>
          <w:snapToGrid w:val="0"/>
          <w:sz w:val="22"/>
          <w:szCs w:val="22"/>
        </w:rPr>
        <w:t xml:space="preserve">de profundidade ou até o topo da rocha sã e o relatório do teste de infiltração e percolação onde estejam </w:t>
      </w:r>
      <w:r w:rsidR="00932ADB" w:rsidRPr="00BF57AC">
        <w:rPr>
          <w:rFonts w:ascii="Arial" w:hAnsi="Arial" w:cs="Arial"/>
          <w:snapToGrid w:val="0"/>
          <w:sz w:val="22"/>
          <w:szCs w:val="22"/>
        </w:rPr>
        <w:t>expressos</w:t>
      </w:r>
      <w:r w:rsidRPr="00BF57AC">
        <w:rPr>
          <w:rFonts w:ascii="Arial" w:hAnsi="Arial" w:cs="Arial"/>
          <w:snapToGrid w:val="0"/>
          <w:sz w:val="22"/>
          <w:szCs w:val="22"/>
        </w:rPr>
        <w:t xml:space="preserve"> os vários tipos de solo, com as respectivas profundidades e detecção de resíduos sólidos, líquido ou em decomposição, orgânico ou não. Os furos de sondagem deverão ser locados em planta com coordenadas georreferenciadas bem como a documentação fotográfica dos mesmos, para facilitar a identificação em ponto, o ensaio deve concluir se a área é possível de edificação e de execução de esgotamento sanitário;</w:t>
      </w:r>
    </w:p>
    <w:p w14:paraId="5E656D75" w14:textId="77777777" w:rsidR="00BF57AC" w:rsidRPr="00BF57AC" w:rsidRDefault="00BF57AC" w:rsidP="007B74CC">
      <w:pPr>
        <w:numPr>
          <w:ilvl w:val="0"/>
          <w:numId w:val="363"/>
        </w:numPr>
        <w:tabs>
          <w:tab w:val="num" w:pos="1701"/>
          <w:tab w:val="left" w:pos="2579"/>
          <w:tab w:val="left" w:pos="3016"/>
        </w:tabs>
        <w:spacing w:before="120" w:after="120"/>
        <w:ind w:left="1701" w:hanging="567"/>
        <w:jc w:val="both"/>
        <w:rPr>
          <w:rFonts w:ascii="Arial" w:hAnsi="Arial" w:cs="Arial"/>
          <w:sz w:val="22"/>
          <w:szCs w:val="22"/>
          <w:shd w:val="clear" w:color="auto" w:fill="FFFFFF"/>
        </w:rPr>
      </w:pPr>
      <w:r w:rsidRPr="00BF57AC">
        <w:rPr>
          <w:rFonts w:ascii="Arial" w:hAnsi="Arial" w:cs="Arial"/>
          <w:snapToGrid w:val="0"/>
          <w:sz w:val="22"/>
          <w:szCs w:val="22"/>
        </w:rPr>
        <w:t>parecer</w:t>
      </w:r>
      <w:r w:rsidRPr="00BF57AC">
        <w:rPr>
          <w:rFonts w:ascii="Arial" w:hAnsi="Arial" w:cs="Arial"/>
          <w:sz w:val="22"/>
          <w:szCs w:val="22"/>
          <w:shd w:val="clear" w:color="auto" w:fill="FFFFFF"/>
        </w:rPr>
        <w:t xml:space="preserve"> geotécnico, com diretrizes geotécnicas para o desenvolvimento dos projetos, nos casos de terrenos que apresentem riscos erosivos a ele ou ao entorno;</w:t>
      </w:r>
    </w:p>
    <w:p w14:paraId="742500CF" w14:textId="77777777" w:rsidR="00BF57AC" w:rsidRPr="00BF57AC" w:rsidRDefault="00BF57AC" w:rsidP="007B74CC">
      <w:pPr>
        <w:numPr>
          <w:ilvl w:val="0"/>
          <w:numId w:val="363"/>
        </w:numPr>
        <w:tabs>
          <w:tab w:val="num" w:pos="1701"/>
          <w:tab w:val="left" w:pos="2579"/>
          <w:tab w:val="left" w:pos="3016"/>
        </w:tabs>
        <w:spacing w:before="120" w:after="120"/>
        <w:ind w:left="1701" w:hanging="567"/>
        <w:jc w:val="both"/>
        <w:rPr>
          <w:rFonts w:ascii="Arial" w:hAnsi="Arial" w:cs="Arial"/>
          <w:sz w:val="22"/>
          <w:szCs w:val="22"/>
        </w:rPr>
      </w:pPr>
      <w:r w:rsidRPr="00BF57AC">
        <w:rPr>
          <w:rFonts w:ascii="Arial" w:hAnsi="Arial" w:cs="Arial"/>
          <w:sz w:val="22"/>
          <w:szCs w:val="22"/>
        </w:rPr>
        <w:t xml:space="preserve">áreas </w:t>
      </w:r>
      <w:r w:rsidRPr="00BF57AC">
        <w:rPr>
          <w:rFonts w:ascii="Arial" w:hAnsi="Arial" w:cs="Arial"/>
          <w:i/>
          <w:sz w:val="22"/>
          <w:szCs w:val="22"/>
        </w:rPr>
        <w:t>non aedificandi</w:t>
      </w:r>
      <w:r w:rsidRPr="00BF57AC">
        <w:rPr>
          <w:rFonts w:ascii="Arial" w:hAnsi="Arial" w:cs="Arial"/>
          <w:sz w:val="22"/>
          <w:szCs w:val="22"/>
        </w:rPr>
        <w:t>, se houverem;</w:t>
      </w:r>
    </w:p>
    <w:p w14:paraId="4A9D0733" w14:textId="5FF5EB4B" w:rsidR="00BF57AC" w:rsidRPr="00AA6E0B" w:rsidRDefault="00BF57AC" w:rsidP="007B74CC">
      <w:pPr>
        <w:numPr>
          <w:ilvl w:val="0"/>
          <w:numId w:val="363"/>
        </w:numPr>
        <w:tabs>
          <w:tab w:val="num" w:pos="1701"/>
          <w:tab w:val="left" w:pos="2579"/>
          <w:tab w:val="left" w:pos="3016"/>
        </w:tabs>
        <w:spacing w:before="120" w:after="120"/>
        <w:ind w:left="1701" w:hanging="567"/>
        <w:jc w:val="both"/>
        <w:rPr>
          <w:rFonts w:ascii="Arial" w:hAnsi="Arial" w:cs="Arial"/>
          <w:sz w:val="22"/>
          <w:szCs w:val="22"/>
        </w:rPr>
      </w:pPr>
      <w:r w:rsidRPr="00AA6E0B">
        <w:rPr>
          <w:rFonts w:ascii="Arial" w:hAnsi="Arial" w:cs="Arial"/>
          <w:sz w:val="22"/>
          <w:szCs w:val="22"/>
        </w:rPr>
        <w:t xml:space="preserve">as áreas de preservação </w:t>
      </w:r>
      <w:r w:rsidR="005424AD" w:rsidRPr="00AA6E0B">
        <w:rPr>
          <w:rFonts w:ascii="Arial" w:hAnsi="Arial" w:cs="Arial"/>
          <w:sz w:val="22"/>
          <w:szCs w:val="22"/>
        </w:rPr>
        <w:t xml:space="preserve">permanente </w:t>
      </w:r>
      <w:r w:rsidRPr="00AA6E0B">
        <w:rPr>
          <w:rFonts w:ascii="Arial" w:hAnsi="Arial" w:cs="Arial"/>
          <w:sz w:val="22"/>
          <w:szCs w:val="22"/>
        </w:rPr>
        <w:t>de rios e nascentes, o Setor Especia</w:t>
      </w:r>
      <w:r w:rsidR="00240978" w:rsidRPr="00AA6E0B">
        <w:rPr>
          <w:rFonts w:ascii="Arial" w:hAnsi="Arial" w:cs="Arial"/>
          <w:sz w:val="22"/>
          <w:szCs w:val="22"/>
        </w:rPr>
        <w:t>l</w:t>
      </w:r>
      <w:r w:rsidRPr="00AA6E0B">
        <w:rPr>
          <w:rFonts w:ascii="Arial" w:hAnsi="Arial" w:cs="Arial"/>
          <w:sz w:val="22"/>
          <w:szCs w:val="22"/>
        </w:rPr>
        <w:t xml:space="preserve"> de Ocupação Restrita - SEOR, as linhas de alta tensão e telefônicas, as faixas de domínio de rodovias e outros, quando houverem.</w:t>
      </w:r>
    </w:p>
    <w:p w14:paraId="052A0F11" w14:textId="77777777" w:rsidR="00BF57AC" w:rsidRPr="00BF57AC" w:rsidRDefault="00BF57AC" w:rsidP="007B74CC">
      <w:pPr>
        <w:numPr>
          <w:ilvl w:val="0"/>
          <w:numId w:val="345"/>
        </w:numPr>
        <w:tabs>
          <w:tab w:val="left" w:pos="204"/>
          <w:tab w:val="left" w:pos="1134"/>
        </w:tabs>
        <w:spacing w:before="120" w:after="120"/>
        <w:ind w:left="567" w:hanging="567"/>
        <w:jc w:val="both"/>
        <w:rPr>
          <w:rFonts w:ascii="Arial" w:eastAsiaTheme="minorHAnsi" w:hAnsi="Arial" w:cs="Arial"/>
          <w:snapToGrid w:val="0"/>
          <w:sz w:val="22"/>
          <w:szCs w:val="22"/>
        </w:rPr>
      </w:pPr>
      <w:r w:rsidRPr="00BF57AC">
        <w:rPr>
          <w:rFonts w:ascii="Arial" w:eastAsiaTheme="minorHAnsi" w:hAnsi="Arial" w:cs="Arial"/>
          <w:snapToGrid w:val="0"/>
          <w:sz w:val="22"/>
          <w:szCs w:val="22"/>
        </w:rPr>
        <w:t>A reserva legal, quando houver, deverá ser averbada à margem da inscrição de matrícula do imóvel, no registro de imóveis competente, sendo vedada a alteração de sua destinação, nos casos de transmissão, a qualquer título, de desmembramento ou de retificação da área, com as exceções previstas no Código Florestal.</w:t>
      </w:r>
    </w:p>
    <w:p w14:paraId="3990A2FE" w14:textId="77777777" w:rsidR="00BF57AC" w:rsidRPr="00BF57AC" w:rsidRDefault="00BF57AC" w:rsidP="007B74CC">
      <w:pPr>
        <w:numPr>
          <w:ilvl w:val="0"/>
          <w:numId w:val="345"/>
        </w:numPr>
        <w:tabs>
          <w:tab w:val="left" w:pos="204"/>
          <w:tab w:val="left" w:pos="1134"/>
        </w:tabs>
        <w:spacing w:before="120" w:after="120"/>
        <w:ind w:left="567" w:hanging="567"/>
        <w:jc w:val="both"/>
        <w:rPr>
          <w:rFonts w:ascii="Arial" w:eastAsiaTheme="minorHAnsi" w:hAnsi="Arial" w:cs="Arial"/>
          <w:snapToGrid w:val="0"/>
          <w:sz w:val="22"/>
          <w:szCs w:val="22"/>
        </w:rPr>
      </w:pPr>
      <w:r w:rsidRPr="00BF57AC">
        <w:rPr>
          <w:rFonts w:ascii="Arial" w:eastAsiaTheme="minorHAnsi" w:hAnsi="Arial" w:cs="Arial"/>
          <w:snapToGrid w:val="0"/>
          <w:sz w:val="22"/>
          <w:szCs w:val="22"/>
        </w:rPr>
        <w:t>Caso haja possibilidade de compensação da Reserva Legal, o processo deverá estar instruído com a documentação adequada;</w:t>
      </w:r>
    </w:p>
    <w:p w14:paraId="7CC9BD5E" w14:textId="77777777" w:rsidR="00BF57AC" w:rsidRPr="00BF57AC" w:rsidRDefault="00BF57AC" w:rsidP="007B74CC">
      <w:pPr>
        <w:numPr>
          <w:ilvl w:val="0"/>
          <w:numId w:val="345"/>
        </w:numPr>
        <w:tabs>
          <w:tab w:val="left" w:pos="204"/>
          <w:tab w:val="left" w:pos="1134"/>
        </w:tabs>
        <w:spacing w:before="120" w:after="120"/>
        <w:ind w:left="567" w:hanging="567"/>
        <w:jc w:val="both"/>
        <w:rPr>
          <w:rFonts w:ascii="Arial" w:eastAsiaTheme="minorHAnsi" w:hAnsi="Arial" w:cs="Arial"/>
          <w:snapToGrid w:val="0"/>
          <w:sz w:val="22"/>
          <w:szCs w:val="22"/>
        </w:rPr>
      </w:pPr>
      <w:r w:rsidRPr="00BF57AC">
        <w:rPr>
          <w:rFonts w:ascii="Arial" w:eastAsiaTheme="minorHAnsi" w:hAnsi="Arial" w:cs="Arial"/>
          <w:snapToGrid w:val="0"/>
          <w:sz w:val="22"/>
          <w:szCs w:val="22"/>
        </w:rPr>
        <w:t xml:space="preserve">O prazo máximo para o fornecimento da Consulta </w:t>
      </w:r>
      <w:r w:rsidR="00240978">
        <w:rPr>
          <w:rFonts w:ascii="Arial" w:eastAsiaTheme="minorHAnsi" w:hAnsi="Arial" w:cs="Arial"/>
          <w:snapToGrid w:val="0"/>
          <w:sz w:val="22"/>
          <w:szCs w:val="22"/>
        </w:rPr>
        <w:t>d</w:t>
      </w:r>
      <w:r w:rsidRPr="00BF57AC">
        <w:rPr>
          <w:rFonts w:ascii="Arial" w:eastAsiaTheme="minorHAnsi" w:hAnsi="Arial" w:cs="Arial"/>
          <w:snapToGrid w:val="0"/>
          <w:sz w:val="22"/>
          <w:szCs w:val="22"/>
        </w:rPr>
        <w:t xml:space="preserve">e Diretrizes Gerais para desmembramento de glebas é de 45 (quarenta e cinco) dias, contados a partir da data do protocolo de entrega de todos os documentos exigidos pelo órgão competente do Poder Executivo Municipal, </w:t>
      </w:r>
      <w:r w:rsidRPr="00BF57AC">
        <w:rPr>
          <w:rFonts w:ascii="Arial" w:hAnsi="Arial" w:cs="Arial"/>
          <w:snapToGrid w:val="0"/>
          <w:sz w:val="22"/>
          <w:szCs w:val="22"/>
        </w:rPr>
        <w:t>neles não sendo computado o tempo despendido na prestação de esclarecimentos pela parte interessada</w:t>
      </w:r>
      <w:r w:rsidRPr="00BF57AC">
        <w:rPr>
          <w:rFonts w:ascii="Arial" w:eastAsiaTheme="minorHAnsi" w:hAnsi="Arial" w:cs="Arial"/>
          <w:snapToGrid w:val="0"/>
          <w:sz w:val="22"/>
          <w:szCs w:val="22"/>
        </w:rPr>
        <w:t>.</w:t>
      </w:r>
    </w:p>
    <w:p w14:paraId="6272A9D8"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bCs/>
          <w:sz w:val="22"/>
          <w:szCs w:val="22"/>
          <w:shd w:val="clear" w:color="auto" w:fill="FFFFFF"/>
        </w:rPr>
      </w:pPr>
      <w:r w:rsidRPr="00BF57AC">
        <w:rPr>
          <w:rFonts w:ascii="Arial" w:hAnsi="Arial" w:cs="Arial"/>
          <w:snapToGrid w:val="0"/>
          <w:sz w:val="22"/>
          <w:szCs w:val="22"/>
        </w:rPr>
        <w:t xml:space="preserve">A </w:t>
      </w:r>
      <w:r w:rsidRPr="007D03D9">
        <w:rPr>
          <w:rFonts w:ascii="Arial" w:hAnsi="Arial" w:cs="Arial"/>
          <w:snapToGrid w:val="0"/>
          <w:sz w:val="22"/>
          <w:szCs w:val="22"/>
        </w:rPr>
        <w:t>emissão</w:t>
      </w:r>
      <w:r w:rsidRPr="00BF57AC">
        <w:rPr>
          <w:rFonts w:ascii="Arial" w:eastAsiaTheme="minorHAnsi" w:hAnsi="Arial" w:cs="Arial"/>
          <w:snapToGrid w:val="0"/>
          <w:sz w:val="22"/>
          <w:szCs w:val="22"/>
        </w:rPr>
        <w:t xml:space="preserve"> </w:t>
      </w:r>
      <w:r w:rsidRPr="00BF57AC">
        <w:rPr>
          <w:rFonts w:ascii="Arial" w:hAnsi="Arial" w:cs="Arial"/>
          <w:snapToGrid w:val="0"/>
          <w:sz w:val="22"/>
          <w:szCs w:val="22"/>
        </w:rPr>
        <w:t xml:space="preserve">da Consulta de Diretrizes Gerais favorável ao empreendimento não implica em aprovação da </w:t>
      </w:r>
      <w:r w:rsidRPr="00BF57AC">
        <w:rPr>
          <w:rFonts w:ascii="Arial" w:eastAsiaTheme="minorHAnsi" w:hAnsi="Arial" w:cs="Arial"/>
          <w:snapToGrid w:val="0"/>
          <w:sz w:val="22"/>
          <w:szCs w:val="22"/>
        </w:rPr>
        <w:t>proposta</w:t>
      </w:r>
      <w:r w:rsidRPr="00BF57AC">
        <w:rPr>
          <w:rFonts w:ascii="Arial" w:hAnsi="Arial" w:cs="Arial"/>
          <w:snapToGrid w:val="0"/>
          <w:sz w:val="22"/>
          <w:szCs w:val="22"/>
        </w:rPr>
        <w:t xml:space="preserve"> do parcelamento, uma vez que a aprovação estará sujeita ao cumprimento das medidas mitigadoras, caso existam, definidas pela </w:t>
      </w:r>
      <w:r w:rsidRPr="00BF57AC">
        <w:rPr>
          <w:rFonts w:ascii="Arial" w:eastAsiaTheme="minorHAnsi" w:hAnsi="Arial" w:cs="Arial"/>
          <w:snapToGrid w:val="0"/>
          <w:sz w:val="22"/>
          <w:szCs w:val="22"/>
        </w:rPr>
        <w:t>municipalidade</w:t>
      </w:r>
      <w:r w:rsidRPr="00BF57AC">
        <w:rPr>
          <w:rFonts w:ascii="Arial" w:hAnsi="Arial" w:cs="Arial"/>
          <w:snapToGrid w:val="0"/>
          <w:sz w:val="22"/>
          <w:szCs w:val="22"/>
        </w:rPr>
        <w:t xml:space="preserve"> com base no EIV, </w:t>
      </w:r>
      <w:r w:rsidRPr="00BF57AC">
        <w:rPr>
          <w:rFonts w:ascii="Arial" w:hAnsi="Arial" w:cs="Arial"/>
          <w:sz w:val="22"/>
          <w:szCs w:val="22"/>
        </w:rPr>
        <w:t xml:space="preserve">e </w:t>
      </w:r>
      <w:r w:rsidRPr="00BF57AC">
        <w:rPr>
          <w:rFonts w:ascii="Arial" w:hAnsi="Arial" w:cs="Arial"/>
          <w:snapToGrid w:val="0"/>
          <w:sz w:val="22"/>
          <w:szCs w:val="22"/>
        </w:rPr>
        <w:t>a todas as exigências previstas nesta Lei Complementar, nas demais que componham o Plano Diretor e nas que se apliquem à espécie.</w:t>
      </w:r>
    </w:p>
    <w:p w14:paraId="63EAB67B" w14:textId="77777777" w:rsidR="00BF57AC" w:rsidRPr="00BF57AC" w:rsidRDefault="00BF57AC" w:rsidP="00BF57AC">
      <w:pPr>
        <w:tabs>
          <w:tab w:val="left" w:pos="204"/>
          <w:tab w:val="left" w:pos="1701"/>
        </w:tabs>
        <w:spacing w:before="120" w:after="120"/>
        <w:jc w:val="both"/>
        <w:rPr>
          <w:rFonts w:ascii="Arial" w:hAnsi="Arial" w:cs="Arial"/>
          <w:bCs/>
          <w:sz w:val="22"/>
          <w:szCs w:val="22"/>
          <w:shd w:val="clear" w:color="auto" w:fill="FFFFFF"/>
        </w:rPr>
      </w:pPr>
      <w:r w:rsidRPr="00BF57AC">
        <w:rPr>
          <w:rFonts w:ascii="Arial" w:hAnsi="Arial" w:cs="Arial"/>
          <w:snapToGrid w:val="0"/>
          <w:sz w:val="22"/>
          <w:szCs w:val="22"/>
        </w:rPr>
        <w:t>Parágrafo único: as medidas mitigadoras citadas no caput podem incluir as obras de infraestruturas ou outras que deverão ser executadas pelo interessado e os respectivos prazos para execução.</w:t>
      </w:r>
    </w:p>
    <w:p w14:paraId="3E6785EB"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bCs/>
          <w:sz w:val="22"/>
          <w:szCs w:val="22"/>
          <w:shd w:val="clear" w:color="auto" w:fill="FFFFFF"/>
        </w:rPr>
      </w:pPr>
      <w:r w:rsidRPr="00BF57AC">
        <w:rPr>
          <w:rFonts w:ascii="Arial" w:hAnsi="Arial" w:cs="Arial"/>
          <w:bCs/>
          <w:sz w:val="22"/>
          <w:szCs w:val="22"/>
          <w:shd w:val="clear" w:color="auto" w:fill="FFFFFF"/>
        </w:rPr>
        <w:t>A “</w:t>
      </w:r>
      <w:r w:rsidRPr="00475676">
        <w:rPr>
          <w:rFonts w:ascii="Arial" w:hAnsi="Arial" w:cs="Arial"/>
          <w:snapToGrid w:val="0"/>
          <w:sz w:val="22"/>
          <w:szCs w:val="22"/>
        </w:rPr>
        <w:t>Consulta</w:t>
      </w:r>
      <w:r w:rsidRPr="00BF57AC">
        <w:rPr>
          <w:rFonts w:ascii="Arial" w:eastAsiaTheme="minorHAnsi" w:hAnsi="Arial" w:cs="Arial"/>
          <w:snapToGrid w:val="0"/>
          <w:sz w:val="22"/>
          <w:szCs w:val="22"/>
        </w:rPr>
        <w:t xml:space="preserve"> </w:t>
      </w:r>
      <w:r w:rsidR="00240978">
        <w:rPr>
          <w:rFonts w:ascii="Arial" w:hAnsi="Arial" w:cs="Arial"/>
          <w:bCs/>
          <w:sz w:val="22"/>
          <w:szCs w:val="22"/>
          <w:shd w:val="clear" w:color="auto" w:fill="FFFFFF"/>
        </w:rPr>
        <w:t>d</w:t>
      </w:r>
      <w:r w:rsidRPr="00BF57AC">
        <w:rPr>
          <w:rFonts w:ascii="Arial" w:hAnsi="Arial" w:cs="Arial"/>
          <w:bCs/>
          <w:sz w:val="22"/>
          <w:szCs w:val="22"/>
          <w:shd w:val="clear" w:color="auto" w:fill="FFFFFF"/>
        </w:rPr>
        <w:t xml:space="preserve">e Diretrizes Gerais” para glebas expedida vigorará pelo prazo máximo de 01 (um) ano, a contar do dia de sua expedição, após o que estará </w:t>
      </w:r>
      <w:r w:rsidRPr="00BF57AC">
        <w:rPr>
          <w:rFonts w:ascii="Arial" w:hAnsi="Arial" w:cs="Arial"/>
          <w:snapToGrid w:val="0"/>
          <w:sz w:val="22"/>
          <w:szCs w:val="22"/>
        </w:rPr>
        <w:t>automaticamente</w:t>
      </w:r>
      <w:r w:rsidRPr="00BF57AC">
        <w:rPr>
          <w:rFonts w:ascii="Arial" w:hAnsi="Arial" w:cs="Arial"/>
          <w:bCs/>
          <w:sz w:val="22"/>
          <w:szCs w:val="22"/>
          <w:shd w:val="clear" w:color="auto" w:fill="FFFFFF"/>
        </w:rPr>
        <w:t xml:space="preserve"> prescrita e o processo iniciado</w:t>
      </w:r>
      <w:r w:rsidR="007D03D9">
        <w:rPr>
          <w:rFonts w:ascii="Arial" w:hAnsi="Arial" w:cs="Arial"/>
          <w:bCs/>
          <w:sz w:val="22"/>
          <w:szCs w:val="22"/>
          <w:shd w:val="clear" w:color="auto" w:fill="FFFFFF"/>
        </w:rPr>
        <w:t>,</w:t>
      </w:r>
      <w:r w:rsidRPr="00BF57AC">
        <w:rPr>
          <w:rFonts w:ascii="Arial" w:hAnsi="Arial" w:cs="Arial"/>
          <w:bCs/>
          <w:sz w:val="22"/>
          <w:szCs w:val="22"/>
          <w:shd w:val="clear" w:color="auto" w:fill="FFFFFF"/>
        </w:rPr>
        <w:t xml:space="preserve"> arquivado.</w:t>
      </w:r>
    </w:p>
    <w:p w14:paraId="24895E2A" w14:textId="77777777" w:rsidR="00BF57AC" w:rsidRPr="00BF57AC" w:rsidRDefault="00BF57AC" w:rsidP="00BF57AC">
      <w:pPr>
        <w:tabs>
          <w:tab w:val="left" w:pos="1134"/>
        </w:tabs>
        <w:spacing w:before="120" w:after="120" w:line="276" w:lineRule="auto"/>
        <w:jc w:val="both"/>
        <w:rPr>
          <w:rFonts w:ascii="Arial" w:hAnsi="Arial" w:cs="Arial"/>
          <w:bCs/>
          <w:sz w:val="22"/>
          <w:szCs w:val="22"/>
          <w:shd w:val="clear" w:color="auto" w:fill="FFFFFF"/>
        </w:rPr>
      </w:pPr>
    </w:p>
    <w:p w14:paraId="44EE4A46"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228" w:name="_Toc90997514"/>
      <w:bookmarkStart w:id="1229" w:name="_Toc91000044"/>
      <w:bookmarkStart w:id="1230" w:name="_Toc91001201"/>
      <w:bookmarkStart w:id="1231" w:name="_Toc91001499"/>
      <w:bookmarkStart w:id="1232" w:name="_Toc91062506"/>
      <w:bookmarkStart w:id="1233" w:name="_Toc91063381"/>
      <w:bookmarkStart w:id="1234" w:name="_Toc91064292"/>
      <w:bookmarkStart w:id="1235" w:name="_Toc91065575"/>
      <w:bookmarkStart w:id="1236" w:name="_Toc91083697"/>
      <w:bookmarkStart w:id="1237" w:name="_Toc95942182"/>
      <w:r w:rsidRPr="00BF57AC">
        <w:rPr>
          <w:rFonts w:ascii="Arial" w:eastAsia="Verdana" w:hAnsi="Arial" w:cs="Arial"/>
          <w:b/>
          <w:bCs/>
          <w:lang w:bidi="pt-BR"/>
        </w:rPr>
        <w:lastRenderedPageBreak/>
        <w:t xml:space="preserve">SUBSEÇÃO II – </w:t>
      </w:r>
      <w:r w:rsidRPr="00BF57AC">
        <w:rPr>
          <w:rFonts w:ascii="Arial" w:eastAsia="Verdana" w:hAnsi="Arial" w:cs="Arial"/>
          <w:lang w:bidi="pt-BR"/>
        </w:rPr>
        <w:t>Plano de Desmembramento</w:t>
      </w:r>
      <w:bookmarkEnd w:id="1228"/>
      <w:bookmarkEnd w:id="1229"/>
      <w:bookmarkEnd w:id="1230"/>
      <w:bookmarkEnd w:id="1231"/>
      <w:bookmarkEnd w:id="1232"/>
      <w:bookmarkEnd w:id="1233"/>
      <w:bookmarkEnd w:id="1234"/>
      <w:bookmarkEnd w:id="1235"/>
      <w:bookmarkEnd w:id="1236"/>
      <w:bookmarkEnd w:id="1237"/>
    </w:p>
    <w:p w14:paraId="04A4312E" w14:textId="77777777" w:rsidR="00BF57AC" w:rsidRPr="00AA6E0B"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shd w:val="clear" w:color="auto" w:fill="FFFFFF"/>
        </w:rPr>
      </w:pPr>
      <w:r w:rsidRPr="00AA6E0B">
        <w:rPr>
          <w:rFonts w:ascii="Arial" w:hAnsi="Arial" w:cs="Arial"/>
          <w:sz w:val="22"/>
          <w:szCs w:val="22"/>
          <w:shd w:val="clear" w:color="auto" w:fill="FFFFFF"/>
        </w:rPr>
        <w:t xml:space="preserve">Em </w:t>
      </w:r>
      <w:r w:rsidRPr="00AA6E0B">
        <w:rPr>
          <w:rFonts w:ascii="Arial" w:eastAsiaTheme="minorHAnsi" w:hAnsi="Arial" w:cs="Arial"/>
          <w:snapToGrid w:val="0"/>
          <w:sz w:val="22"/>
          <w:szCs w:val="22"/>
        </w:rPr>
        <w:t>caso</w:t>
      </w:r>
      <w:r w:rsidRPr="00AA6E0B">
        <w:rPr>
          <w:rFonts w:ascii="Arial" w:hAnsi="Arial" w:cs="Arial"/>
          <w:sz w:val="22"/>
          <w:szCs w:val="22"/>
          <w:shd w:val="clear" w:color="auto" w:fill="FFFFFF"/>
        </w:rPr>
        <w:t xml:space="preserve"> de </w:t>
      </w:r>
      <w:r w:rsidRPr="00AA6E0B">
        <w:rPr>
          <w:rFonts w:ascii="Arial" w:hAnsi="Arial" w:cs="Arial"/>
          <w:snapToGrid w:val="0"/>
          <w:sz w:val="22"/>
          <w:szCs w:val="22"/>
        </w:rPr>
        <w:t>pedido</w:t>
      </w:r>
      <w:r w:rsidRPr="00AA6E0B">
        <w:rPr>
          <w:rFonts w:ascii="Arial" w:hAnsi="Arial" w:cs="Arial"/>
          <w:sz w:val="22"/>
          <w:szCs w:val="22"/>
          <w:shd w:val="clear" w:color="auto" w:fill="FFFFFF"/>
        </w:rPr>
        <w:t xml:space="preserve"> de desmembramento de lote integrante de loteamento aprovado o interessado deverá </w:t>
      </w:r>
      <w:r w:rsidR="00164BDA" w:rsidRPr="00AA6E0B">
        <w:rPr>
          <w:rFonts w:ascii="Arial" w:hAnsi="Arial" w:cs="Arial"/>
          <w:sz w:val="22"/>
          <w:szCs w:val="22"/>
          <w:shd w:val="clear" w:color="auto" w:fill="FFFFFF"/>
        </w:rPr>
        <w:t xml:space="preserve">solicitar análise do Plano de Desmembramento </w:t>
      </w:r>
      <w:r w:rsidR="00165C4C" w:rsidRPr="00AA6E0B">
        <w:rPr>
          <w:rFonts w:ascii="Arial" w:hAnsi="Arial" w:cs="Arial"/>
          <w:sz w:val="22"/>
          <w:szCs w:val="22"/>
          <w:shd w:val="clear" w:color="auto" w:fill="FFFFFF"/>
        </w:rPr>
        <w:t xml:space="preserve">pretendido, </w:t>
      </w:r>
      <w:r w:rsidRPr="00AA6E0B">
        <w:rPr>
          <w:rFonts w:ascii="Arial" w:hAnsi="Arial" w:cs="Arial"/>
          <w:sz w:val="22"/>
          <w:szCs w:val="22"/>
          <w:shd w:val="clear" w:color="auto" w:fill="FFFFFF"/>
        </w:rPr>
        <w:t xml:space="preserve">respeitando </w:t>
      </w:r>
      <w:r w:rsidR="00164BDA" w:rsidRPr="00AA6E0B">
        <w:rPr>
          <w:rFonts w:ascii="Arial" w:hAnsi="Arial" w:cs="Arial"/>
          <w:sz w:val="22"/>
          <w:szCs w:val="22"/>
          <w:shd w:val="clear" w:color="auto" w:fill="FFFFFF"/>
        </w:rPr>
        <w:t>as diretrizes e parâmetros urbanísticos</w:t>
      </w:r>
      <w:r w:rsidRPr="00AA6E0B">
        <w:rPr>
          <w:rFonts w:ascii="Arial" w:hAnsi="Arial" w:cs="Arial"/>
          <w:sz w:val="22"/>
          <w:szCs w:val="22"/>
          <w:shd w:val="clear" w:color="auto" w:fill="FFFFFF"/>
        </w:rPr>
        <w:t xml:space="preserve"> informad</w:t>
      </w:r>
      <w:r w:rsidR="00164BDA" w:rsidRPr="00AA6E0B">
        <w:rPr>
          <w:rFonts w:ascii="Arial" w:hAnsi="Arial" w:cs="Arial"/>
          <w:sz w:val="22"/>
          <w:szCs w:val="22"/>
          <w:shd w:val="clear" w:color="auto" w:fill="FFFFFF"/>
        </w:rPr>
        <w:t>o</w:t>
      </w:r>
      <w:r w:rsidRPr="00AA6E0B">
        <w:rPr>
          <w:rFonts w:ascii="Arial" w:hAnsi="Arial" w:cs="Arial"/>
          <w:sz w:val="22"/>
          <w:szCs w:val="22"/>
          <w:shd w:val="clear" w:color="auto" w:fill="FFFFFF"/>
        </w:rPr>
        <w:t>s n</w:t>
      </w:r>
      <w:r w:rsidR="00240978" w:rsidRPr="00AA6E0B">
        <w:rPr>
          <w:rFonts w:ascii="Arial" w:hAnsi="Arial" w:cs="Arial"/>
          <w:sz w:val="22"/>
          <w:szCs w:val="22"/>
          <w:shd w:val="clear" w:color="auto" w:fill="FFFFFF"/>
        </w:rPr>
        <w:t>a Declaração de Zoneamento</w:t>
      </w:r>
      <w:r w:rsidR="00164BDA" w:rsidRPr="00AA6E0B">
        <w:rPr>
          <w:rFonts w:ascii="Arial" w:hAnsi="Arial" w:cs="Arial"/>
          <w:sz w:val="22"/>
          <w:szCs w:val="22"/>
          <w:shd w:val="clear" w:color="auto" w:fill="FFFFFF"/>
        </w:rPr>
        <w:t xml:space="preserve">, </w:t>
      </w:r>
      <w:r w:rsidRPr="00AA6E0B">
        <w:rPr>
          <w:rFonts w:ascii="Arial" w:hAnsi="Arial" w:cs="Arial"/>
          <w:sz w:val="22"/>
          <w:szCs w:val="22"/>
          <w:shd w:val="clear" w:color="auto" w:fill="FFFFFF"/>
        </w:rPr>
        <w:t>e obedecendo ao disposto nesta Lei Complementar, na Lei de Zoneamento e Uso do Solo</w:t>
      </w:r>
      <w:r w:rsidR="00DA2E8B" w:rsidRPr="00AA6E0B">
        <w:rPr>
          <w:rFonts w:ascii="Arial" w:hAnsi="Arial" w:cs="Arial"/>
          <w:sz w:val="22"/>
          <w:szCs w:val="22"/>
          <w:shd w:val="clear" w:color="auto" w:fill="FFFFFF"/>
        </w:rPr>
        <w:t xml:space="preserve"> Urbano</w:t>
      </w:r>
      <w:r w:rsidRPr="00AA6E0B">
        <w:rPr>
          <w:rFonts w:ascii="Arial" w:hAnsi="Arial" w:cs="Arial"/>
          <w:sz w:val="22"/>
          <w:szCs w:val="22"/>
          <w:shd w:val="clear" w:color="auto" w:fill="FFFFFF"/>
        </w:rPr>
        <w:t xml:space="preserve">, no Código de Obras e </w:t>
      </w:r>
      <w:r w:rsidR="00240978" w:rsidRPr="00AA6E0B">
        <w:rPr>
          <w:rFonts w:ascii="Arial" w:hAnsi="Arial" w:cs="Arial"/>
          <w:sz w:val="22"/>
          <w:szCs w:val="22"/>
          <w:shd w:val="clear" w:color="auto" w:fill="FFFFFF"/>
        </w:rPr>
        <w:t xml:space="preserve">Edificações e </w:t>
      </w:r>
      <w:r w:rsidRPr="00AA6E0B">
        <w:rPr>
          <w:rFonts w:ascii="Arial" w:hAnsi="Arial" w:cs="Arial"/>
          <w:sz w:val="22"/>
          <w:szCs w:val="22"/>
          <w:shd w:val="clear" w:color="auto" w:fill="FFFFFF"/>
        </w:rPr>
        <w:t>demais Leis pertinentes</w:t>
      </w:r>
      <w:r w:rsidR="00165C4C" w:rsidRPr="00AA6E0B">
        <w:rPr>
          <w:rFonts w:ascii="Arial" w:hAnsi="Arial" w:cs="Arial"/>
          <w:sz w:val="22"/>
          <w:szCs w:val="22"/>
          <w:shd w:val="clear" w:color="auto" w:fill="FFFFFF"/>
        </w:rPr>
        <w:t>.</w:t>
      </w:r>
      <w:r w:rsidRPr="00AA6E0B">
        <w:rPr>
          <w:rFonts w:ascii="Arial" w:hAnsi="Arial" w:cs="Arial"/>
          <w:sz w:val="22"/>
          <w:szCs w:val="22"/>
          <w:shd w:val="clear" w:color="auto" w:fill="FFFFFF"/>
        </w:rPr>
        <w:t xml:space="preserve"> </w:t>
      </w:r>
    </w:p>
    <w:p w14:paraId="29FF6BB5" w14:textId="77777777" w:rsidR="00BF57AC" w:rsidRPr="00475676" w:rsidRDefault="00BF57AC" w:rsidP="00475676">
      <w:pPr>
        <w:tabs>
          <w:tab w:val="left" w:pos="204"/>
          <w:tab w:val="left" w:pos="1701"/>
        </w:tabs>
        <w:spacing w:before="120" w:after="120"/>
        <w:jc w:val="both"/>
        <w:rPr>
          <w:rFonts w:ascii="Arial" w:hAnsi="Arial" w:cs="Arial"/>
          <w:snapToGrid w:val="0"/>
          <w:sz w:val="22"/>
          <w:szCs w:val="22"/>
        </w:rPr>
      </w:pPr>
      <w:r w:rsidRPr="00475676">
        <w:rPr>
          <w:rFonts w:ascii="Arial" w:hAnsi="Arial" w:cs="Arial"/>
          <w:snapToGrid w:val="0"/>
          <w:sz w:val="22"/>
          <w:szCs w:val="22"/>
        </w:rPr>
        <w:t>Parágrafo único. Em caso de desmembramento de glebas, antes da elaboração do Projeto de Desmembramento será necessário solicitar e aguardar a expedição da Consulta De Diretrizes Gerais para Desmembramento de glebas, fornecida pela Prefeitura, a qual informará a viabilidade quanto ao pretendido e possíveis compensações ou medidas mitigadoras de impactos.</w:t>
      </w:r>
    </w:p>
    <w:p w14:paraId="46D3C8DC"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bCs/>
          <w:sz w:val="22"/>
          <w:szCs w:val="22"/>
          <w:shd w:val="clear" w:color="auto" w:fill="FFFFFF"/>
        </w:rPr>
      </w:pPr>
      <w:r w:rsidRPr="00BF57AC">
        <w:rPr>
          <w:rFonts w:ascii="Arial" w:hAnsi="Arial" w:cs="Arial"/>
          <w:bCs/>
          <w:sz w:val="22"/>
          <w:szCs w:val="22"/>
          <w:shd w:val="clear" w:color="auto" w:fill="FFFFFF"/>
        </w:rPr>
        <w:t xml:space="preserve">O </w:t>
      </w:r>
      <w:r w:rsidRPr="00BF57AC">
        <w:rPr>
          <w:rFonts w:ascii="Arial" w:eastAsiaTheme="minorHAnsi" w:hAnsi="Arial" w:cs="Arial"/>
          <w:snapToGrid w:val="0"/>
          <w:sz w:val="22"/>
          <w:szCs w:val="22"/>
        </w:rPr>
        <w:t xml:space="preserve">PLANO </w:t>
      </w:r>
      <w:r w:rsidRPr="00BF57AC">
        <w:rPr>
          <w:rFonts w:ascii="Arial" w:hAnsi="Arial" w:cs="Arial"/>
          <w:bCs/>
          <w:sz w:val="22"/>
          <w:szCs w:val="22"/>
          <w:shd w:val="clear" w:color="auto" w:fill="FFFFFF"/>
        </w:rPr>
        <w:t xml:space="preserve">DE DESMEMBRAMENTO a ser </w:t>
      </w:r>
      <w:r w:rsidRPr="00BF57AC">
        <w:rPr>
          <w:rFonts w:ascii="Arial" w:eastAsiaTheme="minorHAnsi" w:hAnsi="Arial" w:cs="Arial"/>
          <w:snapToGrid w:val="0"/>
          <w:sz w:val="22"/>
          <w:szCs w:val="22"/>
        </w:rPr>
        <w:t>protocolado</w:t>
      </w:r>
      <w:r w:rsidRPr="00BF57AC">
        <w:rPr>
          <w:rFonts w:ascii="Arial" w:hAnsi="Arial" w:cs="Arial"/>
          <w:bCs/>
          <w:sz w:val="22"/>
          <w:szCs w:val="22"/>
          <w:shd w:val="clear" w:color="auto" w:fill="FFFFFF"/>
        </w:rPr>
        <w:t xml:space="preserve"> deve conter, no mínimo, os seguintes elementos</w:t>
      </w:r>
      <w:r w:rsidR="00475676" w:rsidRPr="005555AF">
        <w:rPr>
          <w:rFonts w:ascii="Arial" w:hAnsi="Arial" w:cs="Arial"/>
          <w:bCs/>
          <w:sz w:val="22"/>
          <w:szCs w:val="22"/>
          <w:shd w:val="clear" w:color="auto" w:fill="FFFFFF"/>
        </w:rPr>
        <w:t>,</w:t>
      </w:r>
      <w:r w:rsidR="00475676" w:rsidRPr="005555AF">
        <w:rPr>
          <w:rFonts w:ascii="Arial" w:hAnsi="Arial" w:cs="Arial"/>
          <w:sz w:val="22"/>
          <w:szCs w:val="22"/>
        </w:rPr>
        <w:t xml:space="preserve"> devidamente atualizados e/ou corrigidos quando for o caso</w:t>
      </w:r>
      <w:r w:rsidRPr="005555AF">
        <w:rPr>
          <w:rFonts w:ascii="Arial" w:hAnsi="Arial" w:cs="Arial"/>
          <w:bCs/>
          <w:sz w:val="22"/>
          <w:szCs w:val="22"/>
          <w:shd w:val="clear" w:color="auto" w:fill="FFFFFF"/>
        </w:rPr>
        <w:t>:</w:t>
      </w:r>
    </w:p>
    <w:p w14:paraId="45CD6C0D" w14:textId="77777777" w:rsidR="00475676" w:rsidRPr="00BF57AC" w:rsidRDefault="00475676" w:rsidP="007B74CC">
      <w:pPr>
        <w:numPr>
          <w:ilvl w:val="0"/>
          <w:numId w:val="442"/>
        </w:numPr>
        <w:tabs>
          <w:tab w:val="left" w:pos="1701"/>
          <w:tab w:val="left" w:pos="2579"/>
          <w:tab w:val="left" w:pos="3016"/>
        </w:tabs>
        <w:spacing w:before="120" w:after="120"/>
        <w:ind w:left="1418"/>
        <w:jc w:val="both"/>
        <w:rPr>
          <w:rFonts w:ascii="Arial" w:hAnsi="Arial" w:cs="Arial"/>
          <w:sz w:val="22"/>
          <w:szCs w:val="22"/>
        </w:rPr>
      </w:pPr>
      <w:r w:rsidRPr="00BF57AC">
        <w:rPr>
          <w:rFonts w:ascii="Arial" w:hAnsi="Arial" w:cs="Arial"/>
          <w:sz w:val="22"/>
          <w:szCs w:val="22"/>
        </w:rPr>
        <w:t>requerimento assinado pelo proprietário da área ou seu representante legal, contendo telefone e e-mail de contato, sendo que o requerimento apresentado por pessoa jurídica deverá ser assinado pelo representante legal com poderes para realizar o ato;</w:t>
      </w:r>
    </w:p>
    <w:p w14:paraId="74B6F72D" w14:textId="77777777" w:rsidR="00475676" w:rsidRPr="00BF57AC" w:rsidRDefault="00475676" w:rsidP="007B74CC">
      <w:pPr>
        <w:numPr>
          <w:ilvl w:val="0"/>
          <w:numId w:val="442"/>
        </w:numPr>
        <w:tabs>
          <w:tab w:val="left" w:pos="1701"/>
          <w:tab w:val="left" w:pos="2579"/>
          <w:tab w:val="left" w:pos="3016"/>
        </w:tabs>
        <w:spacing w:before="120" w:after="120"/>
        <w:ind w:left="1418"/>
        <w:jc w:val="both"/>
        <w:rPr>
          <w:rFonts w:ascii="Arial" w:hAnsi="Arial" w:cs="Arial"/>
          <w:sz w:val="22"/>
          <w:szCs w:val="22"/>
        </w:rPr>
      </w:pPr>
      <w:r w:rsidRPr="00BF57AC">
        <w:rPr>
          <w:rFonts w:ascii="Arial" w:hAnsi="Arial" w:cs="Arial"/>
          <w:sz w:val="22"/>
          <w:szCs w:val="22"/>
        </w:rPr>
        <w:t>Declaração de Zoneamento do imóvel;</w:t>
      </w:r>
    </w:p>
    <w:p w14:paraId="2A356BFD" w14:textId="77777777" w:rsidR="00475676" w:rsidRPr="00BF57AC" w:rsidRDefault="00475676" w:rsidP="007B74CC">
      <w:pPr>
        <w:numPr>
          <w:ilvl w:val="0"/>
          <w:numId w:val="442"/>
        </w:numPr>
        <w:tabs>
          <w:tab w:val="left" w:pos="1701"/>
          <w:tab w:val="left" w:pos="2579"/>
          <w:tab w:val="left" w:pos="3016"/>
        </w:tabs>
        <w:spacing w:before="120" w:after="120"/>
        <w:ind w:left="1418"/>
        <w:jc w:val="both"/>
        <w:rPr>
          <w:rFonts w:ascii="Arial" w:hAnsi="Arial" w:cs="Arial"/>
          <w:sz w:val="22"/>
          <w:szCs w:val="22"/>
        </w:rPr>
      </w:pPr>
      <w:r w:rsidRPr="00BF57AC">
        <w:rPr>
          <w:rFonts w:ascii="Arial" w:hAnsi="Arial" w:cs="Arial"/>
          <w:sz w:val="22"/>
          <w:szCs w:val="22"/>
        </w:rPr>
        <w:t xml:space="preserve">Cópia </w:t>
      </w:r>
      <w:r w:rsidRPr="00240978">
        <w:rPr>
          <w:rFonts w:ascii="Arial" w:hAnsi="Arial" w:cs="Arial"/>
          <w:sz w:val="22"/>
          <w:szCs w:val="22"/>
        </w:rPr>
        <w:t xml:space="preserve">da certidão de </w:t>
      </w:r>
      <w:r w:rsidRPr="00BF57AC">
        <w:rPr>
          <w:rFonts w:ascii="Arial" w:hAnsi="Arial" w:cs="Arial"/>
          <w:sz w:val="22"/>
          <w:szCs w:val="22"/>
        </w:rPr>
        <w:t>matrícula</w:t>
      </w:r>
      <w:r>
        <w:rPr>
          <w:rFonts w:ascii="Arial" w:hAnsi="Arial" w:cs="Arial"/>
          <w:sz w:val="22"/>
          <w:szCs w:val="22"/>
        </w:rPr>
        <w:t xml:space="preserve"> </w:t>
      </w:r>
      <w:r w:rsidRPr="00BF57AC">
        <w:rPr>
          <w:rFonts w:ascii="Arial" w:hAnsi="Arial" w:cs="Arial"/>
          <w:sz w:val="22"/>
          <w:szCs w:val="22"/>
        </w:rPr>
        <w:t>atualizada do(s) imóvel(is), em nome do requerente sem cláusula restritiva quanto à sua possível alienação, com data de emissão de no máximo 90 (noventa) dias;</w:t>
      </w:r>
    </w:p>
    <w:p w14:paraId="5E7C9F73" w14:textId="77777777" w:rsidR="00475676" w:rsidRPr="00BF57AC" w:rsidRDefault="00475676" w:rsidP="007B74CC">
      <w:pPr>
        <w:numPr>
          <w:ilvl w:val="0"/>
          <w:numId w:val="442"/>
        </w:numPr>
        <w:tabs>
          <w:tab w:val="left" w:pos="1701"/>
          <w:tab w:val="left" w:pos="2579"/>
          <w:tab w:val="left" w:pos="3016"/>
        </w:tabs>
        <w:spacing w:before="120" w:after="120"/>
        <w:ind w:left="1418"/>
        <w:jc w:val="both"/>
        <w:rPr>
          <w:rFonts w:ascii="Arial" w:hAnsi="Arial" w:cs="Arial"/>
          <w:sz w:val="22"/>
          <w:szCs w:val="22"/>
        </w:rPr>
      </w:pPr>
      <w:r w:rsidRPr="00BF57AC">
        <w:rPr>
          <w:rFonts w:ascii="Arial" w:hAnsi="Arial" w:cs="Arial"/>
          <w:sz w:val="22"/>
          <w:szCs w:val="22"/>
        </w:rPr>
        <w:t>certidão negativa da Fazenda Federal e Municipal, relativas ao imóvel;</w:t>
      </w:r>
    </w:p>
    <w:p w14:paraId="6DFDF71C" w14:textId="77777777" w:rsidR="00475676" w:rsidRPr="00BF57AC" w:rsidRDefault="00475676" w:rsidP="007B74CC">
      <w:pPr>
        <w:numPr>
          <w:ilvl w:val="0"/>
          <w:numId w:val="442"/>
        </w:numPr>
        <w:tabs>
          <w:tab w:val="left" w:pos="1701"/>
          <w:tab w:val="left" w:pos="2579"/>
          <w:tab w:val="left" w:pos="3016"/>
        </w:tabs>
        <w:spacing w:before="120" w:after="120"/>
        <w:ind w:left="1418"/>
        <w:jc w:val="both"/>
        <w:rPr>
          <w:rFonts w:ascii="Arial" w:hAnsi="Arial" w:cs="Arial"/>
          <w:sz w:val="22"/>
          <w:szCs w:val="22"/>
        </w:rPr>
      </w:pPr>
      <w:r w:rsidRPr="00BF57AC">
        <w:rPr>
          <w:rFonts w:ascii="Arial" w:hAnsi="Arial" w:cs="Arial"/>
          <w:sz w:val="22"/>
          <w:szCs w:val="22"/>
        </w:rPr>
        <w:t>Cópias dos documentos do(s) proprietários:</w:t>
      </w:r>
    </w:p>
    <w:p w14:paraId="42FDE26F" w14:textId="77777777" w:rsidR="00475676" w:rsidRPr="00BF57AC" w:rsidRDefault="00475676" w:rsidP="007B74CC">
      <w:pPr>
        <w:numPr>
          <w:ilvl w:val="0"/>
          <w:numId w:val="362"/>
        </w:numPr>
        <w:tabs>
          <w:tab w:val="left" w:pos="1843"/>
          <w:tab w:val="left" w:pos="2579"/>
          <w:tab w:val="left" w:pos="3016"/>
        </w:tabs>
        <w:spacing w:before="120" w:after="120"/>
        <w:ind w:left="1843" w:hanging="425"/>
        <w:jc w:val="both"/>
        <w:rPr>
          <w:rFonts w:ascii="Arial" w:hAnsi="Arial" w:cs="Arial"/>
          <w:sz w:val="22"/>
          <w:szCs w:val="22"/>
        </w:rPr>
      </w:pPr>
      <w:r w:rsidRPr="00BF57AC">
        <w:rPr>
          <w:rFonts w:ascii="Arial" w:hAnsi="Arial" w:cs="Arial"/>
          <w:sz w:val="22"/>
          <w:szCs w:val="22"/>
        </w:rPr>
        <w:t>CPF e RG ou documento oficial equivalente se pessoa física;</w:t>
      </w:r>
    </w:p>
    <w:p w14:paraId="20E4A081" w14:textId="77777777" w:rsidR="00475676" w:rsidRPr="00BF57AC" w:rsidRDefault="00475676" w:rsidP="007B74CC">
      <w:pPr>
        <w:numPr>
          <w:ilvl w:val="0"/>
          <w:numId w:val="362"/>
        </w:numPr>
        <w:tabs>
          <w:tab w:val="left" w:pos="1843"/>
          <w:tab w:val="left" w:pos="2579"/>
          <w:tab w:val="left" w:pos="3016"/>
        </w:tabs>
        <w:spacing w:before="120" w:after="120"/>
        <w:ind w:left="1843" w:hanging="425"/>
        <w:jc w:val="both"/>
        <w:rPr>
          <w:rFonts w:ascii="Arial" w:hAnsi="Arial" w:cs="Arial"/>
          <w:sz w:val="22"/>
          <w:szCs w:val="22"/>
        </w:rPr>
      </w:pPr>
      <w:r w:rsidRPr="00BF57AC">
        <w:rPr>
          <w:rFonts w:ascii="Arial" w:hAnsi="Arial" w:cs="Arial"/>
          <w:sz w:val="22"/>
          <w:szCs w:val="22"/>
        </w:rPr>
        <w:t>Contrato Social e alterações posteriores, ou última alteração consolidada e alterações posteriores, acompanhadas do CPF e RG ou documento oficial equivalente do representante legal, se pessoa jurídica.</w:t>
      </w:r>
    </w:p>
    <w:p w14:paraId="7DEE4914" w14:textId="77777777" w:rsidR="00475676" w:rsidRPr="00BF57AC" w:rsidRDefault="00475676" w:rsidP="007B74CC">
      <w:pPr>
        <w:numPr>
          <w:ilvl w:val="0"/>
          <w:numId w:val="442"/>
        </w:numPr>
        <w:tabs>
          <w:tab w:val="left" w:pos="1701"/>
          <w:tab w:val="left" w:pos="2579"/>
          <w:tab w:val="left" w:pos="3016"/>
        </w:tabs>
        <w:spacing w:before="120" w:after="120"/>
        <w:ind w:left="1418"/>
        <w:jc w:val="both"/>
        <w:rPr>
          <w:rFonts w:ascii="Arial" w:hAnsi="Arial" w:cs="Arial"/>
          <w:sz w:val="22"/>
          <w:szCs w:val="22"/>
        </w:rPr>
      </w:pPr>
      <w:r w:rsidRPr="00BF57AC">
        <w:rPr>
          <w:rFonts w:ascii="Arial" w:hAnsi="Arial" w:cs="Arial"/>
          <w:sz w:val="22"/>
          <w:szCs w:val="22"/>
        </w:rPr>
        <w:t>Anotação de Responsabilidade Técnica – ART ou Registro de Responsabilidade Técnica – RRT acompanhada do comprovante de quitação da respectiva taxa;</w:t>
      </w:r>
    </w:p>
    <w:p w14:paraId="39768AC3" w14:textId="61565E65" w:rsidR="00475676" w:rsidRPr="00BF57AC" w:rsidRDefault="00475676" w:rsidP="007B74CC">
      <w:pPr>
        <w:numPr>
          <w:ilvl w:val="0"/>
          <w:numId w:val="442"/>
        </w:numPr>
        <w:tabs>
          <w:tab w:val="left" w:pos="1701"/>
          <w:tab w:val="left" w:pos="2579"/>
          <w:tab w:val="left" w:pos="3016"/>
        </w:tabs>
        <w:spacing w:before="120" w:after="120"/>
        <w:ind w:left="1418"/>
        <w:jc w:val="both"/>
        <w:rPr>
          <w:rFonts w:ascii="Arial" w:hAnsi="Arial" w:cs="Arial"/>
          <w:sz w:val="22"/>
          <w:szCs w:val="22"/>
        </w:rPr>
      </w:pPr>
      <w:r w:rsidRPr="00BF57AC">
        <w:rPr>
          <w:rFonts w:ascii="Arial" w:hAnsi="Arial" w:cs="Arial"/>
          <w:sz w:val="22"/>
          <w:szCs w:val="22"/>
        </w:rPr>
        <w:t>planta de situação da área, em 2 (duas) vias, na escala 1:5.000</w:t>
      </w:r>
      <w:r w:rsidR="00D86BDB">
        <w:rPr>
          <w:rFonts w:ascii="Arial" w:hAnsi="Arial" w:cs="Arial"/>
          <w:sz w:val="22"/>
          <w:szCs w:val="22"/>
        </w:rPr>
        <w:t xml:space="preserve"> (um por cinco mil)</w:t>
      </w:r>
      <w:r w:rsidRPr="00BF57AC">
        <w:rPr>
          <w:rFonts w:ascii="Arial" w:hAnsi="Arial" w:cs="Arial"/>
          <w:sz w:val="22"/>
          <w:szCs w:val="22"/>
        </w:rPr>
        <w:t>, sendo aceito outras escalas, caso necessário, sendo uma cópia em mídia digital e uma cópia apresentada em papel, assinadas pelo responsável técnico e pelo proprietário ou seu representante legal, indicando:</w:t>
      </w:r>
    </w:p>
    <w:p w14:paraId="13B6367B" w14:textId="77777777" w:rsidR="00475676" w:rsidRPr="00BF57AC" w:rsidRDefault="00475676" w:rsidP="007B74CC">
      <w:pPr>
        <w:widowControl w:val="0"/>
        <w:numPr>
          <w:ilvl w:val="0"/>
          <w:numId w:val="443"/>
        </w:numPr>
        <w:tabs>
          <w:tab w:val="left" w:pos="1843"/>
        </w:tabs>
        <w:spacing w:before="120" w:after="120"/>
        <w:ind w:left="1985" w:hanging="284"/>
        <w:jc w:val="both"/>
        <w:rPr>
          <w:rFonts w:ascii="Arial" w:hAnsi="Arial" w:cs="Arial"/>
          <w:snapToGrid w:val="0"/>
          <w:sz w:val="22"/>
          <w:szCs w:val="22"/>
        </w:rPr>
      </w:pPr>
      <w:r w:rsidRPr="00BF57AC">
        <w:rPr>
          <w:rFonts w:ascii="Arial" w:hAnsi="Arial" w:cs="Arial"/>
          <w:snapToGrid w:val="0"/>
          <w:sz w:val="22"/>
          <w:szCs w:val="22"/>
        </w:rPr>
        <w:t>norte magnético, área total, dimensões e seus principais pontos de referência, assinalando as áreas limítrofes que já estejam arruadas;</w:t>
      </w:r>
    </w:p>
    <w:p w14:paraId="5054C5C7" w14:textId="77777777" w:rsidR="00475676" w:rsidRPr="00475676" w:rsidRDefault="00475676" w:rsidP="007B74CC">
      <w:pPr>
        <w:widowControl w:val="0"/>
        <w:numPr>
          <w:ilvl w:val="0"/>
          <w:numId w:val="443"/>
        </w:numPr>
        <w:tabs>
          <w:tab w:val="left" w:pos="1843"/>
        </w:tabs>
        <w:spacing w:before="120" w:after="120"/>
        <w:ind w:left="1985" w:hanging="284"/>
        <w:jc w:val="both"/>
        <w:rPr>
          <w:rFonts w:ascii="Arial" w:hAnsi="Arial" w:cs="Arial"/>
          <w:snapToGrid w:val="0"/>
          <w:sz w:val="22"/>
          <w:szCs w:val="22"/>
        </w:rPr>
      </w:pPr>
      <w:r w:rsidRPr="00BF57AC">
        <w:rPr>
          <w:rFonts w:ascii="Arial" w:hAnsi="Arial" w:cs="Arial"/>
          <w:snapToGrid w:val="0"/>
          <w:sz w:val="22"/>
          <w:szCs w:val="22"/>
        </w:rPr>
        <w:t>arruamento vizinho a todo o perímetro, com suas respectivas distâncias.</w:t>
      </w:r>
    </w:p>
    <w:p w14:paraId="5F344CDE" w14:textId="77777777" w:rsidR="00475676" w:rsidRPr="00BF57AC" w:rsidRDefault="00475676" w:rsidP="007B74CC">
      <w:pPr>
        <w:numPr>
          <w:ilvl w:val="0"/>
          <w:numId w:val="442"/>
        </w:numPr>
        <w:tabs>
          <w:tab w:val="left" w:pos="1701"/>
          <w:tab w:val="left" w:pos="2579"/>
          <w:tab w:val="left" w:pos="3016"/>
        </w:tabs>
        <w:spacing w:before="120" w:after="120"/>
        <w:ind w:left="1418"/>
        <w:jc w:val="both"/>
        <w:rPr>
          <w:rFonts w:ascii="Arial" w:hAnsi="Arial" w:cs="Arial"/>
          <w:sz w:val="22"/>
          <w:szCs w:val="22"/>
        </w:rPr>
      </w:pPr>
      <w:r w:rsidRPr="00475676">
        <w:rPr>
          <w:rFonts w:ascii="Arial" w:hAnsi="Arial" w:cs="Arial"/>
          <w:sz w:val="22"/>
          <w:szCs w:val="22"/>
        </w:rPr>
        <w:t>No caso de glebas: planta planialtimétrica do imóvel, devidamente atualizada e/ou corrigida quando for o caso em</w:t>
      </w:r>
      <w:r w:rsidRPr="00BF57AC">
        <w:rPr>
          <w:rFonts w:ascii="Arial" w:hAnsi="Arial" w:cs="Arial"/>
          <w:sz w:val="22"/>
          <w:szCs w:val="22"/>
        </w:rPr>
        <w:t xml:space="preserve"> 3 (três) vias, na escala 1:1000 (um por mil), com referências da Rede de Apoio Geodésica adotada pelo Município, sendo uma cópia em mídia digital e duas cópias apresentadas em papel, assinadas pelo profissional responsável pelos serviços de levantamento topográfico e pelo proprietário do imóvel ou seu representante legal, contendo, no mínimo, as seguintes informações:</w:t>
      </w:r>
    </w:p>
    <w:p w14:paraId="7475B7DD" w14:textId="77777777" w:rsidR="00475676" w:rsidRPr="00BF57AC" w:rsidRDefault="00475676" w:rsidP="007B74CC">
      <w:pPr>
        <w:numPr>
          <w:ilvl w:val="0"/>
          <w:numId w:val="444"/>
        </w:numPr>
        <w:tabs>
          <w:tab w:val="left" w:pos="1843"/>
          <w:tab w:val="left" w:pos="2410"/>
          <w:tab w:val="left" w:pos="3016"/>
        </w:tabs>
        <w:spacing w:before="120" w:after="120"/>
        <w:ind w:left="1980" w:firstLine="5"/>
        <w:jc w:val="both"/>
        <w:rPr>
          <w:rFonts w:ascii="Arial" w:hAnsi="Arial" w:cs="Arial"/>
          <w:sz w:val="22"/>
          <w:szCs w:val="22"/>
        </w:rPr>
      </w:pPr>
      <w:r w:rsidRPr="00BF57AC">
        <w:rPr>
          <w:rFonts w:ascii="Arial" w:hAnsi="Arial" w:cs="Arial"/>
          <w:sz w:val="22"/>
          <w:szCs w:val="22"/>
        </w:rPr>
        <w:t>divisas do imóvel, perfeitamente definidas e traçadas;</w:t>
      </w:r>
    </w:p>
    <w:p w14:paraId="631B839B" w14:textId="4E305A69" w:rsidR="00475676" w:rsidRPr="00BF57AC" w:rsidRDefault="00475676" w:rsidP="007B74CC">
      <w:pPr>
        <w:numPr>
          <w:ilvl w:val="0"/>
          <w:numId w:val="444"/>
        </w:numPr>
        <w:tabs>
          <w:tab w:val="left" w:pos="1843"/>
          <w:tab w:val="left" w:pos="2410"/>
          <w:tab w:val="left" w:pos="2636"/>
          <w:tab w:val="left" w:pos="2953"/>
        </w:tabs>
        <w:spacing w:before="120" w:after="120"/>
        <w:ind w:left="1980" w:firstLine="5"/>
        <w:jc w:val="both"/>
        <w:rPr>
          <w:rFonts w:ascii="Arial" w:hAnsi="Arial" w:cs="Arial"/>
          <w:sz w:val="22"/>
          <w:szCs w:val="22"/>
        </w:rPr>
      </w:pPr>
      <w:r w:rsidRPr="00BF57AC">
        <w:rPr>
          <w:rFonts w:ascii="Arial" w:hAnsi="Arial" w:cs="Arial"/>
          <w:sz w:val="22"/>
          <w:szCs w:val="22"/>
        </w:rPr>
        <w:lastRenderedPageBreak/>
        <w:t xml:space="preserve">orientação magnética e verdadeira do </w:t>
      </w:r>
      <w:r w:rsidR="0040552D" w:rsidRPr="00BF57AC">
        <w:rPr>
          <w:rFonts w:ascii="Arial" w:hAnsi="Arial" w:cs="Arial"/>
          <w:sz w:val="22"/>
          <w:szCs w:val="22"/>
        </w:rPr>
        <w:t>Norte</w:t>
      </w:r>
      <w:r w:rsidRPr="00BF57AC">
        <w:rPr>
          <w:rFonts w:ascii="Arial" w:hAnsi="Arial" w:cs="Arial"/>
          <w:sz w:val="22"/>
          <w:szCs w:val="22"/>
        </w:rPr>
        <w:t>; mês e ano do levantamento topográfico;</w:t>
      </w:r>
    </w:p>
    <w:p w14:paraId="3194C7EC" w14:textId="77777777" w:rsidR="00475676" w:rsidRPr="00BF57AC" w:rsidRDefault="00475676" w:rsidP="007B74CC">
      <w:pPr>
        <w:numPr>
          <w:ilvl w:val="0"/>
          <w:numId w:val="444"/>
        </w:numPr>
        <w:tabs>
          <w:tab w:val="left" w:pos="1843"/>
          <w:tab w:val="left" w:pos="2410"/>
          <w:tab w:val="left" w:pos="3016"/>
        </w:tabs>
        <w:spacing w:before="120" w:after="120"/>
        <w:ind w:left="1980" w:firstLine="5"/>
        <w:jc w:val="both"/>
        <w:rPr>
          <w:rFonts w:ascii="Arial" w:hAnsi="Arial" w:cs="Arial"/>
          <w:sz w:val="22"/>
          <w:szCs w:val="22"/>
        </w:rPr>
      </w:pPr>
      <w:r w:rsidRPr="00BF57AC">
        <w:rPr>
          <w:rFonts w:ascii="Arial" w:hAnsi="Arial" w:cs="Arial"/>
          <w:sz w:val="22"/>
          <w:szCs w:val="22"/>
        </w:rPr>
        <w:t>cópia da planilha de cálculo analítico do levantamento topográfico do imóvel;</w:t>
      </w:r>
    </w:p>
    <w:p w14:paraId="33C670D1" w14:textId="77777777" w:rsidR="00475676" w:rsidRPr="00BF57AC" w:rsidRDefault="00475676" w:rsidP="007B74CC">
      <w:pPr>
        <w:numPr>
          <w:ilvl w:val="0"/>
          <w:numId w:val="444"/>
        </w:numPr>
        <w:tabs>
          <w:tab w:val="left" w:pos="1843"/>
          <w:tab w:val="left" w:pos="2410"/>
          <w:tab w:val="left" w:pos="3016"/>
        </w:tabs>
        <w:spacing w:before="120" w:after="120"/>
        <w:ind w:left="1980" w:firstLine="5"/>
        <w:jc w:val="both"/>
        <w:rPr>
          <w:rFonts w:ascii="Arial" w:hAnsi="Arial" w:cs="Arial"/>
          <w:sz w:val="22"/>
          <w:szCs w:val="22"/>
        </w:rPr>
      </w:pPr>
      <w:r w:rsidRPr="00BF57AC">
        <w:rPr>
          <w:rFonts w:ascii="Arial" w:hAnsi="Arial" w:cs="Arial"/>
          <w:sz w:val="22"/>
          <w:szCs w:val="22"/>
        </w:rPr>
        <w:t>localização, se existir, dos cursos d’água, lagoas e represas, áreas sujeitas a inundações e/ou a erosões, bosques e árvores frondosas, pedreiras, linhas de transmissão de energia elétrica, dutos, área de reserva legal e construções existentes;</w:t>
      </w:r>
    </w:p>
    <w:p w14:paraId="5EE2D1B9" w14:textId="77777777" w:rsidR="00475676" w:rsidRPr="00BF57AC" w:rsidRDefault="00475676" w:rsidP="007B74CC">
      <w:pPr>
        <w:numPr>
          <w:ilvl w:val="0"/>
          <w:numId w:val="444"/>
        </w:numPr>
        <w:tabs>
          <w:tab w:val="left" w:pos="1843"/>
          <w:tab w:val="left" w:pos="2410"/>
          <w:tab w:val="left" w:pos="3016"/>
        </w:tabs>
        <w:spacing w:before="120" w:after="120"/>
        <w:ind w:left="1980" w:firstLine="5"/>
        <w:jc w:val="both"/>
        <w:rPr>
          <w:rFonts w:ascii="Arial" w:hAnsi="Arial" w:cs="Arial"/>
          <w:sz w:val="22"/>
          <w:szCs w:val="22"/>
        </w:rPr>
      </w:pPr>
      <w:r w:rsidRPr="00BF57AC">
        <w:rPr>
          <w:rFonts w:ascii="Arial" w:hAnsi="Arial" w:cs="Arial"/>
          <w:sz w:val="22"/>
          <w:szCs w:val="22"/>
        </w:rPr>
        <w:t>relevo, representado por meio de curvas de nível equidistantes de 1,00m (um metro) e referência de nível;</w:t>
      </w:r>
    </w:p>
    <w:p w14:paraId="3E949134" w14:textId="77777777" w:rsidR="00475676" w:rsidRPr="00BF57AC" w:rsidRDefault="00475676" w:rsidP="007B74CC">
      <w:pPr>
        <w:numPr>
          <w:ilvl w:val="0"/>
          <w:numId w:val="444"/>
        </w:numPr>
        <w:tabs>
          <w:tab w:val="left" w:pos="1843"/>
          <w:tab w:val="left" w:pos="2410"/>
          <w:tab w:val="left" w:pos="3016"/>
        </w:tabs>
        <w:spacing w:before="120" w:after="120"/>
        <w:ind w:left="1980" w:firstLine="5"/>
        <w:jc w:val="both"/>
        <w:rPr>
          <w:rFonts w:ascii="Arial" w:hAnsi="Arial" w:cs="Arial"/>
          <w:sz w:val="22"/>
          <w:szCs w:val="22"/>
        </w:rPr>
      </w:pPr>
      <w:r w:rsidRPr="00BF57AC">
        <w:rPr>
          <w:rFonts w:ascii="Arial" w:hAnsi="Arial" w:cs="Arial"/>
          <w:sz w:val="22"/>
          <w:szCs w:val="22"/>
        </w:rPr>
        <w:t>arruamento contíguo a todo perímetro da gleba, devidamente cotado (dimensões lineares e angulares, raios, cordas, pontos de tangência e ângulos centrais);</w:t>
      </w:r>
    </w:p>
    <w:p w14:paraId="6493606A" w14:textId="77777777" w:rsidR="00475676" w:rsidRDefault="00475676" w:rsidP="007B74CC">
      <w:pPr>
        <w:numPr>
          <w:ilvl w:val="0"/>
          <w:numId w:val="444"/>
        </w:numPr>
        <w:tabs>
          <w:tab w:val="left" w:pos="1843"/>
          <w:tab w:val="left" w:pos="2410"/>
          <w:tab w:val="left" w:pos="3016"/>
        </w:tabs>
        <w:spacing w:before="120" w:after="120"/>
        <w:ind w:left="1980" w:firstLine="5"/>
        <w:jc w:val="both"/>
        <w:rPr>
          <w:rFonts w:ascii="Arial" w:hAnsi="Arial" w:cs="Arial"/>
          <w:sz w:val="22"/>
          <w:szCs w:val="22"/>
        </w:rPr>
      </w:pPr>
      <w:r w:rsidRPr="00BF57AC">
        <w:rPr>
          <w:rFonts w:ascii="Arial" w:hAnsi="Arial" w:cs="Arial"/>
          <w:sz w:val="22"/>
          <w:szCs w:val="22"/>
        </w:rPr>
        <w:t>outras informações que possam interessar, a critério do órgão competente do Poder Executivo Municipal.</w:t>
      </w:r>
    </w:p>
    <w:p w14:paraId="04E6AB43" w14:textId="257778F3" w:rsidR="00475676" w:rsidRPr="00BF57AC" w:rsidRDefault="008C10C9" w:rsidP="007B74CC">
      <w:pPr>
        <w:numPr>
          <w:ilvl w:val="0"/>
          <w:numId w:val="444"/>
        </w:numPr>
        <w:tabs>
          <w:tab w:val="left" w:pos="1843"/>
          <w:tab w:val="left" w:pos="2410"/>
          <w:tab w:val="left" w:pos="3016"/>
        </w:tabs>
        <w:spacing w:before="120" w:after="120"/>
        <w:ind w:left="1980" w:firstLine="5"/>
        <w:jc w:val="both"/>
        <w:rPr>
          <w:rFonts w:ascii="Arial" w:hAnsi="Arial" w:cs="Arial"/>
          <w:sz w:val="22"/>
          <w:szCs w:val="22"/>
        </w:rPr>
      </w:pPr>
      <w:r>
        <w:rPr>
          <w:rFonts w:ascii="Arial" w:eastAsiaTheme="minorHAnsi" w:hAnsi="Arial" w:cs="Arial"/>
          <w:snapToGrid w:val="0"/>
          <w:sz w:val="22"/>
          <w:szCs w:val="22"/>
        </w:rPr>
        <w:t>s</w:t>
      </w:r>
      <w:r w:rsidR="00475676" w:rsidRPr="00BF57AC">
        <w:rPr>
          <w:rFonts w:ascii="Arial" w:eastAsiaTheme="minorHAnsi" w:hAnsi="Arial" w:cs="Arial"/>
          <w:snapToGrid w:val="0"/>
          <w:sz w:val="22"/>
          <w:szCs w:val="22"/>
        </w:rPr>
        <w:t>empre que necessário, o órgão competente do Poder Executivo Municipal poderá exigir a extensão do levantamento topográfico ao longo de uma ou mais divisas da gleba a ser parcelada até o talvegue ou espigão mais próximo ou a uma distância considerada por ele necessária, conforme o caso</w:t>
      </w:r>
      <w:r>
        <w:rPr>
          <w:rFonts w:ascii="Arial" w:eastAsiaTheme="minorHAnsi" w:hAnsi="Arial" w:cs="Arial"/>
          <w:snapToGrid w:val="0"/>
          <w:sz w:val="22"/>
          <w:szCs w:val="22"/>
        </w:rPr>
        <w:t>.</w:t>
      </w:r>
    </w:p>
    <w:p w14:paraId="2044DA45" w14:textId="77777777" w:rsidR="00BF57AC" w:rsidRPr="00BF57AC" w:rsidRDefault="00BF57AC" w:rsidP="007B74CC">
      <w:pPr>
        <w:numPr>
          <w:ilvl w:val="0"/>
          <w:numId w:val="442"/>
        </w:numPr>
        <w:tabs>
          <w:tab w:val="left" w:pos="1701"/>
          <w:tab w:val="left" w:pos="2579"/>
          <w:tab w:val="left" w:pos="3016"/>
        </w:tabs>
        <w:spacing w:before="120" w:after="120"/>
        <w:ind w:left="1418"/>
        <w:jc w:val="both"/>
        <w:rPr>
          <w:rFonts w:ascii="Arial" w:eastAsia="DejaVuSans" w:hAnsi="Arial" w:cs="Arial"/>
          <w:snapToGrid w:val="0"/>
          <w:sz w:val="22"/>
          <w:szCs w:val="22"/>
        </w:rPr>
      </w:pPr>
      <w:r w:rsidRPr="00BF57AC">
        <w:rPr>
          <w:rFonts w:ascii="Arial" w:eastAsia="DejaVuSans" w:hAnsi="Arial" w:cs="Arial"/>
          <w:snapToGrid w:val="0"/>
          <w:sz w:val="22"/>
          <w:szCs w:val="22"/>
        </w:rPr>
        <w:t xml:space="preserve">O </w:t>
      </w:r>
      <w:r w:rsidRPr="00BF57AC">
        <w:rPr>
          <w:rFonts w:ascii="Arial" w:hAnsi="Arial" w:cs="Arial"/>
          <w:snapToGrid w:val="0"/>
          <w:sz w:val="22"/>
          <w:szCs w:val="22"/>
        </w:rPr>
        <w:t>projeto</w:t>
      </w:r>
      <w:r w:rsidRPr="00BF57AC">
        <w:rPr>
          <w:rFonts w:ascii="Arial" w:eastAsia="DejaVuSans" w:hAnsi="Arial" w:cs="Arial"/>
          <w:snapToGrid w:val="0"/>
          <w:sz w:val="22"/>
          <w:szCs w:val="22"/>
        </w:rPr>
        <w:t xml:space="preserve"> de parcelamento do solo, na modalidade de desmembramento, </w:t>
      </w:r>
      <w:r w:rsidRPr="00475676">
        <w:rPr>
          <w:rFonts w:ascii="Arial" w:hAnsi="Arial" w:cs="Arial"/>
          <w:sz w:val="22"/>
          <w:szCs w:val="22"/>
        </w:rPr>
        <w:t>apresentado</w:t>
      </w:r>
      <w:r w:rsidRPr="00BF57AC">
        <w:rPr>
          <w:rFonts w:ascii="Arial" w:eastAsia="DejaVuSans" w:hAnsi="Arial" w:cs="Arial"/>
          <w:snapToGrid w:val="0"/>
          <w:sz w:val="22"/>
          <w:szCs w:val="22"/>
        </w:rPr>
        <w:t xml:space="preserve"> para aprovação final, através de desenhos na escala um por mil (1:1000), em duas vias de cópias em papel assinadas </w:t>
      </w:r>
      <w:r w:rsidRPr="00BF57AC">
        <w:rPr>
          <w:rFonts w:ascii="Arial" w:hAnsi="Arial" w:cs="Arial"/>
          <w:sz w:val="22"/>
          <w:szCs w:val="22"/>
        </w:rPr>
        <w:t>pelo proprietário e pelo profissional responsável</w:t>
      </w:r>
      <w:r w:rsidRPr="00BF57AC">
        <w:rPr>
          <w:rFonts w:ascii="Arial" w:eastAsia="DejaVuSans" w:hAnsi="Arial" w:cs="Arial"/>
          <w:snapToGrid w:val="0"/>
          <w:sz w:val="22"/>
          <w:szCs w:val="22"/>
        </w:rPr>
        <w:t xml:space="preserve"> e uma via em meio digital georreferenciado, contendo, no mínimo, as seguintes informações:</w:t>
      </w:r>
    </w:p>
    <w:p w14:paraId="0C765400" w14:textId="77777777" w:rsidR="00BF57AC" w:rsidRPr="00BF57AC" w:rsidRDefault="00BF57AC" w:rsidP="007B74CC">
      <w:pPr>
        <w:numPr>
          <w:ilvl w:val="0"/>
          <w:numId w:val="383"/>
        </w:numPr>
        <w:spacing w:before="120" w:after="120"/>
        <w:ind w:left="1701" w:hanging="284"/>
        <w:jc w:val="both"/>
        <w:rPr>
          <w:rFonts w:ascii="Arial" w:hAnsi="Arial" w:cs="Arial"/>
          <w:sz w:val="22"/>
          <w:szCs w:val="22"/>
        </w:rPr>
      </w:pPr>
      <w:r w:rsidRPr="00BF57AC">
        <w:rPr>
          <w:rFonts w:ascii="Arial" w:hAnsi="Arial" w:cs="Arial"/>
          <w:sz w:val="22"/>
          <w:szCs w:val="22"/>
        </w:rPr>
        <w:t>situação atual e situação desmembrada do lote ou da gleba e, quando for o caso, situação remembrada;</w:t>
      </w:r>
    </w:p>
    <w:p w14:paraId="328129B1" w14:textId="77777777" w:rsidR="00BF57AC" w:rsidRPr="00BF57AC" w:rsidRDefault="00BF57AC" w:rsidP="007B74CC">
      <w:pPr>
        <w:numPr>
          <w:ilvl w:val="0"/>
          <w:numId w:val="383"/>
        </w:numPr>
        <w:spacing w:before="120" w:after="120"/>
        <w:ind w:left="1701" w:hanging="284"/>
        <w:jc w:val="both"/>
        <w:rPr>
          <w:rFonts w:ascii="Arial" w:hAnsi="Arial" w:cs="Arial"/>
          <w:sz w:val="22"/>
          <w:szCs w:val="22"/>
        </w:rPr>
      </w:pPr>
      <w:r w:rsidRPr="00BF57AC">
        <w:rPr>
          <w:rFonts w:ascii="Arial" w:hAnsi="Arial" w:cs="Arial"/>
          <w:sz w:val="22"/>
          <w:szCs w:val="22"/>
        </w:rPr>
        <w:t>divisas do imóvel, perfeitamente definidas, cotadas e traçadas e indicação de confrontantes;</w:t>
      </w:r>
    </w:p>
    <w:p w14:paraId="20292CCA" w14:textId="42E576B0" w:rsidR="00BF57AC" w:rsidRPr="00BF57AC" w:rsidRDefault="00BF57AC" w:rsidP="007B74CC">
      <w:pPr>
        <w:numPr>
          <w:ilvl w:val="0"/>
          <w:numId w:val="383"/>
        </w:numPr>
        <w:spacing w:before="120" w:after="120"/>
        <w:ind w:left="1701" w:hanging="284"/>
        <w:jc w:val="both"/>
        <w:rPr>
          <w:rFonts w:ascii="Arial" w:hAnsi="Arial" w:cs="Arial"/>
          <w:sz w:val="22"/>
          <w:szCs w:val="22"/>
        </w:rPr>
      </w:pPr>
      <w:r w:rsidRPr="00BF57AC">
        <w:rPr>
          <w:rFonts w:ascii="Arial" w:hAnsi="Arial" w:cs="Arial"/>
          <w:sz w:val="22"/>
          <w:szCs w:val="22"/>
        </w:rPr>
        <w:t xml:space="preserve">orientação magnética e verdadeira do </w:t>
      </w:r>
      <w:r w:rsidR="008C10C9">
        <w:rPr>
          <w:rFonts w:ascii="Arial" w:hAnsi="Arial" w:cs="Arial"/>
          <w:sz w:val="22"/>
          <w:szCs w:val="22"/>
        </w:rPr>
        <w:t>N</w:t>
      </w:r>
      <w:r w:rsidRPr="00BF57AC">
        <w:rPr>
          <w:rFonts w:ascii="Arial" w:hAnsi="Arial" w:cs="Arial"/>
          <w:sz w:val="22"/>
          <w:szCs w:val="22"/>
        </w:rPr>
        <w:t>orte; mês e ano do levantamento topográfico;</w:t>
      </w:r>
    </w:p>
    <w:p w14:paraId="66A811C7" w14:textId="44BEE8B4" w:rsidR="00BF57AC" w:rsidRPr="00BF57AC" w:rsidRDefault="00BF57AC" w:rsidP="007B74CC">
      <w:pPr>
        <w:numPr>
          <w:ilvl w:val="0"/>
          <w:numId w:val="383"/>
        </w:numPr>
        <w:spacing w:before="120" w:after="120"/>
        <w:ind w:left="1701" w:hanging="284"/>
        <w:jc w:val="both"/>
        <w:rPr>
          <w:rFonts w:ascii="Arial" w:hAnsi="Arial" w:cs="Arial"/>
          <w:sz w:val="22"/>
          <w:szCs w:val="22"/>
        </w:rPr>
      </w:pPr>
      <w:r w:rsidRPr="00BF57AC">
        <w:rPr>
          <w:rFonts w:ascii="Arial" w:hAnsi="Arial" w:cs="Arial"/>
          <w:sz w:val="22"/>
          <w:szCs w:val="22"/>
        </w:rPr>
        <w:t>vias de circulação projetadas, se for o caso, que passam pelo terreno ou a uma distância e até 100</w:t>
      </w:r>
      <w:r w:rsidR="008C10C9">
        <w:rPr>
          <w:rFonts w:ascii="Arial" w:hAnsi="Arial" w:cs="Arial"/>
          <w:sz w:val="22"/>
          <w:szCs w:val="22"/>
        </w:rPr>
        <w:t>,00</w:t>
      </w:r>
      <w:r w:rsidR="00D13DF8">
        <w:rPr>
          <w:rFonts w:ascii="Arial" w:hAnsi="Arial" w:cs="Arial"/>
          <w:sz w:val="22"/>
          <w:szCs w:val="22"/>
        </w:rPr>
        <w:t xml:space="preserve"> (cem)</w:t>
      </w:r>
      <w:r w:rsidRPr="00BF57AC">
        <w:rPr>
          <w:rFonts w:ascii="Arial" w:hAnsi="Arial" w:cs="Arial"/>
          <w:sz w:val="22"/>
          <w:szCs w:val="22"/>
        </w:rPr>
        <w:t xml:space="preserve"> metros deste;</w:t>
      </w:r>
    </w:p>
    <w:p w14:paraId="58BEFBAC" w14:textId="77777777" w:rsidR="00BF57AC" w:rsidRPr="00BF57AC" w:rsidRDefault="00BF57AC" w:rsidP="007B74CC">
      <w:pPr>
        <w:numPr>
          <w:ilvl w:val="0"/>
          <w:numId w:val="383"/>
        </w:numPr>
        <w:spacing w:before="120" w:after="120"/>
        <w:ind w:left="1701" w:hanging="284"/>
        <w:jc w:val="both"/>
        <w:rPr>
          <w:rFonts w:ascii="Arial" w:hAnsi="Arial" w:cs="Arial"/>
          <w:sz w:val="22"/>
          <w:szCs w:val="22"/>
        </w:rPr>
      </w:pPr>
      <w:r w:rsidRPr="00BF57AC">
        <w:rPr>
          <w:rFonts w:ascii="Arial" w:hAnsi="Arial" w:cs="Arial"/>
          <w:sz w:val="22"/>
          <w:szCs w:val="22"/>
        </w:rPr>
        <w:t>as faixas de domínio determinadas pelas empresas responsáveis e as faixas não edificáveis das rodovias e ferrovias, linhas de alta tensão e dutos, escrevendo no interior das faixas não edificáveis a expressão "FAIXA NÃO EDIFICÁVEL - Lei Federal nº 6766/79" e alterações;</w:t>
      </w:r>
    </w:p>
    <w:p w14:paraId="31C9E368" w14:textId="77777777" w:rsidR="00BF57AC" w:rsidRPr="00BF57AC" w:rsidRDefault="00BF57AC" w:rsidP="007B74CC">
      <w:pPr>
        <w:numPr>
          <w:ilvl w:val="0"/>
          <w:numId w:val="383"/>
        </w:numPr>
        <w:spacing w:before="120" w:after="120"/>
        <w:ind w:left="1701" w:hanging="284"/>
        <w:jc w:val="both"/>
        <w:rPr>
          <w:rFonts w:ascii="Arial" w:hAnsi="Arial" w:cs="Arial"/>
          <w:sz w:val="22"/>
          <w:szCs w:val="22"/>
        </w:rPr>
      </w:pPr>
      <w:r w:rsidRPr="00BF57AC">
        <w:rPr>
          <w:rFonts w:ascii="Arial" w:hAnsi="Arial" w:cs="Arial"/>
          <w:sz w:val="22"/>
          <w:szCs w:val="22"/>
        </w:rPr>
        <w:t>as faixas não edificáveis ao longo dos cursos d’água, lagoas e represas, canalizações especiais existentes e projetadas, áreas sujeitas a inundações, bosques e árvores frondosas, pedreiras, área de reserva legal, se houver, conforme legislação federal e estadual pertinente e conforme lei de Zoneamento, Uso e Ocupação do Solo.</w:t>
      </w:r>
    </w:p>
    <w:p w14:paraId="2925D22B" w14:textId="77777777" w:rsidR="00BF57AC" w:rsidRPr="00BF57AC" w:rsidRDefault="00BF57AC" w:rsidP="007B74CC">
      <w:pPr>
        <w:numPr>
          <w:ilvl w:val="0"/>
          <w:numId w:val="383"/>
        </w:numPr>
        <w:spacing w:before="120" w:after="120"/>
        <w:ind w:left="1701" w:hanging="284"/>
        <w:jc w:val="both"/>
        <w:rPr>
          <w:rFonts w:ascii="Arial" w:hAnsi="Arial" w:cs="Arial"/>
          <w:sz w:val="22"/>
          <w:szCs w:val="22"/>
        </w:rPr>
      </w:pPr>
      <w:r w:rsidRPr="00BF57AC">
        <w:rPr>
          <w:rFonts w:ascii="Arial" w:hAnsi="Arial" w:cs="Arial"/>
          <w:sz w:val="22"/>
          <w:szCs w:val="22"/>
        </w:rPr>
        <w:t>a situação atual deve mostrar o imóvel em sua configuração atual, incluindo edificações existentes, largura atual do arruamento adjacente (larguras das vias, das caixas de rolamento e dos passeios) e outras informações de atingimento, constando áreas, dimensões lineares e angulares, raios, cordas, pontos de tangência e ângulos centrais;</w:t>
      </w:r>
    </w:p>
    <w:p w14:paraId="2AFC76BE" w14:textId="77777777" w:rsidR="00BF57AC" w:rsidRPr="00BF57AC" w:rsidRDefault="00BF57AC" w:rsidP="007B74CC">
      <w:pPr>
        <w:numPr>
          <w:ilvl w:val="0"/>
          <w:numId w:val="383"/>
        </w:numPr>
        <w:spacing w:before="120" w:after="120"/>
        <w:ind w:left="1701" w:hanging="284"/>
        <w:jc w:val="both"/>
        <w:rPr>
          <w:rFonts w:ascii="Arial" w:hAnsi="Arial" w:cs="Arial"/>
          <w:sz w:val="22"/>
          <w:szCs w:val="22"/>
        </w:rPr>
      </w:pPr>
      <w:r w:rsidRPr="00BF57AC">
        <w:rPr>
          <w:rFonts w:ascii="Arial" w:hAnsi="Arial" w:cs="Arial"/>
          <w:sz w:val="22"/>
          <w:szCs w:val="22"/>
        </w:rPr>
        <w:lastRenderedPageBreak/>
        <w:t>a situação desmembrada deve mostrar o imóvel subdividido em lotes, com as respectivas numerações, áreas, dimensões lineares e angulares, raios, cordas, pontos de tangência, ângulos, rumos e outras indicações necessárias para análise do projeto;</w:t>
      </w:r>
    </w:p>
    <w:p w14:paraId="32641690" w14:textId="77777777" w:rsidR="00BF57AC" w:rsidRPr="00BF57AC" w:rsidRDefault="00BF57AC" w:rsidP="007B74CC">
      <w:pPr>
        <w:numPr>
          <w:ilvl w:val="0"/>
          <w:numId w:val="383"/>
        </w:numPr>
        <w:spacing w:before="120" w:after="120"/>
        <w:ind w:left="1701" w:hanging="284"/>
        <w:jc w:val="both"/>
        <w:rPr>
          <w:rFonts w:ascii="Arial" w:hAnsi="Arial" w:cs="Arial"/>
          <w:sz w:val="22"/>
          <w:szCs w:val="22"/>
        </w:rPr>
      </w:pPr>
      <w:r w:rsidRPr="00BF57AC">
        <w:rPr>
          <w:rFonts w:ascii="Arial" w:hAnsi="Arial" w:cs="Arial"/>
          <w:sz w:val="22"/>
          <w:szCs w:val="22"/>
        </w:rPr>
        <w:t>a situação remembrada deve mostrar o lote ou lotes a serem remembrados, quando for o caso, com as respectivas numerações, áreas, dimensões lineares e angulares, raios, cordas, pontos de tangência, ângulos, rumos e outras indicações necessárias para análise do projeto;</w:t>
      </w:r>
    </w:p>
    <w:p w14:paraId="44C26D5A" w14:textId="77777777" w:rsidR="00BF57AC" w:rsidRPr="00BF57AC" w:rsidRDefault="00BF57AC" w:rsidP="007B74CC">
      <w:pPr>
        <w:numPr>
          <w:ilvl w:val="0"/>
          <w:numId w:val="383"/>
        </w:numPr>
        <w:spacing w:before="120" w:after="120"/>
        <w:ind w:left="1701" w:hanging="284"/>
        <w:jc w:val="both"/>
        <w:rPr>
          <w:rFonts w:ascii="Arial" w:hAnsi="Arial" w:cs="Arial"/>
          <w:sz w:val="22"/>
          <w:szCs w:val="22"/>
        </w:rPr>
      </w:pPr>
      <w:r w:rsidRPr="00BF57AC">
        <w:rPr>
          <w:rFonts w:ascii="Arial" w:hAnsi="Arial" w:cs="Arial"/>
          <w:sz w:val="22"/>
          <w:szCs w:val="22"/>
        </w:rPr>
        <w:t>indicação das áreas públicas que passarão ao domínio do município no ato do registro da subdivisão, quando for o caso, com as respectivas áreas, dimensões lineares e angulares, raios, cordas, pontos de tangência e ângulos centrais;</w:t>
      </w:r>
    </w:p>
    <w:p w14:paraId="71E9E3C5" w14:textId="77777777" w:rsidR="00BF57AC" w:rsidRPr="00BF57AC" w:rsidRDefault="00BF57AC" w:rsidP="007B74CC">
      <w:pPr>
        <w:numPr>
          <w:ilvl w:val="0"/>
          <w:numId w:val="383"/>
        </w:numPr>
        <w:spacing w:before="120" w:after="120"/>
        <w:ind w:left="1701" w:hanging="284"/>
        <w:jc w:val="both"/>
        <w:rPr>
          <w:rFonts w:ascii="Arial" w:hAnsi="Arial" w:cs="Arial"/>
          <w:sz w:val="22"/>
          <w:szCs w:val="22"/>
        </w:rPr>
      </w:pPr>
      <w:r w:rsidRPr="00BF57AC">
        <w:rPr>
          <w:rFonts w:ascii="Arial" w:hAnsi="Arial" w:cs="Arial"/>
          <w:snapToGrid w:val="0"/>
          <w:sz w:val="22"/>
          <w:szCs w:val="22"/>
        </w:rPr>
        <w:t>quadro</w:t>
      </w:r>
      <w:r w:rsidRPr="00BF57AC">
        <w:rPr>
          <w:rFonts w:ascii="Arial" w:hAnsi="Arial" w:cs="Arial"/>
          <w:sz w:val="22"/>
          <w:szCs w:val="22"/>
        </w:rPr>
        <w:t xml:space="preserve"> estatístico de áreas, constante no carimbo da planta;</w:t>
      </w:r>
    </w:p>
    <w:p w14:paraId="34D3E0BF" w14:textId="77777777" w:rsidR="00BF57AC" w:rsidRPr="00BF57AC" w:rsidRDefault="00BF57AC" w:rsidP="007B74CC">
      <w:pPr>
        <w:numPr>
          <w:ilvl w:val="0"/>
          <w:numId w:val="442"/>
        </w:numPr>
        <w:tabs>
          <w:tab w:val="left" w:pos="1701"/>
          <w:tab w:val="left" w:pos="2579"/>
          <w:tab w:val="left" w:pos="3016"/>
        </w:tabs>
        <w:spacing w:before="120" w:after="120"/>
        <w:ind w:left="1418"/>
        <w:jc w:val="both"/>
        <w:rPr>
          <w:rFonts w:ascii="Arial" w:eastAsia="DejaVuSans" w:hAnsi="Arial" w:cs="Arial"/>
          <w:snapToGrid w:val="0"/>
          <w:sz w:val="22"/>
          <w:szCs w:val="22"/>
        </w:rPr>
      </w:pPr>
      <w:r w:rsidRPr="00475676">
        <w:rPr>
          <w:rFonts w:ascii="Arial" w:hAnsi="Arial" w:cs="Arial"/>
          <w:snapToGrid w:val="0"/>
          <w:sz w:val="22"/>
          <w:szCs w:val="22"/>
        </w:rPr>
        <w:t>Memorial</w:t>
      </w:r>
      <w:r w:rsidRPr="00BF57AC">
        <w:rPr>
          <w:rFonts w:ascii="Arial" w:eastAsia="DejaVuSans" w:hAnsi="Arial" w:cs="Arial"/>
          <w:snapToGrid w:val="0"/>
          <w:sz w:val="22"/>
          <w:szCs w:val="22"/>
        </w:rPr>
        <w:t xml:space="preserve"> descritivo de cada lote a ser gerado, bem como das áreas </w:t>
      </w:r>
      <w:r w:rsidRPr="00475676">
        <w:rPr>
          <w:rFonts w:ascii="Arial" w:hAnsi="Arial" w:cs="Arial"/>
          <w:sz w:val="22"/>
          <w:szCs w:val="22"/>
        </w:rPr>
        <w:t>públicas</w:t>
      </w:r>
      <w:r w:rsidRPr="00BF57AC">
        <w:rPr>
          <w:rFonts w:ascii="Arial" w:eastAsia="DejaVuSans" w:hAnsi="Arial" w:cs="Arial"/>
          <w:snapToGrid w:val="0"/>
          <w:sz w:val="22"/>
          <w:szCs w:val="22"/>
        </w:rPr>
        <w:t xml:space="preserve"> a serem doadas, indicando a área total, as confrontações e os limites descritos em relação ao Norte verdadeiro;</w:t>
      </w:r>
    </w:p>
    <w:p w14:paraId="3F61D3AE" w14:textId="77777777" w:rsidR="00BF57AC" w:rsidRPr="00BF57AC" w:rsidRDefault="00BF57AC" w:rsidP="007B74CC">
      <w:pPr>
        <w:numPr>
          <w:ilvl w:val="0"/>
          <w:numId w:val="442"/>
        </w:numPr>
        <w:tabs>
          <w:tab w:val="left" w:pos="1701"/>
          <w:tab w:val="left" w:pos="2579"/>
          <w:tab w:val="left" w:pos="3016"/>
        </w:tabs>
        <w:spacing w:before="120" w:after="120"/>
        <w:ind w:left="1418"/>
        <w:jc w:val="both"/>
        <w:rPr>
          <w:rFonts w:ascii="Arial" w:eastAsia="DejaVuSans" w:hAnsi="Arial" w:cs="Arial"/>
          <w:snapToGrid w:val="0"/>
          <w:sz w:val="22"/>
          <w:szCs w:val="22"/>
        </w:rPr>
      </w:pPr>
      <w:r w:rsidRPr="00BF57AC">
        <w:rPr>
          <w:rFonts w:ascii="Arial" w:eastAsia="DejaVuSans" w:hAnsi="Arial" w:cs="Arial"/>
          <w:snapToGrid w:val="0"/>
          <w:sz w:val="22"/>
          <w:szCs w:val="22"/>
        </w:rPr>
        <w:t xml:space="preserve">O EIV para Glebas, quando este tiver sido solicitado na Consulta De Diretrizes </w:t>
      </w:r>
      <w:r w:rsidRPr="00475676">
        <w:rPr>
          <w:rFonts w:ascii="Arial" w:hAnsi="Arial" w:cs="Arial"/>
          <w:sz w:val="22"/>
          <w:szCs w:val="22"/>
        </w:rPr>
        <w:t>Gerais</w:t>
      </w:r>
      <w:r w:rsidRPr="00BF57AC">
        <w:rPr>
          <w:rFonts w:ascii="Arial" w:eastAsia="DejaVuSans" w:hAnsi="Arial" w:cs="Arial"/>
          <w:snapToGrid w:val="0"/>
          <w:sz w:val="22"/>
          <w:szCs w:val="22"/>
        </w:rPr>
        <w:t xml:space="preserve"> para glebas, com os elementos mínimos solicitados; </w:t>
      </w:r>
    </w:p>
    <w:p w14:paraId="2702A150" w14:textId="77777777" w:rsidR="00BF57AC" w:rsidRPr="00BF57AC" w:rsidRDefault="00BF57AC" w:rsidP="007B74CC">
      <w:pPr>
        <w:numPr>
          <w:ilvl w:val="0"/>
          <w:numId w:val="442"/>
        </w:numPr>
        <w:tabs>
          <w:tab w:val="left" w:pos="1701"/>
          <w:tab w:val="left" w:pos="2579"/>
          <w:tab w:val="left" w:pos="3016"/>
        </w:tabs>
        <w:spacing w:before="120" w:after="120"/>
        <w:ind w:left="1418"/>
        <w:jc w:val="both"/>
        <w:rPr>
          <w:rFonts w:ascii="Arial" w:eastAsia="DejaVuSans" w:hAnsi="Arial" w:cs="Arial"/>
          <w:snapToGrid w:val="0"/>
          <w:sz w:val="22"/>
          <w:szCs w:val="22"/>
        </w:rPr>
      </w:pPr>
      <w:r w:rsidRPr="00BF57AC">
        <w:rPr>
          <w:rFonts w:ascii="Arial" w:eastAsia="DejaVuSans" w:hAnsi="Arial" w:cs="Arial"/>
          <w:snapToGrid w:val="0"/>
          <w:sz w:val="22"/>
          <w:szCs w:val="22"/>
        </w:rPr>
        <w:t xml:space="preserve">Parecer geotécnico, com diretrizes geotécnicas para o desenvolvimento dos </w:t>
      </w:r>
      <w:r w:rsidRPr="00475676">
        <w:rPr>
          <w:rFonts w:ascii="Arial" w:hAnsi="Arial" w:cs="Arial"/>
          <w:sz w:val="22"/>
          <w:szCs w:val="22"/>
        </w:rPr>
        <w:t>projetos</w:t>
      </w:r>
      <w:r w:rsidRPr="00BF57AC">
        <w:rPr>
          <w:rFonts w:ascii="Arial" w:eastAsia="DejaVuSans" w:hAnsi="Arial" w:cs="Arial"/>
          <w:snapToGrid w:val="0"/>
          <w:sz w:val="22"/>
          <w:szCs w:val="22"/>
        </w:rPr>
        <w:t>, nos casos de terrenos que apresentem fragilidades ambientais, riscos erosivos e alagamentos, a ele ou ao entorno;</w:t>
      </w:r>
    </w:p>
    <w:p w14:paraId="2AF35181" w14:textId="3ECC00A4" w:rsidR="00BF57AC" w:rsidRPr="00BF57AC" w:rsidRDefault="00BF57AC" w:rsidP="007B74CC">
      <w:pPr>
        <w:numPr>
          <w:ilvl w:val="0"/>
          <w:numId w:val="384"/>
        </w:numPr>
        <w:tabs>
          <w:tab w:val="left" w:pos="1843"/>
          <w:tab w:val="left" w:pos="2579"/>
          <w:tab w:val="left" w:pos="3016"/>
        </w:tabs>
        <w:spacing w:before="120" w:after="120"/>
        <w:ind w:left="1843" w:hanging="425"/>
        <w:jc w:val="both"/>
        <w:rPr>
          <w:rFonts w:ascii="Arial" w:hAnsi="Arial" w:cs="Arial"/>
          <w:sz w:val="22"/>
          <w:szCs w:val="22"/>
          <w:shd w:val="clear" w:color="auto" w:fill="FFFFFF"/>
        </w:rPr>
      </w:pPr>
      <w:r w:rsidRPr="00BF57AC">
        <w:rPr>
          <w:rFonts w:ascii="Arial" w:hAnsi="Arial" w:cs="Arial"/>
          <w:sz w:val="22"/>
          <w:szCs w:val="22"/>
          <w:shd w:val="clear" w:color="auto" w:fill="FFFFFF"/>
        </w:rPr>
        <w:t>No caso de desmembramento de Glebas em que tenha sido solicitada a elaboração de EIV, o parecer geotécnico deverá fazer parte do referido documento</w:t>
      </w:r>
      <w:r w:rsidR="00932ADB">
        <w:rPr>
          <w:rFonts w:ascii="Arial" w:hAnsi="Arial" w:cs="Arial"/>
          <w:sz w:val="22"/>
          <w:szCs w:val="22"/>
          <w:shd w:val="clear" w:color="auto" w:fill="FFFFFF"/>
        </w:rPr>
        <w:t>;</w:t>
      </w:r>
    </w:p>
    <w:p w14:paraId="538A9ABA" w14:textId="77777777" w:rsidR="00BF57AC" w:rsidRPr="00BF57AC" w:rsidRDefault="00BF57AC" w:rsidP="007B74CC">
      <w:pPr>
        <w:numPr>
          <w:ilvl w:val="0"/>
          <w:numId w:val="442"/>
        </w:numPr>
        <w:tabs>
          <w:tab w:val="left" w:pos="1701"/>
          <w:tab w:val="left" w:pos="2579"/>
          <w:tab w:val="left" w:pos="3016"/>
        </w:tabs>
        <w:spacing w:before="120" w:after="120"/>
        <w:ind w:left="1418"/>
        <w:jc w:val="both"/>
        <w:rPr>
          <w:rFonts w:ascii="Arial" w:eastAsia="DejaVuSans" w:hAnsi="Arial" w:cs="Arial"/>
          <w:snapToGrid w:val="0"/>
          <w:sz w:val="22"/>
          <w:szCs w:val="22"/>
        </w:rPr>
      </w:pPr>
      <w:r w:rsidRPr="00475676">
        <w:rPr>
          <w:rFonts w:ascii="Arial" w:hAnsi="Arial" w:cs="Arial"/>
          <w:sz w:val="22"/>
          <w:szCs w:val="22"/>
        </w:rPr>
        <w:t>Documentos</w:t>
      </w:r>
      <w:r w:rsidRPr="00BF57AC">
        <w:rPr>
          <w:rFonts w:ascii="Arial" w:eastAsia="DejaVuSans" w:hAnsi="Arial" w:cs="Arial"/>
          <w:snapToGrid w:val="0"/>
          <w:sz w:val="22"/>
          <w:szCs w:val="22"/>
        </w:rPr>
        <w:t xml:space="preserve"> de anuência prévia do órgão metropolitano;</w:t>
      </w:r>
    </w:p>
    <w:p w14:paraId="075EBBBF" w14:textId="77777777" w:rsidR="00BF57AC" w:rsidRPr="00BF57AC" w:rsidRDefault="00BF57AC" w:rsidP="007B74CC">
      <w:pPr>
        <w:numPr>
          <w:ilvl w:val="0"/>
          <w:numId w:val="442"/>
        </w:numPr>
        <w:tabs>
          <w:tab w:val="left" w:pos="1701"/>
          <w:tab w:val="left" w:pos="2579"/>
          <w:tab w:val="left" w:pos="3016"/>
        </w:tabs>
        <w:spacing w:before="120" w:after="120"/>
        <w:ind w:left="1418"/>
        <w:jc w:val="both"/>
        <w:rPr>
          <w:rFonts w:ascii="Arial" w:eastAsia="DejaVuSans" w:hAnsi="Arial" w:cs="Arial"/>
          <w:snapToGrid w:val="0"/>
          <w:sz w:val="22"/>
          <w:szCs w:val="22"/>
        </w:rPr>
      </w:pPr>
      <w:r w:rsidRPr="00BF57AC">
        <w:rPr>
          <w:rFonts w:ascii="Arial" w:eastAsia="DejaVuSans" w:hAnsi="Arial" w:cs="Arial"/>
          <w:snapToGrid w:val="0"/>
          <w:sz w:val="22"/>
          <w:szCs w:val="22"/>
        </w:rPr>
        <w:t xml:space="preserve">Documentos </w:t>
      </w:r>
      <w:r w:rsidRPr="00475676">
        <w:rPr>
          <w:rFonts w:ascii="Arial" w:hAnsi="Arial" w:cs="Arial"/>
          <w:sz w:val="22"/>
          <w:szCs w:val="22"/>
        </w:rPr>
        <w:t>de</w:t>
      </w:r>
      <w:r w:rsidRPr="00BF57AC">
        <w:rPr>
          <w:rFonts w:ascii="Arial" w:eastAsia="DejaVuSans" w:hAnsi="Arial" w:cs="Arial"/>
          <w:snapToGrid w:val="0"/>
          <w:sz w:val="22"/>
          <w:szCs w:val="22"/>
        </w:rPr>
        <w:t xml:space="preserve"> viabilidade das concessionárias, quando necessário;</w:t>
      </w:r>
    </w:p>
    <w:p w14:paraId="5855509F" w14:textId="445E70FF" w:rsidR="00BF57AC" w:rsidRPr="00BF57AC" w:rsidRDefault="008C10C9" w:rsidP="007B74CC">
      <w:pPr>
        <w:numPr>
          <w:ilvl w:val="0"/>
          <w:numId w:val="442"/>
        </w:numPr>
        <w:tabs>
          <w:tab w:val="left" w:pos="1701"/>
          <w:tab w:val="left" w:pos="2579"/>
          <w:tab w:val="left" w:pos="3016"/>
        </w:tabs>
        <w:spacing w:before="120" w:after="120"/>
        <w:ind w:left="1418"/>
        <w:jc w:val="both"/>
        <w:rPr>
          <w:rFonts w:ascii="Arial" w:eastAsia="DejaVuSans" w:hAnsi="Arial" w:cs="Arial"/>
          <w:snapToGrid w:val="0"/>
          <w:sz w:val="22"/>
          <w:szCs w:val="22"/>
        </w:rPr>
      </w:pPr>
      <w:r>
        <w:rPr>
          <w:rFonts w:ascii="Arial" w:eastAsia="DejaVuSans" w:hAnsi="Arial" w:cs="Arial"/>
          <w:snapToGrid w:val="0"/>
          <w:sz w:val="22"/>
          <w:szCs w:val="22"/>
        </w:rPr>
        <w:t>O</w:t>
      </w:r>
      <w:r w:rsidR="00BF57AC" w:rsidRPr="00BF57AC">
        <w:rPr>
          <w:rFonts w:ascii="Arial" w:eastAsia="DejaVuSans" w:hAnsi="Arial" w:cs="Arial"/>
          <w:snapToGrid w:val="0"/>
          <w:sz w:val="22"/>
          <w:szCs w:val="22"/>
        </w:rPr>
        <w:t xml:space="preserve">utras </w:t>
      </w:r>
      <w:r w:rsidR="00BF57AC" w:rsidRPr="00475676">
        <w:rPr>
          <w:rFonts w:ascii="Arial" w:hAnsi="Arial" w:cs="Arial"/>
          <w:sz w:val="22"/>
          <w:szCs w:val="22"/>
        </w:rPr>
        <w:t>informações</w:t>
      </w:r>
      <w:r w:rsidR="00BF57AC" w:rsidRPr="00BF57AC">
        <w:rPr>
          <w:rFonts w:ascii="Arial" w:eastAsia="DejaVuSans" w:hAnsi="Arial" w:cs="Arial"/>
          <w:snapToGrid w:val="0"/>
          <w:sz w:val="22"/>
          <w:szCs w:val="22"/>
        </w:rPr>
        <w:t xml:space="preserve"> que possam interessar, a critério do órgão competente do Poder Executivo municipal.</w:t>
      </w:r>
    </w:p>
    <w:p w14:paraId="5C02D37A" w14:textId="77777777" w:rsidR="00BF57AC" w:rsidRPr="005555AF" w:rsidRDefault="00BF57AC" w:rsidP="007B74CC">
      <w:pPr>
        <w:numPr>
          <w:ilvl w:val="0"/>
          <w:numId w:val="344"/>
        </w:numPr>
        <w:spacing w:before="120" w:after="120"/>
        <w:ind w:left="426" w:hanging="284"/>
        <w:jc w:val="both"/>
        <w:rPr>
          <w:rFonts w:ascii="Arial" w:eastAsiaTheme="minorHAnsi" w:hAnsi="Arial" w:cs="Arial"/>
          <w:b/>
          <w:snapToGrid w:val="0"/>
          <w:sz w:val="22"/>
          <w:szCs w:val="22"/>
        </w:rPr>
      </w:pPr>
      <w:r w:rsidRPr="00BF57AC">
        <w:rPr>
          <w:rFonts w:ascii="Arial" w:eastAsiaTheme="minorHAnsi" w:hAnsi="Arial" w:cs="Arial"/>
          <w:snapToGrid w:val="0"/>
          <w:sz w:val="22"/>
          <w:szCs w:val="22"/>
        </w:rPr>
        <w:t>Os projetos de desmembramento devem obedecer às normas da ABNT e dos órgãos competentes de aprovação e estarem assinados pelo proprietário ou representante legal e pelo responsável técnico, devendo este apresentar atestado de regularidade junto ao CREA ou ao CAU.</w:t>
      </w:r>
    </w:p>
    <w:p w14:paraId="7377E8DA" w14:textId="77777777" w:rsidR="00BF57AC" w:rsidRPr="00BF57AC" w:rsidRDefault="00BF57AC" w:rsidP="007B74CC">
      <w:pPr>
        <w:widowControl w:val="0"/>
        <w:numPr>
          <w:ilvl w:val="0"/>
          <w:numId w:val="344"/>
        </w:numPr>
        <w:spacing w:before="120" w:after="120"/>
        <w:ind w:left="426" w:hanging="284"/>
        <w:jc w:val="both"/>
        <w:rPr>
          <w:rFonts w:ascii="Arial" w:hAnsi="Arial" w:cs="Arial"/>
          <w:snapToGrid w:val="0"/>
          <w:sz w:val="22"/>
          <w:szCs w:val="22"/>
          <w:shd w:val="clear" w:color="auto" w:fill="FFFFFF"/>
        </w:rPr>
      </w:pPr>
      <w:r w:rsidRPr="00BF57AC">
        <w:rPr>
          <w:rFonts w:ascii="Arial" w:hAnsi="Arial" w:cs="Arial"/>
          <w:snapToGrid w:val="0"/>
          <w:sz w:val="22"/>
          <w:szCs w:val="22"/>
          <w:shd w:val="clear" w:color="auto" w:fill="FFFFFF"/>
        </w:rPr>
        <w:t>Quando houver discrepância entre as dimensões do imóvel constantes da matrícula imobiliária e aquelas encontradas no terreno, o empreendedor providenciará as suas expensas, retificação administrativa do imóvel;</w:t>
      </w:r>
    </w:p>
    <w:p w14:paraId="5A2CE4DC" w14:textId="77777777" w:rsidR="00BF57AC" w:rsidRPr="00BF57AC" w:rsidRDefault="00BF57AC" w:rsidP="00BF57AC">
      <w:pPr>
        <w:widowControl w:val="0"/>
        <w:spacing w:before="120" w:after="120"/>
        <w:ind w:left="142"/>
        <w:jc w:val="both"/>
        <w:rPr>
          <w:rFonts w:ascii="Arial" w:hAnsi="Arial" w:cs="Arial"/>
          <w:snapToGrid w:val="0"/>
          <w:sz w:val="22"/>
          <w:szCs w:val="22"/>
          <w:shd w:val="clear" w:color="auto" w:fill="FFFFFF"/>
        </w:rPr>
      </w:pPr>
    </w:p>
    <w:p w14:paraId="0754BAE5"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238" w:name="_Toc90997515"/>
      <w:bookmarkStart w:id="1239" w:name="_Toc91000045"/>
      <w:bookmarkStart w:id="1240" w:name="_Toc91001202"/>
      <w:bookmarkStart w:id="1241" w:name="_Toc91001500"/>
      <w:bookmarkStart w:id="1242" w:name="_Toc91062507"/>
      <w:bookmarkStart w:id="1243" w:name="_Toc91063382"/>
      <w:bookmarkStart w:id="1244" w:name="_Toc91064293"/>
      <w:bookmarkStart w:id="1245" w:name="_Toc91065576"/>
      <w:bookmarkStart w:id="1246" w:name="_Toc91083698"/>
      <w:bookmarkStart w:id="1247" w:name="_Toc95942183"/>
      <w:r w:rsidRPr="00BF57AC">
        <w:rPr>
          <w:rFonts w:ascii="Arial" w:eastAsia="Verdana" w:hAnsi="Arial" w:cs="Arial"/>
          <w:b/>
          <w:bCs/>
          <w:lang w:bidi="pt-BR"/>
        </w:rPr>
        <w:t xml:space="preserve">SUBSEÇÃO III – </w:t>
      </w:r>
      <w:r w:rsidRPr="00BF57AC">
        <w:rPr>
          <w:rFonts w:ascii="Arial" w:eastAsia="Verdana" w:hAnsi="Arial" w:cs="Arial"/>
          <w:lang w:bidi="pt-BR"/>
        </w:rPr>
        <w:t>Aprovação do Plano de Desmembramento</w:t>
      </w:r>
      <w:bookmarkEnd w:id="1238"/>
      <w:bookmarkEnd w:id="1239"/>
      <w:bookmarkEnd w:id="1240"/>
      <w:bookmarkEnd w:id="1241"/>
      <w:bookmarkEnd w:id="1242"/>
      <w:bookmarkEnd w:id="1243"/>
      <w:bookmarkEnd w:id="1244"/>
      <w:bookmarkEnd w:id="1245"/>
      <w:bookmarkEnd w:id="1246"/>
      <w:bookmarkEnd w:id="1247"/>
    </w:p>
    <w:p w14:paraId="5892970A" w14:textId="7907D1FC" w:rsidR="00BF57AC" w:rsidRPr="001F6DC6"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1F6DC6">
        <w:rPr>
          <w:rFonts w:ascii="Arial" w:eastAsiaTheme="minorHAnsi" w:hAnsi="Arial" w:cs="Arial"/>
          <w:snapToGrid w:val="0"/>
          <w:sz w:val="22"/>
          <w:szCs w:val="22"/>
        </w:rPr>
        <w:t xml:space="preserve">Recebidos todos os elementos do PLANO DE DESMEMBRAMENTO e ouvidas as autoridades </w:t>
      </w:r>
      <w:r w:rsidRPr="001F6DC6">
        <w:rPr>
          <w:rFonts w:ascii="Arial" w:hAnsi="Arial" w:cs="Arial"/>
          <w:bCs/>
          <w:sz w:val="22"/>
          <w:szCs w:val="22"/>
          <w:shd w:val="clear" w:color="auto" w:fill="FFFFFF"/>
        </w:rPr>
        <w:t>competentes</w:t>
      </w:r>
      <w:r w:rsidRPr="001F6DC6">
        <w:rPr>
          <w:rFonts w:ascii="Arial" w:eastAsiaTheme="minorHAnsi" w:hAnsi="Arial" w:cs="Arial"/>
          <w:snapToGrid w:val="0"/>
          <w:sz w:val="22"/>
          <w:szCs w:val="22"/>
        </w:rPr>
        <w:t>, a Secretaria de Obras e Urbanismo Municipal, no prazo de até 90 (noventa)</w:t>
      </w:r>
      <w:r w:rsidR="00932ADB" w:rsidRPr="001F6DC6">
        <w:rPr>
          <w:rFonts w:ascii="Arial" w:eastAsiaTheme="minorHAnsi" w:hAnsi="Arial" w:cs="Arial"/>
          <w:snapToGrid w:val="0"/>
          <w:sz w:val="22"/>
          <w:szCs w:val="22"/>
        </w:rPr>
        <w:t xml:space="preserve"> dias</w:t>
      </w:r>
      <w:r w:rsidRPr="001F6DC6">
        <w:rPr>
          <w:rFonts w:ascii="Arial" w:eastAsiaTheme="minorHAnsi" w:hAnsi="Arial" w:cs="Arial"/>
          <w:snapToGrid w:val="0"/>
          <w:sz w:val="22"/>
          <w:szCs w:val="22"/>
        </w:rPr>
        <w:t>, procederá ao exame das peças apresentadas, manifestando sua avaliação técnica.</w:t>
      </w:r>
    </w:p>
    <w:p w14:paraId="0AB94F26" w14:textId="77777777" w:rsidR="00BF57AC" w:rsidRPr="001F6DC6" w:rsidRDefault="00BF57AC" w:rsidP="007B74CC">
      <w:pPr>
        <w:numPr>
          <w:ilvl w:val="0"/>
          <w:numId w:val="346"/>
        </w:numPr>
        <w:spacing w:before="120" w:after="120"/>
        <w:ind w:hanging="578"/>
        <w:jc w:val="both"/>
        <w:rPr>
          <w:rFonts w:ascii="Arial" w:eastAsiaTheme="minorHAnsi" w:hAnsi="Arial" w:cs="Arial"/>
          <w:snapToGrid w:val="0"/>
          <w:sz w:val="22"/>
          <w:szCs w:val="22"/>
        </w:rPr>
      </w:pPr>
      <w:r w:rsidRPr="001F6DC6">
        <w:rPr>
          <w:rFonts w:ascii="Arial" w:eastAsiaTheme="minorHAnsi" w:hAnsi="Arial" w:cs="Arial"/>
          <w:snapToGrid w:val="0"/>
          <w:sz w:val="22"/>
          <w:szCs w:val="22"/>
        </w:rPr>
        <w:t>Havendo incorreções nos projetos técnicos apresentados, o responsável técnico e o proprietário do desmembramento serão notificados a promover as mudanças necessárias.</w:t>
      </w:r>
    </w:p>
    <w:p w14:paraId="021E2998" w14:textId="77777777" w:rsidR="00BF57AC" w:rsidRPr="001F6DC6" w:rsidRDefault="00BF57AC" w:rsidP="007B74CC">
      <w:pPr>
        <w:numPr>
          <w:ilvl w:val="0"/>
          <w:numId w:val="346"/>
        </w:numPr>
        <w:tabs>
          <w:tab w:val="left" w:pos="426"/>
        </w:tabs>
        <w:spacing w:before="120" w:after="120"/>
        <w:ind w:hanging="578"/>
        <w:jc w:val="both"/>
        <w:rPr>
          <w:rFonts w:ascii="Arial" w:eastAsiaTheme="minorHAnsi" w:hAnsi="Arial" w:cs="Arial"/>
          <w:snapToGrid w:val="0"/>
          <w:sz w:val="22"/>
          <w:szCs w:val="22"/>
        </w:rPr>
      </w:pPr>
      <w:r w:rsidRPr="001F6DC6">
        <w:rPr>
          <w:rFonts w:ascii="Arial" w:eastAsiaTheme="minorHAnsi" w:hAnsi="Arial" w:cs="Arial"/>
          <w:snapToGrid w:val="0"/>
          <w:sz w:val="22"/>
          <w:szCs w:val="22"/>
        </w:rPr>
        <w:lastRenderedPageBreak/>
        <w:t>O prazo máximo para apresentação das correções é de 60 (sessenta) dias, contados a partir da data da notificação, após o que, não atendido, o processo iniciado será arquivado.</w:t>
      </w:r>
    </w:p>
    <w:p w14:paraId="5A2E55F4" w14:textId="77777777" w:rsidR="00BF57AC" w:rsidRPr="001F6DC6" w:rsidRDefault="00BF57AC" w:rsidP="007B74CC">
      <w:pPr>
        <w:numPr>
          <w:ilvl w:val="0"/>
          <w:numId w:val="346"/>
        </w:numPr>
        <w:tabs>
          <w:tab w:val="left" w:pos="426"/>
        </w:tabs>
        <w:spacing w:before="120" w:after="120"/>
        <w:ind w:hanging="578"/>
        <w:jc w:val="both"/>
        <w:rPr>
          <w:rFonts w:ascii="Arial" w:hAnsi="Arial" w:cs="Arial"/>
          <w:snapToGrid w:val="0"/>
          <w:sz w:val="22"/>
          <w:szCs w:val="22"/>
        </w:rPr>
      </w:pPr>
      <w:r w:rsidRPr="001F6DC6">
        <w:rPr>
          <w:rFonts w:ascii="Arial" w:hAnsi="Arial" w:cs="Arial"/>
          <w:snapToGrid w:val="0"/>
          <w:sz w:val="22"/>
          <w:szCs w:val="22"/>
        </w:rPr>
        <w:t>Após o recebimento das correções e complementações solicitadas, a municipalidade contará com um prazo extra de 30 dias para a análise dos mesmos.</w:t>
      </w:r>
    </w:p>
    <w:p w14:paraId="3EA45227" w14:textId="77777777" w:rsidR="00BF57AC" w:rsidRPr="001F6DC6" w:rsidRDefault="00BF57AC" w:rsidP="007B74CC">
      <w:pPr>
        <w:numPr>
          <w:ilvl w:val="0"/>
          <w:numId w:val="346"/>
        </w:numPr>
        <w:tabs>
          <w:tab w:val="left" w:pos="426"/>
        </w:tabs>
        <w:spacing w:before="120" w:after="120"/>
        <w:ind w:hanging="578"/>
        <w:jc w:val="both"/>
        <w:rPr>
          <w:rFonts w:ascii="Arial" w:eastAsiaTheme="minorHAnsi" w:hAnsi="Arial" w:cs="Arial"/>
          <w:snapToGrid w:val="0"/>
          <w:sz w:val="22"/>
          <w:szCs w:val="22"/>
        </w:rPr>
      </w:pPr>
      <w:r w:rsidRPr="001F6DC6">
        <w:rPr>
          <w:rFonts w:ascii="Arial" w:eastAsiaTheme="minorHAnsi" w:hAnsi="Arial" w:cs="Arial"/>
          <w:snapToGrid w:val="0"/>
          <w:sz w:val="22"/>
          <w:szCs w:val="22"/>
        </w:rPr>
        <w:t>Em caso de necessidade de nova correção ou complementação, os prazos e repetem, sendo 60 (sessenta) dias para o interessado apresentar os documentos solicitados, sob pena de arquivamento do processo, e de 30 (trinta) dias para a análise dos mesmos pela municipalidade.</w:t>
      </w:r>
    </w:p>
    <w:p w14:paraId="40F06AD9" w14:textId="77777777" w:rsidR="00BF57AC" w:rsidRPr="001F6DC6" w:rsidRDefault="00BF57AC" w:rsidP="007B74CC">
      <w:pPr>
        <w:numPr>
          <w:ilvl w:val="0"/>
          <w:numId w:val="346"/>
        </w:numPr>
        <w:spacing w:before="120" w:after="120"/>
        <w:ind w:hanging="578"/>
        <w:jc w:val="both"/>
        <w:rPr>
          <w:rFonts w:ascii="Arial" w:eastAsiaTheme="minorHAnsi" w:hAnsi="Arial" w:cs="Arial"/>
          <w:snapToGrid w:val="0"/>
          <w:sz w:val="22"/>
          <w:szCs w:val="22"/>
        </w:rPr>
      </w:pPr>
      <w:r w:rsidRPr="001F6DC6">
        <w:rPr>
          <w:rFonts w:ascii="Arial" w:eastAsiaTheme="minorHAnsi" w:hAnsi="Arial" w:cs="Arial"/>
          <w:snapToGrid w:val="0"/>
          <w:sz w:val="22"/>
          <w:szCs w:val="22"/>
        </w:rPr>
        <w:t>Na análise dos planos de parcelamento, poderá ser necessária a oitiva de outros órgãos Federais e Estaduais, na conformidade de suas competências, sendo que a aprovação do projeto de parcelamento dependerá do parecer favorável destas.</w:t>
      </w:r>
    </w:p>
    <w:p w14:paraId="623FE803" w14:textId="77777777" w:rsidR="00BF57AC" w:rsidRPr="001F6DC6"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shd w:val="clear" w:color="auto" w:fill="FFFFFF"/>
        </w:rPr>
      </w:pPr>
      <w:r w:rsidRPr="001F6DC6">
        <w:rPr>
          <w:rFonts w:ascii="Arial" w:eastAsiaTheme="minorHAnsi" w:hAnsi="Arial" w:cs="Arial"/>
          <w:snapToGrid w:val="0"/>
          <w:sz w:val="22"/>
          <w:szCs w:val="22"/>
        </w:rPr>
        <w:t>Após análise</w:t>
      </w:r>
      <w:r w:rsidRPr="001F6DC6">
        <w:rPr>
          <w:rFonts w:ascii="Arial" w:hAnsi="Arial" w:cs="Arial"/>
          <w:sz w:val="22"/>
          <w:szCs w:val="22"/>
          <w:shd w:val="clear" w:color="auto" w:fill="FFFFFF"/>
        </w:rPr>
        <w:t xml:space="preserve"> técnica do PLANO DE DESMEMBRAMENTO apresentado e findas as correções que forem necessárias, a(s) prancha(s) receberá(ão) carimbo da Secretaria Municipal de</w:t>
      </w:r>
      <w:r w:rsidRPr="001F6DC6">
        <w:rPr>
          <w:rFonts w:ascii="Arial" w:eastAsiaTheme="minorHAnsi" w:hAnsi="Arial" w:cs="Arial"/>
          <w:snapToGrid w:val="0"/>
          <w:sz w:val="22"/>
          <w:szCs w:val="22"/>
        </w:rPr>
        <w:t xml:space="preserve"> Obras e Urbanismo </w:t>
      </w:r>
      <w:r w:rsidRPr="001F6DC6">
        <w:rPr>
          <w:rFonts w:ascii="Arial" w:hAnsi="Arial" w:cs="Arial"/>
          <w:sz w:val="22"/>
          <w:szCs w:val="22"/>
          <w:shd w:val="clear" w:color="auto" w:fill="FFFFFF"/>
        </w:rPr>
        <w:t>e passará(ão) a fazer parte do processo de parcelamento.</w:t>
      </w:r>
    </w:p>
    <w:p w14:paraId="48B4AB7B" w14:textId="77777777" w:rsidR="00BF57AC" w:rsidRPr="00BF57AC" w:rsidRDefault="00BF57AC" w:rsidP="007B74CC">
      <w:pPr>
        <w:numPr>
          <w:ilvl w:val="0"/>
          <w:numId w:val="347"/>
        </w:numPr>
        <w:spacing w:before="120" w:after="120"/>
        <w:jc w:val="both"/>
        <w:rPr>
          <w:rFonts w:ascii="Arial" w:hAnsi="Arial" w:cs="Arial"/>
          <w:sz w:val="22"/>
          <w:szCs w:val="22"/>
          <w:shd w:val="clear" w:color="auto" w:fill="FFFFFF"/>
        </w:rPr>
      </w:pPr>
      <w:r w:rsidRPr="001F6DC6">
        <w:rPr>
          <w:rFonts w:ascii="Arial" w:hAnsi="Arial" w:cs="Arial"/>
          <w:sz w:val="22"/>
          <w:szCs w:val="22"/>
          <w:shd w:val="clear" w:color="auto" w:fill="FFFFFF"/>
        </w:rPr>
        <w:t xml:space="preserve">A </w:t>
      </w:r>
      <w:r w:rsidRPr="001F6DC6">
        <w:rPr>
          <w:rFonts w:ascii="Arial" w:eastAsiaTheme="minorHAnsi" w:hAnsi="Arial" w:cs="Arial"/>
          <w:snapToGrid w:val="0"/>
          <w:sz w:val="22"/>
          <w:szCs w:val="22"/>
        </w:rPr>
        <w:t xml:space="preserve">Secretaria </w:t>
      </w:r>
      <w:r w:rsidRPr="001F6DC6">
        <w:rPr>
          <w:rFonts w:ascii="Arial" w:hAnsi="Arial" w:cs="Arial"/>
          <w:sz w:val="22"/>
          <w:szCs w:val="22"/>
          <w:shd w:val="clear" w:color="auto" w:fill="FFFFFF"/>
        </w:rPr>
        <w:t>Municipal de</w:t>
      </w:r>
      <w:r w:rsidRPr="001F6DC6">
        <w:rPr>
          <w:rFonts w:ascii="Arial" w:eastAsiaTheme="minorHAnsi" w:hAnsi="Arial" w:cs="Arial"/>
          <w:snapToGrid w:val="0"/>
          <w:sz w:val="22"/>
          <w:szCs w:val="22"/>
        </w:rPr>
        <w:t xml:space="preserve"> Obras e Urbanismo</w:t>
      </w:r>
      <w:r w:rsidRPr="001F6DC6">
        <w:rPr>
          <w:rFonts w:ascii="Arial" w:hAnsi="Arial" w:cs="Arial"/>
          <w:sz w:val="22"/>
          <w:szCs w:val="22"/>
          <w:shd w:val="clear" w:color="auto" w:fill="FFFFFF"/>
        </w:rPr>
        <w:t xml:space="preserve"> emitirá nesta ocasião, o documento de Aprovação Final, que aprova o projeto de desmembramento</w:t>
      </w:r>
      <w:r w:rsidRPr="00BF57AC">
        <w:rPr>
          <w:rFonts w:ascii="Arial" w:hAnsi="Arial" w:cs="Arial"/>
          <w:sz w:val="22"/>
          <w:szCs w:val="22"/>
          <w:shd w:val="clear" w:color="auto" w:fill="FFFFFF"/>
        </w:rPr>
        <w:t xml:space="preserve"> e reconhece o atendimento das diretrizes expedidas pelo município.</w:t>
      </w:r>
    </w:p>
    <w:p w14:paraId="56237934" w14:textId="77777777" w:rsidR="00BF57AC" w:rsidRPr="00BF57AC" w:rsidRDefault="00BF57AC" w:rsidP="007B74CC">
      <w:pPr>
        <w:numPr>
          <w:ilvl w:val="0"/>
          <w:numId w:val="347"/>
        </w:numPr>
        <w:spacing w:before="120" w:after="120"/>
        <w:jc w:val="both"/>
        <w:rPr>
          <w:rFonts w:ascii="Arial" w:hAnsi="Arial" w:cs="Arial"/>
          <w:sz w:val="22"/>
          <w:szCs w:val="22"/>
          <w:shd w:val="clear" w:color="auto" w:fill="FFFFFF"/>
        </w:rPr>
      </w:pPr>
      <w:r w:rsidRPr="00BF57AC">
        <w:rPr>
          <w:rFonts w:ascii="Arial" w:hAnsi="Arial" w:cs="Arial"/>
          <w:sz w:val="22"/>
          <w:szCs w:val="22"/>
          <w:shd w:val="clear" w:color="auto" w:fill="FFFFFF"/>
        </w:rPr>
        <w:t>Este documento poderá conter algumas orientações e condicionantes finais, como a adoção e a realização de medidas mitigadoras ao empreendedor tendo em vista a necessidade de atendimento da prestação de serviços públicos e de neutralizar através de contrapartida os impactos urbanísticos.</w:t>
      </w:r>
    </w:p>
    <w:p w14:paraId="29EDB2D5" w14:textId="77777777" w:rsidR="00BF57AC" w:rsidRPr="00BF57AC" w:rsidRDefault="00BF57AC" w:rsidP="007B74CC">
      <w:pPr>
        <w:numPr>
          <w:ilvl w:val="0"/>
          <w:numId w:val="347"/>
        </w:numPr>
        <w:spacing w:before="120" w:after="120"/>
        <w:jc w:val="both"/>
        <w:rPr>
          <w:rFonts w:ascii="Arial" w:hAnsi="Arial" w:cs="Arial"/>
          <w:sz w:val="22"/>
          <w:szCs w:val="22"/>
          <w:shd w:val="clear" w:color="auto" w:fill="FFFFFF"/>
        </w:rPr>
      </w:pPr>
      <w:r w:rsidRPr="00BF57AC">
        <w:rPr>
          <w:rFonts w:ascii="Arial" w:eastAsiaTheme="minorHAnsi" w:hAnsi="Arial" w:cs="Arial"/>
          <w:snapToGrid w:val="0"/>
          <w:sz w:val="22"/>
          <w:szCs w:val="22"/>
        </w:rPr>
        <w:t xml:space="preserve">Uma vez cumpridas as exigências contidas nos artigos anteriores, será assinado, quando necessário, entre o proprietário e o Poder Executivo Municipal, um TERMO DE COMPROMISSO onde o proprietário se obriga a, </w:t>
      </w:r>
      <w:r w:rsidRPr="00BF57AC">
        <w:rPr>
          <w:rFonts w:ascii="Arial" w:hAnsi="Arial" w:cs="Arial"/>
          <w:sz w:val="22"/>
          <w:szCs w:val="22"/>
        </w:rPr>
        <w:t>transferir, mediante escritura pública de doação, sem qualquer ônus para o Município, a propriedade das Áreas Públicas e a realização das medidas mitigadoras, quando exigidas.</w:t>
      </w:r>
    </w:p>
    <w:p w14:paraId="1EF26149"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napToGrid w:val="0"/>
          <w:sz w:val="22"/>
          <w:szCs w:val="22"/>
          <w:shd w:val="clear" w:color="auto" w:fill="FFFFFF"/>
        </w:rPr>
      </w:pPr>
      <w:r w:rsidRPr="00BF57AC">
        <w:rPr>
          <w:rFonts w:ascii="Arial" w:eastAsiaTheme="minorHAnsi" w:hAnsi="Arial" w:cs="Arial"/>
          <w:snapToGrid w:val="0"/>
          <w:sz w:val="22"/>
          <w:szCs w:val="22"/>
        </w:rPr>
        <w:t>Aprovado</w:t>
      </w:r>
      <w:r w:rsidRPr="00BF57AC">
        <w:rPr>
          <w:rFonts w:ascii="Arial" w:hAnsi="Arial" w:cs="Arial"/>
          <w:snapToGrid w:val="0"/>
          <w:sz w:val="22"/>
          <w:szCs w:val="22"/>
          <w:shd w:val="clear" w:color="auto" w:fill="FFFFFF"/>
        </w:rPr>
        <w:t xml:space="preserve"> o projeto de desmembramento, o loteador deverá submetê-lo ao registro imobiliário dentro de 180 (cento e oitenta) dias, sob pena de caducidade da aprovação.</w:t>
      </w:r>
    </w:p>
    <w:p w14:paraId="538AE112" w14:textId="77777777" w:rsidR="00BF57AC" w:rsidRPr="00BF57AC" w:rsidRDefault="00BF57AC" w:rsidP="00BF57AC">
      <w:pPr>
        <w:tabs>
          <w:tab w:val="left" w:pos="1134"/>
        </w:tabs>
        <w:spacing w:before="120" w:after="120" w:line="276" w:lineRule="auto"/>
        <w:jc w:val="both"/>
        <w:rPr>
          <w:rFonts w:ascii="Arial" w:eastAsiaTheme="minorHAnsi" w:hAnsi="Arial" w:cs="Arial"/>
          <w:snapToGrid w:val="0"/>
          <w:sz w:val="22"/>
          <w:szCs w:val="22"/>
        </w:rPr>
      </w:pPr>
    </w:p>
    <w:p w14:paraId="11E9482F" w14:textId="77777777" w:rsidR="00BF57AC" w:rsidRPr="00BF57AC" w:rsidRDefault="00BF57AC" w:rsidP="00BF57AC">
      <w:pPr>
        <w:keepNext/>
        <w:keepLines/>
        <w:spacing w:before="120" w:after="120" w:line="276" w:lineRule="auto"/>
        <w:jc w:val="center"/>
        <w:outlineLvl w:val="2"/>
        <w:rPr>
          <w:rFonts w:ascii="Arial" w:eastAsia="Calibri" w:hAnsi="Arial" w:cs="Shruti"/>
          <w:b/>
          <w:sz w:val="26"/>
          <w:szCs w:val="28"/>
          <w:lang w:eastAsia="en-US"/>
        </w:rPr>
      </w:pPr>
      <w:bookmarkStart w:id="1248" w:name="_Toc90997516"/>
      <w:bookmarkStart w:id="1249" w:name="_Toc91000046"/>
      <w:bookmarkStart w:id="1250" w:name="_Toc91001203"/>
      <w:bookmarkStart w:id="1251" w:name="_Toc91001501"/>
      <w:bookmarkStart w:id="1252" w:name="_Toc91062508"/>
      <w:bookmarkStart w:id="1253" w:name="_Toc91063383"/>
      <w:bookmarkStart w:id="1254" w:name="_Toc91064294"/>
      <w:bookmarkStart w:id="1255" w:name="_Toc91065577"/>
      <w:bookmarkStart w:id="1256" w:name="_Toc91083699"/>
      <w:bookmarkStart w:id="1257" w:name="_Toc95942184"/>
      <w:r w:rsidRPr="00BF57AC">
        <w:rPr>
          <w:rFonts w:ascii="Arial" w:eastAsia="Calibri" w:hAnsi="Arial" w:cs="Shruti"/>
          <w:b/>
          <w:sz w:val="26"/>
          <w:szCs w:val="28"/>
          <w:lang w:eastAsia="en-US"/>
        </w:rPr>
        <w:t>CAPÍTULO IV – DO REMEMBRAMENTO (</w:t>
      </w:r>
      <w:r w:rsidR="003D5A53">
        <w:rPr>
          <w:rFonts w:ascii="Arial" w:eastAsia="Calibri" w:hAnsi="Arial" w:cs="Shruti"/>
          <w:b/>
          <w:sz w:val="26"/>
          <w:szCs w:val="28"/>
          <w:lang w:eastAsia="en-US"/>
        </w:rPr>
        <w:t>Unificação</w:t>
      </w:r>
      <w:r w:rsidRPr="00BF57AC">
        <w:rPr>
          <w:rFonts w:ascii="Arial" w:eastAsia="Calibri" w:hAnsi="Arial" w:cs="Shruti"/>
          <w:b/>
          <w:sz w:val="26"/>
          <w:szCs w:val="28"/>
          <w:lang w:eastAsia="en-US"/>
        </w:rPr>
        <w:t>)</w:t>
      </w:r>
      <w:bookmarkEnd w:id="1248"/>
      <w:bookmarkEnd w:id="1249"/>
      <w:bookmarkEnd w:id="1250"/>
      <w:bookmarkEnd w:id="1251"/>
      <w:bookmarkEnd w:id="1252"/>
      <w:bookmarkEnd w:id="1253"/>
      <w:bookmarkEnd w:id="1254"/>
      <w:bookmarkEnd w:id="1255"/>
      <w:bookmarkEnd w:id="1256"/>
      <w:bookmarkEnd w:id="1257"/>
    </w:p>
    <w:p w14:paraId="3D82E1FB"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258" w:name="_Toc90997517"/>
      <w:bookmarkStart w:id="1259" w:name="_Toc91000047"/>
      <w:bookmarkStart w:id="1260" w:name="_Toc91001204"/>
      <w:bookmarkStart w:id="1261" w:name="_Toc91001502"/>
      <w:bookmarkStart w:id="1262" w:name="_Toc91062509"/>
      <w:bookmarkStart w:id="1263" w:name="_Toc91063384"/>
      <w:bookmarkStart w:id="1264" w:name="_Toc91064295"/>
      <w:bookmarkStart w:id="1265" w:name="_Toc91065578"/>
      <w:bookmarkStart w:id="1266" w:name="_Toc91083700"/>
      <w:bookmarkStart w:id="1267" w:name="_Toc95942185"/>
      <w:r w:rsidRPr="00BF57AC">
        <w:rPr>
          <w:rFonts w:ascii="Arial" w:eastAsia="Calibri" w:hAnsi="Arial" w:cs="Arial"/>
          <w:b/>
        </w:rPr>
        <w:t xml:space="preserve">SEÇÃO I – </w:t>
      </w:r>
      <w:r w:rsidRPr="00BF57AC">
        <w:rPr>
          <w:rFonts w:ascii="Arial" w:eastAsia="Verdana" w:hAnsi="Arial" w:cs="Arial"/>
          <w:lang w:bidi="pt-BR"/>
        </w:rPr>
        <w:t>Das Disposições Gerais</w:t>
      </w:r>
      <w:bookmarkEnd w:id="1258"/>
      <w:bookmarkEnd w:id="1259"/>
      <w:bookmarkEnd w:id="1260"/>
      <w:bookmarkEnd w:id="1261"/>
      <w:bookmarkEnd w:id="1262"/>
      <w:bookmarkEnd w:id="1263"/>
      <w:bookmarkEnd w:id="1264"/>
      <w:bookmarkEnd w:id="1265"/>
      <w:bookmarkEnd w:id="1266"/>
      <w:bookmarkEnd w:id="1267"/>
    </w:p>
    <w:p w14:paraId="612428C8"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rPr>
      </w:pPr>
      <w:r w:rsidRPr="00BF57AC">
        <w:rPr>
          <w:rFonts w:ascii="Arial" w:eastAsiaTheme="minorHAnsi" w:hAnsi="Arial" w:cs="Arial"/>
          <w:snapToGrid w:val="0"/>
          <w:sz w:val="22"/>
          <w:szCs w:val="22"/>
        </w:rPr>
        <w:t>Considera</w:t>
      </w:r>
      <w:r w:rsidRPr="00BF57AC">
        <w:rPr>
          <w:rFonts w:ascii="Arial" w:hAnsi="Arial" w:cs="Arial"/>
          <w:sz w:val="22"/>
          <w:szCs w:val="22"/>
        </w:rPr>
        <w:t xml:space="preserve">-se remembramento ou unificação a junção de dois ou mais lotes ou glebas, </w:t>
      </w:r>
      <w:r w:rsidRPr="00BF57AC">
        <w:rPr>
          <w:rFonts w:ascii="Arial" w:hAnsi="Arial" w:cs="Arial"/>
          <w:snapToGrid w:val="0"/>
          <w:sz w:val="22"/>
          <w:szCs w:val="22"/>
          <w:shd w:val="clear" w:color="auto" w:fill="FFFFFF"/>
        </w:rPr>
        <w:t>resultando</w:t>
      </w:r>
      <w:r w:rsidRPr="00BF57AC">
        <w:rPr>
          <w:rFonts w:ascii="Arial" w:hAnsi="Arial" w:cs="Arial"/>
          <w:sz w:val="22"/>
          <w:szCs w:val="22"/>
        </w:rPr>
        <w:t xml:space="preserve"> em um </w:t>
      </w:r>
      <w:r w:rsidRPr="005555AF">
        <w:rPr>
          <w:rFonts w:ascii="Arial" w:hAnsi="Arial" w:cs="Arial"/>
          <w:snapToGrid w:val="0"/>
          <w:sz w:val="22"/>
          <w:szCs w:val="22"/>
          <w:shd w:val="clear" w:color="auto" w:fill="FFFFFF"/>
        </w:rPr>
        <w:t>lote</w:t>
      </w:r>
      <w:r w:rsidRPr="00BF57AC">
        <w:rPr>
          <w:rFonts w:ascii="Arial" w:hAnsi="Arial" w:cs="Arial"/>
          <w:sz w:val="22"/>
          <w:szCs w:val="22"/>
        </w:rPr>
        <w:t xml:space="preserve"> destinado à edificação, com o aproveitamento do sistema viário existente, desde que não implique na abertura de novas vias ou logradouros públicos nem no </w:t>
      </w:r>
      <w:r w:rsidRPr="00BF57AC">
        <w:rPr>
          <w:rFonts w:ascii="Arial" w:eastAsiaTheme="minorHAnsi" w:hAnsi="Arial" w:cs="Arial"/>
          <w:sz w:val="22"/>
          <w:szCs w:val="22"/>
        </w:rPr>
        <w:t>prolongamento</w:t>
      </w:r>
      <w:r w:rsidRPr="00BF57AC">
        <w:rPr>
          <w:rFonts w:ascii="Arial" w:hAnsi="Arial" w:cs="Arial"/>
          <w:sz w:val="22"/>
          <w:szCs w:val="22"/>
        </w:rPr>
        <w:t>, modificação ou ampliação das vias já existentes;</w:t>
      </w:r>
    </w:p>
    <w:p w14:paraId="433D6F40" w14:textId="77777777" w:rsidR="00BF57AC" w:rsidRPr="00BF57AC" w:rsidRDefault="00BF57AC" w:rsidP="00BF57AC">
      <w:pPr>
        <w:tabs>
          <w:tab w:val="left" w:pos="204"/>
          <w:tab w:val="left" w:pos="1276"/>
        </w:tabs>
        <w:spacing w:before="120" w:after="120"/>
        <w:jc w:val="both"/>
        <w:rPr>
          <w:rFonts w:ascii="Arial" w:eastAsiaTheme="minorHAnsi" w:hAnsi="Arial" w:cs="Arial"/>
          <w:snapToGrid w:val="0"/>
          <w:sz w:val="22"/>
          <w:szCs w:val="22"/>
        </w:rPr>
      </w:pPr>
      <w:r w:rsidRPr="00BF57AC">
        <w:rPr>
          <w:rFonts w:ascii="Arial" w:eastAsiaTheme="minorHAnsi" w:hAnsi="Arial" w:cs="Arial"/>
          <w:b/>
          <w:bCs/>
          <w:snapToGrid w:val="0"/>
          <w:sz w:val="22"/>
          <w:szCs w:val="22"/>
        </w:rPr>
        <w:t>Parágrafo único.</w:t>
      </w:r>
      <w:r w:rsidRPr="00BF57AC">
        <w:rPr>
          <w:rFonts w:ascii="Arial" w:eastAsiaTheme="minorHAnsi" w:hAnsi="Arial" w:cs="Arial"/>
          <w:snapToGrid w:val="0"/>
          <w:sz w:val="22"/>
          <w:szCs w:val="22"/>
        </w:rPr>
        <w:t xml:space="preserve"> O remembramento pode estar associado a um desmembramento, fazendo parte do processo deste.</w:t>
      </w:r>
    </w:p>
    <w:p w14:paraId="26E1C7FD" w14:textId="77777777" w:rsidR="00BF57AC" w:rsidRPr="00BF57AC" w:rsidRDefault="00BF57AC" w:rsidP="00BF57AC">
      <w:pPr>
        <w:tabs>
          <w:tab w:val="left" w:pos="204"/>
          <w:tab w:val="left" w:pos="1276"/>
        </w:tabs>
        <w:spacing w:before="120" w:after="120"/>
        <w:jc w:val="both"/>
        <w:rPr>
          <w:rFonts w:ascii="Arial" w:eastAsiaTheme="minorHAnsi" w:hAnsi="Arial" w:cs="Arial"/>
          <w:snapToGrid w:val="0"/>
          <w:sz w:val="22"/>
          <w:szCs w:val="22"/>
        </w:rPr>
      </w:pPr>
    </w:p>
    <w:p w14:paraId="3EC1F14E"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268" w:name="_Toc90997518"/>
      <w:bookmarkStart w:id="1269" w:name="_Toc91000048"/>
      <w:bookmarkStart w:id="1270" w:name="_Toc91001205"/>
      <w:bookmarkStart w:id="1271" w:name="_Toc91001503"/>
      <w:bookmarkStart w:id="1272" w:name="_Toc91062510"/>
      <w:bookmarkStart w:id="1273" w:name="_Toc91063385"/>
      <w:bookmarkStart w:id="1274" w:name="_Toc91064296"/>
      <w:bookmarkStart w:id="1275" w:name="_Toc91065579"/>
      <w:bookmarkStart w:id="1276" w:name="_Toc91083701"/>
      <w:bookmarkStart w:id="1277" w:name="_Toc95942186"/>
      <w:r w:rsidRPr="00BF57AC">
        <w:rPr>
          <w:rFonts w:ascii="Arial" w:eastAsia="Calibri" w:hAnsi="Arial" w:cs="Arial"/>
          <w:b/>
        </w:rPr>
        <w:t xml:space="preserve">SEÇÃO II – </w:t>
      </w:r>
      <w:r w:rsidRPr="00BF57AC">
        <w:rPr>
          <w:rFonts w:ascii="Arial" w:eastAsia="Verdana" w:hAnsi="Arial" w:cs="Arial"/>
          <w:lang w:bidi="pt-BR"/>
        </w:rPr>
        <w:t>Da Tramitação do Processo de Remembramento</w:t>
      </w:r>
      <w:bookmarkEnd w:id="1268"/>
      <w:bookmarkEnd w:id="1269"/>
      <w:bookmarkEnd w:id="1270"/>
      <w:bookmarkEnd w:id="1271"/>
      <w:bookmarkEnd w:id="1272"/>
      <w:bookmarkEnd w:id="1273"/>
      <w:bookmarkEnd w:id="1274"/>
      <w:bookmarkEnd w:id="1275"/>
      <w:bookmarkEnd w:id="1276"/>
      <w:bookmarkEnd w:id="1277"/>
    </w:p>
    <w:p w14:paraId="31530040" w14:textId="77777777" w:rsidR="005555AF" w:rsidRPr="00BF57AC" w:rsidRDefault="00BF57AC" w:rsidP="007B74CC">
      <w:pPr>
        <w:numPr>
          <w:ilvl w:val="0"/>
          <w:numId w:val="404"/>
        </w:numPr>
        <w:tabs>
          <w:tab w:val="left" w:pos="1134"/>
        </w:tabs>
        <w:spacing w:before="120" w:after="120" w:line="276" w:lineRule="auto"/>
        <w:ind w:left="0" w:firstLine="0"/>
        <w:jc w:val="both"/>
        <w:rPr>
          <w:rFonts w:ascii="Arial" w:hAnsi="Arial" w:cs="Arial"/>
          <w:bCs/>
          <w:sz w:val="22"/>
          <w:szCs w:val="22"/>
          <w:shd w:val="clear" w:color="auto" w:fill="FFFFFF"/>
        </w:rPr>
      </w:pPr>
      <w:r w:rsidRPr="00BF57AC">
        <w:rPr>
          <w:rFonts w:ascii="Arial" w:eastAsiaTheme="minorHAnsi" w:hAnsi="Arial" w:cs="Arial"/>
          <w:snapToGrid w:val="0"/>
          <w:sz w:val="22"/>
          <w:szCs w:val="22"/>
        </w:rPr>
        <w:t xml:space="preserve">Nos casos de remembramento, o proprietário do imóvel deverá requerer a </w:t>
      </w:r>
      <w:r w:rsidRPr="00BF57AC">
        <w:rPr>
          <w:rFonts w:ascii="Arial" w:hAnsi="Arial" w:cs="Arial"/>
          <w:sz w:val="22"/>
          <w:szCs w:val="22"/>
          <w:shd w:val="clear" w:color="auto" w:fill="FFFFFF"/>
        </w:rPr>
        <w:t>aprovação</w:t>
      </w:r>
      <w:r w:rsidRPr="00BF57AC">
        <w:rPr>
          <w:rFonts w:ascii="Arial" w:eastAsiaTheme="minorHAnsi" w:hAnsi="Arial" w:cs="Arial"/>
          <w:snapToGrid w:val="0"/>
          <w:sz w:val="22"/>
          <w:szCs w:val="22"/>
        </w:rPr>
        <w:t xml:space="preserve"> do respectivo projeto,</w:t>
      </w:r>
      <w:r w:rsidRPr="00126854">
        <w:rPr>
          <w:rFonts w:ascii="Arial" w:eastAsiaTheme="minorHAnsi" w:hAnsi="Arial" w:cs="Arial"/>
          <w:snapToGrid w:val="0"/>
          <w:color w:val="FF0000"/>
          <w:sz w:val="22"/>
          <w:szCs w:val="22"/>
        </w:rPr>
        <w:t xml:space="preserve"> </w:t>
      </w:r>
      <w:r w:rsidR="00126854">
        <w:rPr>
          <w:rFonts w:ascii="Arial" w:eastAsiaTheme="minorHAnsi" w:hAnsi="Arial" w:cs="Arial"/>
          <w:snapToGrid w:val="0"/>
          <w:sz w:val="22"/>
          <w:szCs w:val="22"/>
        </w:rPr>
        <w:t xml:space="preserve">anexando </w:t>
      </w:r>
      <w:r w:rsidRPr="00BF57AC">
        <w:rPr>
          <w:rFonts w:ascii="Arial" w:eastAsiaTheme="minorHAnsi" w:hAnsi="Arial" w:cs="Arial"/>
          <w:snapToGrid w:val="0"/>
          <w:sz w:val="22"/>
          <w:szCs w:val="22"/>
        </w:rPr>
        <w:t>os seguintes documentos</w:t>
      </w:r>
      <w:r w:rsidR="005555AF">
        <w:rPr>
          <w:rFonts w:ascii="Arial" w:eastAsiaTheme="minorHAnsi" w:hAnsi="Arial" w:cs="Arial"/>
          <w:snapToGrid w:val="0"/>
          <w:sz w:val="22"/>
          <w:szCs w:val="22"/>
        </w:rPr>
        <w:t>,</w:t>
      </w:r>
      <w:r w:rsidR="005555AF" w:rsidRPr="005555AF">
        <w:rPr>
          <w:rFonts w:ascii="Arial" w:hAnsi="Arial" w:cs="Arial"/>
          <w:sz w:val="22"/>
          <w:szCs w:val="22"/>
        </w:rPr>
        <w:t xml:space="preserve"> devidamente atualizados e/ou corrigidos quando for o caso</w:t>
      </w:r>
      <w:r w:rsidR="005555AF" w:rsidRPr="005555AF">
        <w:rPr>
          <w:rFonts w:ascii="Arial" w:hAnsi="Arial" w:cs="Arial"/>
          <w:bCs/>
          <w:sz w:val="22"/>
          <w:szCs w:val="22"/>
          <w:shd w:val="clear" w:color="auto" w:fill="FFFFFF"/>
        </w:rPr>
        <w:t>:</w:t>
      </w:r>
    </w:p>
    <w:p w14:paraId="583D5298" w14:textId="77777777" w:rsidR="005555AF" w:rsidRPr="00BF57AC" w:rsidRDefault="005555AF" w:rsidP="007B74CC">
      <w:pPr>
        <w:numPr>
          <w:ilvl w:val="0"/>
          <w:numId w:val="337"/>
        </w:numPr>
        <w:spacing w:before="120" w:after="120"/>
        <w:jc w:val="both"/>
        <w:rPr>
          <w:rFonts w:ascii="Arial" w:hAnsi="Arial" w:cs="Arial"/>
          <w:sz w:val="22"/>
          <w:szCs w:val="22"/>
        </w:rPr>
      </w:pPr>
      <w:r w:rsidRPr="00BF57AC">
        <w:rPr>
          <w:rFonts w:ascii="Arial" w:hAnsi="Arial" w:cs="Arial"/>
          <w:sz w:val="22"/>
          <w:szCs w:val="22"/>
        </w:rPr>
        <w:lastRenderedPageBreak/>
        <w:t>requerimento assinado pelo proprietário da área ou seu representante legal, contendo telefone e e-mail de contato, sendo que o requerimento apresentado por pessoa jurídica deverá ser assinado pelo representante legal com poderes para realizar o ato;</w:t>
      </w:r>
    </w:p>
    <w:p w14:paraId="439665AA" w14:textId="77777777" w:rsidR="005555AF" w:rsidRPr="00BF57AC" w:rsidRDefault="005555AF" w:rsidP="007B74CC">
      <w:pPr>
        <w:numPr>
          <w:ilvl w:val="0"/>
          <w:numId w:val="337"/>
        </w:numPr>
        <w:spacing w:before="120" w:after="120"/>
        <w:jc w:val="both"/>
        <w:rPr>
          <w:rFonts w:ascii="Arial" w:hAnsi="Arial" w:cs="Arial"/>
          <w:sz w:val="22"/>
          <w:szCs w:val="22"/>
        </w:rPr>
      </w:pPr>
      <w:r w:rsidRPr="00BF57AC">
        <w:rPr>
          <w:rFonts w:ascii="Arial" w:hAnsi="Arial" w:cs="Arial"/>
          <w:sz w:val="22"/>
          <w:szCs w:val="22"/>
        </w:rPr>
        <w:t>Declaração de Zoneamento do imóvel;</w:t>
      </w:r>
    </w:p>
    <w:p w14:paraId="7BC6F96E" w14:textId="77777777" w:rsidR="005555AF" w:rsidRPr="00BF57AC" w:rsidRDefault="005555AF" w:rsidP="007B74CC">
      <w:pPr>
        <w:numPr>
          <w:ilvl w:val="0"/>
          <w:numId w:val="337"/>
        </w:numPr>
        <w:spacing w:before="120" w:after="120"/>
        <w:jc w:val="both"/>
        <w:rPr>
          <w:rFonts w:ascii="Arial" w:hAnsi="Arial" w:cs="Arial"/>
          <w:sz w:val="22"/>
          <w:szCs w:val="22"/>
        </w:rPr>
      </w:pPr>
      <w:r w:rsidRPr="00BF57AC">
        <w:rPr>
          <w:rFonts w:ascii="Arial" w:hAnsi="Arial" w:cs="Arial"/>
          <w:sz w:val="22"/>
          <w:szCs w:val="22"/>
        </w:rPr>
        <w:t xml:space="preserve">Cópia </w:t>
      </w:r>
      <w:r w:rsidRPr="00240978">
        <w:rPr>
          <w:rFonts w:ascii="Arial" w:hAnsi="Arial" w:cs="Arial"/>
          <w:sz w:val="22"/>
          <w:szCs w:val="22"/>
        </w:rPr>
        <w:t xml:space="preserve">da certidão de </w:t>
      </w:r>
      <w:r w:rsidRPr="00BF57AC">
        <w:rPr>
          <w:rFonts w:ascii="Arial" w:hAnsi="Arial" w:cs="Arial"/>
          <w:sz w:val="22"/>
          <w:szCs w:val="22"/>
        </w:rPr>
        <w:t>matrícula</w:t>
      </w:r>
      <w:r>
        <w:rPr>
          <w:rFonts w:ascii="Arial" w:hAnsi="Arial" w:cs="Arial"/>
          <w:sz w:val="22"/>
          <w:szCs w:val="22"/>
        </w:rPr>
        <w:t xml:space="preserve"> </w:t>
      </w:r>
      <w:r w:rsidRPr="00BF57AC">
        <w:rPr>
          <w:rFonts w:ascii="Arial" w:hAnsi="Arial" w:cs="Arial"/>
          <w:sz w:val="22"/>
          <w:szCs w:val="22"/>
        </w:rPr>
        <w:t>atualizada do(s) imóvel(is), em nome do requerente sem cláusula restritiva quanto à sua possível alienação, com data de emissão de no máximo 90 (noventa) dias;</w:t>
      </w:r>
    </w:p>
    <w:p w14:paraId="1B5BE687" w14:textId="77777777" w:rsidR="005555AF" w:rsidRPr="00BF57AC" w:rsidRDefault="005555AF" w:rsidP="007B74CC">
      <w:pPr>
        <w:numPr>
          <w:ilvl w:val="0"/>
          <w:numId w:val="337"/>
        </w:numPr>
        <w:spacing w:before="120" w:after="120"/>
        <w:jc w:val="both"/>
        <w:rPr>
          <w:rFonts w:ascii="Arial" w:hAnsi="Arial" w:cs="Arial"/>
          <w:sz w:val="22"/>
          <w:szCs w:val="22"/>
        </w:rPr>
      </w:pPr>
      <w:r w:rsidRPr="00BF57AC">
        <w:rPr>
          <w:rFonts w:ascii="Arial" w:hAnsi="Arial" w:cs="Arial"/>
          <w:sz w:val="22"/>
          <w:szCs w:val="22"/>
        </w:rPr>
        <w:t>certidão negativa da Fazenda Federal e Municipal, relativas ao imóvel;</w:t>
      </w:r>
    </w:p>
    <w:p w14:paraId="2FA77C5F" w14:textId="77777777" w:rsidR="005555AF" w:rsidRPr="00BF57AC" w:rsidRDefault="005555AF" w:rsidP="007B74CC">
      <w:pPr>
        <w:numPr>
          <w:ilvl w:val="0"/>
          <w:numId w:val="337"/>
        </w:numPr>
        <w:spacing w:before="120" w:after="120"/>
        <w:jc w:val="both"/>
        <w:rPr>
          <w:rFonts w:ascii="Arial" w:hAnsi="Arial" w:cs="Arial"/>
          <w:sz w:val="22"/>
          <w:szCs w:val="22"/>
        </w:rPr>
      </w:pPr>
      <w:r w:rsidRPr="00BF57AC">
        <w:rPr>
          <w:rFonts w:ascii="Arial" w:hAnsi="Arial" w:cs="Arial"/>
          <w:sz w:val="22"/>
          <w:szCs w:val="22"/>
        </w:rPr>
        <w:t>Cópias dos documentos do(s) proprietários:</w:t>
      </w:r>
    </w:p>
    <w:p w14:paraId="475B0C3F" w14:textId="77777777" w:rsidR="005555AF" w:rsidRPr="00BF57AC" w:rsidRDefault="005555AF" w:rsidP="007B74CC">
      <w:pPr>
        <w:numPr>
          <w:ilvl w:val="0"/>
          <w:numId w:val="445"/>
        </w:numPr>
        <w:tabs>
          <w:tab w:val="left" w:pos="1843"/>
          <w:tab w:val="left" w:pos="2579"/>
          <w:tab w:val="left" w:pos="3016"/>
        </w:tabs>
        <w:spacing w:before="120" w:after="120"/>
        <w:ind w:left="1843" w:hanging="425"/>
        <w:jc w:val="both"/>
        <w:rPr>
          <w:rFonts w:ascii="Arial" w:hAnsi="Arial" w:cs="Arial"/>
          <w:sz w:val="22"/>
          <w:szCs w:val="22"/>
        </w:rPr>
      </w:pPr>
      <w:r w:rsidRPr="00BF57AC">
        <w:rPr>
          <w:rFonts w:ascii="Arial" w:hAnsi="Arial" w:cs="Arial"/>
          <w:sz w:val="22"/>
          <w:szCs w:val="22"/>
        </w:rPr>
        <w:t>CPF e RG ou documento oficial equivalente se pessoa física;</w:t>
      </w:r>
    </w:p>
    <w:p w14:paraId="0AF1AE86" w14:textId="77777777" w:rsidR="005555AF" w:rsidRPr="00BF57AC" w:rsidRDefault="005555AF" w:rsidP="007B74CC">
      <w:pPr>
        <w:numPr>
          <w:ilvl w:val="0"/>
          <w:numId w:val="445"/>
        </w:numPr>
        <w:tabs>
          <w:tab w:val="left" w:pos="1843"/>
          <w:tab w:val="left" w:pos="2579"/>
          <w:tab w:val="left" w:pos="3016"/>
        </w:tabs>
        <w:spacing w:before="120" w:after="120"/>
        <w:ind w:left="1843" w:hanging="425"/>
        <w:jc w:val="both"/>
        <w:rPr>
          <w:rFonts w:ascii="Arial" w:hAnsi="Arial" w:cs="Arial"/>
          <w:sz w:val="22"/>
          <w:szCs w:val="22"/>
        </w:rPr>
      </w:pPr>
      <w:r w:rsidRPr="00BF57AC">
        <w:rPr>
          <w:rFonts w:ascii="Arial" w:hAnsi="Arial" w:cs="Arial"/>
          <w:sz w:val="22"/>
          <w:szCs w:val="22"/>
        </w:rPr>
        <w:t>Contrato Social e alterações posteriores, ou última alteração consolidada e alterações posteriores, acompanhadas do CPF e RG ou documento oficial equivalente do representante legal, se pessoa jurídica.</w:t>
      </w:r>
    </w:p>
    <w:p w14:paraId="74C0F1CA" w14:textId="77777777" w:rsidR="005555AF" w:rsidRPr="00BF57AC" w:rsidRDefault="005555AF" w:rsidP="007B74CC">
      <w:pPr>
        <w:numPr>
          <w:ilvl w:val="0"/>
          <w:numId w:val="337"/>
        </w:numPr>
        <w:spacing w:before="120" w:after="120"/>
        <w:jc w:val="both"/>
        <w:rPr>
          <w:rFonts w:ascii="Arial" w:hAnsi="Arial" w:cs="Arial"/>
          <w:sz w:val="22"/>
          <w:szCs w:val="22"/>
        </w:rPr>
      </w:pPr>
      <w:r w:rsidRPr="00BF57AC">
        <w:rPr>
          <w:rFonts w:ascii="Arial" w:hAnsi="Arial" w:cs="Arial"/>
          <w:sz w:val="22"/>
          <w:szCs w:val="22"/>
        </w:rPr>
        <w:t>Anotação de Responsabilidade Técnica – ART ou Registro de Responsabilidade Técnica – RRT acompanhada do comprovante de quitação da respectiva taxa;</w:t>
      </w:r>
    </w:p>
    <w:p w14:paraId="2908CB8B" w14:textId="77777777" w:rsidR="005555AF" w:rsidRPr="00BF57AC" w:rsidRDefault="005555AF" w:rsidP="007B74CC">
      <w:pPr>
        <w:numPr>
          <w:ilvl w:val="0"/>
          <w:numId w:val="337"/>
        </w:numPr>
        <w:spacing w:before="120" w:after="120"/>
        <w:jc w:val="both"/>
        <w:rPr>
          <w:rFonts w:ascii="Arial" w:hAnsi="Arial" w:cs="Arial"/>
          <w:sz w:val="22"/>
          <w:szCs w:val="22"/>
        </w:rPr>
      </w:pPr>
      <w:r w:rsidRPr="00BF57AC">
        <w:rPr>
          <w:rFonts w:ascii="Arial" w:hAnsi="Arial" w:cs="Arial"/>
          <w:sz w:val="22"/>
          <w:szCs w:val="22"/>
        </w:rPr>
        <w:t>planta de situação da área, em 2 (duas) vias, na escala 1:5.000, sendo aceito outras escalas, caso necessário, sendo uma cópia em mídia digital e uma cópia apresentada em papel, assinadas pelo responsável técnico e pelo proprietário ou seu representante legal, indicando:</w:t>
      </w:r>
    </w:p>
    <w:p w14:paraId="51756265" w14:textId="77777777" w:rsidR="005555AF" w:rsidRPr="00BF57AC" w:rsidRDefault="005555AF" w:rsidP="007B74CC">
      <w:pPr>
        <w:widowControl w:val="0"/>
        <w:numPr>
          <w:ilvl w:val="0"/>
          <w:numId w:val="446"/>
        </w:numPr>
        <w:tabs>
          <w:tab w:val="left" w:pos="1843"/>
        </w:tabs>
        <w:spacing w:before="120" w:after="120"/>
        <w:ind w:left="1843" w:hanging="425"/>
        <w:jc w:val="both"/>
        <w:rPr>
          <w:rFonts w:ascii="Arial" w:hAnsi="Arial" w:cs="Arial"/>
          <w:snapToGrid w:val="0"/>
          <w:sz w:val="22"/>
          <w:szCs w:val="22"/>
        </w:rPr>
      </w:pPr>
      <w:r w:rsidRPr="00BF57AC">
        <w:rPr>
          <w:rFonts w:ascii="Arial" w:hAnsi="Arial" w:cs="Arial"/>
          <w:snapToGrid w:val="0"/>
          <w:sz w:val="22"/>
          <w:szCs w:val="22"/>
        </w:rPr>
        <w:t>norte magnético, área total, dimensões e seus principais pontos de referência, assinalando as áreas limítrofes que já estejam arruadas;</w:t>
      </w:r>
    </w:p>
    <w:p w14:paraId="1F4CA0CC" w14:textId="32754826" w:rsidR="00BF57AC" w:rsidRPr="00BF57AC" w:rsidRDefault="005555AF" w:rsidP="007B74CC">
      <w:pPr>
        <w:numPr>
          <w:ilvl w:val="0"/>
          <w:numId w:val="337"/>
        </w:numPr>
        <w:spacing w:before="120" w:after="120"/>
        <w:jc w:val="both"/>
        <w:rPr>
          <w:rFonts w:ascii="Arial" w:hAnsi="Arial" w:cs="Arial"/>
          <w:sz w:val="22"/>
          <w:szCs w:val="22"/>
        </w:rPr>
      </w:pPr>
      <w:r w:rsidRPr="00BF57AC">
        <w:rPr>
          <w:rFonts w:ascii="Arial" w:hAnsi="Arial" w:cs="Arial"/>
          <w:snapToGrid w:val="0"/>
          <w:sz w:val="22"/>
          <w:szCs w:val="22"/>
        </w:rPr>
        <w:t>arruamento vizinho a todo o perímetro, com suas respectivas distâncias.</w:t>
      </w:r>
      <w:r w:rsidR="005C21E6">
        <w:rPr>
          <w:rFonts w:ascii="Arial" w:hAnsi="Arial" w:cs="Arial"/>
          <w:snapToGrid w:val="0"/>
          <w:sz w:val="22"/>
          <w:szCs w:val="22"/>
        </w:rPr>
        <w:t xml:space="preserve"> </w:t>
      </w:r>
      <w:r w:rsidR="00BF57AC" w:rsidRPr="00BF57AC">
        <w:rPr>
          <w:rFonts w:ascii="Arial" w:hAnsi="Arial" w:cs="Arial"/>
          <w:sz w:val="22"/>
          <w:szCs w:val="22"/>
        </w:rPr>
        <w:t xml:space="preserve">Três cópias do projeto de remembramento apresentadas em papel e uma cópia em meio digital, sem rasuras, na escala indicada pelo órgão </w:t>
      </w:r>
      <w:r w:rsidR="00126854">
        <w:rPr>
          <w:rFonts w:ascii="Arial" w:hAnsi="Arial" w:cs="Arial"/>
          <w:sz w:val="22"/>
          <w:szCs w:val="22"/>
        </w:rPr>
        <w:t xml:space="preserve">municipal </w:t>
      </w:r>
      <w:r w:rsidR="00BF57AC" w:rsidRPr="00BF57AC">
        <w:rPr>
          <w:rFonts w:ascii="Arial" w:hAnsi="Arial" w:cs="Arial"/>
          <w:sz w:val="22"/>
          <w:szCs w:val="22"/>
        </w:rPr>
        <w:t>competente, constando a assinatura do proprietário e do profissional responsável pelo projeto, contendo, no mínimo, as seguintes informações:</w:t>
      </w:r>
    </w:p>
    <w:p w14:paraId="59C17F5C" w14:textId="77777777" w:rsidR="00BF57AC" w:rsidRPr="00BF57AC" w:rsidRDefault="00BF57AC" w:rsidP="00BF57AC">
      <w:pPr>
        <w:spacing w:before="120" w:after="120"/>
        <w:ind w:left="1134"/>
        <w:jc w:val="both"/>
        <w:rPr>
          <w:rFonts w:ascii="Arial" w:hAnsi="Arial" w:cs="Arial"/>
          <w:sz w:val="22"/>
          <w:szCs w:val="22"/>
        </w:rPr>
      </w:pPr>
      <w:r w:rsidRPr="00BF57AC">
        <w:rPr>
          <w:rFonts w:ascii="Arial" w:hAnsi="Arial" w:cs="Arial"/>
          <w:sz w:val="22"/>
          <w:szCs w:val="22"/>
        </w:rPr>
        <w:t>a) as divisas do imóvel, perfeitamente definidas e traçadas;</w:t>
      </w:r>
    </w:p>
    <w:p w14:paraId="6F3FD0AC" w14:textId="77777777" w:rsidR="00BF57AC" w:rsidRPr="00BF57AC" w:rsidRDefault="00BF57AC" w:rsidP="00BF57AC">
      <w:pPr>
        <w:spacing w:before="120" w:after="120"/>
        <w:ind w:left="1134"/>
        <w:jc w:val="both"/>
        <w:rPr>
          <w:rFonts w:ascii="Arial" w:hAnsi="Arial" w:cs="Arial"/>
          <w:sz w:val="22"/>
          <w:szCs w:val="22"/>
        </w:rPr>
      </w:pPr>
      <w:r w:rsidRPr="00BF57AC">
        <w:rPr>
          <w:rFonts w:ascii="Arial" w:hAnsi="Arial" w:cs="Arial"/>
          <w:sz w:val="22"/>
          <w:szCs w:val="22"/>
        </w:rPr>
        <w:t>b) localização de cursos d’água, lagoas e represas, áreas sujeitas a inundações, bosques, construções existentes;</w:t>
      </w:r>
    </w:p>
    <w:p w14:paraId="7E355808" w14:textId="77777777" w:rsidR="00BF57AC" w:rsidRPr="00BF57AC" w:rsidRDefault="00BF57AC" w:rsidP="00BF57AC">
      <w:pPr>
        <w:spacing w:before="120" w:after="120"/>
        <w:ind w:left="1134"/>
        <w:jc w:val="both"/>
        <w:rPr>
          <w:rFonts w:ascii="Arial" w:hAnsi="Arial" w:cs="Arial"/>
          <w:sz w:val="22"/>
          <w:szCs w:val="22"/>
        </w:rPr>
      </w:pPr>
      <w:r w:rsidRPr="00BF57AC">
        <w:rPr>
          <w:rFonts w:ascii="Arial" w:hAnsi="Arial" w:cs="Arial"/>
          <w:sz w:val="22"/>
          <w:szCs w:val="22"/>
        </w:rPr>
        <w:t>c) orientação do norte verdadeiro e magnético, dia, mês e ano do levantamento topográfico realizado;</w:t>
      </w:r>
    </w:p>
    <w:p w14:paraId="5F7F2D5B" w14:textId="77777777" w:rsidR="00BF57AC" w:rsidRPr="00BF57AC" w:rsidRDefault="00BF57AC" w:rsidP="00BF57AC">
      <w:pPr>
        <w:spacing w:before="120" w:after="120"/>
        <w:ind w:left="1134"/>
        <w:jc w:val="both"/>
        <w:rPr>
          <w:rFonts w:ascii="Arial" w:hAnsi="Arial" w:cs="Arial"/>
          <w:sz w:val="22"/>
          <w:szCs w:val="22"/>
        </w:rPr>
      </w:pPr>
      <w:r w:rsidRPr="00BF57AC">
        <w:rPr>
          <w:rFonts w:ascii="Arial" w:hAnsi="Arial" w:cs="Arial"/>
          <w:sz w:val="22"/>
          <w:szCs w:val="22"/>
        </w:rPr>
        <w:t>d) arruamento vizinho a todo imóvel, com suas respectivas distâncias;</w:t>
      </w:r>
    </w:p>
    <w:p w14:paraId="2CFBDF0A" w14:textId="77777777" w:rsidR="00BF57AC" w:rsidRPr="00BF57AC" w:rsidRDefault="00BF57AC" w:rsidP="00BF57AC">
      <w:pPr>
        <w:spacing w:before="120" w:after="120"/>
        <w:ind w:left="1134"/>
        <w:jc w:val="both"/>
        <w:rPr>
          <w:rFonts w:ascii="Arial" w:hAnsi="Arial" w:cs="Arial"/>
          <w:sz w:val="22"/>
          <w:szCs w:val="22"/>
        </w:rPr>
      </w:pPr>
      <w:r w:rsidRPr="00BF57AC">
        <w:rPr>
          <w:rFonts w:ascii="Arial" w:hAnsi="Arial" w:cs="Arial"/>
          <w:sz w:val="22"/>
          <w:szCs w:val="22"/>
        </w:rPr>
        <w:t>e) planta de condição anterior e posterior do remembramento que pretende efetuar, contendo as identificações dos lotes, dimensões lineares e angulares, raios, cordas, pontos de tangência, ângulo central, rumos e outras indicações necessárias para análise do projeto;</w:t>
      </w:r>
    </w:p>
    <w:p w14:paraId="55A85A73" w14:textId="77777777" w:rsidR="00BF57AC" w:rsidRPr="00BF57AC" w:rsidRDefault="00BF57AC" w:rsidP="00BF57AC">
      <w:pPr>
        <w:spacing w:before="120" w:after="120"/>
        <w:ind w:left="1134"/>
        <w:jc w:val="both"/>
        <w:rPr>
          <w:rFonts w:ascii="Arial" w:hAnsi="Arial" w:cs="Arial"/>
          <w:sz w:val="22"/>
          <w:szCs w:val="22"/>
        </w:rPr>
      </w:pPr>
      <w:r w:rsidRPr="00BF57AC">
        <w:rPr>
          <w:rFonts w:ascii="Arial" w:hAnsi="Arial" w:cs="Arial"/>
          <w:sz w:val="22"/>
          <w:szCs w:val="22"/>
        </w:rPr>
        <w:t>f) quadro estatístico de áreas;</w:t>
      </w:r>
    </w:p>
    <w:p w14:paraId="36A2C31F" w14:textId="77777777" w:rsidR="00BF57AC" w:rsidRPr="00BF57AC" w:rsidRDefault="00BF57AC" w:rsidP="007B74CC">
      <w:pPr>
        <w:numPr>
          <w:ilvl w:val="0"/>
          <w:numId w:val="337"/>
        </w:numPr>
        <w:spacing w:before="120" w:after="240"/>
        <w:ind w:left="714" w:hanging="357"/>
        <w:jc w:val="both"/>
        <w:rPr>
          <w:rFonts w:ascii="Arial" w:hAnsi="Arial" w:cs="Arial"/>
          <w:sz w:val="22"/>
          <w:szCs w:val="22"/>
        </w:rPr>
      </w:pPr>
      <w:r w:rsidRPr="00BF57AC">
        <w:rPr>
          <w:rFonts w:ascii="Arial" w:hAnsi="Arial" w:cs="Arial"/>
          <w:sz w:val="22"/>
          <w:szCs w:val="22"/>
        </w:rPr>
        <w:t>memoriais descritivos de cada lote.</w:t>
      </w:r>
    </w:p>
    <w:p w14:paraId="1D2451D5" w14:textId="77777777" w:rsidR="00BF57AC" w:rsidRPr="00BF57AC" w:rsidRDefault="00BF57AC" w:rsidP="007B74CC">
      <w:pPr>
        <w:numPr>
          <w:ilvl w:val="0"/>
          <w:numId w:val="337"/>
        </w:numPr>
        <w:spacing w:before="120" w:after="240"/>
        <w:ind w:left="714" w:hanging="357"/>
        <w:jc w:val="both"/>
        <w:rPr>
          <w:rFonts w:ascii="Arial" w:hAnsi="Arial" w:cs="Arial"/>
          <w:sz w:val="22"/>
          <w:szCs w:val="22"/>
        </w:rPr>
      </w:pPr>
      <w:r w:rsidRPr="00BF57AC">
        <w:rPr>
          <w:rFonts w:ascii="Arial" w:hAnsi="Arial" w:cs="Arial"/>
          <w:sz w:val="22"/>
          <w:szCs w:val="22"/>
        </w:rPr>
        <w:t>outras informações que possam interessar, a critério do órgão competente do Poder Executivo municipal.</w:t>
      </w:r>
    </w:p>
    <w:p w14:paraId="15641C7E"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rPr>
      </w:pPr>
      <w:r w:rsidRPr="00BF57AC">
        <w:rPr>
          <w:rFonts w:ascii="Arial" w:hAnsi="Arial" w:cs="Arial"/>
          <w:sz w:val="22"/>
          <w:szCs w:val="22"/>
        </w:rPr>
        <w:t xml:space="preserve">O </w:t>
      </w:r>
      <w:r w:rsidRPr="00BF57AC">
        <w:rPr>
          <w:rFonts w:ascii="Arial" w:eastAsiaTheme="minorHAnsi" w:hAnsi="Arial" w:cs="Arial"/>
          <w:snapToGrid w:val="0"/>
          <w:sz w:val="22"/>
          <w:szCs w:val="22"/>
        </w:rPr>
        <w:t>projeto</w:t>
      </w:r>
      <w:r w:rsidRPr="00BF57AC">
        <w:rPr>
          <w:rFonts w:ascii="Arial" w:hAnsi="Arial" w:cs="Arial"/>
          <w:sz w:val="22"/>
          <w:szCs w:val="22"/>
        </w:rPr>
        <w:t xml:space="preserve"> de remembramento que ocorra concomitante com projeto de </w:t>
      </w:r>
      <w:r w:rsidRPr="00BF57AC">
        <w:rPr>
          <w:rFonts w:ascii="Arial" w:eastAsiaTheme="minorHAnsi" w:hAnsi="Arial" w:cs="Arial"/>
          <w:snapToGrid w:val="0"/>
          <w:sz w:val="22"/>
          <w:szCs w:val="22"/>
        </w:rPr>
        <w:t>desmembramento</w:t>
      </w:r>
      <w:r w:rsidRPr="00BF57AC">
        <w:rPr>
          <w:rFonts w:ascii="Arial" w:hAnsi="Arial" w:cs="Arial"/>
          <w:sz w:val="22"/>
          <w:szCs w:val="22"/>
        </w:rPr>
        <w:t xml:space="preserve"> deverá também seguir as regras descritas para o processo de desmembramento.</w:t>
      </w:r>
    </w:p>
    <w:p w14:paraId="3CA5C585" w14:textId="77777777" w:rsidR="00BF57AC" w:rsidRPr="005555AF"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rPr>
      </w:pPr>
      <w:r w:rsidRPr="005555AF">
        <w:rPr>
          <w:rFonts w:ascii="Arial" w:hAnsi="Arial" w:cs="Arial"/>
          <w:sz w:val="22"/>
          <w:szCs w:val="22"/>
        </w:rPr>
        <w:lastRenderedPageBreak/>
        <w:t xml:space="preserve">Processos de Remembramento </w:t>
      </w:r>
      <w:r w:rsidR="005555AF" w:rsidRPr="005555AF">
        <w:rPr>
          <w:rFonts w:ascii="Arial" w:hAnsi="Arial" w:cs="Arial"/>
          <w:sz w:val="22"/>
          <w:szCs w:val="22"/>
        </w:rPr>
        <w:t>cuja dimensão final seja maior do que cada lote tinha antes, mas menor que o dimensionamento mínimo previsto para a zona, eixo ou setor</w:t>
      </w:r>
      <w:r w:rsidRPr="005555AF">
        <w:rPr>
          <w:rFonts w:ascii="Arial" w:hAnsi="Arial" w:cs="Arial"/>
          <w:sz w:val="22"/>
          <w:szCs w:val="22"/>
        </w:rPr>
        <w:t>, poderão ocorrer, desde que aprovados previamente pela Secretaria Municipal de Obras e Urbanismo.</w:t>
      </w:r>
    </w:p>
    <w:p w14:paraId="3E975E8D" w14:textId="77777777" w:rsidR="00BF57AC" w:rsidRPr="00BF57AC" w:rsidRDefault="00BF57AC" w:rsidP="00BF57AC">
      <w:pPr>
        <w:tabs>
          <w:tab w:val="left" w:pos="1134"/>
        </w:tabs>
        <w:spacing w:before="120" w:after="120" w:line="276" w:lineRule="auto"/>
        <w:jc w:val="both"/>
        <w:rPr>
          <w:rFonts w:ascii="Arial" w:hAnsi="Arial" w:cs="Arial"/>
          <w:sz w:val="22"/>
          <w:szCs w:val="22"/>
        </w:rPr>
      </w:pPr>
    </w:p>
    <w:p w14:paraId="50131BE4" w14:textId="77777777" w:rsidR="00BF57AC" w:rsidRPr="00BF57AC" w:rsidRDefault="00BF57AC" w:rsidP="00BF57AC">
      <w:pPr>
        <w:keepNext/>
        <w:keepLines/>
        <w:spacing w:before="120" w:after="120" w:line="276" w:lineRule="auto"/>
        <w:jc w:val="center"/>
        <w:outlineLvl w:val="2"/>
        <w:rPr>
          <w:rFonts w:ascii="Arial" w:eastAsia="Calibri" w:hAnsi="Arial" w:cs="Shruti"/>
          <w:b/>
          <w:sz w:val="26"/>
          <w:szCs w:val="28"/>
          <w:lang w:eastAsia="en-US"/>
        </w:rPr>
      </w:pPr>
      <w:bookmarkStart w:id="1278" w:name="_Toc90997519"/>
      <w:bookmarkStart w:id="1279" w:name="_Toc91000049"/>
      <w:bookmarkStart w:id="1280" w:name="_Toc91001206"/>
      <w:bookmarkStart w:id="1281" w:name="_Toc91001504"/>
      <w:bookmarkStart w:id="1282" w:name="_Toc91062511"/>
      <w:bookmarkStart w:id="1283" w:name="_Toc91063386"/>
      <w:bookmarkStart w:id="1284" w:name="_Toc91064297"/>
      <w:bookmarkStart w:id="1285" w:name="_Toc91065580"/>
      <w:bookmarkStart w:id="1286" w:name="_Toc91083702"/>
      <w:bookmarkStart w:id="1287" w:name="_Toc95942187"/>
      <w:r w:rsidRPr="00BF57AC">
        <w:rPr>
          <w:rFonts w:ascii="Arial" w:eastAsia="Calibri" w:hAnsi="Arial" w:cs="Shruti"/>
          <w:b/>
          <w:sz w:val="26"/>
          <w:szCs w:val="28"/>
          <w:lang w:eastAsia="en-US"/>
        </w:rPr>
        <w:t>CAPÍTULO V – DO PARCELAMENTO DO SOLO POR LOTEAMENTO</w:t>
      </w:r>
      <w:bookmarkEnd w:id="1278"/>
      <w:bookmarkEnd w:id="1279"/>
      <w:bookmarkEnd w:id="1280"/>
      <w:bookmarkEnd w:id="1281"/>
      <w:bookmarkEnd w:id="1282"/>
      <w:bookmarkEnd w:id="1283"/>
      <w:bookmarkEnd w:id="1284"/>
      <w:bookmarkEnd w:id="1285"/>
      <w:bookmarkEnd w:id="1286"/>
      <w:bookmarkEnd w:id="1287"/>
    </w:p>
    <w:p w14:paraId="0821DD69"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288" w:name="_Toc90997520"/>
      <w:bookmarkStart w:id="1289" w:name="_Toc91000050"/>
      <w:bookmarkStart w:id="1290" w:name="_Toc91001207"/>
      <w:bookmarkStart w:id="1291" w:name="_Toc91001505"/>
      <w:bookmarkStart w:id="1292" w:name="_Toc91062512"/>
      <w:bookmarkStart w:id="1293" w:name="_Toc91063387"/>
      <w:bookmarkStart w:id="1294" w:name="_Toc91064298"/>
      <w:bookmarkStart w:id="1295" w:name="_Toc91065581"/>
      <w:bookmarkStart w:id="1296" w:name="_Toc91083703"/>
      <w:bookmarkStart w:id="1297" w:name="_Toc95942188"/>
      <w:r w:rsidRPr="00BF57AC">
        <w:rPr>
          <w:rFonts w:ascii="Arial" w:eastAsia="Calibri" w:hAnsi="Arial" w:cs="Arial"/>
          <w:b/>
        </w:rPr>
        <w:t xml:space="preserve">SEÇÃO I – </w:t>
      </w:r>
      <w:r w:rsidRPr="00BF57AC">
        <w:rPr>
          <w:rFonts w:ascii="Arial" w:eastAsia="Verdana" w:hAnsi="Arial" w:cs="Arial"/>
          <w:lang w:bidi="pt-BR"/>
        </w:rPr>
        <w:t>Das Disposições Gerais</w:t>
      </w:r>
      <w:bookmarkEnd w:id="1288"/>
      <w:bookmarkEnd w:id="1289"/>
      <w:bookmarkEnd w:id="1290"/>
      <w:bookmarkEnd w:id="1291"/>
      <w:bookmarkEnd w:id="1292"/>
      <w:bookmarkEnd w:id="1293"/>
      <w:bookmarkEnd w:id="1294"/>
      <w:bookmarkEnd w:id="1295"/>
      <w:bookmarkEnd w:id="1296"/>
      <w:bookmarkEnd w:id="1297"/>
    </w:p>
    <w:p w14:paraId="1637C7FC" w14:textId="77777777" w:rsidR="00BF57AC" w:rsidRPr="004B16A8" w:rsidRDefault="00BF57AC" w:rsidP="007B74CC">
      <w:pPr>
        <w:numPr>
          <w:ilvl w:val="0"/>
          <w:numId w:val="404"/>
        </w:numPr>
        <w:tabs>
          <w:tab w:val="left" w:pos="1134"/>
        </w:tabs>
        <w:spacing w:before="120" w:after="120" w:line="276" w:lineRule="auto"/>
        <w:ind w:left="0" w:firstLine="0"/>
        <w:jc w:val="both"/>
        <w:rPr>
          <w:rFonts w:ascii="Arial" w:eastAsia="DejaVuSans" w:hAnsi="Arial" w:cs="Arial"/>
          <w:snapToGrid w:val="0"/>
          <w:sz w:val="22"/>
          <w:szCs w:val="22"/>
        </w:rPr>
      </w:pPr>
      <w:r w:rsidRPr="00BF57AC">
        <w:rPr>
          <w:rFonts w:ascii="Arial" w:eastAsiaTheme="minorHAnsi" w:hAnsi="Arial" w:cs="Arial"/>
          <w:snapToGrid w:val="0"/>
          <w:sz w:val="22"/>
          <w:szCs w:val="22"/>
        </w:rPr>
        <w:t>Considera</w:t>
      </w:r>
      <w:r w:rsidRPr="00BF57AC">
        <w:rPr>
          <w:rFonts w:ascii="Arial" w:eastAsia="DejaVuSans" w:hAnsi="Arial" w:cs="Arial"/>
          <w:snapToGrid w:val="0"/>
          <w:sz w:val="22"/>
          <w:szCs w:val="22"/>
        </w:rPr>
        <w:t xml:space="preserve">-se loteamento o parcelamento do solo urbano efetuado pela divisão de uma gleba em </w:t>
      </w:r>
      <w:r w:rsidRPr="005555AF">
        <w:rPr>
          <w:rFonts w:ascii="Arial" w:hAnsi="Arial" w:cs="Arial"/>
          <w:sz w:val="22"/>
          <w:szCs w:val="22"/>
        </w:rPr>
        <w:t>lotes</w:t>
      </w:r>
      <w:r w:rsidRPr="00BF57AC">
        <w:rPr>
          <w:rFonts w:ascii="Arial" w:eastAsia="DejaVuSans" w:hAnsi="Arial" w:cs="Arial"/>
          <w:snapToGrid w:val="0"/>
          <w:sz w:val="22"/>
          <w:szCs w:val="22"/>
        </w:rPr>
        <w:t xml:space="preserve"> destinados à edificação, com abertura de novas vias de </w:t>
      </w:r>
      <w:r w:rsidRPr="00BF57AC">
        <w:rPr>
          <w:rFonts w:ascii="Arial" w:hAnsi="Arial" w:cs="Arial"/>
          <w:snapToGrid w:val="0"/>
          <w:sz w:val="22"/>
          <w:szCs w:val="22"/>
          <w:shd w:val="clear" w:color="auto" w:fill="FFFFFF"/>
        </w:rPr>
        <w:t>circulação</w:t>
      </w:r>
      <w:r w:rsidRPr="00BF57AC">
        <w:rPr>
          <w:rFonts w:ascii="Arial" w:eastAsia="DejaVuSans" w:hAnsi="Arial" w:cs="Arial"/>
          <w:snapToGrid w:val="0"/>
          <w:sz w:val="22"/>
          <w:szCs w:val="22"/>
        </w:rPr>
        <w:t xml:space="preserve">, de </w:t>
      </w:r>
      <w:r w:rsidRPr="004B16A8">
        <w:rPr>
          <w:rFonts w:ascii="Arial" w:eastAsia="DejaVuSans" w:hAnsi="Arial" w:cs="Arial"/>
          <w:snapToGrid w:val="0"/>
          <w:sz w:val="22"/>
          <w:szCs w:val="22"/>
        </w:rPr>
        <w:t>logradouros públicos ou prolongamento, modificação ou ampliação das vias já existentes;</w:t>
      </w:r>
    </w:p>
    <w:p w14:paraId="74FFC2EB" w14:textId="5E2DCC2C" w:rsidR="00BF57AC" w:rsidRPr="00AA6E0B"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AA6E0B">
        <w:rPr>
          <w:rFonts w:ascii="Arial" w:eastAsia="DejaVuSans" w:hAnsi="Arial" w:cs="Arial"/>
          <w:snapToGrid w:val="0"/>
          <w:sz w:val="22"/>
          <w:szCs w:val="22"/>
        </w:rPr>
        <w:t xml:space="preserve">Estão previstas no </w:t>
      </w:r>
      <w:r w:rsidR="009C522E" w:rsidRPr="00AA6E0B">
        <w:rPr>
          <w:rFonts w:ascii="Arial" w:eastAsia="DejaVuSans" w:hAnsi="Arial" w:cs="Arial"/>
          <w:snapToGrid w:val="0"/>
          <w:sz w:val="22"/>
          <w:szCs w:val="22"/>
        </w:rPr>
        <w:t>M</w:t>
      </w:r>
      <w:r w:rsidRPr="00AA6E0B">
        <w:rPr>
          <w:rFonts w:ascii="Arial" w:eastAsia="DejaVuSans" w:hAnsi="Arial" w:cs="Arial"/>
          <w:snapToGrid w:val="0"/>
          <w:sz w:val="22"/>
          <w:szCs w:val="22"/>
        </w:rPr>
        <w:t>unicípio as seguintes tipologias de loteamento:</w:t>
      </w:r>
      <w:r w:rsidRPr="00AA6E0B">
        <w:rPr>
          <w:rFonts w:ascii="Arial" w:eastAsiaTheme="minorHAnsi" w:hAnsi="Arial" w:cs="Arial"/>
          <w:snapToGrid w:val="0"/>
          <w:sz w:val="22"/>
          <w:szCs w:val="22"/>
        </w:rPr>
        <w:t xml:space="preserve"> loteamentos habitacionais,</w:t>
      </w:r>
      <w:r w:rsidR="00561793" w:rsidRPr="00AA6E0B">
        <w:rPr>
          <w:rFonts w:ascii="Arial" w:eastAsiaTheme="minorHAnsi" w:hAnsi="Arial" w:cs="Arial"/>
          <w:snapToGrid w:val="0"/>
          <w:sz w:val="22"/>
          <w:szCs w:val="22"/>
        </w:rPr>
        <w:t xml:space="preserve"> </w:t>
      </w:r>
      <w:r w:rsidRPr="00AA6E0B">
        <w:rPr>
          <w:rFonts w:ascii="Arial" w:eastAsiaTheme="minorHAnsi" w:hAnsi="Arial" w:cs="Arial"/>
          <w:snapToGrid w:val="0"/>
          <w:sz w:val="22"/>
          <w:szCs w:val="22"/>
        </w:rPr>
        <w:t>loteamentos industriais, loteamentos de interesse social, loteamentos denominados “Loteamentos Ecológicos” e loteamentos denominados Loteamentos Especiais,</w:t>
      </w:r>
      <w:r w:rsidRPr="00AA6E0B">
        <w:rPr>
          <w:rFonts w:ascii="Arial" w:eastAsiaTheme="minorHAnsi" w:hAnsi="Arial" w:cs="Arial"/>
          <w:b/>
          <w:bCs/>
          <w:snapToGrid w:val="0"/>
          <w:sz w:val="22"/>
          <w:szCs w:val="22"/>
        </w:rPr>
        <w:t xml:space="preserve"> </w:t>
      </w:r>
      <w:r w:rsidR="009C522E" w:rsidRPr="00AA6E0B">
        <w:rPr>
          <w:rFonts w:ascii="Arial" w:hAnsi="Arial" w:cs="Arial"/>
          <w:bCs/>
          <w:sz w:val="22"/>
          <w:szCs w:val="22"/>
          <w:shd w:val="clear" w:color="auto" w:fill="FFFFFF"/>
        </w:rPr>
        <w:t xml:space="preserve">conforme </w:t>
      </w:r>
      <w:r w:rsidRPr="00AA6E0B">
        <w:rPr>
          <w:rFonts w:ascii="Arial" w:hAnsi="Arial" w:cs="Arial"/>
          <w:bCs/>
          <w:sz w:val="22"/>
          <w:szCs w:val="22"/>
          <w:shd w:val="clear" w:color="auto" w:fill="FFFFFF"/>
        </w:rPr>
        <w:t>definições</w:t>
      </w:r>
      <w:r w:rsidR="00561793" w:rsidRPr="00AA6E0B">
        <w:rPr>
          <w:rFonts w:ascii="Arial" w:hAnsi="Arial" w:cs="Arial"/>
          <w:bCs/>
          <w:sz w:val="22"/>
          <w:szCs w:val="22"/>
          <w:shd w:val="clear" w:color="auto" w:fill="FFFFFF"/>
        </w:rPr>
        <w:t xml:space="preserve"> </w:t>
      </w:r>
      <w:r w:rsidR="004B16A8" w:rsidRPr="00AA6E0B">
        <w:rPr>
          <w:rFonts w:ascii="Arial" w:hAnsi="Arial" w:cs="Arial"/>
          <w:bCs/>
          <w:sz w:val="22"/>
          <w:szCs w:val="22"/>
          <w:shd w:val="clear" w:color="auto" w:fill="FFFFFF"/>
        </w:rPr>
        <w:t xml:space="preserve">contidas </w:t>
      </w:r>
      <w:r w:rsidRPr="00AA6E0B">
        <w:rPr>
          <w:rFonts w:ascii="Arial" w:hAnsi="Arial" w:cs="Arial"/>
          <w:bCs/>
          <w:sz w:val="22"/>
          <w:szCs w:val="22"/>
          <w:shd w:val="clear" w:color="auto" w:fill="FFFFFF"/>
        </w:rPr>
        <w:t>no Cap</w:t>
      </w:r>
      <w:r w:rsidR="001C0259">
        <w:rPr>
          <w:rFonts w:ascii="Arial" w:hAnsi="Arial" w:cs="Arial"/>
          <w:bCs/>
          <w:sz w:val="22"/>
          <w:szCs w:val="22"/>
          <w:shd w:val="clear" w:color="auto" w:fill="FFFFFF"/>
        </w:rPr>
        <w:t>í</w:t>
      </w:r>
      <w:r w:rsidRPr="00AA6E0B">
        <w:rPr>
          <w:rFonts w:ascii="Arial" w:hAnsi="Arial" w:cs="Arial"/>
          <w:bCs/>
          <w:sz w:val="22"/>
          <w:szCs w:val="22"/>
          <w:shd w:val="clear" w:color="auto" w:fill="FFFFFF"/>
        </w:rPr>
        <w:t>tulo I da presente lei.</w:t>
      </w:r>
    </w:p>
    <w:p w14:paraId="12E5B04D" w14:textId="77777777" w:rsidR="00BF57AC" w:rsidRPr="004B16A8"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4B16A8">
        <w:rPr>
          <w:rFonts w:ascii="Arial" w:eastAsia="DejaVuSans" w:hAnsi="Arial" w:cs="Arial"/>
          <w:snapToGrid w:val="0"/>
          <w:sz w:val="22"/>
          <w:szCs w:val="22"/>
        </w:rPr>
        <w:t>O loteamento só poderá ser aprovado quando</w:t>
      </w:r>
      <w:r w:rsidRPr="004B16A8">
        <w:rPr>
          <w:rFonts w:ascii="Arial" w:eastAsiaTheme="minorHAnsi" w:hAnsi="Arial" w:cs="Arial"/>
          <w:snapToGrid w:val="0"/>
          <w:sz w:val="22"/>
          <w:szCs w:val="22"/>
        </w:rPr>
        <w:t>:</w:t>
      </w:r>
    </w:p>
    <w:p w14:paraId="10A9486D" w14:textId="77777777" w:rsidR="00BF57AC" w:rsidRPr="00BF57AC" w:rsidRDefault="00BF57AC" w:rsidP="007B74CC">
      <w:pPr>
        <w:widowControl w:val="0"/>
        <w:numPr>
          <w:ilvl w:val="0"/>
          <w:numId w:val="334"/>
        </w:numPr>
        <w:tabs>
          <w:tab w:val="num" w:pos="851"/>
          <w:tab w:val="num" w:pos="1134"/>
        </w:tabs>
        <w:spacing w:before="120" w:after="120"/>
        <w:ind w:hanging="425"/>
        <w:jc w:val="both"/>
        <w:rPr>
          <w:rFonts w:ascii="Arial" w:hAnsi="Arial" w:cs="Arial"/>
          <w:snapToGrid w:val="0"/>
          <w:sz w:val="22"/>
          <w:szCs w:val="22"/>
        </w:rPr>
      </w:pPr>
      <w:r w:rsidRPr="00BF57AC">
        <w:rPr>
          <w:rFonts w:ascii="Arial" w:hAnsi="Arial" w:cs="Arial"/>
          <w:snapToGrid w:val="0"/>
          <w:sz w:val="22"/>
          <w:szCs w:val="22"/>
          <w:shd w:val="clear" w:color="auto" w:fill="FFFFFF"/>
        </w:rPr>
        <w:t>possuir acesso direto para via oficial do município, devidamente implantada;</w:t>
      </w:r>
    </w:p>
    <w:p w14:paraId="494C37E4" w14:textId="77777777" w:rsidR="00BF57AC" w:rsidRPr="00BF57AC" w:rsidRDefault="00BF57AC" w:rsidP="007B74CC">
      <w:pPr>
        <w:widowControl w:val="0"/>
        <w:numPr>
          <w:ilvl w:val="0"/>
          <w:numId w:val="334"/>
        </w:numPr>
        <w:tabs>
          <w:tab w:val="num" w:pos="851"/>
          <w:tab w:val="num" w:pos="1134"/>
        </w:tabs>
        <w:spacing w:before="120" w:after="120"/>
        <w:ind w:hanging="425"/>
        <w:jc w:val="both"/>
        <w:rPr>
          <w:rFonts w:ascii="Arial" w:hAnsi="Arial" w:cs="Arial"/>
          <w:snapToGrid w:val="0"/>
          <w:sz w:val="22"/>
          <w:szCs w:val="22"/>
        </w:rPr>
      </w:pPr>
      <w:r w:rsidRPr="00BF57AC">
        <w:rPr>
          <w:rFonts w:ascii="Arial" w:hAnsi="Arial" w:cs="Arial"/>
          <w:snapToGrid w:val="0"/>
          <w:sz w:val="22"/>
          <w:szCs w:val="22"/>
          <w:shd w:val="clear" w:color="auto" w:fill="FFFFFF"/>
        </w:rPr>
        <w:t>prever a conexão das redes de infraestrutura básica previstas e existentes;</w:t>
      </w:r>
    </w:p>
    <w:p w14:paraId="0C090BCF" w14:textId="77777777" w:rsidR="00BF57AC" w:rsidRPr="00BF57AC" w:rsidRDefault="00BF57AC" w:rsidP="007B74CC">
      <w:pPr>
        <w:widowControl w:val="0"/>
        <w:numPr>
          <w:ilvl w:val="0"/>
          <w:numId w:val="334"/>
        </w:numPr>
        <w:tabs>
          <w:tab w:val="num" w:pos="851"/>
          <w:tab w:val="num" w:pos="1134"/>
        </w:tabs>
        <w:spacing w:before="120" w:after="240"/>
        <w:ind w:hanging="425"/>
        <w:jc w:val="both"/>
        <w:rPr>
          <w:rFonts w:ascii="Arial" w:hAnsi="Arial" w:cs="Arial"/>
          <w:snapToGrid w:val="0"/>
          <w:sz w:val="22"/>
          <w:szCs w:val="22"/>
        </w:rPr>
      </w:pPr>
      <w:r w:rsidRPr="00BF57AC">
        <w:rPr>
          <w:rFonts w:ascii="Arial" w:hAnsi="Arial" w:cs="Arial"/>
          <w:snapToGrid w:val="0"/>
          <w:sz w:val="22"/>
          <w:szCs w:val="22"/>
          <w:shd w:val="clear" w:color="auto" w:fill="FFFFFF"/>
        </w:rPr>
        <w:t xml:space="preserve">dispor e tratar os esgotos de empreendimentos localizados nas bacias de manancial de abastecimento público fora do perímetro destas; atendendo ao disposto no Código de Obras e Edificações quanto à sistemas autônomos. </w:t>
      </w:r>
    </w:p>
    <w:p w14:paraId="5216BFD7" w14:textId="77777777" w:rsidR="00BF57AC" w:rsidRPr="00BF57AC" w:rsidRDefault="00BF57AC" w:rsidP="00BF57AC">
      <w:pPr>
        <w:widowControl w:val="0"/>
        <w:tabs>
          <w:tab w:val="num" w:pos="851"/>
          <w:tab w:val="num" w:pos="993"/>
          <w:tab w:val="num" w:pos="1134"/>
        </w:tabs>
        <w:spacing w:before="120" w:after="240"/>
        <w:jc w:val="both"/>
        <w:rPr>
          <w:rFonts w:ascii="Arial" w:hAnsi="Arial" w:cs="Arial"/>
          <w:snapToGrid w:val="0"/>
          <w:sz w:val="22"/>
          <w:szCs w:val="22"/>
        </w:rPr>
      </w:pPr>
    </w:p>
    <w:p w14:paraId="4DCA8B6C"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298" w:name="_Toc90997521"/>
      <w:bookmarkStart w:id="1299" w:name="_Toc91000051"/>
      <w:bookmarkStart w:id="1300" w:name="_Toc91001208"/>
      <w:bookmarkStart w:id="1301" w:name="_Toc91001506"/>
      <w:bookmarkStart w:id="1302" w:name="_Toc91062513"/>
      <w:bookmarkStart w:id="1303" w:name="_Toc91063388"/>
      <w:bookmarkStart w:id="1304" w:name="_Toc91064299"/>
      <w:bookmarkStart w:id="1305" w:name="_Toc91065582"/>
      <w:bookmarkStart w:id="1306" w:name="_Toc91083704"/>
      <w:bookmarkStart w:id="1307" w:name="_Toc95942189"/>
      <w:r w:rsidRPr="00BF57AC">
        <w:rPr>
          <w:rFonts w:ascii="Arial" w:eastAsia="Calibri" w:hAnsi="Arial" w:cs="Arial"/>
          <w:b/>
        </w:rPr>
        <w:t xml:space="preserve">SEÇÃO II – </w:t>
      </w:r>
      <w:r w:rsidRPr="00BF57AC">
        <w:rPr>
          <w:rFonts w:ascii="Arial" w:eastAsia="Verdana" w:hAnsi="Arial" w:cs="Arial"/>
          <w:lang w:bidi="pt-BR"/>
        </w:rPr>
        <w:t>Das Áreas de Doação para Loteamentos</w:t>
      </w:r>
      <w:bookmarkEnd w:id="1298"/>
      <w:bookmarkEnd w:id="1299"/>
      <w:bookmarkEnd w:id="1300"/>
      <w:bookmarkEnd w:id="1301"/>
      <w:bookmarkEnd w:id="1302"/>
      <w:bookmarkEnd w:id="1303"/>
      <w:bookmarkEnd w:id="1304"/>
      <w:bookmarkEnd w:id="1305"/>
      <w:bookmarkEnd w:id="1306"/>
      <w:bookmarkEnd w:id="1307"/>
    </w:p>
    <w:p w14:paraId="6E5392C9"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rPr>
      </w:pPr>
      <w:bookmarkStart w:id="1308" w:name="_Ref9513734"/>
      <w:bookmarkStart w:id="1309" w:name="_Hlk118319355"/>
      <w:r w:rsidRPr="00BF57AC">
        <w:rPr>
          <w:rFonts w:ascii="Arial" w:eastAsia="DejaVuSans" w:hAnsi="Arial" w:cs="Arial"/>
          <w:bCs/>
          <w:snapToGrid w:val="0"/>
          <w:sz w:val="22"/>
          <w:szCs w:val="22"/>
        </w:rPr>
        <w:t xml:space="preserve">Para </w:t>
      </w:r>
      <w:r w:rsidRPr="00BF57AC">
        <w:rPr>
          <w:rFonts w:ascii="Arial" w:eastAsia="DejaVuSans" w:hAnsi="Arial" w:cs="Arial"/>
          <w:snapToGrid w:val="0"/>
          <w:sz w:val="22"/>
          <w:szCs w:val="22"/>
        </w:rPr>
        <w:t>implantação</w:t>
      </w:r>
      <w:r w:rsidRPr="00BF57AC">
        <w:rPr>
          <w:rFonts w:ascii="Arial" w:hAnsi="Arial" w:cs="Arial"/>
          <w:sz w:val="22"/>
          <w:szCs w:val="22"/>
        </w:rPr>
        <w:t xml:space="preserve"> de loteamento o proprietário da área cederá ao Município, sem ônus para este, as áreas denominadas: Áreas de Domínio Público, as quais serão formadas, no </w:t>
      </w:r>
      <w:r w:rsidRPr="007E49ED">
        <w:rPr>
          <w:rFonts w:ascii="Arial" w:eastAsia="DejaVuSans" w:hAnsi="Arial" w:cs="Arial"/>
          <w:snapToGrid w:val="0"/>
          <w:sz w:val="22"/>
          <w:szCs w:val="22"/>
        </w:rPr>
        <w:t>mínimo</w:t>
      </w:r>
      <w:r w:rsidRPr="007E49ED">
        <w:rPr>
          <w:rFonts w:ascii="Arial" w:hAnsi="Arial" w:cs="Arial"/>
          <w:sz w:val="22"/>
          <w:szCs w:val="22"/>
        </w:rPr>
        <w:t>, por:</w:t>
      </w:r>
      <w:bookmarkEnd w:id="1308"/>
    </w:p>
    <w:p w14:paraId="17332015" w14:textId="77777777" w:rsidR="00BF57AC" w:rsidRPr="00BF57AC" w:rsidRDefault="006E32EA" w:rsidP="007B74CC">
      <w:pPr>
        <w:numPr>
          <w:ilvl w:val="2"/>
          <w:numId w:val="395"/>
        </w:numPr>
        <w:tabs>
          <w:tab w:val="left" w:pos="1701"/>
          <w:tab w:val="left" w:pos="2636"/>
          <w:tab w:val="left" w:pos="2953"/>
        </w:tabs>
        <w:spacing w:before="120" w:after="120"/>
        <w:ind w:left="567" w:hanging="567"/>
        <w:jc w:val="both"/>
        <w:rPr>
          <w:rFonts w:ascii="Arial" w:hAnsi="Arial" w:cs="Arial"/>
          <w:sz w:val="22"/>
          <w:szCs w:val="22"/>
        </w:rPr>
      </w:pPr>
      <w:bookmarkStart w:id="1310" w:name="_Hlk118318872"/>
      <w:bookmarkEnd w:id="1309"/>
      <w:r>
        <w:rPr>
          <w:rFonts w:ascii="Arial" w:hAnsi="Arial" w:cs="Arial"/>
          <w:sz w:val="22"/>
          <w:szCs w:val="22"/>
          <w:shd w:val="clear" w:color="auto" w:fill="FFFFFF"/>
        </w:rPr>
        <w:t>á</w:t>
      </w:r>
      <w:r w:rsidR="00BF57AC" w:rsidRPr="00BF57AC">
        <w:rPr>
          <w:rFonts w:ascii="Arial" w:hAnsi="Arial" w:cs="Arial"/>
          <w:sz w:val="22"/>
          <w:szCs w:val="22"/>
          <w:shd w:val="clear" w:color="auto" w:fill="FFFFFF"/>
        </w:rPr>
        <w:t>reas livres de uso público, compreendendo: áreas de interesse de preservação ambiental e/ou espaços livres de uso público, destinados à implantação de praças, áreas de recreação, lazer e esportivas, monumentos e demais referenciais urbanos e paisagísticos. Podem compreender ainda áreas de preservação permanente e áreas de bosque;</w:t>
      </w:r>
    </w:p>
    <w:p w14:paraId="1F62913C" w14:textId="77777777" w:rsidR="00BF57AC" w:rsidRPr="00BF57AC" w:rsidRDefault="00BF57AC" w:rsidP="007B74CC">
      <w:pPr>
        <w:numPr>
          <w:ilvl w:val="2"/>
          <w:numId w:val="395"/>
        </w:numPr>
        <w:tabs>
          <w:tab w:val="left" w:pos="1701"/>
          <w:tab w:val="left" w:pos="2636"/>
          <w:tab w:val="left" w:pos="2953"/>
        </w:tabs>
        <w:spacing w:before="120" w:after="120"/>
        <w:ind w:left="567" w:hanging="567"/>
        <w:jc w:val="both"/>
        <w:rPr>
          <w:rFonts w:ascii="Arial" w:hAnsi="Arial" w:cs="Arial"/>
          <w:sz w:val="22"/>
          <w:szCs w:val="22"/>
        </w:rPr>
      </w:pPr>
      <w:bookmarkStart w:id="1311" w:name="_Hlk118318897"/>
      <w:bookmarkEnd w:id="1310"/>
      <w:r w:rsidRPr="00A21581">
        <w:rPr>
          <w:rFonts w:ascii="Arial" w:hAnsi="Arial" w:cs="Arial"/>
          <w:sz w:val="22"/>
          <w:szCs w:val="22"/>
          <w:shd w:val="clear" w:color="auto" w:fill="FFFFFF"/>
        </w:rPr>
        <w:t xml:space="preserve">áreas institucionais: destinadas à </w:t>
      </w:r>
      <w:r w:rsidRPr="00A21581">
        <w:rPr>
          <w:rFonts w:ascii="Arial" w:hAnsi="Arial" w:cs="Arial"/>
          <w:sz w:val="22"/>
          <w:szCs w:val="22"/>
        </w:rPr>
        <w:t xml:space="preserve">implantação </w:t>
      </w:r>
      <w:r w:rsidR="00F408E2" w:rsidRPr="00A21581">
        <w:rPr>
          <w:rFonts w:ascii="Arial" w:eastAsia="Calibri" w:hAnsi="Arial" w:cs="Arial"/>
          <w:sz w:val="22"/>
          <w:szCs w:val="22"/>
        </w:rPr>
        <w:t>dos equipamentos públicos comunitários de educação, cultura, saúde, lazer, segurança, assistência social e outros de interesse público;</w:t>
      </w:r>
      <w:r w:rsidR="00F408E2" w:rsidRPr="00E902CB">
        <w:rPr>
          <w:rFonts w:ascii="Arial" w:eastAsia="Calibri" w:hAnsi="Arial" w:cs="Arial"/>
          <w:u w:val="single"/>
        </w:rPr>
        <w:t xml:space="preserve"> </w:t>
      </w:r>
    </w:p>
    <w:p w14:paraId="236A68D7" w14:textId="77777777" w:rsidR="00BF57AC" w:rsidRPr="00BF57AC" w:rsidRDefault="00BF57AC" w:rsidP="007B74CC">
      <w:pPr>
        <w:numPr>
          <w:ilvl w:val="2"/>
          <w:numId w:val="395"/>
        </w:numPr>
        <w:tabs>
          <w:tab w:val="left" w:pos="1701"/>
          <w:tab w:val="left" w:pos="2636"/>
          <w:tab w:val="left" w:pos="2953"/>
        </w:tabs>
        <w:spacing w:before="120" w:after="120"/>
        <w:ind w:left="567" w:hanging="567"/>
        <w:rPr>
          <w:rFonts w:ascii="Arial" w:hAnsi="Arial" w:cs="Arial"/>
          <w:sz w:val="22"/>
          <w:szCs w:val="22"/>
        </w:rPr>
      </w:pPr>
      <w:r w:rsidRPr="00BF57AC">
        <w:rPr>
          <w:rFonts w:ascii="Arial" w:hAnsi="Arial" w:cs="Arial"/>
          <w:sz w:val="22"/>
          <w:szCs w:val="22"/>
          <w:shd w:val="clear" w:color="auto" w:fill="FFFFFF"/>
        </w:rPr>
        <w:t>áreas</w:t>
      </w:r>
      <w:r w:rsidRPr="00BF57AC">
        <w:rPr>
          <w:rFonts w:ascii="Arial" w:hAnsi="Arial" w:cs="Arial"/>
          <w:sz w:val="22"/>
          <w:szCs w:val="22"/>
        </w:rPr>
        <w:t xml:space="preserve"> de arruamento:</w:t>
      </w:r>
      <w:r w:rsidRPr="00BF57AC">
        <w:rPr>
          <w:rFonts w:ascii="Arial" w:hAnsi="Arial" w:cs="Arial"/>
          <w:sz w:val="22"/>
          <w:szCs w:val="22"/>
          <w:shd w:val="clear" w:color="auto" w:fill="FFFFFF"/>
        </w:rPr>
        <w:t xml:space="preserve"> as áreas necessárias à implantação do sistema viário e alargamentos de vias</w:t>
      </w:r>
      <w:r w:rsidR="00D737F5">
        <w:rPr>
          <w:rFonts w:ascii="Arial" w:hAnsi="Arial" w:cs="Arial"/>
          <w:sz w:val="22"/>
          <w:szCs w:val="22"/>
          <w:shd w:val="clear" w:color="auto" w:fill="FFFFFF"/>
        </w:rPr>
        <w:t>;</w:t>
      </w:r>
    </w:p>
    <w:p w14:paraId="4444C2DE" w14:textId="462A497C" w:rsidR="00BF57AC" w:rsidRPr="00BF57AC" w:rsidRDefault="00BF57AC" w:rsidP="007B74CC">
      <w:pPr>
        <w:numPr>
          <w:ilvl w:val="0"/>
          <w:numId w:val="404"/>
        </w:numPr>
        <w:tabs>
          <w:tab w:val="left" w:pos="1134"/>
        </w:tabs>
        <w:spacing w:before="120" w:after="120" w:line="276" w:lineRule="auto"/>
        <w:ind w:left="0" w:firstLine="0"/>
        <w:rPr>
          <w:rFonts w:ascii="Arial" w:eastAsiaTheme="minorHAnsi" w:hAnsi="Arial" w:cs="Arial"/>
          <w:bCs/>
          <w:snapToGrid w:val="0"/>
          <w:sz w:val="22"/>
          <w:szCs w:val="22"/>
        </w:rPr>
      </w:pPr>
      <w:bookmarkStart w:id="1312" w:name="_Ref9607029"/>
      <w:bookmarkEnd w:id="1311"/>
      <w:r w:rsidRPr="00BF57AC">
        <w:rPr>
          <w:rFonts w:ascii="Arial" w:eastAsiaTheme="minorHAnsi" w:hAnsi="Arial" w:cs="Arial"/>
          <w:bCs/>
          <w:snapToGrid w:val="0"/>
          <w:sz w:val="22"/>
          <w:szCs w:val="22"/>
        </w:rPr>
        <w:t xml:space="preserve">O percentual de </w:t>
      </w:r>
      <w:r w:rsidRPr="00BF57AC">
        <w:rPr>
          <w:rFonts w:ascii="Arial" w:eastAsia="DejaVuSans" w:hAnsi="Arial" w:cs="Arial"/>
          <w:bCs/>
          <w:snapToGrid w:val="0"/>
          <w:sz w:val="22"/>
          <w:szCs w:val="22"/>
        </w:rPr>
        <w:t>áreas</w:t>
      </w:r>
      <w:r w:rsidRPr="00BF57AC">
        <w:rPr>
          <w:rFonts w:ascii="Arial" w:eastAsiaTheme="minorHAnsi" w:hAnsi="Arial" w:cs="Arial"/>
          <w:bCs/>
          <w:snapToGrid w:val="0"/>
          <w:sz w:val="22"/>
          <w:szCs w:val="22"/>
        </w:rPr>
        <w:t xml:space="preserve"> de domínio público dever</w:t>
      </w:r>
      <w:r w:rsidR="005424AD">
        <w:rPr>
          <w:rFonts w:ascii="Arial" w:eastAsiaTheme="minorHAnsi" w:hAnsi="Arial" w:cs="Arial"/>
          <w:bCs/>
          <w:snapToGrid w:val="0"/>
          <w:sz w:val="22"/>
          <w:szCs w:val="22"/>
        </w:rPr>
        <w:t>á</w:t>
      </w:r>
      <w:r w:rsidRPr="00BF57AC">
        <w:rPr>
          <w:rFonts w:ascii="Arial" w:eastAsiaTheme="minorHAnsi" w:hAnsi="Arial" w:cs="Arial"/>
          <w:bCs/>
          <w:snapToGrid w:val="0"/>
          <w:sz w:val="22"/>
          <w:szCs w:val="22"/>
        </w:rPr>
        <w:t xml:space="preserve"> atender aos parâmetros abaixo </w:t>
      </w:r>
      <w:r w:rsidR="006E32EA">
        <w:rPr>
          <w:rFonts w:ascii="Arial" w:eastAsiaTheme="minorHAnsi" w:hAnsi="Arial" w:cs="Arial"/>
          <w:bCs/>
          <w:snapToGrid w:val="0"/>
          <w:sz w:val="22"/>
          <w:szCs w:val="22"/>
        </w:rPr>
        <w:t xml:space="preserve">                                  </w:t>
      </w:r>
      <w:r w:rsidR="007E49ED">
        <w:rPr>
          <w:rFonts w:ascii="Arial" w:eastAsiaTheme="minorHAnsi" w:hAnsi="Arial" w:cs="Arial"/>
          <w:bCs/>
          <w:snapToGrid w:val="0"/>
          <w:sz w:val="22"/>
          <w:szCs w:val="22"/>
        </w:rPr>
        <w:t xml:space="preserve">com </w:t>
      </w:r>
      <w:r w:rsidRPr="00BF57AC">
        <w:rPr>
          <w:rFonts w:ascii="Arial" w:eastAsiaTheme="minorHAnsi" w:hAnsi="Arial" w:cs="Arial"/>
          <w:bCs/>
          <w:snapToGrid w:val="0"/>
          <w:sz w:val="22"/>
          <w:szCs w:val="22"/>
        </w:rPr>
        <w:t>aprovação d</w:t>
      </w:r>
      <w:r w:rsidR="007E49ED">
        <w:rPr>
          <w:rFonts w:ascii="Arial" w:eastAsiaTheme="minorHAnsi" w:hAnsi="Arial" w:cs="Arial"/>
          <w:bCs/>
          <w:snapToGrid w:val="0"/>
          <w:sz w:val="22"/>
          <w:szCs w:val="22"/>
        </w:rPr>
        <w:t>os</w:t>
      </w:r>
      <w:r w:rsidRPr="00BF57AC">
        <w:rPr>
          <w:rFonts w:ascii="Arial" w:eastAsiaTheme="minorHAnsi" w:hAnsi="Arial" w:cs="Arial"/>
          <w:bCs/>
          <w:snapToGrid w:val="0"/>
          <w:sz w:val="22"/>
          <w:szCs w:val="22"/>
        </w:rPr>
        <w:t xml:space="preserve"> projetos </w:t>
      </w:r>
      <w:r w:rsidR="007E49ED">
        <w:rPr>
          <w:rFonts w:ascii="Arial" w:eastAsiaTheme="minorHAnsi" w:hAnsi="Arial" w:cs="Arial"/>
          <w:bCs/>
          <w:snapToGrid w:val="0"/>
          <w:sz w:val="22"/>
          <w:szCs w:val="22"/>
        </w:rPr>
        <w:t>pelo órgão municipal competente</w:t>
      </w:r>
      <w:bookmarkEnd w:id="1312"/>
      <w:r w:rsidR="006E32EA">
        <w:rPr>
          <w:rFonts w:ascii="Arial" w:eastAsiaTheme="minorHAnsi" w:hAnsi="Arial" w:cs="Arial"/>
          <w:bCs/>
          <w:snapToGrid w:val="0"/>
          <w:sz w:val="22"/>
          <w:szCs w:val="22"/>
        </w:rPr>
        <w:t>;</w:t>
      </w:r>
    </w:p>
    <w:p w14:paraId="1CF4926C" w14:textId="7A538112" w:rsidR="00BF57AC" w:rsidRPr="00AA6E0B" w:rsidRDefault="00BF57AC" w:rsidP="007B74CC">
      <w:pPr>
        <w:numPr>
          <w:ilvl w:val="0"/>
          <w:numId w:val="341"/>
        </w:numPr>
        <w:tabs>
          <w:tab w:val="left" w:pos="709"/>
        </w:tabs>
        <w:spacing w:before="120" w:after="120"/>
        <w:ind w:hanging="720"/>
        <w:rPr>
          <w:rFonts w:ascii="Arial" w:hAnsi="Arial" w:cs="Arial"/>
          <w:sz w:val="22"/>
          <w:szCs w:val="22"/>
        </w:rPr>
      </w:pPr>
      <w:r w:rsidRPr="00AA6E0B">
        <w:rPr>
          <w:rFonts w:ascii="Arial" w:hAnsi="Arial" w:cs="Arial"/>
          <w:sz w:val="22"/>
          <w:szCs w:val="22"/>
          <w:shd w:val="clear" w:color="auto" w:fill="FFFFFF"/>
        </w:rPr>
        <w:t xml:space="preserve">A </w:t>
      </w:r>
      <w:r w:rsidRPr="00AA6E0B">
        <w:rPr>
          <w:rFonts w:ascii="Arial" w:eastAsia="DejaVuSans" w:hAnsi="Arial" w:cs="Arial"/>
          <w:snapToGrid w:val="0"/>
          <w:sz w:val="22"/>
          <w:szCs w:val="22"/>
        </w:rPr>
        <w:t>área</w:t>
      </w:r>
      <w:r w:rsidRPr="00AA6E0B">
        <w:rPr>
          <w:rFonts w:ascii="Arial" w:hAnsi="Arial" w:cs="Arial"/>
          <w:sz w:val="22"/>
          <w:szCs w:val="22"/>
          <w:shd w:val="clear" w:color="auto" w:fill="FFFFFF"/>
        </w:rPr>
        <w:t xml:space="preserve"> institucional a ser doada corresponderá, no mínimo, a 10% (dez por cento) da área total do lote constante da matr</w:t>
      </w:r>
      <w:r w:rsidR="0011375E" w:rsidRPr="00AA6E0B">
        <w:rPr>
          <w:rFonts w:ascii="Arial" w:hAnsi="Arial" w:cs="Arial"/>
          <w:sz w:val="22"/>
          <w:szCs w:val="22"/>
          <w:shd w:val="clear" w:color="auto" w:fill="FFFFFF"/>
        </w:rPr>
        <w:t>í</w:t>
      </w:r>
      <w:r w:rsidRPr="00AA6E0B">
        <w:rPr>
          <w:rFonts w:ascii="Arial" w:hAnsi="Arial" w:cs="Arial"/>
          <w:sz w:val="22"/>
          <w:szCs w:val="22"/>
          <w:shd w:val="clear" w:color="auto" w:fill="FFFFFF"/>
        </w:rPr>
        <w:t xml:space="preserve">cula de registro de imóveis, </w:t>
      </w:r>
      <w:r w:rsidR="009C522E" w:rsidRPr="00AA6E0B">
        <w:rPr>
          <w:rFonts w:ascii="Arial" w:hAnsi="Arial" w:cs="Arial"/>
          <w:sz w:val="22"/>
          <w:szCs w:val="22"/>
          <w:shd w:val="clear" w:color="auto" w:fill="FFFFFF"/>
        </w:rPr>
        <w:t>sendo</w:t>
      </w:r>
      <w:r w:rsidR="007E49ED" w:rsidRPr="00AA6E0B">
        <w:rPr>
          <w:rFonts w:ascii="Arial" w:hAnsi="Arial" w:cs="Arial"/>
          <w:sz w:val="22"/>
          <w:szCs w:val="22"/>
          <w:shd w:val="clear" w:color="auto" w:fill="FFFFFF"/>
        </w:rPr>
        <w:t xml:space="preserve"> </w:t>
      </w:r>
      <w:r w:rsidR="009C522E" w:rsidRPr="00AA6E0B">
        <w:rPr>
          <w:rFonts w:ascii="Arial" w:hAnsi="Arial" w:cs="Arial"/>
          <w:sz w:val="22"/>
          <w:szCs w:val="22"/>
          <w:shd w:val="clear" w:color="auto" w:fill="FFFFFF"/>
        </w:rPr>
        <w:t xml:space="preserve">esta </w:t>
      </w:r>
      <w:r w:rsidR="0011375E" w:rsidRPr="00AA6E0B">
        <w:rPr>
          <w:rFonts w:ascii="Arial" w:hAnsi="Arial" w:cs="Arial"/>
          <w:sz w:val="22"/>
          <w:szCs w:val="22"/>
          <w:shd w:val="clear" w:color="auto" w:fill="FFFFFF"/>
        </w:rPr>
        <w:t xml:space="preserve">área </w:t>
      </w:r>
      <w:r w:rsidR="009C522E" w:rsidRPr="00AA6E0B">
        <w:rPr>
          <w:rFonts w:ascii="Arial" w:hAnsi="Arial" w:cs="Arial"/>
          <w:sz w:val="22"/>
          <w:szCs w:val="22"/>
          <w:shd w:val="clear" w:color="auto" w:fill="FFFFFF"/>
        </w:rPr>
        <w:t xml:space="preserve">totalmente </w:t>
      </w:r>
      <w:r w:rsidR="0011375E" w:rsidRPr="00AA6E0B">
        <w:rPr>
          <w:rFonts w:ascii="Arial" w:hAnsi="Arial" w:cs="Arial"/>
          <w:sz w:val="22"/>
          <w:szCs w:val="22"/>
          <w:shd w:val="clear" w:color="auto" w:fill="FFFFFF"/>
        </w:rPr>
        <w:t xml:space="preserve">edificável </w:t>
      </w:r>
      <w:r w:rsidR="00932ADB" w:rsidRPr="00AA6E0B">
        <w:rPr>
          <w:rFonts w:ascii="Arial" w:hAnsi="Arial" w:cs="Arial"/>
          <w:sz w:val="22"/>
          <w:szCs w:val="22"/>
          <w:shd w:val="clear" w:color="auto" w:fill="FFFFFF"/>
        </w:rPr>
        <w:t>conforme parâmetros</w:t>
      </w:r>
      <w:r w:rsidR="007E49ED" w:rsidRPr="00AA6E0B">
        <w:rPr>
          <w:rFonts w:ascii="Arial" w:hAnsi="Arial" w:cs="Arial"/>
          <w:sz w:val="22"/>
          <w:szCs w:val="22"/>
          <w:shd w:val="clear" w:color="auto" w:fill="FFFFFF"/>
        </w:rPr>
        <w:t xml:space="preserve"> da zona, eixo ou setor em que se localize</w:t>
      </w:r>
      <w:r w:rsidR="00AF118D" w:rsidRPr="00AA6E0B">
        <w:rPr>
          <w:rFonts w:ascii="Arial" w:hAnsi="Arial" w:cs="Arial"/>
          <w:sz w:val="22"/>
          <w:szCs w:val="22"/>
          <w:shd w:val="clear" w:color="auto" w:fill="FFFFFF"/>
        </w:rPr>
        <w:t>,</w:t>
      </w:r>
      <w:r w:rsidRPr="00AA6E0B">
        <w:rPr>
          <w:rFonts w:ascii="Arial" w:hAnsi="Arial" w:cs="Arial"/>
          <w:sz w:val="22"/>
          <w:szCs w:val="22"/>
          <w:shd w:val="clear" w:color="auto" w:fill="FFFFFF"/>
        </w:rPr>
        <w:t xml:space="preserve"> com </w:t>
      </w:r>
      <w:r w:rsidR="007E49ED" w:rsidRPr="00AA6E0B">
        <w:rPr>
          <w:rFonts w:ascii="Arial" w:hAnsi="Arial" w:cs="Arial"/>
          <w:sz w:val="22"/>
          <w:szCs w:val="22"/>
          <w:shd w:val="clear" w:color="auto" w:fill="FFFFFF"/>
        </w:rPr>
        <w:t xml:space="preserve">testada </w:t>
      </w:r>
      <w:r w:rsidR="00932ADB" w:rsidRPr="00AA6E0B">
        <w:rPr>
          <w:rFonts w:ascii="Arial" w:hAnsi="Arial" w:cs="Arial"/>
          <w:sz w:val="22"/>
          <w:szCs w:val="22"/>
          <w:shd w:val="clear" w:color="auto" w:fill="FFFFFF"/>
        </w:rPr>
        <w:t>para via</w:t>
      </w:r>
      <w:r w:rsidRPr="00AA6E0B">
        <w:rPr>
          <w:rFonts w:ascii="Arial" w:hAnsi="Arial" w:cs="Arial"/>
          <w:sz w:val="22"/>
          <w:szCs w:val="22"/>
          <w:shd w:val="clear" w:color="auto" w:fill="FFFFFF"/>
        </w:rPr>
        <w:t xml:space="preserve"> pública, estando livre e desembaraçada para fins de edificação imediata.</w:t>
      </w:r>
    </w:p>
    <w:p w14:paraId="6DA1EF8E" w14:textId="77777777" w:rsidR="00BF57AC" w:rsidRPr="00BF57AC" w:rsidRDefault="00BF57AC" w:rsidP="007B74CC">
      <w:pPr>
        <w:numPr>
          <w:ilvl w:val="0"/>
          <w:numId w:val="341"/>
        </w:numPr>
        <w:tabs>
          <w:tab w:val="left" w:pos="709"/>
        </w:tabs>
        <w:spacing w:before="120" w:after="120"/>
        <w:ind w:hanging="720"/>
        <w:rPr>
          <w:rFonts w:ascii="Arial" w:hAnsi="Arial" w:cs="Arial"/>
          <w:sz w:val="22"/>
          <w:szCs w:val="22"/>
          <w:shd w:val="clear" w:color="auto" w:fill="FFFFFF"/>
        </w:rPr>
      </w:pPr>
      <w:bookmarkStart w:id="1313" w:name="_Hlk118312083"/>
      <w:r w:rsidRPr="00BF57AC">
        <w:rPr>
          <w:rFonts w:ascii="Arial" w:hAnsi="Arial" w:cs="Arial"/>
          <w:sz w:val="22"/>
          <w:szCs w:val="22"/>
          <w:shd w:val="clear" w:color="auto" w:fill="FFFFFF"/>
        </w:rPr>
        <w:lastRenderedPageBreak/>
        <w:t xml:space="preserve">O Poder Executivo deverá aprovar a localização da área institucional, de acordo com os seus interesses futuros de instalação de equipamentos comunitários, visando a economicidade das obras e a racionalização dos acessos. </w:t>
      </w:r>
    </w:p>
    <w:p w14:paraId="78700EDF" w14:textId="77777777" w:rsidR="00BF57AC" w:rsidRPr="00AA6E0B" w:rsidRDefault="00BF57AC" w:rsidP="007B74CC">
      <w:pPr>
        <w:numPr>
          <w:ilvl w:val="0"/>
          <w:numId w:val="341"/>
        </w:numPr>
        <w:tabs>
          <w:tab w:val="left" w:pos="709"/>
        </w:tabs>
        <w:spacing w:before="120" w:after="120"/>
        <w:ind w:hanging="720"/>
        <w:jc w:val="both"/>
        <w:rPr>
          <w:rFonts w:ascii="Arial" w:hAnsi="Arial" w:cs="Arial"/>
          <w:sz w:val="22"/>
          <w:szCs w:val="22"/>
          <w:shd w:val="clear" w:color="auto" w:fill="FFFFFF"/>
        </w:rPr>
      </w:pPr>
      <w:r w:rsidRPr="00AA6E0B">
        <w:rPr>
          <w:rFonts w:ascii="Arial" w:hAnsi="Arial" w:cs="Arial"/>
          <w:sz w:val="22"/>
          <w:szCs w:val="22"/>
          <w:shd w:val="clear" w:color="auto" w:fill="FFFFFF"/>
        </w:rPr>
        <w:t xml:space="preserve">As </w:t>
      </w:r>
      <w:r w:rsidRPr="00AA6E0B">
        <w:rPr>
          <w:rFonts w:ascii="Arial" w:eastAsia="DejaVuSans" w:hAnsi="Arial" w:cs="Arial"/>
          <w:snapToGrid w:val="0"/>
          <w:sz w:val="22"/>
          <w:szCs w:val="22"/>
        </w:rPr>
        <w:t>áreas</w:t>
      </w:r>
      <w:r w:rsidRPr="00AA6E0B">
        <w:rPr>
          <w:rFonts w:ascii="Arial" w:hAnsi="Arial" w:cs="Arial"/>
          <w:sz w:val="22"/>
          <w:szCs w:val="22"/>
          <w:shd w:val="clear" w:color="auto" w:fill="FFFFFF"/>
        </w:rPr>
        <w:t xml:space="preserve"> livres de uso público a serem doadas corresponderão, no mínimo, a 5% (cinco por cento) da área total do lote constante da matr</w:t>
      </w:r>
      <w:r w:rsidR="006A692E" w:rsidRPr="00AA6E0B">
        <w:rPr>
          <w:rFonts w:ascii="Arial" w:hAnsi="Arial" w:cs="Arial"/>
          <w:sz w:val="22"/>
          <w:szCs w:val="22"/>
          <w:shd w:val="clear" w:color="auto" w:fill="FFFFFF"/>
        </w:rPr>
        <w:t>í</w:t>
      </w:r>
      <w:r w:rsidRPr="00AA6E0B">
        <w:rPr>
          <w:rFonts w:ascii="Arial" w:hAnsi="Arial" w:cs="Arial"/>
          <w:sz w:val="22"/>
          <w:szCs w:val="22"/>
          <w:shd w:val="clear" w:color="auto" w:fill="FFFFFF"/>
        </w:rPr>
        <w:t>cula de registro de imóveis.</w:t>
      </w:r>
    </w:p>
    <w:p w14:paraId="7DF77D9D" w14:textId="77777777" w:rsidR="00BF57AC" w:rsidRPr="00AA6E0B" w:rsidRDefault="00BF57AC" w:rsidP="007B74CC">
      <w:pPr>
        <w:numPr>
          <w:ilvl w:val="0"/>
          <w:numId w:val="341"/>
        </w:numPr>
        <w:tabs>
          <w:tab w:val="left" w:pos="709"/>
        </w:tabs>
        <w:spacing w:before="120" w:after="120"/>
        <w:ind w:hanging="720"/>
        <w:jc w:val="both"/>
        <w:rPr>
          <w:rFonts w:ascii="Arial" w:hAnsi="Arial" w:cs="Arial"/>
          <w:sz w:val="22"/>
          <w:szCs w:val="22"/>
        </w:rPr>
      </w:pPr>
      <w:r w:rsidRPr="00AA6E0B">
        <w:rPr>
          <w:rFonts w:ascii="Arial" w:hAnsi="Arial" w:cs="Arial"/>
          <w:sz w:val="22"/>
          <w:szCs w:val="22"/>
          <w:shd w:val="clear" w:color="auto" w:fill="FFFFFF"/>
        </w:rPr>
        <w:t xml:space="preserve">Nos loteamentos destinados ao uso industrial com área superior a 15.000m², a porcentagem prevista </w:t>
      </w:r>
      <w:r w:rsidR="00003EDB" w:rsidRPr="00AA6E0B">
        <w:rPr>
          <w:rFonts w:ascii="Arial" w:hAnsi="Arial" w:cs="Arial"/>
          <w:sz w:val="22"/>
          <w:szCs w:val="22"/>
          <w:shd w:val="clear" w:color="auto" w:fill="FFFFFF"/>
        </w:rPr>
        <w:t xml:space="preserve">no §3º </w:t>
      </w:r>
      <w:r w:rsidRPr="00AA6E0B">
        <w:rPr>
          <w:rFonts w:ascii="Arial" w:hAnsi="Arial" w:cs="Arial"/>
          <w:sz w:val="22"/>
          <w:szCs w:val="22"/>
          <w:shd w:val="clear" w:color="auto" w:fill="FFFFFF"/>
        </w:rPr>
        <w:t>poderá ser reduzida</w:t>
      </w:r>
      <w:r w:rsidR="009C522E" w:rsidRPr="00AA6E0B">
        <w:rPr>
          <w:rFonts w:ascii="Arial" w:hAnsi="Arial" w:cs="Arial"/>
          <w:sz w:val="22"/>
          <w:szCs w:val="22"/>
          <w:shd w:val="clear" w:color="auto" w:fill="FFFFFF"/>
        </w:rPr>
        <w:t xml:space="preserve"> </w:t>
      </w:r>
      <w:r w:rsidR="00BE3F6A" w:rsidRPr="00AA6E0B">
        <w:rPr>
          <w:rFonts w:ascii="Arial" w:hAnsi="Arial" w:cs="Arial"/>
          <w:sz w:val="22"/>
          <w:szCs w:val="22"/>
          <w:shd w:val="clear" w:color="auto" w:fill="FFFFFF"/>
        </w:rPr>
        <w:t>(</w:t>
      </w:r>
      <w:r w:rsidR="009C522E" w:rsidRPr="00AA6E0B">
        <w:rPr>
          <w:rFonts w:ascii="Arial" w:hAnsi="Arial" w:cs="Arial"/>
          <w:sz w:val="22"/>
          <w:szCs w:val="22"/>
          <w:shd w:val="clear" w:color="auto" w:fill="FFFFFF"/>
        </w:rPr>
        <w:t xml:space="preserve">para </w:t>
      </w:r>
      <w:r w:rsidR="00BE3F6A" w:rsidRPr="00AA6E0B">
        <w:rPr>
          <w:rFonts w:ascii="Arial" w:hAnsi="Arial" w:cs="Arial"/>
          <w:sz w:val="22"/>
          <w:szCs w:val="22"/>
          <w:shd w:val="clear" w:color="auto" w:fill="FFFFFF"/>
        </w:rPr>
        <w:t>2</w:t>
      </w:r>
      <w:r w:rsidR="009C522E" w:rsidRPr="00AA6E0B">
        <w:rPr>
          <w:rFonts w:ascii="Arial" w:hAnsi="Arial" w:cs="Arial"/>
          <w:sz w:val="22"/>
          <w:szCs w:val="22"/>
          <w:shd w:val="clear" w:color="auto" w:fill="FFFFFF"/>
        </w:rPr>
        <w:t>% (</w:t>
      </w:r>
      <w:r w:rsidR="00BE3F6A" w:rsidRPr="00AA6E0B">
        <w:rPr>
          <w:rFonts w:ascii="Arial" w:hAnsi="Arial" w:cs="Arial"/>
          <w:sz w:val="22"/>
          <w:szCs w:val="22"/>
          <w:shd w:val="clear" w:color="auto" w:fill="FFFFFF"/>
        </w:rPr>
        <w:t>dois</w:t>
      </w:r>
      <w:r w:rsidR="009C522E" w:rsidRPr="00AA6E0B">
        <w:rPr>
          <w:rFonts w:ascii="Arial" w:hAnsi="Arial" w:cs="Arial"/>
          <w:sz w:val="22"/>
          <w:szCs w:val="22"/>
          <w:shd w:val="clear" w:color="auto" w:fill="FFFFFF"/>
        </w:rPr>
        <w:t xml:space="preserve"> por cento), à critério do órgão municipal competente</w:t>
      </w:r>
      <w:r w:rsidR="00BE3F6A" w:rsidRPr="00AA6E0B">
        <w:rPr>
          <w:rFonts w:ascii="Arial" w:hAnsi="Arial" w:cs="Arial"/>
          <w:sz w:val="22"/>
          <w:szCs w:val="22"/>
          <w:shd w:val="clear" w:color="auto" w:fill="FFFFFF"/>
        </w:rPr>
        <w:t xml:space="preserve"> e parecer do Conselho</w:t>
      </w:r>
      <w:r w:rsidR="00A21581" w:rsidRPr="00AA6E0B">
        <w:rPr>
          <w:rFonts w:ascii="Arial" w:hAnsi="Arial" w:cs="Arial"/>
          <w:sz w:val="22"/>
          <w:szCs w:val="22"/>
          <w:shd w:val="clear" w:color="auto" w:fill="FFFFFF"/>
        </w:rPr>
        <w:t xml:space="preserve"> </w:t>
      </w:r>
      <w:r w:rsidR="00BE3F6A" w:rsidRPr="00AA6E0B">
        <w:rPr>
          <w:rFonts w:ascii="Arial" w:hAnsi="Arial" w:cs="Arial"/>
          <w:sz w:val="22"/>
          <w:szCs w:val="22"/>
          <w:shd w:val="clear" w:color="auto" w:fill="FFFFFF"/>
        </w:rPr>
        <w:t>da Cidade de Mandirituba – CONCIDADE,</w:t>
      </w:r>
      <w:r w:rsidRPr="00AA6E0B">
        <w:rPr>
          <w:rFonts w:ascii="Arial" w:hAnsi="Arial" w:cs="Arial"/>
          <w:sz w:val="22"/>
          <w:szCs w:val="22"/>
          <w:shd w:val="clear" w:color="auto" w:fill="FFFFFF"/>
        </w:rPr>
        <w:t xml:space="preserve"> respeitando-se sempre a área destinada a equipamentos comunitários, observado o disposto no § 1º</w:t>
      </w:r>
      <w:r w:rsidR="00694ED6" w:rsidRPr="00AA6E0B">
        <w:rPr>
          <w:rFonts w:ascii="Arial" w:hAnsi="Arial" w:cs="Arial"/>
          <w:sz w:val="22"/>
          <w:szCs w:val="22"/>
          <w:shd w:val="clear" w:color="auto" w:fill="FFFFFF"/>
        </w:rPr>
        <w:t>.</w:t>
      </w:r>
      <w:r w:rsidRPr="00AA6E0B">
        <w:rPr>
          <w:rFonts w:ascii="Arial" w:hAnsi="Arial" w:cs="Arial"/>
          <w:sz w:val="22"/>
          <w:szCs w:val="22"/>
          <w:shd w:val="clear" w:color="auto" w:fill="FFFFFF"/>
        </w:rPr>
        <w:t xml:space="preserve"> deste artigo.</w:t>
      </w:r>
    </w:p>
    <w:bookmarkEnd w:id="1313"/>
    <w:p w14:paraId="1A9AF2F0"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bCs/>
          <w:snapToGrid w:val="0"/>
          <w:sz w:val="22"/>
          <w:szCs w:val="22"/>
        </w:rPr>
      </w:pPr>
      <w:r w:rsidRPr="00BF57AC">
        <w:rPr>
          <w:rFonts w:ascii="Arial" w:hAnsi="Arial" w:cs="Arial"/>
          <w:sz w:val="22"/>
          <w:szCs w:val="22"/>
          <w:shd w:val="clear" w:color="auto" w:fill="FFFFFF"/>
        </w:rPr>
        <w:t xml:space="preserve">Os </w:t>
      </w:r>
      <w:r w:rsidRPr="00BF57AC">
        <w:rPr>
          <w:rFonts w:ascii="Arial" w:eastAsiaTheme="minorHAnsi" w:hAnsi="Arial" w:cs="Arial"/>
          <w:bCs/>
          <w:snapToGrid w:val="0"/>
          <w:sz w:val="22"/>
          <w:szCs w:val="22"/>
        </w:rPr>
        <w:t>lotes</w:t>
      </w:r>
      <w:r w:rsidRPr="00BF57AC">
        <w:rPr>
          <w:rFonts w:ascii="Arial" w:hAnsi="Arial" w:cs="Arial"/>
          <w:sz w:val="22"/>
          <w:szCs w:val="22"/>
          <w:shd w:val="clear" w:color="auto" w:fill="FFFFFF"/>
        </w:rPr>
        <w:t xml:space="preserve"> reservados para os usos referidos no artigo anterior não poderão ser caucionados para o cumprimento dos dispositivos previstos nesta lei.</w:t>
      </w:r>
    </w:p>
    <w:p w14:paraId="4566A140" w14:textId="5ECB51FA" w:rsidR="00BF57AC" w:rsidRPr="00BF57AC" w:rsidRDefault="00BF57AC" w:rsidP="007B74CC">
      <w:pPr>
        <w:numPr>
          <w:ilvl w:val="0"/>
          <w:numId w:val="366"/>
        </w:numPr>
        <w:tabs>
          <w:tab w:val="left" w:pos="204"/>
          <w:tab w:val="left" w:pos="709"/>
        </w:tabs>
        <w:spacing w:before="120" w:after="120"/>
        <w:ind w:left="426"/>
        <w:jc w:val="both"/>
        <w:rPr>
          <w:rFonts w:ascii="Arial" w:hAnsi="Arial" w:cs="Arial"/>
          <w:bCs/>
          <w:snapToGrid w:val="0"/>
          <w:sz w:val="22"/>
          <w:szCs w:val="22"/>
        </w:rPr>
      </w:pPr>
      <w:r w:rsidRPr="00BF57AC">
        <w:rPr>
          <w:rFonts w:ascii="Arial" w:hAnsi="Arial" w:cs="Arial"/>
          <w:sz w:val="22"/>
          <w:szCs w:val="22"/>
          <w:shd w:val="clear" w:color="auto" w:fill="FFFFFF"/>
        </w:rPr>
        <w:t>A Prefei</w:t>
      </w:r>
      <w:r w:rsidRPr="00BF57AC">
        <w:rPr>
          <w:rFonts w:ascii="Arial" w:eastAsiaTheme="minorHAnsi" w:hAnsi="Arial" w:cs="Arial"/>
          <w:snapToGrid w:val="0"/>
          <w:sz w:val="22"/>
          <w:szCs w:val="22"/>
        </w:rPr>
        <w:t>t</w:t>
      </w:r>
      <w:r w:rsidRPr="00BF57AC">
        <w:rPr>
          <w:rFonts w:ascii="Arial" w:hAnsi="Arial" w:cs="Arial"/>
          <w:sz w:val="22"/>
          <w:szCs w:val="22"/>
          <w:shd w:val="clear" w:color="auto" w:fill="FFFFFF"/>
        </w:rPr>
        <w:t xml:space="preserve">ura não poderá alienar em nenhuma hipótese as áreas </w:t>
      </w:r>
      <w:r w:rsidRPr="005555AF">
        <w:rPr>
          <w:rFonts w:ascii="Arial" w:hAnsi="Arial" w:cs="Arial"/>
          <w:sz w:val="22"/>
          <w:szCs w:val="22"/>
          <w:shd w:val="clear" w:color="auto" w:fill="FFFFFF"/>
        </w:rPr>
        <w:t xml:space="preserve">previstas no </w:t>
      </w:r>
      <w:r>
        <w:fldChar w:fldCharType="begin"/>
      </w:r>
      <w:r>
        <w:instrText xml:space="preserve"> REF _Ref9607029 \r \h  \* MERGEFORMAT </w:instrText>
      </w:r>
      <w:r>
        <w:fldChar w:fldCharType="separate"/>
      </w:r>
      <w:r w:rsidR="00A844D8" w:rsidRPr="00A844D8">
        <w:rPr>
          <w:rFonts w:ascii="Arial" w:hAnsi="Arial" w:cs="Arial"/>
          <w:sz w:val="22"/>
          <w:szCs w:val="22"/>
          <w:shd w:val="clear" w:color="auto" w:fill="FFFFFF"/>
        </w:rPr>
        <w:t xml:space="preserve">Art. 44 </w:t>
      </w:r>
      <w:r>
        <w:fldChar w:fldCharType="end"/>
      </w:r>
      <w:r w:rsidRPr="005555AF">
        <w:rPr>
          <w:rFonts w:ascii="Arial" w:hAnsi="Arial" w:cs="Arial"/>
          <w:sz w:val="22"/>
          <w:szCs w:val="22"/>
        </w:rPr>
        <w:t xml:space="preserve">, </w:t>
      </w:r>
      <w:r w:rsidRPr="005555AF">
        <w:rPr>
          <w:rFonts w:ascii="Arial" w:hAnsi="Arial" w:cs="Arial"/>
          <w:sz w:val="22"/>
          <w:szCs w:val="22"/>
          <w:shd w:val="clear" w:color="auto" w:fill="FFFFFF"/>
        </w:rPr>
        <w:t>nem outorgar real concessão de uso, devendo assegurar-lhe o uso institucional</w:t>
      </w:r>
      <w:r w:rsidRPr="00BF57AC">
        <w:rPr>
          <w:rFonts w:ascii="Arial" w:hAnsi="Arial" w:cs="Arial"/>
          <w:sz w:val="22"/>
          <w:szCs w:val="22"/>
          <w:shd w:val="clear" w:color="auto" w:fill="FFFFFF"/>
        </w:rPr>
        <w:t xml:space="preserve"> ou recreacional adequados, tais como: praça, parque, estabelecimento educacional, unidade de saúde, ou ainda, posto policial ou de bombeiro, mercado, abrigo para passageiro de transportes coletivos, instalações esportivas, ou outras que visem atender necessidade da população no atendimento ao interesse coletivo.</w:t>
      </w:r>
    </w:p>
    <w:p w14:paraId="0D44F9B5" w14:textId="77777777" w:rsidR="00BF57AC" w:rsidRPr="00BF57AC" w:rsidRDefault="00BF57AC" w:rsidP="007B74CC">
      <w:pPr>
        <w:numPr>
          <w:ilvl w:val="0"/>
          <w:numId w:val="366"/>
        </w:numPr>
        <w:tabs>
          <w:tab w:val="left" w:pos="204"/>
          <w:tab w:val="left" w:pos="709"/>
        </w:tabs>
        <w:spacing w:before="120" w:after="120"/>
        <w:ind w:left="426"/>
        <w:jc w:val="both"/>
        <w:rPr>
          <w:rFonts w:ascii="Arial" w:hAnsi="Arial" w:cs="Arial"/>
          <w:bCs/>
          <w:snapToGrid w:val="0"/>
          <w:sz w:val="22"/>
          <w:szCs w:val="22"/>
        </w:rPr>
      </w:pPr>
      <w:r w:rsidRPr="00BF57AC">
        <w:rPr>
          <w:rFonts w:ascii="Arial" w:hAnsi="Arial" w:cs="Arial"/>
          <w:sz w:val="22"/>
          <w:szCs w:val="22"/>
          <w:shd w:val="clear" w:color="auto" w:fill="FFFFFF"/>
        </w:rPr>
        <w:t>Excluem-se da obrigatoriedade do parágrafo anterior as permutas efetuadas para implantação de equipamentos comunitários em outras áreas.</w:t>
      </w:r>
    </w:p>
    <w:p w14:paraId="2A2C45FC"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bCs/>
          <w:snapToGrid w:val="0"/>
          <w:sz w:val="22"/>
          <w:szCs w:val="22"/>
        </w:rPr>
      </w:pPr>
      <w:r w:rsidRPr="00BF57AC">
        <w:rPr>
          <w:rFonts w:ascii="Arial" w:eastAsiaTheme="minorHAnsi" w:hAnsi="Arial" w:cs="Arial"/>
          <w:bCs/>
          <w:snapToGrid w:val="0"/>
          <w:sz w:val="22"/>
          <w:szCs w:val="22"/>
        </w:rPr>
        <w:t xml:space="preserve">A </w:t>
      </w:r>
      <w:r w:rsidRPr="00BF57AC">
        <w:rPr>
          <w:rFonts w:ascii="Arial" w:hAnsi="Arial" w:cs="Arial"/>
          <w:bCs/>
          <w:snapToGrid w:val="0"/>
          <w:sz w:val="22"/>
          <w:szCs w:val="22"/>
          <w:shd w:val="clear" w:color="auto" w:fill="FFFFFF"/>
        </w:rPr>
        <w:t>autoridade</w:t>
      </w:r>
      <w:r w:rsidRPr="00BF57AC">
        <w:rPr>
          <w:rFonts w:ascii="Arial" w:eastAsiaTheme="minorHAnsi" w:hAnsi="Arial" w:cs="Arial"/>
          <w:bCs/>
          <w:snapToGrid w:val="0"/>
          <w:sz w:val="22"/>
          <w:szCs w:val="22"/>
        </w:rPr>
        <w:t xml:space="preserve"> municipal competente poderá solicitar ou aceitar doação em áreas diversas da parcelada, desde que com valores equivalentes ou superiores aos terrenos na área parcelada, nos seguintes casos: </w:t>
      </w:r>
    </w:p>
    <w:p w14:paraId="7F8594FB" w14:textId="77777777" w:rsidR="00BF57AC" w:rsidRPr="00BF57AC" w:rsidRDefault="00BF57AC" w:rsidP="00BF57AC">
      <w:pPr>
        <w:tabs>
          <w:tab w:val="left" w:pos="204"/>
          <w:tab w:val="left" w:pos="1701"/>
        </w:tabs>
        <w:spacing w:before="120" w:after="120"/>
        <w:ind w:left="720"/>
        <w:jc w:val="both"/>
        <w:rPr>
          <w:rFonts w:ascii="Arial" w:eastAsiaTheme="minorHAnsi" w:hAnsi="Arial" w:cs="Arial"/>
          <w:bCs/>
          <w:snapToGrid w:val="0"/>
          <w:sz w:val="22"/>
          <w:szCs w:val="22"/>
        </w:rPr>
      </w:pPr>
      <w:r w:rsidRPr="00BF57AC">
        <w:rPr>
          <w:rFonts w:ascii="Arial" w:eastAsiaTheme="minorHAnsi" w:hAnsi="Arial" w:cs="Arial"/>
          <w:bCs/>
          <w:snapToGrid w:val="0"/>
          <w:sz w:val="22"/>
          <w:szCs w:val="22"/>
        </w:rPr>
        <w:t xml:space="preserve">I - </w:t>
      </w:r>
      <w:proofErr w:type="gramStart"/>
      <w:r w:rsidRPr="00BF57AC">
        <w:rPr>
          <w:rFonts w:ascii="Arial" w:eastAsiaTheme="minorHAnsi" w:hAnsi="Arial" w:cs="Arial"/>
          <w:bCs/>
          <w:snapToGrid w:val="0"/>
          <w:sz w:val="22"/>
          <w:szCs w:val="22"/>
        </w:rPr>
        <w:t>para</w:t>
      </w:r>
      <w:proofErr w:type="gramEnd"/>
      <w:r w:rsidRPr="00BF57AC">
        <w:rPr>
          <w:rFonts w:ascii="Arial" w:eastAsiaTheme="minorHAnsi" w:hAnsi="Arial" w:cs="Arial"/>
          <w:bCs/>
          <w:snapToGrid w:val="0"/>
          <w:sz w:val="22"/>
          <w:szCs w:val="22"/>
        </w:rPr>
        <w:t xml:space="preserve"> fins de adequação da distribuição de equipamentos públicos no território municipal; </w:t>
      </w:r>
    </w:p>
    <w:p w14:paraId="42B1697A" w14:textId="77777777" w:rsidR="00BF57AC" w:rsidRPr="00BF57AC" w:rsidRDefault="00BF57AC" w:rsidP="00BF57AC">
      <w:pPr>
        <w:tabs>
          <w:tab w:val="left" w:pos="204"/>
          <w:tab w:val="left" w:pos="1701"/>
        </w:tabs>
        <w:spacing w:before="120" w:after="120"/>
        <w:ind w:left="720"/>
        <w:jc w:val="both"/>
        <w:rPr>
          <w:rFonts w:ascii="Arial" w:eastAsiaTheme="minorHAnsi" w:hAnsi="Arial" w:cs="Arial"/>
          <w:bCs/>
          <w:snapToGrid w:val="0"/>
          <w:sz w:val="22"/>
          <w:szCs w:val="22"/>
        </w:rPr>
      </w:pPr>
      <w:r w:rsidRPr="00BF57AC">
        <w:rPr>
          <w:rFonts w:ascii="Arial" w:eastAsiaTheme="minorHAnsi" w:hAnsi="Arial" w:cs="Arial"/>
          <w:bCs/>
          <w:snapToGrid w:val="0"/>
          <w:sz w:val="22"/>
          <w:szCs w:val="22"/>
        </w:rPr>
        <w:t xml:space="preserve">II - </w:t>
      </w:r>
      <w:proofErr w:type="gramStart"/>
      <w:r w:rsidRPr="00BF57AC">
        <w:rPr>
          <w:rFonts w:ascii="Arial" w:eastAsiaTheme="minorHAnsi" w:hAnsi="Arial" w:cs="Arial"/>
          <w:bCs/>
          <w:snapToGrid w:val="0"/>
          <w:sz w:val="22"/>
          <w:szCs w:val="22"/>
        </w:rPr>
        <w:t>para</w:t>
      </w:r>
      <w:proofErr w:type="gramEnd"/>
      <w:r w:rsidRPr="00BF57AC">
        <w:rPr>
          <w:rFonts w:ascii="Arial" w:eastAsiaTheme="minorHAnsi" w:hAnsi="Arial" w:cs="Arial"/>
          <w:bCs/>
          <w:snapToGrid w:val="0"/>
          <w:sz w:val="22"/>
          <w:szCs w:val="22"/>
        </w:rPr>
        <w:t xml:space="preserve"> a implantação de parques e praças; </w:t>
      </w:r>
    </w:p>
    <w:p w14:paraId="2B2856BF" w14:textId="77777777" w:rsidR="00BF57AC" w:rsidRPr="00E30700" w:rsidRDefault="00BF57AC" w:rsidP="00BF57AC">
      <w:pPr>
        <w:tabs>
          <w:tab w:val="left" w:pos="204"/>
          <w:tab w:val="left" w:pos="1701"/>
        </w:tabs>
        <w:spacing w:before="120" w:after="120"/>
        <w:ind w:left="720"/>
        <w:jc w:val="both"/>
        <w:rPr>
          <w:rFonts w:ascii="Arial" w:eastAsiaTheme="minorHAnsi" w:hAnsi="Arial" w:cs="Arial"/>
          <w:bCs/>
          <w:snapToGrid w:val="0"/>
          <w:sz w:val="22"/>
          <w:szCs w:val="22"/>
        </w:rPr>
      </w:pPr>
      <w:r w:rsidRPr="00E30700">
        <w:rPr>
          <w:rFonts w:ascii="Arial" w:eastAsiaTheme="minorHAnsi" w:hAnsi="Arial" w:cs="Arial"/>
          <w:bCs/>
          <w:snapToGrid w:val="0"/>
          <w:sz w:val="22"/>
          <w:szCs w:val="22"/>
        </w:rPr>
        <w:t xml:space="preserve">III- nos parcelamentos realizados em Zonas Industriais. </w:t>
      </w:r>
    </w:p>
    <w:p w14:paraId="4594A6AB" w14:textId="77777777" w:rsidR="00E30700" w:rsidRPr="00AA6E0B" w:rsidRDefault="00BF57AC" w:rsidP="00E30700">
      <w:pPr>
        <w:tabs>
          <w:tab w:val="left" w:pos="709"/>
        </w:tabs>
        <w:spacing w:before="120" w:after="120"/>
        <w:jc w:val="both"/>
        <w:rPr>
          <w:rFonts w:ascii="Arial" w:hAnsi="Arial" w:cs="Arial"/>
          <w:sz w:val="22"/>
          <w:szCs w:val="22"/>
        </w:rPr>
      </w:pPr>
      <w:r w:rsidRPr="00AA6E0B">
        <w:rPr>
          <w:rFonts w:ascii="Arial" w:eastAsiaTheme="minorHAnsi" w:hAnsi="Arial" w:cs="Arial"/>
          <w:b/>
          <w:snapToGrid w:val="0"/>
          <w:sz w:val="22"/>
          <w:szCs w:val="22"/>
        </w:rPr>
        <w:t>Parágrafo único.</w:t>
      </w:r>
      <w:r w:rsidRPr="00AA6E0B">
        <w:rPr>
          <w:rFonts w:ascii="Arial" w:eastAsiaTheme="minorHAnsi" w:hAnsi="Arial" w:cs="Arial"/>
          <w:bCs/>
          <w:snapToGrid w:val="0"/>
          <w:sz w:val="22"/>
          <w:szCs w:val="22"/>
        </w:rPr>
        <w:t xml:space="preserve"> </w:t>
      </w:r>
      <w:r w:rsidR="00E30700" w:rsidRPr="00AA6E0B">
        <w:rPr>
          <w:rFonts w:ascii="Arial" w:hAnsi="Arial" w:cs="Arial"/>
          <w:noProof/>
          <w:sz w:val="22"/>
          <w:szCs w:val="22"/>
        </w:rPr>
        <w:t>A análise da área a ser transferida ao Município em local diverso do parcelamento e a possibilidade de contrapartida financeira serão avaliadas pelo órgão municipal competente, com parecer favorável do CONCIDADE no caso da contrapartida financeira.</w:t>
      </w:r>
    </w:p>
    <w:p w14:paraId="72CABA52"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BF57AC">
        <w:rPr>
          <w:rFonts w:ascii="Arial" w:hAnsi="Arial" w:cs="Arial"/>
          <w:sz w:val="22"/>
          <w:szCs w:val="22"/>
          <w:shd w:val="clear" w:color="auto" w:fill="FFFFFF"/>
        </w:rPr>
        <w:t xml:space="preserve">Nos </w:t>
      </w:r>
      <w:r w:rsidRPr="00BF57AC">
        <w:rPr>
          <w:rFonts w:ascii="Arial" w:eastAsiaTheme="minorHAnsi" w:hAnsi="Arial" w:cs="Arial"/>
          <w:bCs/>
          <w:snapToGrid w:val="0"/>
          <w:sz w:val="22"/>
          <w:szCs w:val="22"/>
        </w:rPr>
        <w:t>loteamentos</w:t>
      </w:r>
      <w:r w:rsidRPr="00BF57AC">
        <w:rPr>
          <w:rFonts w:ascii="Arial" w:hAnsi="Arial" w:cs="Arial"/>
          <w:sz w:val="22"/>
          <w:szCs w:val="22"/>
          <w:shd w:val="clear" w:color="auto" w:fill="FFFFFF"/>
        </w:rPr>
        <w:t xml:space="preserve"> privados localizados na Zona residencial – ZR, d</w:t>
      </w:r>
      <w:r w:rsidRPr="00BF57AC">
        <w:rPr>
          <w:rFonts w:ascii="Arial" w:eastAsiaTheme="minorHAnsi" w:hAnsi="Arial" w:cs="Arial"/>
          <w:snapToGrid w:val="0"/>
          <w:sz w:val="22"/>
          <w:szCs w:val="22"/>
        </w:rPr>
        <w:t>eclarados através de Decreto do Poder Executivo como Loteamento Especial, a pedido do proprietário</w:t>
      </w:r>
      <w:r w:rsidRPr="00BF57AC">
        <w:rPr>
          <w:rFonts w:ascii="Arial" w:eastAsiaTheme="minorHAnsi" w:hAnsi="Arial" w:cs="Arial"/>
          <w:b/>
          <w:bCs/>
          <w:snapToGrid w:val="0"/>
          <w:sz w:val="22"/>
          <w:szCs w:val="22"/>
        </w:rPr>
        <w:t xml:space="preserve">, </w:t>
      </w:r>
      <w:r w:rsidRPr="00BF57AC">
        <w:rPr>
          <w:rFonts w:ascii="Arial" w:hAnsi="Arial" w:cs="Arial"/>
          <w:sz w:val="22"/>
          <w:szCs w:val="22"/>
        </w:rPr>
        <w:t xml:space="preserve">o empreendedor deverá doar para o Fundo Municipal de Habitação de Interesse Social – FMHIS, </w:t>
      </w:r>
      <w:r w:rsidRPr="00BF57AC">
        <w:rPr>
          <w:rFonts w:ascii="Arial" w:eastAsiaTheme="minorHAnsi" w:hAnsi="Arial" w:cs="Arial"/>
          <w:snapToGrid w:val="0"/>
          <w:sz w:val="22"/>
          <w:szCs w:val="22"/>
        </w:rPr>
        <w:t>além das áreas de domínio público previstas nesta seção,</w:t>
      </w:r>
      <w:r w:rsidRPr="00BF57AC">
        <w:rPr>
          <w:rFonts w:ascii="Arial" w:hAnsi="Arial" w:cs="Arial"/>
          <w:sz w:val="22"/>
          <w:szCs w:val="22"/>
        </w:rPr>
        <w:t xml:space="preserve"> uma área correspondente a 10% (dez por cento) da área líquida de lotes </w:t>
      </w:r>
      <w:r w:rsidRPr="00BF57AC">
        <w:rPr>
          <w:rFonts w:ascii="Arial" w:eastAsia="Verdana" w:hAnsi="Arial" w:cs="Arial"/>
          <w:sz w:val="22"/>
          <w:szCs w:val="22"/>
          <w:lang w:bidi="pt-BR"/>
        </w:rPr>
        <w:t xml:space="preserve">para habitação de interesse social, atendidas as exigências da Lei de Zoneamento do Uso e Ocupação do Solo, </w:t>
      </w:r>
      <w:r w:rsidRPr="00BF57AC">
        <w:rPr>
          <w:rFonts w:ascii="Arial" w:eastAsiaTheme="minorHAnsi" w:hAnsi="Arial" w:cs="Arial"/>
          <w:bCs/>
          <w:snapToGrid w:val="0"/>
          <w:sz w:val="22"/>
          <w:szCs w:val="22"/>
        </w:rPr>
        <w:t>para fins de produção de lotes de interesse social em atendimento à fila da população de baixa renda cadastrada no município, entre 0 (zero) e 3 (três) salários mínimos, mediante parecer e aprovação do Conselho Municipal da Cidade de Mandirituba - CONCIDADE;</w:t>
      </w:r>
    </w:p>
    <w:p w14:paraId="665AD193" w14:textId="77777777" w:rsidR="00BF57AC" w:rsidRPr="00BF57AC" w:rsidRDefault="00BF57AC" w:rsidP="007B74CC">
      <w:pPr>
        <w:numPr>
          <w:ilvl w:val="0"/>
          <w:numId w:val="342"/>
        </w:numPr>
        <w:pBdr>
          <w:top w:val="nil"/>
          <w:left w:val="nil"/>
          <w:bottom w:val="nil"/>
          <w:right w:val="nil"/>
          <w:between w:val="nil"/>
        </w:pBdr>
        <w:spacing w:before="240" w:after="240"/>
        <w:ind w:left="426"/>
        <w:jc w:val="both"/>
        <w:rPr>
          <w:rFonts w:ascii="Arial" w:hAnsi="Arial" w:cs="Arial"/>
          <w:sz w:val="22"/>
          <w:szCs w:val="22"/>
        </w:rPr>
      </w:pPr>
      <w:r w:rsidRPr="00BF57AC">
        <w:rPr>
          <w:rFonts w:ascii="Arial" w:hAnsi="Arial" w:cs="Arial"/>
          <w:sz w:val="22"/>
          <w:szCs w:val="22"/>
        </w:rPr>
        <w:t>Em contrapartida à doação referida no caput desse artigo, será permitida a redução do lote mínimo estabelecido para a zona, conforme previsto nas tabelas de parâmetros anexos à lei de Zoneamento do Uso e Ocupação do Solo municipal.</w:t>
      </w:r>
    </w:p>
    <w:p w14:paraId="4526E2EC" w14:textId="77777777" w:rsidR="00BF57AC" w:rsidRPr="00BF57AC" w:rsidRDefault="00BF57AC" w:rsidP="007B74CC">
      <w:pPr>
        <w:numPr>
          <w:ilvl w:val="0"/>
          <w:numId w:val="342"/>
        </w:numPr>
        <w:pBdr>
          <w:top w:val="nil"/>
          <w:left w:val="nil"/>
          <w:bottom w:val="nil"/>
          <w:right w:val="nil"/>
          <w:between w:val="nil"/>
        </w:pBdr>
        <w:spacing w:before="240" w:after="240"/>
        <w:ind w:left="426"/>
        <w:jc w:val="both"/>
        <w:rPr>
          <w:rFonts w:ascii="Arial" w:hAnsi="Arial" w:cs="Arial"/>
          <w:b/>
          <w:sz w:val="22"/>
          <w:szCs w:val="22"/>
        </w:rPr>
      </w:pPr>
      <w:r w:rsidRPr="00BF57AC">
        <w:rPr>
          <w:rFonts w:ascii="Arial" w:eastAsiaTheme="minorHAnsi" w:hAnsi="Arial" w:cs="Arial"/>
          <w:bCs/>
          <w:snapToGrid w:val="0"/>
          <w:sz w:val="22"/>
          <w:szCs w:val="22"/>
        </w:rPr>
        <w:t>Esta</w:t>
      </w:r>
      <w:r w:rsidR="00694ED6">
        <w:rPr>
          <w:rFonts w:ascii="Arial" w:eastAsiaTheme="minorHAnsi" w:hAnsi="Arial" w:cs="Arial"/>
          <w:bCs/>
          <w:snapToGrid w:val="0"/>
          <w:sz w:val="22"/>
          <w:szCs w:val="22"/>
        </w:rPr>
        <w:t xml:space="preserve"> </w:t>
      </w:r>
      <w:r w:rsidRPr="00BF57AC">
        <w:rPr>
          <w:rFonts w:ascii="Arial" w:eastAsiaTheme="minorHAnsi" w:hAnsi="Arial" w:cs="Arial"/>
          <w:bCs/>
          <w:snapToGrid w:val="0"/>
          <w:sz w:val="22"/>
          <w:szCs w:val="22"/>
        </w:rPr>
        <w:t>área doada deve estar integralmente transformada em lotes sociais, sendo que em casos de sobra de área, o valor deverá ser complementado para cima, a fim de gerar novo lote.</w:t>
      </w:r>
    </w:p>
    <w:p w14:paraId="7FDC4E7F" w14:textId="77777777" w:rsidR="00BF57AC" w:rsidRPr="00BF57AC" w:rsidRDefault="00BF57AC" w:rsidP="007B74CC">
      <w:pPr>
        <w:numPr>
          <w:ilvl w:val="0"/>
          <w:numId w:val="342"/>
        </w:numPr>
        <w:pBdr>
          <w:top w:val="nil"/>
          <w:left w:val="nil"/>
          <w:bottom w:val="nil"/>
          <w:right w:val="nil"/>
          <w:between w:val="nil"/>
        </w:pBdr>
        <w:spacing w:before="240" w:after="240"/>
        <w:ind w:left="425" w:hanging="357"/>
        <w:jc w:val="both"/>
        <w:rPr>
          <w:rFonts w:ascii="Arial" w:hAnsi="Arial" w:cs="Arial"/>
          <w:sz w:val="22"/>
          <w:szCs w:val="22"/>
        </w:rPr>
      </w:pPr>
      <w:r w:rsidRPr="00BF57AC">
        <w:rPr>
          <w:rFonts w:ascii="Arial" w:hAnsi="Arial" w:cs="Arial"/>
          <w:sz w:val="22"/>
          <w:szCs w:val="22"/>
        </w:rPr>
        <w:lastRenderedPageBreak/>
        <w:t>As áreas doadas deverão estar discriminadas no projeto urbanístico e no memorial descritivo aprovados pela Prefeitura Municipal e serão transferidas ao Fundo Municipal de Habitação de Interesse Social - FMHIS a partir da data do registro do loteamento.</w:t>
      </w:r>
    </w:p>
    <w:p w14:paraId="41BC6B60" w14:textId="77777777" w:rsidR="00BF57AC" w:rsidRPr="00CD45EF"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CD45EF">
        <w:rPr>
          <w:rFonts w:ascii="Arial" w:eastAsiaTheme="minorHAnsi" w:hAnsi="Arial" w:cs="Arial"/>
          <w:snapToGrid w:val="0"/>
          <w:sz w:val="22"/>
          <w:szCs w:val="22"/>
        </w:rPr>
        <w:t>Nos loteamentos privados localizados no</w:t>
      </w:r>
      <w:r w:rsidRPr="00CD45EF">
        <w:rPr>
          <w:rFonts w:ascii="Arial" w:eastAsiaTheme="minorHAnsi" w:hAnsi="Arial" w:cs="Arial"/>
          <w:snapToGrid w:val="0"/>
          <w:color w:val="FF0000"/>
          <w:sz w:val="22"/>
          <w:szCs w:val="22"/>
        </w:rPr>
        <w:t xml:space="preserve"> </w:t>
      </w:r>
      <w:r w:rsidRPr="00CD45EF">
        <w:rPr>
          <w:rFonts w:ascii="Arial" w:eastAsiaTheme="minorHAnsi" w:hAnsi="Arial" w:cs="Arial"/>
          <w:snapToGrid w:val="0"/>
          <w:sz w:val="22"/>
          <w:szCs w:val="22"/>
        </w:rPr>
        <w:t xml:space="preserve">Setor Especial de Ocupação Restrita - SEOR e declarados através de Decreto do Poder Executivo como Loteamento Ecológico, a pedido do proprietário, este fica obrigado a doar ao Município, além das áreas de domínio público previstas nesta seção, as áreas inseridas </w:t>
      </w:r>
      <w:r w:rsidR="001A317A" w:rsidRPr="00CD45EF">
        <w:rPr>
          <w:rFonts w:ascii="Arial" w:eastAsiaTheme="minorHAnsi" w:hAnsi="Arial" w:cs="Arial"/>
          <w:snapToGrid w:val="0"/>
          <w:sz w:val="22"/>
          <w:szCs w:val="22"/>
        </w:rPr>
        <w:t xml:space="preserve">no Setor Especial de Ocupação Restrita - </w:t>
      </w:r>
      <w:r w:rsidRPr="00CD45EF">
        <w:rPr>
          <w:rFonts w:ascii="Arial" w:eastAsiaTheme="minorHAnsi" w:hAnsi="Arial" w:cs="Arial"/>
          <w:snapToGrid w:val="0"/>
          <w:sz w:val="22"/>
          <w:szCs w:val="22"/>
        </w:rPr>
        <w:t>SEOR e as áreas equivalentes à diferença entre o tamanho do lote normal da zona e o lote permitido no Loteamento Ecológico</w:t>
      </w:r>
      <w:r w:rsidRPr="00CD45EF">
        <w:rPr>
          <w:rFonts w:ascii="Arial" w:eastAsia="Verdana" w:hAnsi="Arial" w:cs="Arial"/>
          <w:b/>
          <w:bCs/>
          <w:sz w:val="22"/>
          <w:szCs w:val="22"/>
          <w:lang w:bidi="pt-BR"/>
        </w:rPr>
        <w:t xml:space="preserve">, </w:t>
      </w:r>
      <w:r w:rsidRPr="00CD45EF">
        <w:rPr>
          <w:rFonts w:ascii="Arial" w:eastAsia="Verdana" w:hAnsi="Arial" w:cs="Arial"/>
          <w:sz w:val="22"/>
          <w:szCs w:val="22"/>
          <w:lang w:bidi="pt-BR"/>
        </w:rPr>
        <w:t xml:space="preserve">atendidas as exigências da Lei de Zoneamento, Uso e </w:t>
      </w:r>
      <w:r w:rsidRPr="00CD45EF">
        <w:rPr>
          <w:rFonts w:ascii="Arial" w:hAnsi="Arial" w:cs="Arial"/>
          <w:snapToGrid w:val="0"/>
          <w:sz w:val="22"/>
          <w:szCs w:val="22"/>
          <w:shd w:val="clear" w:color="auto" w:fill="FFFFFF"/>
        </w:rPr>
        <w:t>Ocupação</w:t>
      </w:r>
      <w:r w:rsidRPr="00CD45EF">
        <w:rPr>
          <w:rFonts w:ascii="Arial" w:eastAsia="Verdana" w:hAnsi="Arial" w:cs="Arial"/>
          <w:sz w:val="22"/>
          <w:szCs w:val="22"/>
          <w:lang w:bidi="pt-BR"/>
        </w:rPr>
        <w:t xml:space="preserve"> do Solo Urbano,</w:t>
      </w:r>
      <w:r w:rsidRPr="00CD45EF">
        <w:rPr>
          <w:rFonts w:ascii="Arial" w:eastAsia="Verdana" w:hAnsi="Arial" w:cs="Arial"/>
          <w:b/>
          <w:bCs/>
          <w:sz w:val="22"/>
          <w:szCs w:val="22"/>
          <w:lang w:bidi="pt-BR"/>
        </w:rPr>
        <w:t xml:space="preserve"> </w:t>
      </w:r>
      <w:r w:rsidRPr="00CD45EF">
        <w:rPr>
          <w:rFonts w:ascii="Arial" w:eastAsiaTheme="minorHAnsi" w:hAnsi="Arial" w:cs="Arial"/>
          <w:snapToGrid w:val="0"/>
          <w:sz w:val="22"/>
          <w:szCs w:val="22"/>
        </w:rPr>
        <w:t>para fins de implantação de parques lineares municipais.</w:t>
      </w:r>
    </w:p>
    <w:p w14:paraId="74702AD9" w14:textId="6C3B4860"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bCs/>
          <w:snapToGrid w:val="0"/>
          <w:sz w:val="22"/>
          <w:szCs w:val="22"/>
        </w:rPr>
      </w:pPr>
      <w:r w:rsidRPr="00BF57AC">
        <w:rPr>
          <w:rFonts w:ascii="Arial" w:eastAsiaTheme="minorHAnsi" w:hAnsi="Arial" w:cs="Arial"/>
          <w:bCs/>
          <w:snapToGrid w:val="0"/>
          <w:sz w:val="22"/>
          <w:szCs w:val="22"/>
        </w:rPr>
        <w:t>Os loteamentos localizados</w:t>
      </w:r>
      <w:r w:rsidRPr="00BF57AC">
        <w:rPr>
          <w:rFonts w:ascii="Arial" w:hAnsi="Arial" w:cs="Arial"/>
          <w:snapToGrid w:val="0"/>
          <w:sz w:val="22"/>
          <w:szCs w:val="22"/>
        </w:rPr>
        <w:t xml:space="preserve"> em área objeto de desmembramento anterior, o qual tenha exigido a doação de áreas ao município, serão analisados pelo Conselho </w:t>
      </w:r>
      <w:r w:rsidRPr="00BF57AC">
        <w:rPr>
          <w:rFonts w:ascii="Arial" w:eastAsiaTheme="minorHAnsi" w:hAnsi="Arial" w:cs="Arial"/>
          <w:bCs/>
          <w:snapToGrid w:val="0"/>
          <w:sz w:val="22"/>
          <w:szCs w:val="22"/>
        </w:rPr>
        <w:t xml:space="preserve">Municipal </w:t>
      </w:r>
      <w:r w:rsidRPr="00BF57AC">
        <w:rPr>
          <w:rFonts w:ascii="Arial" w:hAnsi="Arial" w:cs="Arial"/>
          <w:snapToGrid w:val="0"/>
          <w:sz w:val="22"/>
          <w:szCs w:val="22"/>
        </w:rPr>
        <w:t xml:space="preserve">da Cidade de Mandirituba - CONCIDADE, a fim de definir a necessidade e a quantidade de áreas a serem doadas, considerando as áreas previamente doadas quando do desmembramento, conforme </w:t>
      </w:r>
      <w:r>
        <w:fldChar w:fldCharType="begin"/>
      </w:r>
      <w:r>
        <w:instrText xml:space="preserve"> REF _Ref8475050 \n \h  \* MERGEFORMAT </w:instrText>
      </w:r>
      <w:r>
        <w:fldChar w:fldCharType="separate"/>
      </w:r>
      <w:r w:rsidR="00A844D8" w:rsidRPr="00A844D8">
        <w:rPr>
          <w:rFonts w:ascii="Arial" w:hAnsi="Arial" w:cs="Arial"/>
          <w:snapToGrid w:val="0"/>
          <w:sz w:val="22"/>
          <w:szCs w:val="22"/>
        </w:rPr>
        <w:t xml:space="preserve">Art. 20 </w:t>
      </w:r>
      <w:r>
        <w:fldChar w:fldCharType="end"/>
      </w:r>
      <w:r w:rsidRPr="00BF57AC">
        <w:rPr>
          <w:rFonts w:ascii="Arial" w:hAnsi="Arial" w:cs="Arial"/>
          <w:snapToGrid w:val="0"/>
          <w:sz w:val="22"/>
          <w:szCs w:val="22"/>
        </w:rPr>
        <w:t xml:space="preserve"> da presente lei.</w:t>
      </w:r>
    </w:p>
    <w:p w14:paraId="0E28B308" w14:textId="5BD85ED0"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bCs/>
          <w:snapToGrid w:val="0"/>
          <w:sz w:val="22"/>
          <w:szCs w:val="22"/>
        </w:rPr>
      </w:pPr>
      <w:r w:rsidRPr="00BF57AC">
        <w:rPr>
          <w:rFonts w:ascii="Arial" w:hAnsi="Arial" w:cs="Arial"/>
          <w:bCs/>
          <w:snapToGrid w:val="0"/>
          <w:sz w:val="22"/>
          <w:szCs w:val="22"/>
        </w:rPr>
        <w:t xml:space="preserve">Os </w:t>
      </w:r>
      <w:r w:rsidRPr="00BF57AC">
        <w:rPr>
          <w:rFonts w:ascii="Arial" w:hAnsi="Arial" w:cs="Arial"/>
          <w:snapToGrid w:val="0"/>
          <w:sz w:val="22"/>
          <w:szCs w:val="22"/>
        </w:rPr>
        <w:t>loteamentos</w:t>
      </w:r>
      <w:r w:rsidRPr="00BF57AC">
        <w:rPr>
          <w:rFonts w:ascii="Arial" w:hAnsi="Arial" w:cs="Arial"/>
          <w:bCs/>
          <w:snapToGrid w:val="0"/>
          <w:sz w:val="22"/>
          <w:szCs w:val="22"/>
        </w:rPr>
        <w:t xml:space="preserve"> destinados à habitação de interesse social estarão situados </w:t>
      </w:r>
      <w:r w:rsidR="0006425B" w:rsidRPr="00BF57AC">
        <w:rPr>
          <w:rFonts w:ascii="Arial" w:hAnsi="Arial" w:cs="Arial"/>
          <w:bCs/>
          <w:snapToGrid w:val="0"/>
          <w:sz w:val="22"/>
          <w:szCs w:val="22"/>
        </w:rPr>
        <w:t>no Setor</w:t>
      </w:r>
      <w:r w:rsidRPr="00BF57AC">
        <w:rPr>
          <w:rFonts w:ascii="Arial" w:hAnsi="Arial" w:cs="Arial"/>
          <w:bCs/>
          <w:snapToGrid w:val="0"/>
          <w:sz w:val="22"/>
          <w:szCs w:val="22"/>
        </w:rPr>
        <w:t xml:space="preserve"> Especial de </w:t>
      </w:r>
      <w:r w:rsidRPr="00BF57AC">
        <w:rPr>
          <w:rFonts w:ascii="Arial" w:hAnsi="Arial" w:cs="Arial"/>
          <w:snapToGrid w:val="0"/>
          <w:sz w:val="22"/>
          <w:szCs w:val="22"/>
        </w:rPr>
        <w:t>Interesse</w:t>
      </w:r>
      <w:r w:rsidRPr="00BF57AC">
        <w:rPr>
          <w:rFonts w:ascii="Arial" w:hAnsi="Arial" w:cs="Arial"/>
          <w:bCs/>
          <w:snapToGrid w:val="0"/>
          <w:sz w:val="22"/>
          <w:szCs w:val="22"/>
        </w:rPr>
        <w:t xml:space="preserve"> Social - SEIS, e serão implantados pelo Poder Público, atendendo ao estabelecido nas Tabelas de Parâmetros Urbanísticos, constantes dos anexos da Lei de Zoneamento de Uso e Ocupação do Solo.</w:t>
      </w:r>
    </w:p>
    <w:p w14:paraId="4A68F879" w14:textId="77777777" w:rsidR="00BF57AC" w:rsidRPr="00BF57AC" w:rsidRDefault="00BF57AC" w:rsidP="00BF57AC">
      <w:pPr>
        <w:tabs>
          <w:tab w:val="left" w:pos="1134"/>
        </w:tabs>
        <w:spacing w:before="120" w:after="120" w:line="276" w:lineRule="auto"/>
        <w:jc w:val="both"/>
        <w:rPr>
          <w:rFonts w:ascii="Arial" w:hAnsi="Arial" w:cs="Arial"/>
          <w:bCs/>
          <w:snapToGrid w:val="0"/>
          <w:sz w:val="22"/>
          <w:szCs w:val="22"/>
        </w:rPr>
      </w:pPr>
    </w:p>
    <w:p w14:paraId="38110722"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314" w:name="_Toc90997522"/>
      <w:bookmarkStart w:id="1315" w:name="_Toc91000052"/>
      <w:bookmarkStart w:id="1316" w:name="_Toc91001209"/>
      <w:bookmarkStart w:id="1317" w:name="_Toc91001507"/>
      <w:bookmarkStart w:id="1318" w:name="_Toc91062514"/>
      <w:bookmarkStart w:id="1319" w:name="_Toc91063389"/>
      <w:bookmarkStart w:id="1320" w:name="_Toc91064300"/>
      <w:bookmarkStart w:id="1321" w:name="_Toc91065583"/>
      <w:bookmarkStart w:id="1322" w:name="_Toc91083705"/>
      <w:bookmarkStart w:id="1323" w:name="_Toc95942190"/>
      <w:r w:rsidRPr="00BF57AC">
        <w:rPr>
          <w:rFonts w:ascii="Arial" w:eastAsia="Calibri" w:hAnsi="Arial" w:cs="Arial"/>
          <w:b/>
        </w:rPr>
        <w:t xml:space="preserve">SEÇÃO III – </w:t>
      </w:r>
      <w:r w:rsidRPr="00BF57AC">
        <w:rPr>
          <w:rFonts w:ascii="Arial" w:eastAsia="Verdana" w:hAnsi="Arial" w:cs="Arial"/>
          <w:lang w:bidi="pt-BR"/>
        </w:rPr>
        <w:t>Das Vias de Circulação ou Rede Viária</w:t>
      </w:r>
      <w:bookmarkEnd w:id="1314"/>
      <w:bookmarkEnd w:id="1315"/>
      <w:bookmarkEnd w:id="1316"/>
      <w:bookmarkEnd w:id="1317"/>
      <w:bookmarkEnd w:id="1318"/>
      <w:bookmarkEnd w:id="1319"/>
      <w:bookmarkEnd w:id="1320"/>
      <w:bookmarkEnd w:id="1321"/>
      <w:bookmarkEnd w:id="1322"/>
      <w:bookmarkEnd w:id="1323"/>
    </w:p>
    <w:p w14:paraId="004B80A4"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bCs/>
          <w:snapToGrid w:val="0"/>
          <w:sz w:val="22"/>
          <w:szCs w:val="22"/>
        </w:rPr>
      </w:pPr>
      <w:r w:rsidRPr="00BF57AC">
        <w:rPr>
          <w:rFonts w:ascii="Arial" w:hAnsi="Arial" w:cs="Arial"/>
          <w:bCs/>
          <w:snapToGrid w:val="0"/>
          <w:sz w:val="22"/>
          <w:szCs w:val="22"/>
        </w:rPr>
        <w:t xml:space="preserve">Os </w:t>
      </w:r>
      <w:r w:rsidRPr="00BF57AC">
        <w:rPr>
          <w:rFonts w:ascii="Arial" w:hAnsi="Arial" w:cs="Arial"/>
          <w:snapToGrid w:val="0"/>
          <w:sz w:val="22"/>
          <w:szCs w:val="22"/>
        </w:rPr>
        <w:t>padrões</w:t>
      </w:r>
      <w:r w:rsidRPr="00BF57AC">
        <w:rPr>
          <w:rFonts w:ascii="Arial" w:hAnsi="Arial" w:cs="Arial"/>
          <w:bCs/>
          <w:snapToGrid w:val="0"/>
          <w:sz w:val="22"/>
          <w:szCs w:val="22"/>
        </w:rPr>
        <w:t xml:space="preserve"> de urbanização para o sistema viário deverão obedecer além das normas </w:t>
      </w:r>
      <w:r w:rsidRPr="00BF57AC">
        <w:rPr>
          <w:rFonts w:ascii="Arial" w:hAnsi="Arial" w:cs="Arial"/>
          <w:snapToGrid w:val="0"/>
          <w:sz w:val="22"/>
          <w:szCs w:val="22"/>
        </w:rPr>
        <w:t>municipais</w:t>
      </w:r>
      <w:r w:rsidRPr="00BF57AC">
        <w:rPr>
          <w:rFonts w:ascii="Arial" w:hAnsi="Arial" w:cs="Arial"/>
          <w:bCs/>
          <w:snapToGrid w:val="0"/>
          <w:sz w:val="22"/>
          <w:szCs w:val="22"/>
        </w:rPr>
        <w:t xml:space="preserve"> específicas, as diretrizes expedidas pela </w:t>
      </w:r>
      <w:r w:rsidRPr="00BF57AC">
        <w:rPr>
          <w:rFonts w:ascii="Arial" w:eastAsia="DejaVuSans" w:hAnsi="Arial" w:cs="Arial"/>
          <w:snapToGrid w:val="0"/>
          <w:sz w:val="22"/>
          <w:szCs w:val="22"/>
        </w:rPr>
        <w:t>Secretaria de Obras e Urbanismo</w:t>
      </w:r>
      <w:r w:rsidRPr="00BF57AC">
        <w:rPr>
          <w:rFonts w:ascii="Arial" w:hAnsi="Arial" w:cs="Arial"/>
          <w:bCs/>
          <w:snapToGrid w:val="0"/>
          <w:sz w:val="22"/>
          <w:szCs w:val="22"/>
        </w:rPr>
        <w:t>.</w:t>
      </w:r>
    </w:p>
    <w:p w14:paraId="6B92CC85"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napToGrid w:val="0"/>
          <w:sz w:val="22"/>
          <w:szCs w:val="22"/>
        </w:rPr>
      </w:pPr>
      <w:r w:rsidRPr="00BF57AC">
        <w:rPr>
          <w:rFonts w:ascii="Arial" w:hAnsi="Arial" w:cs="Arial"/>
          <w:snapToGrid w:val="0"/>
          <w:sz w:val="22"/>
          <w:szCs w:val="22"/>
        </w:rPr>
        <w:t xml:space="preserve">As vias </w:t>
      </w:r>
      <w:r w:rsidRPr="00BF57AC">
        <w:rPr>
          <w:rFonts w:ascii="Arial" w:hAnsi="Arial" w:cs="Arial"/>
          <w:bCs/>
          <w:snapToGrid w:val="0"/>
          <w:sz w:val="22"/>
          <w:szCs w:val="22"/>
        </w:rPr>
        <w:t>projetadas</w:t>
      </w:r>
      <w:r w:rsidRPr="00BF57AC">
        <w:rPr>
          <w:rFonts w:ascii="Arial" w:hAnsi="Arial" w:cs="Arial"/>
          <w:snapToGrid w:val="0"/>
          <w:sz w:val="22"/>
          <w:szCs w:val="22"/>
        </w:rPr>
        <w:t xml:space="preserve"> do loteamento deverão harmonizar-se com a topografia local e articular-se com as vias adjacentes oficiais, existentes ou projetadas, com declividade máxima de 20% (vinte por cento) e obedecer ao disposto na Lei do Sistema Viário Municipal.</w:t>
      </w:r>
    </w:p>
    <w:p w14:paraId="79BD0C51" w14:textId="77777777" w:rsidR="00BF57AC" w:rsidRPr="00BF57AC" w:rsidRDefault="00BF57AC" w:rsidP="007B74CC">
      <w:pPr>
        <w:numPr>
          <w:ilvl w:val="0"/>
          <w:numId w:val="368"/>
        </w:numPr>
        <w:tabs>
          <w:tab w:val="left" w:pos="204"/>
          <w:tab w:val="left" w:pos="709"/>
        </w:tabs>
        <w:spacing w:before="120" w:after="120"/>
        <w:ind w:left="567" w:hanging="567"/>
        <w:jc w:val="both"/>
        <w:rPr>
          <w:rFonts w:ascii="Arial" w:hAnsi="Arial" w:cs="Arial"/>
          <w:bCs/>
          <w:snapToGrid w:val="0"/>
          <w:sz w:val="22"/>
          <w:szCs w:val="22"/>
        </w:rPr>
      </w:pPr>
      <w:r w:rsidRPr="00BF57AC">
        <w:rPr>
          <w:rFonts w:ascii="Arial" w:hAnsi="Arial" w:cs="Arial"/>
          <w:bCs/>
          <w:snapToGrid w:val="0"/>
          <w:sz w:val="22"/>
          <w:szCs w:val="22"/>
        </w:rPr>
        <w:t>O arruamento deverá ser projetado de modo a constituir rede hierarquizada de vias integradas ao sistema viário existente e previsto, classificadas conforme a Lei do Sistema Viário do Município.</w:t>
      </w:r>
    </w:p>
    <w:p w14:paraId="648E6D58" w14:textId="77777777" w:rsidR="00BF57AC" w:rsidRPr="00BF57AC" w:rsidRDefault="00BF57AC" w:rsidP="007B74CC">
      <w:pPr>
        <w:numPr>
          <w:ilvl w:val="0"/>
          <w:numId w:val="368"/>
        </w:numPr>
        <w:tabs>
          <w:tab w:val="left" w:pos="204"/>
          <w:tab w:val="left" w:pos="709"/>
        </w:tabs>
        <w:spacing w:before="120" w:after="120"/>
        <w:ind w:left="567" w:hanging="567"/>
        <w:jc w:val="both"/>
        <w:rPr>
          <w:rFonts w:ascii="Arial" w:hAnsi="Arial" w:cs="Arial"/>
          <w:bCs/>
          <w:snapToGrid w:val="0"/>
          <w:sz w:val="22"/>
          <w:szCs w:val="22"/>
        </w:rPr>
      </w:pPr>
      <w:r w:rsidRPr="00BF57AC">
        <w:rPr>
          <w:rFonts w:ascii="Arial" w:hAnsi="Arial" w:cs="Arial"/>
          <w:bCs/>
          <w:snapToGrid w:val="0"/>
          <w:sz w:val="22"/>
          <w:szCs w:val="22"/>
        </w:rPr>
        <w:t>Os passeios e a arborização de vias deverão seguir as diretrizes constantes da Lei do Sistema Viário, do Plano de Mobilidade e do Plano Municipal de Arborização.</w:t>
      </w:r>
    </w:p>
    <w:p w14:paraId="4705B4CA" w14:textId="77777777" w:rsidR="00BF57AC" w:rsidRPr="00BF57AC" w:rsidRDefault="00BF57AC" w:rsidP="007B74CC">
      <w:pPr>
        <w:numPr>
          <w:ilvl w:val="0"/>
          <w:numId w:val="368"/>
        </w:numPr>
        <w:tabs>
          <w:tab w:val="left" w:pos="204"/>
          <w:tab w:val="left" w:pos="709"/>
        </w:tabs>
        <w:spacing w:before="120" w:after="120"/>
        <w:ind w:left="567" w:hanging="567"/>
        <w:jc w:val="both"/>
        <w:rPr>
          <w:rFonts w:ascii="Arial" w:hAnsi="Arial" w:cs="Arial"/>
          <w:bCs/>
          <w:snapToGrid w:val="0"/>
          <w:sz w:val="22"/>
          <w:szCs w:val="22"/>
        </w:rPr>
      </w:pPr>
      <w:r w:rsidRPr="00BF57AC">
        <w:rPr>
          <w:rFonts w:ascii="Arial" w:hAnsi="Arial" w:cs="Arial"/>
          <w:bCs/>
          <w:snapToGrid w:val="0"/>
          <w:sz w:val="22"/>
          <w:szCs w:val="22"/>
        </w:rPr>
        <w:t>As vias locais sem saída deverão prever bolsões de retorno ("cul de sac"), executados com diâmetro mínimo de 15,00m (quinze metros).</w:t>
      </w:r>
    </w:p>
    <w:p w14:paraId="40F591D5" w14:textId="77777777" w:rsidR="00BF57AC" w:rsidRPr="00BF57AC" w:rsidRDefault="00BF57AC" w:rsidP="007B74CC">
      <w:pPr>
        <w:numPr>
          <w:ilvl w:val="0"/>
          <w:numId w:val="368"/>
        </w:numPr>
        <w:tabs>
          <w:tab w:val="left" w:pos="204"/>
          <w:tab w:val="left" w:pos="709"/>
        </w:tabs>
        <w:spacing w:before="120" w:after="120"/>
        <w:ind w:left="567" w:hanging="567"/>
        <w:jc w:val="both"/>
        <w:rPr>
          <w:rFonts w:ascii="Arial" w:hAnsi="Arial" w:cs="Arial"/>
          <w:bCs/>
          <w:snapToGrid w:val="0"/>
          <w:sz w:val="22"/>
          <w:szCs w:val="22"/>
        </w:rPr>
      </w:pPr>
      <w:r w:rsidRPr="00BF57AC">
        <w:rPr>
          <w:rFonts w:ascii="Arial" w:hAnsi="Arial" w:cs="Arial"/>
          <w:bCs/>
          <w:snapToGrid w:val="0"/>
          <w:sz w:val="22"/>
          <w:szCs w:val="22"/>
        </w:rPr>
        <w:t>Os cruzamentos deverão ocorrer prioritariamente em ângulos de 90 (noventa) graus, de modo a não prejudicar a visibilidade.</w:t>
      </w:r>
    </w:p>
    <w:p w14:paraId="27E87A2A" w14:textId="77777777" w:rsidR="00BF57AC" w:rsidRPr="00BF57AC" w:rsidRDefault="00BF57AC" w:rsidP="007B74CC">
      <w:pPr>
        <w:numPr>
          <w:ilvl w:val="0"/>
          <w:numId w:val="368"/>
        </w:numPr>
        <w:tabs>
          <w:tab w:val="left" w:pos="204"/>
          <w:tab w:val="left" w:pos="709"/>
        </w:tabs>
        <w:spacing w:before="120" w:after="120"/>
        <w:ind w:left="567" w:hanging="567"/>
        <w:jc w:val="both"/>
        <w:rPr>
          <w:rFonts w:ascii="Arial" w:hAnsi="Arial" w:cs="Arial"/>
          <w:bCs/>
          <w:snapToGrid w:val="0"/>
          <w:sz w:val="22"/>
          <w:szCs w:val="22"/>
        </w:rPr>
      </w:pPr>
      <w:r w:rsidRPr="00BF57AC">
        <w:rPr>
          <w:rFonts w:ascii="Arial" w:hAnsi="Arial" w:cs="Arial"/>
          <w:bCs/>
          <w:snapToGrid w:val="0"/>
          <w:sz w:val="22"/>
          <w:szCs w:val="22"/>
        </w:rPr>
        <w:t>No meio-fio junto às esquinas, paradas de ônibus e defronte as áreas institucionais devem-se construir rampas de acesso para pessoas portadoras de necessidades especiais, nos moldes das normas da ABNT.</w:t>
      </w:r>
    </w:p>
    <w:p w14:paraId="1CA3524F" w14:textId="77777777" w:rsidR="00BF57AC" w:rsidRPr="00BF57AC" w:rsidRDefault="00BF57AC" w:rsidP="007B74CC">
      <w:pPr>
        <w:numPr>
          <w:ilvl w:val="0"/>
          <w:numId w:val="368"/>
        </w:numPr>
        <w:tabs>
          <w:tab w:val="left" w:pos="204"/>
          <w:tab w:val="left" w:pos="709"/>
        </w:tabs>
        <w:spacing w:before="120" w:after="120"/>
        <w:ind w:left="567" w:hanging="567"/>
        <w:jc w:val="both"/>
        <w:rPr>
          <w:rFonts w:ascii="Arial" w:hAnsi="Arial" w:cs="Arial"/>
          <w:bCs/>
          <w:snapToGrid w:val="0"/>
          <w:sz w:val="22"/>
          <w:szCs w:val="22"/>
        </w:rPr>
      </w:pPr>
      <w:r w:rsidRPr="00BF57AC">
        <w:rPr>
          <w:rFonts w:ascii="Arial" w:hAnsi="Arial" w:cs="Arial"/>
          <w:bCs/>
          <w:snapToGrid w:val="0"/>
          <w:sz w:val="22"/>
          <w:szCs w:val="22"/>
        </w:rPr>
        <w:t>Os ônus das obras necessárias para a execução ou alargamento das vias de acesso referidas nesta lei, serão de responsabilidade do empreendedor pelo parcelamento ou fracionamento pretendido;</w:t>
      </w:r>
    </w:p>
    <w:p w14:paraId="40996B41"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napToGrid w:val="0"/>
          <w:sz w:val="22"/>
          <w:szCs w:val="22"/>
        </w:rPr>
      </w:pPr>
      <w:r w:rsidRPr="00BF57AC">
        <w:rPr>
          <w:rFonts w:ascii="Arial" w:hAnsi="Arial" w:cs="Arial"/>
          <w:snapToGrid w:val="0"/>
          <w:sz w:val="22"/>
          <w:szCs w:val="22"/>
        </w:rPr>
        <w:t xml:space="preserve">O </w:t>
      </w:r>
      <w:r w:rsidRPr="00BF57AC">
        <w:rPr>
          <w:rFonts w:ascii="Arial" w:hAnsi="Arial" w:cs="Arial"/>
          <w:bCs/>
          <w:snapToGrid w:val="0"/>
          <w:sz w:val="22"/>
          <w:szCs w:val="22"/>
        </w:rPr>
        <w:t>dimensionamento</w:t>
      </w:r>
      <w:r w:rsidRPr="00BF57AC">
        <w:rPr>
          <w:rFonts w:ascii="Arial" w:hAnsi="Arial" w:cs="Arial"/>
          <w:snapToGrid w:val="0"/>
          <w:sz w:val="22"/>
          <w:szCs w:val="22"/>
        </w:rPr>
        <w:t xml:space="preserve"> das quadras deverá obedecer aos seguintes parâmetros:</w:t>
      </w:r>
    </w:p>
    <w:p w14:paraId="58B46C30" w14:textId="77777777" w:rsidR="00BF57AC" w:rsidRPr="00BF57AC" w:rsidRDefault="00BF57AC" w:rsidP="007B74CC">
      <w:pPr>
        <w:numPr>
          <w:ilvl w:val="0"/>
          <w:numId w:val="367"/>
        </w:numPr>
        <w:tabs>
          <w:tab w:val="left" w:pos="204"/>
        </w:tabs>
        <w:spacing w:before="120" w:after="120"/>
        <w:ind w:left="709"/>
        <w:rPr>
          <w:rFonts w:ascii="Arial" w:hAnsi="Arial" w:cs="Arial"/>
          <w:bCs/>
          <w:snapToGrid w:val="0"/>
          <w:sz w:val="22"/>
          <w:szCs w:val="22"/>
        </w:rPr>
      </w:pPr>
      <w:r w:rsidRPr="00BF57AC">
        <w:rPr>
          <w:rFonts w:ascii="Arial" w:hAnsi="Arial" w:cs="Arial"/>
          <w:bCs/>
          <w:snapToGrid w:val="0"/>
          <w:sz w:val="22"/>
          <w:szCs w:val="22"/>
        </w:rPr>
        <w:lastRenderedPageBreak/>
        <w:t>a maior dimensão das quadras não poderá ser superior a 150m (cento e cinquenta metros), exceto nas quadras com lotes maiores de 5.000m² (cinco mil metros quadrados) destinadas a atividade industrial, ou comercial ou de recreio, esporte e lazer, de acordo com previsto na Lei de Zoneamento de Uso e Ocupação do Solo, ou para implantação de condomínios de lotes de médio e grande porte, desde que aprovados com base no EIV apresentado e nas diretrizes viárias do sistema viário municipal, onde em todos os casos o limite máximo será de 500m (quinhentos metros);</w:t>
      </w:r>
    </w:p>
    <w:p w14:paraId="1CA74388" w14:textId="77777777" w:rsidR="00BF57AC" w:rsidRPr="00BF57AC" w:rsidRDefault="00BF57AC" w:rsidP="007B74CC">
      <w:pPr>
        <w:numPr>
          <w:ilvl w:val="0"/>
          <w:numId w:val="367"/>
        </w:numPr>
        <w:tabs>
          <w:tab w:val="left" w:pos="204"/>
        </w:tabs>
        <w:spacing w:before="120" w:after="120"/>
        <w:ind w:left="709"/>
        <w:rPr>
          <w:rFonts w:ascii="Arial" w:hAnsi="Arial" w:cs="Arial"/>
          <w:bCs/>
          <w:snapToGrid w:val="0"/>
          <w:sz w:val="22"/>
          <w:szCs w:val="22"/>
        </w:rPr>
      </w:pPr>
      <w:r w:rsidRPr="00BF57AC">
        <w:rPr>
          <w:rFonts w:ascii="Arial" w:hAnsi="Arial" w:cs="Arial"/>
          <w:bCs/>
          <w:snapToGrid w:val="0"/>
          <w:sz w:val="22"/>
          <w:szCs w:val="22"/>
        </w:rPr>
        <w:t>a menor dimensão das quadras não poderá ser inferior a profundidade de dois lotes, segundo o zoneamento proposto.</w:t>
      </w:r>
    </w:p>
    <w:p w14:paraId="57D686EE" w14:textId="77777777" w:rsidR="00BF57AC" w:rsidRPr="00BF57AC" w:rsidRDefault="00BF57AC" w:rsidP="007B74CC">
      <w:pPr>
        <w:numPr>
          <w:ilvl w:val="0"/>
          <w:numId w:val="369"/>
        </w:numPr>
        <w:tabs>
          <w:tab w:val="left" w:pos="204"/>
          <w:tab w:val="left" w:pos="709"/>
        </w:tabs>
        <w:spacing w:before="120" w:after="120"/>
        <w:ind w:left="709" w:hanging="567"/>
        <w:jc w:val="both"/>
        <w:rPr>
          <w:rFonts w:ascii="Arial" w:hAnsi="Arial" w:cs="Arial"/>
          <w:bCs/>
          <w:snapToGrid w:val="0"/>
          <w:sz w:val="22"/>
          <w:szCs w:val="22"/>
        </w:rPr>
      </w:pPr>
      <w:r w:rsidRPr="00BF57AC">
        <w:rPr>
          <w:rFonts w:ascii="Arial" w:hAnsi="Arial" w:cs="Arial"/>
          <w:bCs/>
          <w:snapToGrid w:val="0"/>
          <w:sz w:val="22"/>
          <w:szCs w:val="22"/>
        </w:rPr>
        <w:t>Excetuam-se da regra do inciso II deste artigo as quadras que não puderem ser retangulares ou trapezoidais dadas as condições geofísicas da gleba, inclusive em razão do curso dos corpos hídricos, ou ainda quando as vias não se apresentarem perfeitamente lineares a fim de conectarem-se com vias pré-existentes;</w:t>
      </w:r>
    </w:p>
    <w:p w14:paraId="5C034016" w14:textId="77777777" w:rsidR="00BF57AC" w:rsidRPr="00BF57AC" w:rsidRDefault="00BF57AC" w:rsidP="007B74CC">
      <w:pPr>
        <w:numPr>
          <w:ilvl w:val="0"/>
          <w:numId w:val="369"/>
        </w:numPr>
        <w:tabs>
          <w:tab w:val="left" w:pos="204"/>
          <w:tab w:val="left" w:pos="709"/>
        </w:tabs>
        <w:spacing w:before="120" w:after="120"/>
        <w:ind w:left="709" w:hanging="567"/>
        <w:jc w:val="both"/>
        <w:rPr>
          <w:rFonts w:ascii="Arial" w:hAnsi="Arial" w:cs="Arial"/>
          <w:sz w:val="22"/>
          <w:szCs w:val="22"/>
        </w:rPr>
      </w:pPr>
      <w:r w:rsidRPr="00BF57AC">
        <w:rPr>
          <w:rFonts w:ascii="Arial" w:hAnsi="Arial" w:cs="Arial"/>
          <w:sz w:val="22"/>
          <w:szCs w:val="22"/>
        </w:rPr>
        <w:t xml:space="preserve">Os </w:t>
      </w:r>
      <w:r w:rsidRPr="00BF57AC">
        <w:rPr>
          <w:rFonts w:ascii="Arial" w:hAnsi="Arial" w:cs="Arial"/>
          <w:bCs/>
          <w:snapToGrid w:val="0"/>
          <w:sz w:val="22"/>
          <w:szCs w:val="22"/>
        </w:rPr>
        <w:t>limites</w:t>
      </w:r>
      <w:r w:rsidRPr="00BF57AC">
        <w:rPr>
          <w:rFonts w:ascii="Arial" w:hAnsi="Arial" w:cs="Arial"/>
          <w:sz w:val="22"/>
          <w:szCs w:val="22"/>
        </w:rPr>
        <w:t xml:space="preserve"> máximos estabelecidos para o comprimento de quadras com fins residenciais poderão ser alterados quando a necessidade de preservação do patrimônio ambiental, artístico, histórico ou cultural desaconselhar a abertura de vias ou logradouros públicos, seu prolongamento, modificação ou ampliação.</w:t>
      </w:r>
      <w:bookmarkStart w:id="1324" w:name="_Toc89642158"/>
      <w:bookmarkStart w:id="1325" w:name="_Toc89880351"/>
    </w:p>
    <w:bookmarkEnd w:id="1324"/>
    <w:bookmarkEnd w:id="1325"/>
    <w:p w14:paraId="03BE6DDA" w14:textId="77777777" w:rsidR="00BF57AC" w:rsidRPr="00BF57AC" w:rsidRDefault="00BF57AC" w:rsidP="00BF57AC">
      <w:pPr>
        <w:tabs>
          <w:tab w:val="left" w:pos="204"/>
          <w:tab w:val="left" w:pos="709"/>
        </w:tabs>
        <w:spacing w:before="120" w:after="120"/>
        <w:ind w:left="142"/>
        <w:jc w:val="both"/>
        <w:rPr>
          <w:rFonts w:ascii="Arial" w:hAnsi="Arial" w:cs="Arial"/>
          <w:sz w:val="22"/>
          <w:szCs w:val="22"/>
        </w:rPr>
      </w:pPr>
    </w:p>
    <w:p w14:paraId="3B890037"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326" w:name="_Toc90997523"/>
      <w:bookmarkStart w:id="1327" w:name="_Toc91000053"/>
      <w:bookmarkStart w:id="1328" w:name="_Toc91001210"/>
      <w:bookmarkStart w:id="1329" w:name="_Toc91001508"/>
      <w:bookmarkStart w:id="1330" w:name="_Toc91062515"/>
      <w:bookmarkStart w:id="1331" w:name="_Toc91063390"/>
      <w:bookmarkStart w:id="1332" w:name="_Toc91064301"/>
      <w:bookmarkStart w:id="1333" w:name="_Toc91065584"/>
      <w:bookmarkStart w:id="1334" w:name="_Toc91083706"/>
      <w:bookmarkStart w:id="1335" w:name="_Toc95942191"/>
      <w:r w:rsidRPr="00BF57AC">
        <w:rPr>
          <w:rFonts w:ascii="Arial" w:eastAsia="Calibri" w:hAnsi="Arial" w:cs="Arial"/>
          <w:b/>
        </w:rPr>
        <w:t xml:space="preserve">SEÇÃO IV – </w:t>
      </w:r>
      <w:r w:rsidRPr="00BF57AC">
        <w:rPr>
          <w:rFonts w:ascii="Arial" w:eastAsia="Verdana" w:hAnsi="Arial" w:cs="Arial"/>
          <w:lang w:bidi="pt-BR"/>
        </w:rPr>
        <w:t>Das Infraestrutura e do Prazo de Implantação</w:t>
      </w:r>
      <w:bookmarkEnd w:id="1326"/>
      <w:bookmarkEnd w:id="1327"/>
      <w:bookmarkEnd w:id="1328"/>
      <w:bookmarkEnd w:id="1329"/>
      <w:bookmarkEnd w:id="1330"/>
      <w:bookmarkEnd w:id="1331"/>
      <w:bookmarkEnd w:id="1332"/>
      <w:bookmarkEnd w:id="1333"/>
      <w:bookmarkEnd w:id="1334"/>
      <w:bookmarkEnd w:id="1335"/>
    </w:p>
    <w:p w14:paraId="11DA046B"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rPr>
      </w:pPr>
      <w:bookmarkStart w:id="1336" w:name="_Toc530316397"/>
      <w:bookmarkStart w:id="1337" w:name="_Ref9976164"/>
      <w:bookmarkEnd w:id="1336"/>
      <w:r w:rsidRPr="00BF57AC">
        <w:rPr>
          <w:rFonts w:ascii="Arial" w:hAnsi="Arial" w:cs="Arial"/>
          <w:bCs/>
          <w:sz w:val="22"/>
          <w:szCs w:val="22"/>
        </w:rPr>
        <w:t>Todos</w:t>
      </w:r>
      <w:r w:rsidRPr="00BF57AC">
        <w:rPr>
          <w:rFonts w:ascii="Arial" w:hAnsi="Arial" w:cs="Arial"/>
          <w:sz w:val="22"/>
          <w:szCs w:val="22"/>
        </w:rPr>
        <w:t xml:space="preserve"> os </w:t>
      </w:r>
      <w:r w:rsidRPr="00BF57AC">
        <w:rPr>
          <w:rFonts w:ascii="Arial" w:hAnsi="Arial" w:cs="Arial"/>
          <w:bCs/>
          <w:snapToGrid w:val="0"/>
          <w:sz w:val="22"/>
          <w:szCs w:val="22"/>
        </w:rPr>
        <w:t>loteamentos</w:t>
      </w:r>
      <w:r w:rsidRPr="00BF57AC">
        <w:rPr>
          <w:rFonts w:ascii="Arial" w:hAnsi="Arial" w:cs="Arial"/>
          <w:sz w:val="22"/>
          <w:szCs w:val="22"/>
        </w:rPr>
        <w:t xml:space="preserve"> deverão ser dotados, pelo loteador, no mínimo, de:</w:t>
      </w:r>
      <w:bookmarkEnd w:id="1337"/>
    </w:p>
    <w:p w14:paraId="73E82674" w14:textId="1EA45B58" w:rsidR="00BF57AC" w:rsidRPr="00BF57AC" w:rsidRDefault="00BF57AC" w:rsidP="007B74CC">
      <w:pPr>
        <w:numPr>
          <w:ilvl w:val="0"/>
          <w:numId w:val="370"/>
        </w:numPr>
        <w:tabs>
          <w:tab w:val="left" w:pos="204"/>
          <w:tab w:val="left" w:pos="1701"/>
        </w:tabs>
        <w:spacing w:before="120" w:after="120"/>
        <w:jc w:val="both"/>
        <w:rPr>
          <w:rFonts w:ascii="Arial" w:eastAsiaTheme="minorHAnsi" w:hAnsi="Arial" w:cs="Arial"/>
          <w:snapToGrid w:val="0"/>
          <w:sz w:val="22"/>
          <w:szCs w:val="22"/>
        </w:rPr>
      </w:pPr>
      <w:r w:rsidRPr="00BF57AC">
        <w:rPr>
          <w:rFonts w:ascii="Arial" w:eastAsiaTheme="minorHAnsi" w:hAnsi="Arial" w:cs="Arial"/>
          <w:bCs/>
          <w:snapToGrid w:val="0"/>
          <w:sz w:val="22"/>
          <w:szCs w:val="22"/>
        </w:rPr>
        <w:t>Terraplenagem e pavimentação definitiva das vias de circulação, com base de saibro e revestimento asfáltico do tipo CBUQ (Concreto Betuminoso Usinado a Quente)</w:t>
      </w:r>
      <w:r w:rsidR="006753C4">
        <w:rPr>
          <w:rFonts w:ascii="Arial" w:eastAsiaTheme="minorHAnsi" w:hAnsi="Arial" w:cs="Arial"/>
          <w:bCs/>
          <w:snapToGrid w:val="0"/>
          <w:sz w:val="22"/>
          <w:szCs w:val="22"/>
        </w:rPr>
        <w:t>, conforme projeto a ser aprovado junto a Secretaria Municipal de Obras e Urbanismo</w:t>
      </w:r>
      <w:r w:rsidRPr="00BF57AC">
        <w:rPr>
          <w:rFonts w:ascii="Arial" w:eastAsiaTheme="minorHAnsi" w:hAnsi="Arial" w:cs="Arial"/>
          <w:bCs/>
          <w:snapToGrid w:val="0"/>
          <w:sz w:val="22"/>
          <w:szCs w:val="22"/>
        </w:rPr>
        <w:t>;</w:t>
      </w:r>
    </w:p>
    <w:p w14:paraId="2C182914" w14:textId="77777777" w:rsidR="00BF57AC" w:rsidRPr="00BF57AC" w:rsidRDefault="00BF57AC" w:rsidP="007B74CC">
      <w:pPr>
        <w:numPr>
          <w:ilvl w:val="0"/>
          <w:numId w:val="370"/>
        </w:numPr>
        <w:tabs>
          <w:tab w:val="left" w:pos="204"/>
          <w:tab w:val="left" w:pos="1701"/>
        </w:tabs>
        <w:spacing w:before="120" w:after="120"/>
        <w:jc w:val="both"/>
        <w:rPr>
          <w:rFonts w:ascii="Arial" w:eastAsiaTheme="minorHAnsi" w:hAnsi="Arial" w:cs="Arial"/>
          <w:snapToGrid w:val="0"/>
          <w:sz w:val="22"/>
          <w:szCs w:val="22"/>
        </w:rPr>
      </w:pPr>
      <w:r w:rsidRPr="00BF57AC">
        <w:rPr>
          <w:rFonts w:ascii="Arial" w:eastAsiaTheme="minorHAnsi" w:hAnsi="Arial" w:cs="Arial"/>
          <w:bCs/>
          <w:snapToGrid w:val="0"/>
          <w:sz w:val="22"/>
          <w:szCs w:val="22"/>
        </w:rPr>
        <w:t>Meio fio, calçamento e paisagismo;</w:t>
      </w:r>
    </w:p>
    <w:p w14:paraId="35EC9E56" w14:textId="77777777" w:rsidR="00BF57AC" w:rsidRPr="00BF57AC" w:rsidRDefault="00BF57AC" w:rsidP="007B74CC">
      <w:pPr>
        <w:numPr>
          <w:ilvl w:val="0"/>
          <w:numId w:val="370"/>
        </w:numPr>
        <w:tabs>
          <w:tab w:val="left" w:pos="204"/>
          <w:tab w:val="left" w:pos="1701"/>
        </w:tabs>
        <w:spacing w:before="120" w:after="120"/>
        <w:jc w:val="both"/>
        <w:rPr>
          <w:rFonts w:ascii="Arial" w:eastAsiaTheme="minorHAnsi" w:hAnsi="Arial" w:cs="Arial"/>
          <w:snapToGrid w:val="0"/>
          <w:sz w:val="22"/>
          <w:szCs w:val="22"/>
        </w:rPr>
      </w:pPr>
      <w:r w:rsidRPr="00BF57AC">
        <w:rPr>
          <w:rFonts w:ascii="Arial" w:eastAsiaTheme="minorHAnsi" w:hAnsi="Arial" w:cs="Arial"/>
          <w:bCs/>
          <w:snapToGrid w:val="0"/>
          <w:sz w:val="22"/>
          <w:szCs w:val="22"/>
        </w:rPr>
        <w:t>Rede de abastecimento de água potável;</w:t>
      </w:r>
    </w:p>
    <w:p w14:paraId="51831A50" w14:textId="77777777" w:rsidR="00BF57AC" w:rsidRPr="00BF57AC" w:rsidRDefault="00BF57AC" w:rsidP="007B74CC">
      <w:pPr>
        <w:numPr>
          <w:ilvl w:val="0"/>
          <w:numId w:val="370"/>
        </w:numPr>
        <w:tabs>
          <w:tab w:val="left" w:pos="204"/>
          <w:tab w:val="left" w:pos="1701"/>
        </w:tabs>
        <w:spacing w:before="120" w:after="120"/>
        <w:jc w:val="both"/>
        <w:rPr>
          <w:rFonts w:ascii="Arial" w:eastAsiaTheme="minorHAnsi" w:hAnsi="Arial" w:cs="Arial"/>
          <w:snapToGrid w:val="0"/>
          <w:sz w:val="22"/>
          <w:szCs w:val="22"/>
        </w:rPr>
      </w:pPr>
      <w:r w:rsidRPr="00BF57AC">
        <w:rPr>
          <w:rFonts w:ascii="Arial" w:eastAsiaTheme="minorHAnsi" w:hAnsi="Arial" w:cs="Arial"/>
          <w:bCs/>
          <w:snapToGrid w:val="0"/>
          <w:sz w:val="22"/>
          <w:szCs w:val="22"/>
        </w:rPr>
        <w:t>Rede de esgotamento sanitário;</w:t>
      </w:r>
    </w:p>
    <w:p w14:paraId="2D955D6F" w14:textId="77777777" w:rsidR="00BF57AC" w:rsidRPr="00BF57AC" w:rsidRDefault="00BF57AC" w:rsidP="007B74CC">
      <w:pPr>
        <w:numPr>
          <w:ilvl w:val="0"/>
          <w:numId w:val="370"/>
        </w:numPr>
        <w:tabs>
          <w:tab w:val="left" w:pos="204"/>
          <w:tab w:val="left" w:pos="1701"/>
        </w:tabs>
        <w:spacing w:before="120" w:after="120"/>
        <w:jc w:val="both"/>
        <w:rPr>
          <w:rFonts w:ascii="Arial" w:eastAsiaTheme="minorHAnsi" w:hAnsi="Arial" w:cs="Arial"/>
          <w:snapToGrid w:val="0"/>
          <w:sz w:val="22"/>
          <w:szCs w:val="22"/>
        </w:rPr>
      </w:pPr>
      <w:r w:rsidRPr="00BF57AC">
        <w:rPr>
          <w:rFonts w:ascii="Arial" w:eastAsiaTheme="minorHAnsi" w:hAnsi="Arial" w:cs="Arial"/>
          <w:bCs/>
          <w:snapToGrid w:val="0"/>
          <w:sz w:val="22"/>
          <w:szCs w:val="22"/>
        </w:rPr>
        <w:t>Rede de energia elétrica e iluminação pública;</w:t>
      </w:r>
    </w:p>
    <w:p w14:paraId="562E3427" w14:textId="77777777" w:rsidR="00BF57AC" w:rsidRPr="00BF57AC" w:rsidRDefault="00BF57AC" w:rsidP="007B74CC">
      <w:pPr>
        <w:numPr>
          <w:ilvl w:val="0"/>
          <w:numId w:val="370"/>
        </w:numPr>
        <w:tabs>
          <w:tab w:val="left" w:pos="1462"/>
          <w:tab w:val="left" w:pos="1701"/>
          <w:tab w:val="left" w:pos="2001"/>
        </w:tabs>
        <w:spacing w:before="120" w:after="120"/>
        <w:jc w:val="both"/>
        <w:rPr>
          <w:rFonts w:ascii="Arial" w:hAnsi="Arial" w:cs="Arial"/>
          <w:b/>
          <w:sz w:val="22"/>
          <w:szCs w:val="22"/>
        </w:rPr>
      </w:pPr>
      <w:r w:rsidRPr="00BF57AC">
        <w:rPr>
          <w:rFonts w:ascii="Arial" w:eastAsiaTheme="minorHAnsi" w:hAnsi="Arial" w:cs="Arial"/>
          <w:bCs/>
          <w:snapToGrid w:val="0"/>
          <w:sz w:val="22"/>
          <w:szCs w:val="22"/>
        </w:rPr>
        <w:t>Rede de drenagem (aterros, pontes, pontilhões, bueiros e obras complementares que se fizerem necessárias à contenção de erosão);</w:t>
      </w:r>
    </w:p>
    <w:p w14:paraId="4593AB49" w14:textId="77777777" w:rsidR="00BF57AC" w:rsidRPr="00BF57AC" w:rsidRDefault="00BF57AC" w:rsidP="007B74CC">
      <w:pPr>
        <w:numPr>
          <w:ilvl w:val="0"/>
          <w:numId w:val="370"/>
        </w:numPr>
        <w:tabs>
          <w:tab w:val="left" w:pos="204"/>
          <w:tab w:val="left" w:pos="1701"/>
        </w:tabs>
        <w:spacing w:before="120" w:after="120"/>
        <w:jc w:val="both"/>
        <w:rPr>
          <w:rFonts w:ascii="Arial" w:eastAsiaTheme="minorHAnsi" w:hAnsi="Arial" w:cs="Arial"/>
          <w:snapToGrid w:val="0"/>
          <w:sz w:val="22"/>
          <w:szCs w:val="22"/>
        </w:rPr>
      </w:pPr>
      <w:r w:rsidRPr="00BF57AC">
        <w:rPr>
          <w:rFonts w:ascii="Arial" w:eastAsiaTheme="minorHAnsi" w:hAnsi="Arial" w:cs="Arial"/>
          <w:bCs/>
          <w:snapToGrid w:val="0"/>
          <w:sz w:val="22"/>
          <w:szCs w:val="22"/>
        </w:rPr>
        <w:t>Demarcação de quadras e lotes;</w:t>
      </w:r>
    </w:p>
    <w:p w14:paraId="4D1EF7AB" w14:textId="77777777" w:rsidR="00BF57AC" w:rsidRPr="00BF57AC" w:rsidRDefault="00BF57AC" w:rsidP="007B74CC">
      <w:pPr>
        <w:numPr>
          <w:ilvl w:val="0"/>
          <w:numId w:val="370"/>
        </w:numPr>
        <w:tabs>
          <w:tab w:val="left" w:pos="204"/>
          <w:tab w:val="left" w:pos="1276"/>
        </w:tabs>
        <w:spacing w:before="120" w:after="120"/>
        <w:jc w:val="both"/>
        <w:rPr>
          <w:rFonts w:ascii="Arial" w:eastAsiaTheme="minorHAnsi" w:hAnsi="Arial" w:cs="Arial"/>
          <w:snapToGrid w:val="0"/>
          <w:sz w:val="22"/>
          <w:szCs w:val="22"/>
        </w:rPr>
      </w:pPr>
      <w:r w:rsidRPr="00BF57AC">
        <w:rPr>
          <w:rFonts w:ascii="Arial" w:eastAsiaTheme="minorHAnsi" w:hAnsi="Arial" w:cs="Arial"/>
          <w:bCs/>
          <w:snapToGrid w:val="0"/>
          <w:sz w:val="22"/>
          <w:szCs w:val="22"/>
        </w:rPr>
        <w:t>Tratamento das faixas ao longo das margens dos córregos, linhas de drenagem sazonais e corpos d’água em geral, que atendam à condição de Área de Preservação Permanente;</w:t>
      </w:r>
    </w:p>
    <w:p w14:paraId="38104765" w14:textId="77777777" w:rsidR="00BF57AC" w:rsidRPr="00BF57AC" w:rsidRDefault="00BF57AC" w:rsidP="007B74CC">
      <w:pPr>
        <w:numPr>
          <w:ilvl w:val="0"/>
          <w:numId w:val="371"/>
        </w:numPr>
        <w:tabs>
          <w:tab w:val="left" w:pos="204"/>
          <w:tab w:val="left" w:pos="567"/>
        </w:tabs>
        <w:spacing w:before="120" w:after="120"/>
        <w:ind w:left="426"/>
        <w:jc w:val="both"/>
        <w:rPr>
          <w:rFonts w:ascii="Arial" w:eastAsiaTheme="minorHAnsi" w:hAnsi="Arial" w:cs="Arial"/>
          <w:snapToGrid w:val="0"/>
          <w:sz w:val="22"/>
          <w:szCs w:val="22"/>
        </w:rPr>
      </w:pPr>
      <w:r w:rsidRPr="00BF57AC">
        <w:rPr>
          <w:rFonts w:ascii="Arial" w:eastAsiaTheme="minorHAnsi" w:hAnsi="Arial" w:cs="Arial"/>
          <w:bCs/>
          <w:snapToGrid w:val="0"/>
          <w:sz w:val="22"/>
          <w:szCs w:val="22"/>
        </w:rPr>
        <w:t>A infraestrutura básica a que se refere o artigo deverá se conectar com as redes existentes, nos padrões estabelecidos pelas concessionárias dos serviços.</w:t>
      </w:r>
    </w:p>
    <w:p w14:paraId="638FB339" w14:textId="77777777" w:rsidR="00BF57AC" w:rsidRPr="00BF57AC" w:rsidRDefault="00BF57AC" w:rsidP="007B74CC">
      <w:pPr>
        <w:numPr>
          <w:ilvl w:val="0"/>
          <w:numId w:val="371"/>
        </w:numPr>
        <w:tabs>
          <w:tab w:val="left" w:pos="204"/>
          <w:tab w:val="left" w:pos="567"/>
        </w:tabs>
        <w:spacing w:before="120" w:after="120"/>
        <w:ind w:left="426"/>
        <w:jc w:val="both"/>
        <w:rPr>
          <w:rFonts w:ascii="Arial" w:eastAsiaTheme="minorHAnsi" w:hAnsi="Arial" w:cs="Arial"/>
          <w:snapToGrid w:val="0"/>
          <w:sz w:val="22"/>
          <w:szCs w:val="22"/>
        </w:rPr>
      </w:pPr>
      <w:r w:rsidRPr="00BF57AC">
        <w:rPr>
          <w:rFonts w:ascii="Arial" w:eastAsiaTheme="minorHAnsi" w:hAnsi="Arial" w:cs="Arial"/>
          <w:bCs/>
          <w:snapToGrid w:val="0"/>
          <w:sz w:val="22"/>
          <w:szCs w:val="22"/>
        </w:rPr>
        <w:t>As obras deverão ser previamente aprovadas, autorizadas e fiscalizadas pelo Órgão Municipal competente.</w:t>
      </w:r>
    </w:p>
    <w:p w14:paraId="1ADB8121" w14:textId="77777777" w:rsidR="00BF57AC" w:rsidRPr="00BF57AC" w:rsidRDefault="00BF57AC" w:rsidP="007B74CC">
      <w:pPr>
        <w:numPr>
          <w:ilvl w:val="0"/>
          <w:numId w:val="371"/>
        </w:numPr>
        <w:tabs>
          <w:tab w:val="left" w:pos="204"/>
          <w:tab w:val="left" w:pos="567"/>
        </w:tabs>
        <w:spacing w:before="120" w:after="120"/>
        <w:ind w:left="426"/>
        <w:jc w:val="both"/>
        <w:rPr>
          <w:rFonts w:ascii="Arial" w:eastAsiaTheme="minorHAnsi" w:hAnsi="Arial" w:cs="Arial"/>
          <w:snapToGrid w:val="0"/>
          <w:sz w:val="22"/>
          <w:szCs w:val="22"/>
        </w:rPr>
      </w:pPr>
      <w:r w:rsidRPr="00BF57AC">
        <w:rPr>
          <w:rFonts w:ascii="Arial" w:eastAsiaTheme="minorHAnsi" w:hAnsi="Arial" w:cs="Arial"/>
          <w:bCs/>
          <w:snapToGrid w:val="0"/>
          <w:sz w:val="22"/>
          <w:szCs w:val="22"/>
        </w:rPr>
        <w:t>Na ausência da infraestrutura no Município, deverá o empreendimento estar preparado para recebê-la futuramente, sendo obrigatório no caso da rede de esgoto implantar soluções alternativas para seu armazenamento e tratamento, aprovado pelos órgãos estaduais e municipais competentes, após elaboração e estudos específicos na zona em que se insere o empreendimento.</w:t>
      </w:r>
    </w:p>
    <w:p w14:paraId="71F58648" w14:textId="77777777" w:rsidR="00BF57AC" w:rsidRPr="00BF57AC" w:rsidRDefault="00BF57AC" w:rsidP="007B74CC">
      <w:pPr>
        <w:numPr>
          <w:ilvl w:val="0"/>
          <w:numId w:val="371"/>
        </w:numPr>
        <w:tabs>
          <w:tab w:val="left" w:pos="204"/>
          <w:tab w:val="left" w:pos="567"/>
        </w:tabs>
        <w:spacing w:before="120" w:after="120"/>
        <w:ind w:left="426"/>
        <w:jc w:val="both"/>
        <w:rPr>
          <w:rFonts w:ascii="Arial" w:eastAsiaTheme="minorHAnsi" w:hAnsi="Arial" w:cs="Arial"/>
          <w:snapToGrid w:val="0"/>
          <w:sz w:val="22"/>
          <w:szCs w:val="22"/>
        </w:rPr>
      </w:pPr>
      <w:r w:rsidRPr="00BF57AC">
        <w:rPr>
          <w:rFonts w:ascii="Arial" w:eastAsiaTheme="minorHAnsi" w:hAnsi="Arial" w:cs="Arial"/>
          <w:bCs/>
          <w:snapToGrid w:val="0"/>
          <w:sz w:val="22"/>
          <w:szCs w:val="22"/>
        </w:rPr>
        <w:t>O município poderá exigir, complementarmente, em cada loteamento, a reserva de faixa "non aedificandi" destinada a equipamentos urbanos.</w:t>
      </w:r>
    </w:p>
    <w:p w14:paraId="732D7A4E" w14:textId="77777777" w:rsidR="00BF57AC" w:rsidRPr="00BF57AC" w:rsidRDefault="00BF57AC" w:rsidP="007B74CC">
      <w:pPr>
        <w:numPr>
          <w:ilvl w:val="0"/>
          <w:numId w:val="371"/>
        </w:numPr>
        <w:tabs>
          <w:tab w:val="left" w:pos="204"/>
          <w:tab w:val="left" w:pos="567"/>
        </w:tabs>
        <w:spacing w:before="120" w:after="120"/>
        <w:ind w:left="426"/>
        <w:jc w:val="both"/>
        <w:rPr>
          <w:rFonts w:ascii="Arial" w:hAnsi="Arial" w:cs="Arial"/>
          <w:sz w:val="22"/>
          <w:szCs w:val="22"/>
        </w:rPr>
      </w:pPr>
      <w:r w:rsidRPr="00BF57AC">
        <w:rPr>
          <w:rFonts w:ascii="Arial" w:eastAsiaTheme="minorHAnsi" w:hAnsi="Arial" w:cs="Arial"/>
          <w:bCs/>
          <w:snapToGrid w:val="0"/>
          <w:sz w:val="22"/>
          <w:szCs w:val="22"/>
        </w:rPr>
        <w:lastRenderedPageBreak/>
        <w:t>Nos</w:t>
      </w:r>
      <w:r w:rsidRPr="00BF57AC">
        <w:rPr>
          <w:rFonts w:ascii="Arial" w:eastAsiaTheme="minorHAnsi" w:hAnsi="Arial" w:cs="Arial"/>
          <w:snapToGrid w:val="0"/>
          <w:sz w:val="22"/>
          <w:szCs w:val="22"/>
        </w:rPr>
        <w:t xml:space="preserve"> loteamentos para fins industriais a pavimentação asfáltica </w:t>
      </w:r>
      <w:r w:rsidRPr="00BF57AC">
        <w:rPr>
          <w:rFonts w:ascii="Arial" w:hAnsi="Arial" w:cs="Arial"/>
          <w:sz w:val="22"/>
          <w:szCs w:val="22"/>
        </w:rPr>
        <w:t>deverá ser feita pavimentação em concreto betuminoso usinado a quente – CBUQ;</w:t>
      </w:r>
    </w:p>
    <w:p w14:paraId="32B9EFCF" w14:textId="77777777" w:rsidR="00BF57AC" w:rsidRPr="00BF57AC" w:rsidRDefault="00BF57AC" w:rsidP="007B74CC">
      <w:pPr>
        <w:numPr>
          <w:ilvl w:val="0"/>
          <w:numId w:val="371"/>
        </w:numPr>
        <w:tabs>
          <w:tab w:val="left" w:pos="204"/>
          <w:tab w:val="left" w:pos="567"/>
        </w:tabs>
        <w:spacing w:before="120" w:after="120"/>
        <w:ind w:left="426"/>
        <w:jc w:val="both"/>
        <w:rPr>
          <w:rFonts w:ascii="Arial" w:hAnsi="Arial" w:cs="Arial"/>
          <w:sz w:val="22"/>
          <w:szCs w:val="22"/>
          <w:shd w:val="clear" w:color="auto" w:fill="FFFFFF"/>
        </w:rPr>
      </w:pPr>
      <w:r w:rsidRPr="00BF57AC">
        <w:rPr>
          <w:rFonts w:ascii="Arial" w:hAnsi="Arial" w:cs="Arial"/>
          <w:sz w:val="22"/>
          <w:szCs w:val="22"/>
          <w:shd w:val="clear" w:color="auto" w:fill="FFFFFF"/>
        </w:rPr>
        <w:t xml:space="preserve">O </w:t>
      </w:r>
      <w:r w:rsidRPr="00BF57AC">
        <w:rPr>
          <w:rFonts w:ascii="Arial" w:hAnsi="Arial" w:cs="Arial"/>
          <w:sz w:val="22"/>
          <w:szCs w:val="22"/>
        </w:rPr>
        <w:t>Município</w:t>
      </w:r>
      <w:r w:rsidRPr="00BF57AC">
        <w:rPr>
          <w:rFonts w:ascii="Arial" w:hAnsi="Arial" w:cs="Arial"/>
          <w:sz w:val="22"/>
          <w:szCs w:val="22"/>
          <w:shd w:val="clear" w:color="auto" w:fill="FFFFFF"/>
        </w:rPr>
        <w:t xml:space="preserve"> poderá exigir implantação de rede de telefonia, fibra ótica e/ou gás canalizado, bem como implantação de marcos de amarração à Rede de Apoio Geodésica adotada pelo Município.</w:t>
      </w:r>
    </w:p>
    <w:p w14:paraId="22319A37" w14:textId="77777777" w:rsidR="00BF57AC" w:rsidRPr="00BF57AC" w:rsidRDefault="00BF57AC" w:rsidP="007B74CC">
      <w:pPr>
        <w:numPr>
          <w:ilvl w:val="0"/>
          <w:numId w:val="371"/>
        </w:numPr>
        <w:tabs>
          <w:tab w:val="left" w:pos="204"/>
          <w:tab w:val="left" w:pos="567"/>
        </w:tabs>
        <w:spacing w:before="120" w:after="120"/>
        <w:ind w:left="426"/>
        <w:jc w:val="both"/>
        <w:rPr>
          <w:rFonts w:ascii="Arial" w:eastAsiaTheme="minorHAnsi" w:hAnsi="Arial" w:cs="Arial"/>
          <w:bCs/>
          <w:snapToGrid w:val="0"/>
          <w:sz w:val="22"/>
          <w:szCs w:val="22"/>
        </w:rPr>
      </w:pPr>
      <w:r w:rsidRPr="00BF57AC">
        <w:rPr>
          <w:rFonts w:ascii="Arial" w:eastAsiaTheme="minorHAnsi" w:hAnsi="Arial" w:cs="Arial"/>
          <w:bCs/>
          <w:snapToGrid w:val="0"/>
          <w:sz w:val="22"/>
          <w:szCs w:val="22"/>
        </w:rPr>
        <w:t xml:space="preserve">Em </w:t>
      </w:r>
      <w:r w:rsidRPr="00BF57AC">
        <w:rPr>
          <w:rFonts w:ascii="Arial" w:hAnsi="Arial" w:cs="Arial"/>
          <w:bCs/>
          <w:snapToGrid w:val="0"/>
          <w:sz w:val="22"/>
          <w:szCs w:val="22"/>
        </w:rPr>
        <w:t xml:space="preserve">áreas </w:t>
      </w:r>
      <w:r w:rsidRPr="00BF57AC">
        <w:rPr>
          <w:rFonts w:ascii="Arial" w:eastAsiaTheme="minorHAnsi" w:hAnsi="Arial" w:cs="Arial"/>
          <w:bCs/>
          <w:snapToGrid w:val="0"/>
          <w:sz w:val="22"/>
          <w:szCs w:val="22"/>
        </w:rPr>
        <w:t>de elevada complexidade geológica-geotécnica ou sujeitas a erosão, alagamentos e outras fragilidades ambientais poderão ser exigidas obras complementares de drenagem ou outras, conforme orientação e a critério do órgão municipal competente.</w:t>
      </w:r>
    </w:p>
    <w:p w14:paraId="63F5E46E" w14:textId="77777777" w:rsidR="00BF57AC" w:rsidRPr="00BF57AC" w:rsidRDefault="00BF57AC" w:rsidP="007B74CC">
      <w:pPr>
        <w:numPr>
          <w:ilvl w:val="0"/>
          <w:numId w:val="371"/>
        </w:numPr>
        <w:tabs>
          <w:tab w:val="left" w:pos="204"/>
          <w:tab w:val="left" w:pos="567"/>
        </w:tabs>
        <w:spacing w:before="120" w:after="120"/>
        <w:ind w:left="426"/>
        <w:jc w:val="both"/>
        <w:rPr>
          <w:rFonts w:ascii="Arial" w:eastAsiaTheme="minorHAnsi" w:hAnsi="Arial" w:cs="Arial"/>
          <w:snapToGrid w:val="0"/>
          <w:sz w:val="22"/>
          <w:szCs w:val="22"/>
        </w:rPr>
      </w:pPr>
      <w:r w:rsidRPr="00BF57AC">
        <w:rPr>
          <w:rFonts w:ascii="Arial" w:eastAsiaTheme="minorHAnsi" w:hAnsi="Arial" w:cs="Arial"/>
          <w:snapToGrid w:val="0"/>
          <w:sz w:val="22"/>
          <w:szCs w:val="22"/>
        </w:rPr>
        <w:t>Na execução de obras de terraplenagem deverão ser implantados, pelo empreendedor, os sistemas de drenagem necessários para preservar as linhas naturais de escoamento das águas superficiais, prevenindo a erosão, o assoreamento e as enchentes, conforme diretrizes expedidas pelo órgão municipal competente.</w:t>
      </w:r>
    </w:p>
    <w:p w14:paraId="6B492F7E"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bookmarkStart w:id="1338" w:name="_Ref9975216"/>
      <w:r w:rsidRPr="00BF57AC">
        <w:rPr>
          <w:rFonts w:ascii="Arial" w:hAnsi="Arial" w:cs="Arial"/>
          <w:snapToGrid w:val="0"/>
          <w:sz w:val="22"/>
          <w:szCs w:val="22"/>
        </w:rPr>
        <w:t xml:space="preserve">Nas </w:t>
      </w:r>
      <w:r w:rsidRPr="00BF57AC">
        <w:rPr>
          <w:rFonts w:ascii="Arial" w:hAnsi="Arial" w:cs="Arial"/>
          <w:sz w:val="22"/>
          <w:szCs w:val="22"/>
        </w:rPr>
        <w:t>regularizações</w:t>
      </w:r>
      <w:r w:rsidRPr="00BF57AC">
        <w:rPr>
          <w:rFonts w:ascii="Arial" w:hAnsi="Arial" w:cs="Arial"/>
          <w:sz w:val="22"/>
          <w:szCs w:val="22"/>
          <w:shd w:val="clear" w:color="auto" w:fill="FFFFFF"/>
        </w:rPr>
        <w:t xml:space="preserve"> fundiárias de interesse social em áreas já ocupadas inseridas no Setor Especial de Recuperação Urbana - SERU, </w:t>
      </w:r>
      <w:r w:rsidRPr="00BF57AC">
        <w:rPr>
          <w:rFonts w:ascii="Arial" w:eastAsiaTheme="minorHAnsi" w:hAnsi="Arial" w:cs="Arial"/>
          <w:snapToGrid w:val="0"/>
          <w:sz w:val="22"/>
          <w:szCs w:val="22"/>
        </w:rPr>
        <w:t>poderá ser exigida somente a seguinte infraestrutura mínima:</w:t>
      </w:r>
      <w:bookmarkEnd w:id="1338"/>
    </w:p>
    <w:p w14:paraId="71AFE550" w14:textId="77777777" w:rsidR="00BF57AC" w:rsidRPr="00CD45EF" w:rsidRDefault="00BF57AC" w:rsidP="007B74CC">
      <w:pPr>
        <w:pStyle w:val="PargrafodaLista"/>
        <w:widowControl w:val="0"/>
        <w:numPr>
          <w:ilvl w:val="0"/>
          <w:numId w:val="437"/>
        </w:numPr>
        <w:spacing w:before="120" w:after="120"/>
        <w:jc w:val="both"/>
        <w:rPr>
          <w:rFonts w:ascii="Arial" w:hAnsi="Arial" w:cs="Arial"/>
          <w:snapToGrid w:val="0"/>
          <w:sz w:val="22"/>
          <w:szCs w:val="22"/>
        </w:rPr>
      </w:pPr>
      <w:r w:rsidRPr="00CD45EF">
        <w:rPr>
          <w:rFonts w:ascii="Arial" w:hAnsi="Arial" w:cs="Arial"/>
          <w:snapToGrid w:val="0"/>
          <w:sz w:val="22"/>
          <w:szCs w:val="22"/>
        </w:rPr>
        <w:t xml:space="preserve">vias de circulação </w:t>
      </w:r>
      <w:r w:rsidRPr="00CD45EF">
        <w:rPr>
          <w:rFonts w:ascii="Arial" w:hAnsi="Arial" w:cs="Arial"/>
          <w:snapToGrid w:val="0"/>
          <w:sz w:val="22"/>
          <w:szCs w:val="22"/>
          <w:shd w:val="clear" w:color="auto" w:fill="FFFFFF"/>
        </w:rPr>
        <w:t>com revestimento adequado a ser definido por órgão competente, a critério do Município</w:t>
      </w:r>
      <w:r w:rsidRPr="00CD45EF">
        <w:rPr>
          <w:rFonts w:ascii="Arial" w:hAnsi="Arial" w:cs="Arial"/>
          <w:snapToGrid w:val="0"/>
          <w:sz w:val="22"/>
          <w:szCs w:val="22"/>
        </w:rPr>
        <w:t>;</w:t>
      </w:r>
    </w:p>
    <w:p w14:paraId="03FD27AD" w14:textId="77777777" w:rsidR="00BF57AC" w:rsidRPr="00CD45EF" w:rsidRDefault="00BF57AC" w:rsidP="007B74CC">
      <w:pPr>
        <w:pStyle w:val="PargrafodaLista"/>
        <w:widowControl w:val="0"/>
        <w:numPr>
          <w:ilvl w:val="0"/>
          <w:numId w:val="437"/>
        </w:numPr>
        <w:spacing w:before="120" w:after="120"/>
        <w:jc w:val="both"/>
        <w:rPr>
          <w:rFonts w:ascii="Arial" w:hAnsi="Arial" w:cs="Arial"/>
          <w:snapToGrid w:val="0"/>
          <w:sz w:val="22"/>
          <w:szCs w:val="22"/>
        </w:rPr>
      </w:pPr>
      <w:r w:rsidRPr="00CD45EF">
        <w:rPr>
          <w:rFonts w:ascii="Arial" w:hAnsi="Arial" w:cs="Arial"/>
          <w:snapToGrid w:val="0"/>
          <w:sz w:val="22"/>
          <w:szCs w:val="22"/>
        </w:rPr>
        <w:t>escoamento adequado das águas pluviais;</w:t>
      </w:r>
    </w:p>
    <w:p w14:paraId="21E7C3D5" w14:textId="77777777" w:rsidR="00BF57AC" w:rsidRPr="00CD45EF" w:rsidRDefault="00BF57AC" w:rsidP="007B74CC">
      <w:pPr>
        <w:pStyle w:val="PargrafodaLista"/>
        <w:widowControl w:val="0"/>
        <w:numPr>
          <w:ilvl w:val="0"/>
          <w:numId w:val="437"/>
        </w:numPr>
        <w:spacing w:before="120" w:after="120"/>
        <w:jc w:val="both"/>
        <w:rPr>
          <w:rFonts w:ascii="Arial" w:hAnsi="Arial" w:cs="Arial"/>
          <w:snapToGrid w:val="0"/>
          <w:sz w:val="22"/>
          <w:szCs w:val="22"/>
        </w:rPr>
      </w:pPr>
      <w:r w:rsidRPr="00CD45EF">
        <w:rPr>
          <w:rFonts w:ascii="Arial" w:hAnsi="Arial" w:cs="Arial"/>
          <w:snapToGrid w:val="0"/>
          <w:sz w:val="22"/>
          <w:szCs w:val="22"/>
        </w:rPr>
        <w:t>rede de abastecimento de água potável;</w:t>
      </w:r>
    </w:p>
    <w:p w14:paraId="53508DC2" w14:textId="77777777" w:rsidR="00BF57AC" w:rsidRPr="00CD45EF" w:rsidRDefault="00BF57AC" w:rsidP="007B74CC">
      <w:pPr>
        <w:pStyle w:val="PargrafodaLista"/>
        <w:widowControl w:val="0"/>
        <w:numPr>
          <w:ilvl w:val="0"/>
          <w:numId w:val="437"/>
        </w:numPr>
        <w:spacing w:before="120" w:after="120"/>
        <w:jc w:val="both"/>
        <w:rPr>
          <w:rFonts w:ascii="Arial" w:hAnsi="Arial" w:cs="Arial"/>
          <w:snapToGrid w:val="0"/>
          <w:sz w:val="22"/>
          <w:szCs w:val="22"/>
        </w:rPr>
      </w:pPr>
      <w:r w:rsidRPr="00CD45EF">
        <w:rPr>
          <w:rFonts w:ascii="Arial" w:hAnsi="Arial" w:cs="Arial"/>
          <w:snapToGrid w:val="0"/>
          <w:sz w:val="22"/>
          <w:szCs w:val="22"/>
        </w:rPr>
        <w:t>soluções para o esgotamento sanitário e para a energia elétrica domiciliar e iluminação pública.</w:t>
      </w:r>
    </w:p>
    <w:p w14:paraId="545B1AF9"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shd w:val="clear" w:color="auto" w:fill="FFFFFF"/>
        </w:rPr>
      </w:pPr>
      <w:r w:rsidRPr="00BF57AC">
        <w:rPr>
          <w:rFonts w:ascii="Arial" w:eastAsiaTheme="minorHAnsi" w:hAnsi="Arial" w:cs="Arial"/>
          <w:snapToGrid w:val="0"/>
          <w:sz w:val="22"/>
          <w:szCs w:val="22"/>
        </w:rPr>
        <w:t xml:space="preserve">Nenhum </w:t>
      </w:r>
      <w:r w:rsidRPr="00BF57AC">
        <w:rPr>
          <w:rFonts w:ascii="Arial" w:hAnsi="Arial" w:cs="Arial"/>
          <w:sz w:val="22"/>
          <w:szCs w:val="22"/>
        </w:rPr>
        <w:t>loteamento</w:t>
      </w:r>
      <w:r w:rsidRPr="00BF57AC">
        <w:rPr>
          <w:rFonts w:ascii="Arial" w:hAnsi="Arial" w:cs="Arial"/>
          <w:sz w:val="22"/>
          <w:szCs w:val="22"/>
          <w:shd w:val="clear" w:color="auto" w:fill="FFFFFF"/>
        </w:rPr>
        <w:t xml:space="preserve"> aprovado poderá produzir impacto de aumento da vazão máxima de águas pluviais para jusante, com relação às condições de total </w:t>
      </w:r>
      <w:r w:rsidRPr="00BF57AC">
        <w:rPr>
          <w:rFonts w:ascii="Arial" w:eastAsiaTheme="minorHAnsi" w:hAnsi="Arial" w:cs="Arial"/>
          <w:snapToGrid w:val="0"/>
          <w:sz w:val="22"/>
          <w:szCs w:val="22"/>
        </w:rPr>
        <w:t>permeabilidade</w:t>
      </w:r>
      <w:r w:rsidRPr="00BF57AC">
        <w:rPr>
          <w:rFonts w:ascii="Arial" w:hAnsi="Arial" w:cs="Arial"/>
          <w:sz w:val="22"/>
          <w:szCs w:val="22"/>
          <w:shd w:val="clear" w:color="auto" w:fill="FFFFFF"/>
        </w:rPr>
        <w:t xml:space="preserve"> da área.</w:t>
      </w:r>
    </w:p>
    <w:p w14:paraId="4626B7F2" w14:textId="77777777" w:rsidR="00BF57AC" w:rsidRPr="00BF57AC" w:rsidRDefault="00BF57AC" w:rsidP="007B74CC">
      <w:pPr>
        <w:numPr>
          <w:ilvl w:val="0"/>
          <w:numId w:val="372"/>
        </w:numPr>
        <w:tabs>
          <w:tab w:val="left" w:pos="1462"/>
          <w:tab w:val="left" w:pos="1701"/>
          <w:tab w:val="left" w:pos="2001"/>
        </w:tabs>
        <w:spacing w:before="120" w:after="120"/>
        <w:ind w:hanging="720"/>
        <w:jc w:val="both"/>
        <w:rPr>
          <w:rFonts w:ascii="Arial" w:hAnsi="Arial" w:cs="Arial"/>
          <w:sz w:val="22"/>
          <w:szCs w:val="22"/>
          <w:shd w:val="clear" w:color="auto" w:fill="FFFFFF"/>
        </w:rPr>
      </w:pPr>
      <w:r w:rsidRPr="00BF57AC">
        <w:rPr>
          <w:rFonts w:ascii="Arial" w:hAnsi="Arial" w:cs="Arial"/>
          <w:sz w:val="22"/>
          <w:szCs w:val="22"/>
          <w:shd w:val="clear" w:color="auto" w:fill="FFFFFF"/>
        </w:rPr>
        <w:t>Os dispositivos utilizados para manutenção dessa vazão máxima devem ser verificados para o tempo de retorno.</w:t>
      </w:r>
    </w:p>
    <w:p w14:paraId="566B918F" w14:textId="16E64200" w:rsidR="00BF57AC" w:rsidRPr="00BF57AC" w:rsidRDefault="00BF57AC" w:rsidP="007B74CC">
      <w:pPr>
        <w:numPr>
          <w:ilvl w:val="0"/>
          <w:numId w:val="372"/>
        </w:numPr>
        <w:tabs>
          <w:tab w:val="left" w:pos="1462"/>
          <w:tab w:val="left" w:pos="1701"/>
          <w:tab w:val="left" w:pos="2001"/>
        </w:tabs>
        <w:spacing w:before="120" w:after="120"/>
        <w:ind w:hanging="720"/>
        <w:jc w:val="both"/>
        <w:rPr>
          <w:rFonts w:ascii="Arial" w:hAnsi="Arial" w:cs="Arial"/>
          <w:sz w:val="22"/>
          <w:szCs w:val="22"/>
          <w:shd w:val="clear" w:color="auto" w:fill="FFFFFF"/>
        </w:rPr>
      </w:pPr>
      <w:r w:rsidRPr="00BF57AC">
        <w:rPr>
          <w:rFonts w:ascii="Arial" w:hAnsi="Arial" w:cs="Arial"/>
          <w:sz w:val="22"/>
          <w:szCs w:val="22"/>
          <w:shd w:val="clear" w:color="auto" w:fill="FFFFFF"/>
        </w:rPr>
        <w:t>O dimensionamento utilizado para a taxa de retorno deve ser de no mínimo 50 ou 100 anos conforme determinação do setor municipal competente, sendo que o engenheiro responsável deve verificar a faixa de emulação da região e extrapolá-la onde não puder ser ocupado com construções.</w:t>
      </w:r>
    </w:p>
    <w:p w14:paraId="77BC0233" w14:textId="77777777" w:rsidR="00BF57AC" w:rsidRPr="00BF57AC" w:rsidRDefault="00BF57AC" w:rsidP="007B74CC">
      <w:pPr>
        <w:numPr>
          <w:ilvl w:val="0"/>
          <w:numId w:val="372"/>
        </w:numPr>
        <w:tabs>
          <w:tab w:val="left" w:pos="1462"/>
          <w:tab w:val="left" w:pos="1701"/>
          <w:tab w:val="left" w:pos="2001"/>
        </w:tabs>
        <w:spacing w:before="120" w:after="120"/>
        <w:ind w:hanging="720"/>
        <w:jc w:val="both"/>
        <w:rPr>
          <w:rFonts w:ascii="Arial" w:hAnsi="Arial" w:cs="Arial"/>
          <w:sz w:val="22"/>
          <w:szCs w:val="22"/>
          <w:shd w:val="clear" w:color="auto" w:fill="FFFFFF"/>
        </w:rPr>
      </w:pPr>
      <w:r w:rsidRPr="00BF57AC">
        <w:rPr>
          <w:rFonts w:ascii="Arial" w:hAnsi="Arial" w:cs="Arial"/>
          <w:sz w:val="22"/>
          <w:szCs w:val="22"/>
          <w:shd w:val="clear" w:color="auto" w:fill="FFFFFF"/>
        </w:rPr>
        <w:t>A área permeável é definida pela cobertura que permite a infiltração da precipitação pluviométrica de acordo com a NBR 16416:2015 - Pavimentos Permeáveis de Concreto - Requisitos e Procedimentos, ou outra que a venha a substituir.</w:t>
      </w:r>
    </w:p>
    <w:p w14:paraId="02AD43E9"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shd w:val="clear" w:color="auto" w:fill="FFFFFF"/>
        </w:rPr>
      </w:pPr>
      <w:bookmarkStart w:id="1339" w:name="_Ref9976370"/>
      <w:r w:rsidRPr="00BF57AC">
        <w:rPr>
          <w:rFonts w:ascii="Arial" w:hAnsi="Arial" w:cs="Arial"/>
          <w:sz w:val="22"/>
          <w:szCs w:val="22"/>
        </w:rPr>
        <w:t xml:space="preserve">São de </w:t>
      </w:r>
      <w:r w:rsidRPr="00BF57AC">
        <w:rPr>
          <w:rFonts w:ascii="Arial" w:hAnsi="Arial" w:cs="Arial"/>
          <w:sz w:val="22"/>
          <w:szCs w:val="22"/>
          <w:shd w:val="clear" w:color="auto" w:fill="FFFFFF"/>
        </w:rPr>
        <w:t>responsabilidade</w:t>
      </w:r>
      <w:r w:rsidRPr="00BF57AC">
        <w:rPr>
          <w:rFonts w:ascii="Arial" w:hAnsi="Arial" w:cs="Arial"/>
          <w:sz w:val="22"/>
          <w:szCs w:val="22"/>
        </w:rPr>
        <w:t xml:space="preserve"> do empreendedor a execução e o custeio das obras e as </w:t>
      </w:r>
      <w:r w:rsidRPr="00BF57AC">
        <w:rPr>
          <w:rFonts w:ascii="Arial" w:eastAsiaTheme="minorHAnsi" w:hAnsi="Arial" w:cs="Arial"/>
          <w:snapToGrid w:val="0"/>
          <w:sz w:val="22"/>
          <w:szCs w:val="22"/>
        </w:rPr>
        <w:t>instalações</w:t>
      </w:r>
      <w:r w:rsidRPr="00BF57AC">
        <w:rPr>
          <w:rFonts w:ascii="Arial" w:hAnsi="Arial" w:cs="Arial"/>
          <w:sz w:val="22"/>
          <w:szCs w:val="22"/>
        </w:rPr>
        <w:t xml:space="preserve"> de:</w:t>
      </w:r>
      <w:bookmarkEnd w:id="1339"/>
    </w:p>
    <w:p w14:paraId="4C12EBFB" w14:textId="77777777" w:rsidR="00BF57AC" w:rsidRPr="00BF57AC" w:rsidRDefault="00BF57AC" w:rsidP="007B74CC">
      <w:pPr>
        <w:numPr>
          <w:ilvl w:val="0"/>
          <w:numId w:val="373"/>
        </w:numPr>
        <w:pBdr>
          <w:top w:val="nil"/>
          <w:left w:val="nil"/>
          <w:bottom w:val="nil"/>
          <w:right w:val="nil"/>
          <w:between w:val="nil"/>
        </w:pBdr>
        <w:spacing w:before="120" w:after="120"/>
        <w:jc w:val="both"/>
        <w:rPr>
          <w:rFonts w:ascii="Arial" w:hAnsi="Arial" w:cs="Arial"/>
          <w:sz w:val="22"/>
          <w:szCs w:val="22"/>
        </w:rPr>
      </w:pPr>
      <w:r w:rsidRPr="00BF57AC">
        <w:rPr>
          <w:rFonts w:ascii="Arial" w:hAnsi="Arial" w:cs="Arial"/>
          <w:sz w:val="22"/>
          <w:szCs w:val="22"/>
        </w:rPr>
        <w:t>demarcação dos lotes, das vias, dos terrenos a serem transferidos ao domínio do Município e das áreas não edificáveis;</w:t>
      </w:r>
    </w:p>
    <w:p w14:paraId="0CF3C7B8" w14:textId="77777777" w:rsidR="00BF57AC" w:rsidRPr="00BF57AC" w:rsidRDefault="00BF57AC" w:rsidP="007B74CC">
      <w:pPr>
        <w:numPr>
          <w:ilvl w:val="0"/>
          <w:numId w:val="373"/>
        </w:numPr>
        <w:pBdr>
          <w:top w:val="nil"/>
          <w:left w:val="nil"/>
          <w:bottom w:val="nil"/>
          <w:right w:val="nil"/>
          <w:between w:val="nil"/>
        </w:pBdr>
        <w:spacing w:before="120" w:after="120"/>
        <w:jc w:val="both"/>
        <w:rPr>
          <w:rFonts w:ascii="Arial" w:hAnsi="Arial" w:cs="Arial"/>
          <w:sz w:val="22"/>
          <w:szCs w:val="22"/>
        </w:rPr>
      </w:pPr>
      <w:r w:rsidRPr="00BF57AC">
        <w:rPr>
          <w:rFonts w:ascii="Arial" w:hAnsi="Arial" w:cs="Arial"/>
          <w:sz w:val="22"/>
          <w:szCs w:val="22"/>
        </w:rPr>
        <w:t>abertura das vias de circulação e respectiva terraplenagem;</w:t>
      </w:r>
    </w:p>
    <w:p w14:paraId="7F41858D" w14:textId="77777777" w:rsidR="00BF57AC" w:rsidRPr="00BF57AC" w:rsidRDefault="00BF57AC" w:rsidP="007B74CC">
      <w:pPr>
        <w:numPr>
          <w:ilvl w:val="0"/>
          <w:numId w:val="373"/>
        </w:numPr>
        <w:pBdr>
          <w:top w:val="nil"/>
          <w:left w:val="nil"/>
          <w:bottom w:val="nil"/>
          <w:right w:val="nil"/>
          <w:between w:val="nil"/>
        </w:pBdr>
        <w:spacing w:before="120" w:after="120"/>
        <w:jc w:val="both"/>
        <w:rPr>
          <w:rFonts w:ascii="Arial" w:hAnsi="Arial" w:cs="Arial"/>
          <w:sz w:val="22"/>
          <w:szCs w:val="22"/>
        </w:rPr>
      </w:pPr>
      <w:r w:rsidRPr="00BF57AC">
        <w:rPr>
          <w:rFonts w:ascii="Arial" w:hAnsi="Arial" w:cs="Arial"/>
          <w:sz w:val="22"/>
          <w:szCs w:val="22"/>
        </w:rPr>
        <w:t>adequação topográfica de modo a garantir acessibilidade entre vias e quadras em greide apropriado;</w:t>
      </w:r>
    </w:p>
    <w:p w14:paraId="0FAD7CC5" w14:textId="77777777" w:rsidR="00BF57AC" w:rsidRPr="00BF57AC" w:rsidRDefault="00BF57AC" w:rsidP="007B74CC">
      <w:pPr>
        <w:numPr>
          <w:ilvl w:val="0"/>
          <w:numId w:val="373"/>
        </w:numPr>
        <w:pBdr>
          <w:top w:val="nil"/>
          <w:left w:val="nil"/>
          <w:bottom w:val="nil"/>
          <w:right w:val="nil"/>
          <w:between w:val="nil"/>
        </w:pBdr>
        <w:spacing w:before="120" w:after="120"/>
        <w:jc w:val="both"/>
        <w:rPr>
          <w:rFonts w:ascii="Arial" w:hAnsi="Arial" w:cs="Arial"/>
          <w:sz w:val="22"/>
          <w:szCs w:val="22"/>
        </w:rPr>
      </w:pPr>
      <w:r w:rsidRPr="00BF57AC">
        <w:rPr>
          <w:rFonts w:ascii="Arial" w:hAnsi="Arial" w:cs="Arial"/>
          <w:sz w:val="22"/>
          <w:szCs w:val="22"/>
        </w:rPr>
        <w:t>rede de drenagem superficial e profunda de água pluvial e suas conexões com o sistema existente, inclusive do terreno a parcelar;</w:t>
      </w:r>
    </w:p>
    <w:p w14:paraId="0D983F80" w14:textId="77777777" w:rsidR="00BF57AC" w:rsidRPr="00BF57AC" w:rsidRDefault="00BF57AC" w:rsidP="007B74CC">
      <w:pPr>
        <w:numPr>
          <w:ilvl w:val="0"/>
          <w:numId w:val="373"/>
        </w:numPr>
        <w:pBdr>
          <w:top w:val="nil"/>
          <w:left w:val="nil"/>
          <w:bottom w:val="nil"/>
          <w:right w:val="nil"/>
          <w:between w:val="nil"/>
        </w:pBdr>
        <w:spacing w:before="120" w:after="120"/>
        <w:jc w:val="both"/>
        <w:rPr>
          <w:rFonts w:ascii="Arial" w:hAnsi="Arial" w:cs="Arial"/>
          <w:sz w:val="22"/>
          <w:szCs w:val="22"/>
        </w:rPr>
      </w:pPr>
      <w:r w:rsidRPr="00BF57AC">
        <w:rPr>
          <w:rFonts w:ascii="Arial" w:hAnsi="Arial" w:cs="Arial"/>
          <w:sz w:val="22"/>
          <w:szCs w:val="22"/>
        </w:rPr>
        <w:t>rede de distribuição de água potável e de saneamento básico, aprovados pelo órgão competente;</w:t>
      </w:r>
    </w:p>
    <w:p w14:paraId="24C8D23D" w14:textId="77777777" w:rsidR="00BF57AC" w:rsidRPr="00BF57AC" w:rsidRDefault="00BF57AC" w:rsidP="007B74CC">
      <w:pPr>
        <w:numPr>
          <w:ilvl w:val="0"/>
          <w:numId w:val="373"/>
        </w:numPr>
        <w:pBdr>
          <w:top w:val="nil"/>
          <w:left w:val="nil"/>
          <w:bottom w:val="nil"/>
          <w:right w:val="nil"/>
          <w:between w:val="nil"/>
        </w:pBdr>
        <w:spacing w:before="120" w:after="120"/>
        <w:jc w:val="both"/>
        <w:rPr>
          <w:rFonts w:ascii="Arial" w:hAnsi="Arial" w:cs="Arial"/>
          <w:sz w:val="22"/>
          <w:szCs w:val="22"/>
        </w:rPr>
      </w:pPr>
      <w:r w:rsidRPr="00BF57AC">
        <w:rPr>
          <w:rFonts w:ascii="Arial" w:hAnsi="Arial" w:cs="Arial"/>
          <w:sz w:val="22"/>
          <w:szCs w:val="22"/>
        </w:rPr>
        <w:t>sistema de coleta e tratamento de esgoto, aprovado pelo órgão competente;</w:t>
      </w:r>
    </w:p>
    <w:p w14:paraId="4736459A" w14:textId="77777777" w:rsidR="00BF57AC" w:rsidRPr="00BF57AC" w:rsidRDefault="00BF57AC" w:rsidP="007B74CC">
      <w:pPr>
        <w:numPr>
          <w:ilvl w:val="0"/>
          <w:numId w:val="373"/>
        </w:numPr>
        <w:pBdr>
          <w:top w:val="nil"/>
          <w:left w:val="nil"/>
          <w:bottom w:val="nil"/>
          <w:right w:val="nil"/>
          <w:between w:val="nil"/>
        </w:pBdr>
        <w:spacing w:before="120" w:after="120"/>
        <w:jc w:val="both"/>
        <w:rPr>
          <w:rFonts w:ascii="Arial" w:hAnsi="Arial" w:cs="Arial"/>
          <w:sz w:val="22"/>
          <w:szCs w:val="22"/>
        </w:rPr>
      </w:pPr>
      <w:r w:rsidRPr="00BF57AC">
        <w:rPr>
          <w:rFonts w:ascii="Arial" w:hAnsi="Arial" w:cs="Arial"/>
          <w:sz w:val="22"/>
          <w:szCs w:val="22"/>
        </w:rPr>
        <w:lastRenderedPageBreak/>
        <w:t>rede de distribuição compacta de energia elétrica com iluminação pública, de acordo com as normas dos órgãos competentes;</w:t>
      </w:r>
    </w:p>
    <w:p w14:paraId="0818FDD0" w14:textId="77777777" w:rsidR="00BF57AC" w:rsidRPr="00BF57AC" w:rsidRDefault="00BF57AC" w:rsidP="007B74CC">
      <w:pPr>
        <w:numPr>
          <w:ilvl w:val="0"/>
          <w:numId w:val="373"/>
        </w:numPr>
        <w:pBdr>
          <w:top w:val="nil"/>
          <w:left w:val="nil"/>
          <w:bottom w:val="nil"/>
          <w:right w:val="nil"/>
          <w:between w:val="nil"/>
        </w:pBdr>
        <w:spacing w:before="120" w:after="120"/>
        <w:jc w:val="both"/>
        <w:rPr>
          <w:rFonts w:ascii="Arial" w:hAnsi="Arial" w:cs="Arial"/>
          <w:sz w:val="22"/>
          <w:szCs w:val="22"/>
        </w:rPr>
      </w:pPr>
      <w:r w:rsidRPr="00BF57AC">
        <w:rPr>
          <w:rFonts w:ascii="Arial" w:hAnsi="Arial" w:cs="Arial"/>
          <w:sz w:val="22"/>
          <w:szCs w:val="22"/>
        </w:rPr>
        <w:t>pavimentação asfáltica, nos termos desta lei e da Lei de Mobilidade municipal, com base, sub-base, meio-fio, com apresentação do projeto específico de pavimentação condizente com a utilização da via, de acordo com as normas do órgão municipal competente e o estabelecido na Lei de Mobilidade municipal e no Código de Obras e Edificações municipal;</w:t>
      </w:r>
    </w:p>
    <w:p w14:paraId="41CDD85F" w14:textId="1117809E" w:rsidR="00BF57AC" w:rsidRPr="00BF57AC" w:rsidRDefault="00BF57AC" w:rsidP="007B74CC">
      <w:pPr>
        <w:numPr>
          <w:ilvl w:val="0"/>
          <w:numId w:val="373"/>
        </w:numPr>
        <w:pBdr>
          <w:top w:val="nil"/>
          <w:left w:val="nil"/>
          <w:bottom w:val="nil"/>
          <w:right w:val="nil"/>
          <w:between w:val="nil"/>
        </w:pBdr>
        <w:spacing w:before="120" w:after="120"/>
        <w:jc w:val="both"/>
        <w:rPr>
          <w:rFonts w:ascii="Arial" w:hAnsi="Arial" w:cs="Arial"/>
          <w:sz w:val="22"/>
          <w:szCs w:val="22"/>
        </w:rPr>
      </w:pPr>
      <w:r w:rsidRPr="00BF57AC">
        <w:rPr>
          <w:rFonts w:ascii="Arial" w:hAnsi="Arial" w:cs="Arial"/>
          <w:sz w:val="22"/>
          <w:szCs w:val="22"/>
        </w:rPr>
        <w:t xml:space="preserve">ciclovia ou </w:t>
      </w:r>
      <w:r w:rsidR="005C21E6" w:rsidRPr="00BF57AC">
        <w:rPr>
          <w:rFonts w:ascii="Arial" w:hAnsi="Arial" w:cs="Arial"/>
          <w:sz w:val="22"/>
          <w:szCs w:val="22"/>
        </w:rPr>
        <w:t>ciclo faixa</w:t>
      </w:r>
      <w:r w:rsidRPr="00BF57AC">
        <w:rPr>
          <w:rFonts w:ascii="Arial" w:hAnsi="Arial" w:cs="Arial"/>
          <w:sz w:val="22"/>
          <w:szCs w:val="22"/>
        </w:rPr>
        <w:t xml:space="preserve"> nas ruas e avenidas indicadas pela Lei de Mobilidade e/ou órgão municipal competente, executadas segundo padrão adotado pela Prefeitura Municipal;</w:t>
      </w:r>
    </w:p>
    <w:p w14:paraId="10F29D1D" w14:textId="77777777" w:rsidR="00BF57AC" w:rsidRPr="00BF57AC" w:rsidRDefault="00BF57AC" w:rsidP="007B74CC">
      <w:pPr>
        <w:numPr>
          <w:ilvl w:val="0"/>
          <w:numId w:val="373"/>
        </w:numPr>
        <w:pBdr>
          <w:top w:val="nil"/>
          <w:left w:val="nil"/>
          <w:bottom w:val="nil"/>
          <w:right w:val="nil"/>
          <w:between w:val="nil"/>
        </w:pBdr>
        <w:spacing w:before="120" w:after="120"/>
        <w:jc w:val="both"/>
        <w:rPr>
          <w:rFonts w:ascii="Arial" w:hAnsi="Arial" w:cs="Arial"/>
          <w:sz w:val="22"/>
          <w:szCs w:val="22"/>
        </w:rPr>
      </w:pPr>
      <w:r w:rsidRPr="00BF57AC">
        <w:rPr>
          <w:rFonts w:ascii="Arial" w:hAnsi="Arial" w:cs="Arial"/>
          <w:sz w:val="22"/>
          <w:szCs w:val="22"/>
        </w:rPr>
        <w:t>sinalização horizontal e vertical dos logradouros públicos do loteamento;</w:t>
      </w:r>
    </w:p>
    <w:p w14:paraId="46822AE4" w14:textId="77777777" w:rsidR="00BF57AC" w:rsidRPr="00BF57AC" w:rsidRDefault="00BF57AC" w:rsidP="007B74CC">
      <w:pPr>
        <w:numPr>
          <w:ilvl w:val="0"/>
          <w:numId w:val="373"/>
        </w:numPr>
        <w:pBdr>
          <w:top w:val="nil"/>
          <w:left w:val="nil"/>
          <w:bottom w:val="nil"/>
          <w:right w:val="nil"/>
          <w:between w:val="nil"/>
        </w:pBdr>
        <w:spacing w:before="120" w:after="120"/>
        <w:jc w:val="both"/>
        <w:rPr>
          <w:rFonts w:ascii="Arial" w:hAnsi="Arial" w:cs="Arial"/>
          <w:sz w:val="22"/>
          <w:szCs w:val="22"/>
        </w:rPr>
      </w:pPr>
      <w:r w:rsidRPr="00BF57AC">
        <w:rPr>
          <w:rFonts w:ascii="Arial" w:hAnsi="Arial" w:cs="Arial"/>
          <w:sz w:val="22"/>
          <w:szCs w:val="22"/>
        </w:rPr>
        <w:t>emplacamento das vias públicas;</w:t>
      </w:r>
    </w:p>
    <w:p w14:paraId="0AB44001" w14:textId="77777777" w:rsidR="00BF57AC" w:rsidRPr="00BF57AC" w:rsidRDefault="00BF57AC" w:rsidP="007B74CC">
      <w:pPr>
        <w:numPr>
          <w:ilvl w:val="0"/>
          <w:numId w:val="373"/>
        </w:numPr>
        <w:pBdr>
          <w:top w:val="nil"/>
          <w:left w:val="nil"/>
          <w:bottom w:val="nil"/>
          <w:right w:val="nil"/>
          <w:between w:val="nil"/>
        </w:pBdr>
        <w:spacing w:before="120" w:after="120"/>
        <w:jc w:val="both"/>
        <w:rPr>
          <w:rFonts w:ascii="Arial" w:hAnsi="Arial" w:cs="Arial"/>
          <w:sz w:val="22"/>
          <w:szCs w:val="22"/>
        </w:rPr>
      </w:pPr>
      <w:r w:rsidRPr="00BF57AC">
        <w:rPr>
          <w:rFonts w:ascii="Arial" w:hAnsi="Arial" w:cs="Arial"/>
          <w:sz w:val="22"/>
          <w:szCs w:val="22"/>
        </w:rPr>
        <w:t>pavimentação dos passeios, conforme padrão estabelecido pela Lei de Mobilidade e normas complementares.</w:t>
      </w:r>
    </w:p>
    <w:p w14:paraId="40080B4E" w14:textId="77777777" w:rsidR="00BF57AC" w:rsidRPr="00BF57AC" w:rsidRDefault="00BF57AC" w:rsidP="007B74CC">
      <w:pPr>
        <w:numPr>
          <w:ilvl w:val="0"/>
          <w:numId w:val="373"/>
        </w:numPr>
        <w:pBdr>
          <w:top w:val="nil"/>
          <w:left w:val="nil"/>
          <w:bottom w:val="nil"/>
          <w:right w:val="nil"/>
          <w:between w:val="nil"/>
        </w:pBdr>
        <w:spacing w:before="120" w:after="120"/>
        <w:jc w:val="both"/>
        <w:rPr>
          <w:rFonts w:ascii="Arial" w:hAnsi="Arial" w:cs="Arial"/>
          <w:sz w:val="22"/>
          <w:szCs w:val="22"/>
        </w:rPr>
      </w:pPr>
      <w:r w:rsidRPr="00BF57AC">
        <w:rPr>
          <w:rFonts w:ascii="Arial" w:hAnsi="Arial" w:cs="Arial"/>
          <w:sz w:val="22"/>
          <w:szCs w:val="22"/>
        </w:rPr>
        <w:t>arborização das vias de circulação, ajardinamento (cobertura com grama) de canteiros e outros elementos componentes do sistema de circulação e quando determinado pelo EIV dos espaços livres de uso público e replantio nos fundos de vale.</w:t>
      </w:r>
    </w:p>
    <w:p w14:paraId="0FA677DF" w14:textId="77777777" w:rsidR="00BF57AC" w:rsidRPr="00BF57AC" w:rsidRDefault="00BF57AC" w:rsidP="007B74CC">
      <w:pPr>
        <w:numPr>
          <w:ilvl w:val="0"/>
          <w:numId w:val="373"/>
        </w:numPr>
        <w:pBdr>
          <w:top w:val="nil"/>
          <w:left w:val="nil"/>
          <w:bottom w:val="nil"/>
          <w:right w:val="nil"/>
          <w:between w:val="nil"/>
        </w:pBdr>
        <w:spacing w:before="120" w:after="120"/>
        <w:jc w:val="both"/>
        <w:rPr>
          <w:rFonts w:ascii="Arial" w:hAnsi="Arial" w:cs="Arial"/>
          <w:sz w:val="22"/>
          <w:szCs w:val="22"/>
        </w:rPr>
      </w:pPr>
      <w:r w:rsidRPr="00BF57AC">
        <w:rPr>
          <w:rFonts w:ascii="Arial" w:hAnsi="Arial" w:cs="Arial"/>
          <w:sz w:val="22"/>
          <w:szCs w:val="22"/>
        </w:rPr>
        <w:t>rampas de acesso a cadeirantes, nas esquinas e paradas de ônibus;</w:t>
      </w:r>
    </w:p>
    <w:p w14:paraId="005152E6" w14:textId="77777777" w:rsidR="00BF57AC" w:rsidRPr="00BF57AC" w:rsidRDefault="00BF57AC" w:rsidP="007B74CC">
      <w:pPr>
        <w:widowControl w:val="0"/>
        <w:numPr>
          <w:ilvl w:val="0"/>
          <w:numId w:val="374"/>
        </w:numPr>
        <w:spacing w:before="120" w:after="120"/>
        <w:ind w:left="567" w:hanging="567"/>
        <w:jc w:val="both"/>
        <w:rPr>
          <w:rFonts w:ascii="Arial" w:hAnsi="Arial" w:cs="Arial"/>
          <w:sz w:val="22"/>
          <w:szCs w:val="22"/>
        </w:rPr>
      </w:pPr>
      <w:r w:rsidRPr="00BF57AC">
        <w:rPr>
          <w:rFonts w:ascii="Arial" w:hAnsi="Arial" w:cs="Arial"/>
          <w:sz w:val="22"/>
          <w:szCs w:val="22"/>
        </w:rPr>
        <w:t>Para garantia de prevenção de erosão e de inundações, o Poder Público exigirá dispositivos de dissipação de energia, armazenamento por retenção e poços de infiltração de águas pluviais ou outros julgados pertinentes.</w:t>
      </w:r>
    </w:p>
    <w:p w14:paraId="4AE5ED76" w14:textId="77777777" w:rsidR="00BF57AC" w:rsidRPr="00BF57AC" w:rsidRDefault="00BF57AC" w:rsidP="007B74CC">
      <w:pPr>
        <w:widowControl w:val="0"/>
        <w:numPr>
          <w:ilvl w:val="0"/>
          <w:numId w:val="374"/>
        </w:numPr>
        <w:spacing w:before="120" w:after="240"/>
        <w:ind w:left="567" w:hanging="567"/>
        <w:jc w:val="both"/>
        <w:rPr>
          <w:rFonts w:ascii="Arial" w:hAnsi="Arial" w:cs="Arial"/>
          <w:sz w:val="22"/>
          <w:szCs w:val="22"/>
        </w:rPr>
      </w:pPr>
      <w:r w:rsidRPr="00BF57AC">
        <w:rPr>
          <w:rFonts w:ascii="Arial" w:hAnsi="Arial" w:cs="Arial"/>
          <w:sz w:val="22"/>
          <w:szCs w:val="22"/>
        </w:rPr>
        <w:t>Nos empreendimentos residenciais, os espaços livres destinados a praças deverão ser entregues pelo empreendedor devidamente ajardinados, arborizados e dotados dos equipamentos próprios às praças, devendo o projeto ser aprovado junto com o projeto do Loteamento.</w:t>
      </w:r>
    </w:p>
    <w:p w14:paraId="71D3B2A4" w14:textId="1D614EAF"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napToGrid w:val="0"/>
          <w:sz w:val="22"/>
          <w:szCs w:val="22"/>
        </w:rPr>
      </w:pPr>
      <w:bookmarkStart w:id="1340" w:name="_Toc530316392"/>
      <w:bookmarkEnd w:id="1340"/>
      <w:r w:rsidRPr="00BF57AC">
        <w:rPr>
          <w:rFonts w:ascii="Arial" w:hAnsi="Arial" w:cs="Arial"/>
          <w:snapToGrid w:val="0"/>
          <w:sz w:val="22"/>
          <w:szCs w:val="22"/>
        </w:rPr>
        <w:t xml:space="preserve">Os </w:t>
      </w:r>
      <w:r w:rsidRPr="00BF57AC">
        <w:rPr>
          <w:rFonts w:ascii="Arial" w:hAnsi="Arial" w:cs="Arial"/>
          <w:snapToGrid w:val="0"/>
          <w:sz w:val="22"/>
          <w:szCs w:val="22"/>
          <w:shd w:val="clear" w:color="auto" w:fill="FFFFFF"/>
        </w:rPr>
        <w:t>empreendimentos</w:t>
      </w:r>
      <w:r w:rsidRPr="00BF57AC">
        <w:rPr>
          <w:rFonts w:ascii="Arial" w:hAnsi="Arial" w:cs="Arial"/>
          <w:snapToGrid w:val="0"/>
          <w:sz w:val="22"/>
          <w:szCs w:val="22"/>
        </w:rPr>
        <w:t xml:space="preserve"> situados ao longo de Ferrovias, Rodovias Federais e Estaduais deverão conter vias marginais paralelas às faixas de domínio, com largura mínima de 18,00m (dezoito metros), conforme previsto na Lei do Sistema Viário.</w:t>
      </w:r>
    </w:p>
    <w:p w14:paraId="61791F95"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rPr>
      </w:pPr>
      <w:r w:rsidRPr="00BF57AC">
        <w:rPr>
          <w:rFonts w:ascii="Arial" w:eastAsiaTheme="minorHAnsi" w:hAnsi="Arial" w:cs="Arial"/>
          <w:bCs/>
          <w:snapToGrid w:val="0"/>
          <w:sz w:val="22"/>
          <w:szCs w:val="22"/>
        </w:rPr>
        <w:t>A</w:t>
      </w:r>
      <w:r w:rsidRPr="00BF57AC">
        <w:rPr>
          <w:rFonts w:ascii="Arial" w:eastAsia="DejaVuSans" w:hAnsi="Arial" w:cs="Arial"/>
          <w:bCs/>
          <w:snapToGrid w:val="0"/>
          <w:sz w:val="22"/>
          <w:szCs w:val="22"/>
        </w:rPr>
        <w:t xml:space="preserve">s áreas </w:t>
      </w:r>
      <w:r w:rsidRPr="00BF57AC">
        <w:rPr>
          <w:rFonts w:ascii="Arial" w:hAnsi="Arial" w:cs="Arial"/>
          <w:sz w:val="22"/>
          <w:szCs w:val="22"/>
          <w:shd w:val="clear" w:color="auto" w:fill="FFFFFF"/>
        </w:rPr>
        <w:t xml:space="preserve">de terras </w:t>
      </w:r>
      <w:r w:rsidRPr="00BF57AC">
        <w:rPr>
          <w:rFonts w:ascii="Arial" w:hAnsi="Arial" w:cs="Arial"/>
          <w:snapToGrid w:val="0"/>
          <w:sz w:val="22"/>
          <w:szCs w:val="22"/>
          <w:shd w:val="clear" w:color="auto" w:fill="FFFFFF"/>
        </w:rPr>
        <w:t xml:space="preserve">localizadas </w:t>
      </w:r>
      <w:r w:rsidRPr="00BF57AC">
        <w:rPr>
          <w:rFonts w:ascii="Arial" w:hAnsi="Arial" w:cs="Arial"/>
          <w:sz w:val="22"/>
          <w:szCs w:val="22"/>
        </w:rPr>
        <w:t xml:space="preserve">sob linha de transmissão de energia elétrica são consideradas não </w:t>
      </w:r>
      <w:r w:rsidRPr="00BF57AC">
        <w:rPr>
          <w:rFonts w:ascii="Arial" w:hAnsi="Arial" w:cs="Arial"/>
          <w:snapToGrid w:val="0"/>
          <w:sz w:val="22"/>
          <w:szCs w:val="22"/>
        </w:rPr>
        <w:t xml:space="preserve">edificáveis </w:t>
      </w:r>
      <w:r w:rsidRPr="00BF57AC">
        <w:rPr>
          <w:rFonts w:ascii="Arial" w:hAnsi="Arial" w:cs="Arial"/>
          <w:sz w:val="22"/>
          <w:szCs w:val="22"/>
        </w:rPr>
        <w:t>e serão computadas como área livre de uso público do loteamento.</w:t>
      </w:r>
    </w:p>
    <w:p w14:paraId="7EBD8771" w14:textId="77777777" w:rsidR="00BF57AC" w:rsidRPr="00BF57AC" w:rsidRDefault="00BF57AC" w:rsidP="007B74CC">
      <w:pPr>
        <w:numPr>
          <w:ilvl w:val="0"/>
          <w:numId w:val="348"/>
        </w:numPr>
        <w:tabs>
          <w:tab w:val="left" w:pos="1462"/>
          <w:tab w:val="left" w:pos="1701"/>
          <w:tab w:val="left" w:pos="2001"/>
        </w:tabs>
        <w:spacing w:before="120" w:after="120"/>
        <w:ind w:left="567" w:hanging="567"/>
        <w:jc w:val="both"/>
        <w:rPr>
          <w:rFonts w:ascii="Arial" w:hAnsi="Arial" w:cs="Arial"/>
          <w:sz w:val="22"/>
          <w:szCs w:val="22"/>
        </w:rPr>
      </w:pPr>
      <w:r w:rsidRPr="00BF57AC">
        <w:rPr>
          <w:rFonts w:ascii="Arial" w:hAnsi="Arial" w:cs="Arial"/>
          <w:sz w:val="22"/>
          <w:szCs w:val="22"/>
        </w:rPr>
        <w:t>Nestas áreas é proibida a implantação de áreas de permanência como: quadras ou campos; praças e parques em geral; paradas para ônibus; áreas industrial, comercial, cultural; estacionamentos; depósitos de materiais, entre outros, devendo a empresa de energia elétrica ser sempre consultada quanto à largura e à utilização destas faixas;</w:t>
      </w:r>
    </w:p>
    <w:p w14:paraId="480204F8" w14:textId="77777777" w:rsidR="00BF57AC" w:rsidRPr="00BF57AC" w:rsidRDefault="00BF57AC" w:rsidP="007B74CC">
      <w:pPr>
        <w:numPr>
          <w:ilvl w:val="0"/>
          <w:numId w:val="348"/>
        </w:numPr>
        <w:tabs>
          <w:tab w:val="left" w:pos="1462"/>
          <w:tab w:val="left" w:pos="1701"/>
          <w:tab w:val="left" w:pos="2001"/>
        </w:tabs>
        <w:spacing w:before="120" w:after="120"/>
        <w:ind w:left="567" w:hanging="567"/>
        <w:jc w:val="both"/>
        <w:rPr>
          <w:rFonts w:ascii="Arial" w:hAnsi="Arial" w:cs="Arial"/>
          <w:sz w:val="22"/>
          <w:szCs w:val="22"/>
          <w:shd w:val="clear" w:color="auto" w:fill="FFFFFF"/>
        </w:rPr>
      </w:pPr>
      <w:r w:rsidRPr="00BF57AC">
        <w:rPr>
          <w:rFonts w:ascii="Arial" w:hAnsi="Arial" w:cs="Arial"/>
          <w:sz w:val="22"/>
          <w:szCs w:val="22"/>
          <w:shd w:val="clear" w:color="auto" w:fill="FFFFFF"/>
        </w:rPr>
        <w:t xml:space="preserve">Ao </w:t>
      </w:r>
      <w:r w:rsidRPr="00BF57AC">
        <w:rPr>
          <w:rFonts w:ascii="Arial" w:hAnsi="Arial" w:cs="Arial"/>
          <w:sz w:val="22"/>
          <w:szCs w:val="22"/>
        </w:rPr>
        <w:t>longo</w:t>
      </w:r>
      <w:r w:rsidRPr="00BF57AC">
        <w:rPr>
          <w:rFonts w:ascii="Arial" w:hAnsi="Arial" w:cs="Arial"/>
          <w:sz w:val="22"/>
          <w:szCs w:val="22"/>
          <w:shd w:val="clear" w:color="auto" w:fill="FFFFFF"/>
        </w:rPr>
        <w:t xml:space="preserve"> das linhas de transmissão de energia elétrica poderão ser implantadas vias urbanas, a critério do órgão municipal competente e mediante aprovação do projeto junto à companhia concessionária.</w:t>
      </w:r>
    </w:p>
    <w:p w14:paraId="10856EF2"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rPr>
      </w:pPr>
      <w:r w:rsidRPr="00BF57AC">
        <w:rPr>
          <w:rFonts w:ascii="Arial" w:hAnsi="Arial" w:cs="Arial"/>
          <w:sz w:val="22"/>
          <w:szCs w:val="22"/>
        </w:rPr>
        <w:t xml:space="preserve">Os </w:t>
      </w:r>
      <w:r w:rsidRPr="00BF57AC">
        <w:rPr>
          <w:rFonts w:ascii="Arial" w:eastAsia="DejaVuSans" w:hAnsi="Arial" w:cs="Arial"/>
          <w:bCs/>
          <w:snapToGrid w:val="0"/>
          <w:sz w:val="22"/>
          <w:szCs w:val="22"/>
        </w:rPr>
        <w:t xml:space="preserve">cursos </w:t>
      </w:r>
      <w:r w:rsidRPr="00BF57AC">
        <w:rPr>
          <w:rFonts w:ascii="Arial" w:hAnsi="Arial" w:cs="Arial"/>
          <w:sz w:val="22"/>
          <w:szCs w:val="22"/>
        </w:rPr>
        <w:t>d’água não poderão ser modificados ou canalizados sem o consentimento do órgão competente do Poder Executivo Municipal e Estadual, e sua faixa de preservação permanente é a definida no Código Florestal Brasileiro, não podendo, no entanto, ser inferior a 30 metros.</w:t>
      </w:r>
    </w:p>
    <w:p w14:paraId="69FDED03" w14:textId="77777777" w:rsidR="00BF57AC" w:rsidRPr="00BF57AC" w:rsidRDefault="00BF57AC" w:rsidP="00BF57AC">
      <w:pPr>
        <w:tabs>
          <w:tab w:val="left" w:pos="1134"/>
        </w:tabs>
        <w:spacing w:before="120" w:after="120" w:line="276" w:lineRule="auto"/>
        <w:jc w:val="both"/>
        <w:rPr>
          <w:rFonts w:ascii="Arial" w:hAnsi="Arial" w:cs="Arial"/>
          <w:sz w:val="22"/>
          <w:szCs w:val="22"/>
        </w:rPr>
      </w:pPr>
    </w:p>
    <w:p w14:paraId="4D7A87A5"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341" w:name="_Toc90997524"/>
      <w:bookmarkStart w:id="1342" w:name="_Toc91000054"/>
      <w:bookmarkStart w:id="1343" w:name="_Toc91001211"/>
      <w:bookmarkStart w:id="1344" w:name="_Toc91001509"/>
      <w:bookmarkStart w:id="1345" w:name="_Toc91062516"/>
      <w:bookmarkStart w:id="1346" w:name="_Toc91063391"/>
      <w:bookmarkStart w:id="1347" w:name="_Toc91064302"/>
      <w:bookmarkStart w:id="1348" w:name="_Toc91065585"/>
      <w:bookmarkStart w:id="1349" w:name="_Toc91083707"/>
      <w:bookmarkStart w:id="1350" w:name="_Toc95942192"/>
      <w:r w:rsidRPr="00BF57AC">
        <w:rPr>
          <w:rFonts w:ascii="Arial" w:eastAsia="Calibri" w:hAnsi="Arial" w:cs="Arial"/>
          <w:b/>
        </w:rPr>
        <w:t xml:space="preserve">SEÇÃO V – </w:t>
      </w:r>
      <w:r w:rsidRPr="00BF57AC">
        <w:rPr>
          <w:rFonts w:ascii="Arial" w:eastAsia="Verdana" w:hAnsi="Arial" w:cs="Arial"/>
          <w:lang w:bidi="pt-BR"/>
        </w:rPr>
        <w:t>Da Tramitação do Processo de Loteamento</w:t>
      </w:r>
      <w:bookmarkEnd w:id="1341"/>
      <w:bookmarkEnd w:id="1342"/>
      <w:bookmarkEnd w:id="1343"/>
      <w:bookmarkEnd w:id="1344"/>
      <w:bookmarkEnd w:id="1345"/>
      <w:bookmarkEnd w:id="1346"/>
      <w:bookmarkEnd w:id="1347"/>
      <w:bookmarkEnd w:id="1348"/>
      <w:bookmarkEnd w:id="1349"/>
      <w:bookmarkEnd w:id="1350"/>
    </w:p>
    <w:p w14:paraId="70B2B2EF"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rPr>
      </w:pPr>
      <w:bookmarkStart w:id="1351" w:name="_Toc530316422"/>
      <w:bookmarkEnd w:id="1351"/>
      <w:r w:rsidRPr="00BF57AC">
        <w:rPr>
          <w:rFonts w:ascii="Arial" w:hAnsi="Arial" w:cs="Arial"/>
          <w:sz w:val="22"/>
          <w:szCs w:val="22"/>
        </w:rPr>
        <w:t xml:space="preserve">O </w:t>
      </w:r>
      <w:r w:rsidRPr="00BF57AC">
        <w:rPr>
          <w:rFonts w:ascii="Arial" w:eastAsia="DejaVuSans" w:hAnsi="Arial" w:cs="Arial"/>
          <w:bCs/>
          <w:snapToGrid w:val="0"/>
          <w:sz w:val="22"/>
          <w:szCs w:val="22"/>
        </w:rPr>
        <w:t>processo</w:t>
      </w:r>
      <w:r w:rsidRPr="00BF57AC">
        <w:rPr>
          <w:rFonts w:ascii="Arial" w:hAnsi="Arial" w:cs="Arial"/>
          <w:sz w:val="22"/>
          <w:szCs w:val="22"/>
        </w:rPr>
        <w:t xml:space="preserve"> de aprovação de loteamento será constituído por 04 (quatro) fases: I. Consulta de Diretrizes Gerais II. Análise Prévia III. Plano de Loteamento; IV. Aprovação Final. </w:t>
      </w:r>
    </w:p>
    <w:p w14:paraId="12876D8B"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BF57AC">
        <w:rPr>
          <w:rFonts w:ascii="Arial" w:eastAsia="DejaVuSans" w:hAnsi="Arial" w:cs="Arial"/>
          <w:bCs/>
          <w:snapToGrid w:val="0"/>
          <w:sz w:val="22"/>
          <w:szCs w:val="22"/>
        </w:rPr>
        <w:lastRenderedPageBreak/>
        <w:t>Para efetuar</w:t>
      </w:r>
      <w:r w:rsidRPr="00BF57AC">
        <w:rPr>
          <w:rFonts w:ascii="Arial" w:eastAsiaTheme="minorHAnsi" w:hAnsi="Arial" w:cs="Arial"/>
          <w:snapToGrid w:val="0"/>
          <w:sz w:val="22"/>
          <w:szCs w:val="22"/>
        </w:rPr>
        <w:t xml:space="preserve"> a proposta </w:t>
      </w:r>
      <w:r w:rsidRPr="00BF57AC">
        <w:rPr>
          <w:rFonts w:ascii="Arial" w:hAnsi="Arial" w:cs="Arial"/>
          <w:snapToGrid w:val="0"/>
          <w:sz w:val="22"/>
          <w:szCs w:val="22"/>
        </w:rPr>
        <w:t>de</w:t>
      </w:r>
      <w:r w:rsidRPr="00BF57AC">
        <w:rPr>
          <w:rFonts w:ascii="Arial" w:eastAsiaTheme="minorHAnsi" w:hAnsi="Arial" w:cs="Arial"/>
          <w:snapToGrid w:val="0"/>
          <w:sz w:val="22"/>
          <w:szCs w:val="22"/>
        </w:rPr>
        <w:t xml:space="preserve"> parcelamento do solo mediante loteamento, o proprietário do imóvel deverá solicitar ao órgão competente do Poder Executivo Municipal, a emissão da Declaração de Zoneamento, a qual trará as principais informações da legislação de uso e ocupação do solo e de sistema viário para a área. De posse deste documento, o proprietário poderá solicitar, sob o título de CONSULTA DE DIRETRIZES GERAIS, que este defina a viabilidade e as condições gerais para o pretendido</w:t>
      </w:r>
      <w:r w:rsidRPr="00BF57AC">
        <w:rPr>
          <w:rFonts w:ascii="Arial" w:eastAsia="DejaVuSans" w:hAnsi="Arial" w:cs="Arial"/>
          <w:snapToGrid w:val="0"/>
          <w:sz w:val="22"/>
          <w:szCs w:val="22"/>
        </w:rPr>
        <w:t>, bem como a necessidade ou não de elaboração de EIV e eventuais contrapartidas necessárias</w:t>
      </w:r>
      <w:r w:rsidRPr="00BF57AC">
        <w:rPr>
          <w:rFonts w:ascii="Arial" w:eastAsiaTheme="minorHAnsi" w:hAnsi="Arial" w:cs="Arial"/>
          <w:snapToGrid w:val="0"/>
          <w:sz w:val="22"/>
          <w:szCs w:val="22"/>
        </w:rPr>
        <w:t xml:space="preserve">. Após a emissão da consulta, o proprietário apresentará o esquema do loteamento pretendido sob o título de ANÁLISE PRÉVIA DO LOTEAMENTO, após aprovado e reconhecido que o mesmo cumpriu as diretrizes emitidas pelo Órgão Municipal competente serão emitidas as diretrizes gerais definitivas. Após esta etapa o proprietário apresentará o PLANO DE LOTEAMENTO da área, o qual, juntamente com a documentação necessária, será analisado pelos setores competentes e, após os devidos encaminhamentos, resultará na APROVAÇÃO ou no INDEFERIMENTO do pedido de parcelamento. </w:t>
      </w:r>
    </w:p>
    <w:p w14:paraId="70822491" w14:textId="77777777" w:rsidR="00BF57AC" w:rsidRPr="00BF57AC" w:rsidRDefault="00BF57AC" w:rsidP="00BF57AC">
      <w:pPr>
        <w:tabs>
          <w:tab w:val="left" w:pos="204"/>
        </w:tabs>
        <w:spacing w:before="120" w:after="240"/>
        <w:jc w:val="both"/>
        <w:rPr>
          <w:rFonts w:ascii="Arial" w:eastAsiaTheme="minorHAnsi" w:hAnsi="Arial" w:cs="Arial"/>
          <w:snapToGrid w:val="0"/>
          <w:sz w:val="22"/>
          <w:szCs w:val="22"/>
        </w:rPr>
      </w:pPr>
      <w:r w:rsidRPr="00BF57AC">
        <w:rPr>
          <w:rFonts w:ascii="Arial" w:eastAsiaTheme="minorHAnsi" w:hAnsi="Arial" w:cs="Arial"/>
          <w:b/>
          <w:bCs/>
          <w:snapToGrid w:val="0"/>
          <w:sz w:val="22"/>
          <w:szCs w:val="22"/>
        </w:rPr>
        <w:t>Parágrafo único.</w:t>
      </w:r>
      <w:r w:rsidRPr="00BF57AC">
        <w:rPr>
          <w:rFonts w:ascii="Arial" w:eastAsiaTheme="minorHAnsi" w:hAnsi="Arial" w:cs="Arial"/>
          <w:snapToGrid w:val="0"/>
          <w:sz w:val="22"/>
          <w:szCs w:val="22"/>
        </w:rPr>
        <w:t xml:space="preserve"> Os </w:t>
      </w:r>
      <w:r w:rsidRPr="00BF57AC">
        <w:rPr>
          <w:rFonts w:ascii="Arial" w:eastAsia="DejaVuSans" w:hAnsi="Arial" w:cs="Arial"/>
          <w:snapToGrid w:val="0"/>
          <w:sz w:val="22"/>
          <w:szCs w:val="22"/>
        </w:rPr>
        <w:t>documentos</w:t>
      </w:r>
      <w:r w:rsidRPr="00BF57AC">
        <w:rPr>
          <w:rFonts w:ascii="Arial" w:eastAsiaTheme="minorHAnsi" w:hAnsi="Arial" w:cs="Arial"/>
          <w:snapToGrid w:val="0"/>
          <w:sz w:val="22"/>
          <w:szCs w:val="22"/>
        </w:rPr>
        <w:t xml:space="preserve"> e encaminhamentos necessários em cada fase são descritos nas subseções a seguir.</w:t>
      </w:r>
    </w:p>
    <w:p w14:paraId="4BC1BBEC" w14:textId="77777777" w:rsidR="00BF57AC" w:rsidRPr="00BF57AC" w:rsidRDefault="00BF57AC" w:rsidP="00BF57AC">
      <w:pPr>
        <w:tabs>
          <w:tab w:val="left" w:pos="204"/>
          <w:tab w:val="left" w:pos="709"/>
        </w:tabs>
        <w:spacing w:before="120" w:after="120"/>
        <w:ind w:left="720"/>
        <w:jc w:val="both"/>
        <w:rPr>
          <w:rFonts w:ascii="Arial" w:eastAsiaTheme="minorHAnsi" w:hAnsi="Arial" w:cs="Arial"/>
          <w:snapToGrid w:val="0"/>
          <w:sz w:val="22"/>
          <w:szCs w:val="22"/>
        </w:rPr>
      </w:pPr>
    </w:p>
    <w:p w14:paraId="62532047"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352" w:name="_Toc90997525"/>
      <w:bookmarkStart w:id="1353" w:name="_Toc91000055"/>
      <w:bookmarkStart w:id="1354" w:name="_Toc91001212"/>
      <w:bookmarkStart w:id="1355" w:name="_Toc91001510"/>
      <w:bookmarkStart w:id="1356" w:name="_Toc91062517"/>
      <w:bookmarkStart w:id="1357" w:name="_Toc91063392"/>
      <w:bookmarkStart w:id="1358" w:name="_Toc91064303"/>
      <w:bookmarkStart w:id="1359" w:name="_Toc91065586"/>
      <w:bookmarkStart w:id="1360" w:name="_Toc91083708"/>
      <w:bookmarkStart w:id="1361" w:name="_Toc95942193"/>
      <w:r w:rsidRPr="00BF57AC">
        <w:rPr>
          <w:rFonts w:ascii="Arial" w:eastAsia="Verdana" w:hAnsi="Arial" w:cs="Arial"/>
          <w:b/>
          <w:bCs/>
          <w:lang w:bidi="pt-BR"/>
        </w:rPr>
        <w:t xml:space="preserve">SUBSEÇÃO I – </w:t>
      </w:r>
      <w:r w:rsidRPr="00BF57AC">
        <w:rPr>
          <w:rFonts w:ascii="Arial" w:eastAsia="Verdana" w:hAnsi="Arial" w:cs="Arial"/>
          <w:lang w:bidi="pt-BR"/>
        </w:rPr>
        <w:t>Consulta de Diretrizes Gerais</w:t>
      </w:r>
      <w:bookmarkEnd w:id="1352"/>
      <w:bookmarkEnd w:id="1353"/>
      <w:bookmarkEnd w:id="1354"/>
      <w:bookmarkEnd w:id="1355"/>
      <w:bookmarkEnd w:id="1356"/>
      <w:bookmarkEnd w:id="1357"/>
      <w:bookmarkEnd w:id="1358"/>
      <w:bookmarkEnd w:id="1359"/>
      <w:bookmarkEnd w:id="1360"/>
      <w:bookmarkEnd w:id="1361"/>
      <w:r w:rsidRPr="00BF57AC">
        <w:rPr>
          <w:rFonts w:ascii="Arial" w:eastAsia="Verdana" w:hAnsi="Arial" w:cs="Arial"/>
          <w:lang w:bidi="pt-BR"/>
        </w:rPr>
        <w:t xml:space="preserve"> </w:t>
      </w:r>
    </w:p>
    <w:p w14:paraId="2A0A31F0" w14:textId="1A7EB9C4"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bookmarkStart w:id="1362" w:name="_Ref8415011"/>
      <w:r w:rsidRPr="00BF57AC">
        <w:rPr>
          <w:rFonts w:ascii="Arial" w:eastAsiaTheme="minorHAnsi" w:hAnsi="Arial" w:cs="Arial"/>
          <w:bCs/>
          <w:snapToGrid w:val="0"/>
          <w:sz w:val="22"/>
          <w:szCs w:val="22"/>
        </w:rPr>
        <w:t>Interessados</w:t>
      </w:r>
      <w:r w:rsidRPr="00BF57AC">
        <w:rPr>
          <w:rFonts w:ascii="Arial" w:eastAsiaTheme="minorHAnsi" w:hAnsi="Arial" w:cs="Arial"/>
          <w:snapToGrid w:val="0"/>
          <w:sz w:val="22"/>
          <w:szCs w:val="22"/>
        </w:rPr>
        <w:t xml:space="preserve"> em lotear uma área urbana deverão obter, junto</w:t>
      </w:r>
      <w:r w:rsidRPr="007F5B50">
        <w:rPr>
          <w:rFonts w:ascii="Arial" w:eastAsiaTheme="minorHAnsi" w:hAnsi="Arial" w:cs="Arial"/>
          <w:snapToGrid w:val="0"/>
          <w:sz w:val="22"/>
          <w:szCs w:val="22"/>
        </w:rPr>
        <w:t xml:space="preserve"> à </w:t>
      </w:r>
      <w:r w:rsidRPr="007F5B50">
        <w:rPr>
          <w:rFonts w:ascii="Arial" w:eastAsia="DejaVuSans" w:hAnsi="Arial" w:cs="Arial"/>
          <w:snapToGrid w:val="0"/>
          <w:sz w:val="22"/>
          <w:szCs w:val="22"/>
        </w:rPr>
        <w:t>Secretaria de Obras e Urbanismo</w:t>
      </w:r>
      <w:r w:rsidRPr="007F5B50">
        <w:rPr>
          <w:rFonts w:ascii="Arial" w:eastAsiaTheme="minorHAnsi" w:hAnsi="Arial" w:cs="Arial"/>
          <w:snapToGrid w:val="0"/>
          <w:sz w:val="22"/>
          <w:szCs w:val="22"/>
        </w:rPr>
        <w:t>,</w:t>
      </w:r>
      <w:r w:rsidR="00203D3E" w:rsidRPr="007F5B50">
        <w:rPr>
          <w:rFonts w:ascii="Arial" w:eastAsiaTheme="minorHAnsi" w:hAnsi="Arial" w:cs="Arial"/>
          <w:snapToGrid w:val="0"/>
          <w:sz w:val="22"/>
          <w:szCs w:val="22"/>
        </w:rPr>
        <w:t xml:space="preserve"> </w:t>
      </w:r>
      <w:r w:rsidRPr="00BF57AC">
        <w:rPr>
          <w:rFonts w:ascii="Arial" w:eastAsiaTheme="minorHAnsi" w:hAnsi="Arial" w:cs="Arial"/>
          <w:snapToGrid w:val="0"/>
          <w:sz w:val="22"/>
          <w:szCs w:val="22"/>
        </w:rPr>
        <w:t>a Consulta de Diretrizes Gerais para Loteamento, apresentando para este fim os seguintes elementos:</w:t>
      </w:r>
    </w:p>
    <w:bookmarkEnd w:id="1362"/>
    <w:p w14:paraId="642A9E79" w14:textId="7729C0E5" w:rsidR="00BF57AC" w:rsidRPr="00BF57AC" w:rsidRDefault="00BF57AC" w:rsidP="007B74CC">
      <w:pPr>
        <w:numPr>
          <w:ilvl w:val="0"/>
          <w:numId w:val="396"/>
        </w:numPr>
        <w:tabs>
          <w:tab w:val="left" w:pos="1701"/>
          <w:tab w:val="left" w:pos="2579"/>
          <w:tab w:val="left" w:pos="3016"/>
        </w:tabs>
        <w:spacing w:before="120" w:after="120"/>
        <w:ind w:left="567" w:hanging="567"/>
        <w:jc w:val="both"/>
        <w:rPr>
          <w:rFonts w:ascii="Arial" w:hAnsi="Arial" w:cs="Arial"/>
          <w:sz w:val="22"/>
          <w:szCs w:val="22"/>
        </w:rPr>
      </w:pPr>
      <w:r w:rsidRPr="00BF57AC">
        <w:rPr>
          <w:rFonts w:ascii="Arial" w:hAnsi="Arial" w:cs="Arial"/>
          <w:sz w:val="22"/>
          <w:szCs w:val="22"/>
        </w:rPr>
        <w:t xml:space="preserve">Itens “I” a “VIII” do </w:t>
      </w:r>
      <w:r>
        <w:fldChar w:fldCharType="begin"/>
      </w:r>
      <w:r>
        <w:instrText xml:space="preserve"> REF _Ref8481466 \n \h  \* MERGEFORMAT </w:instrText>
      </w:r>
      <w:r>
        <w:fldChar w:fldCharType="separate"/>
      </w:r>
      <w:r w:rsidR="00A844D8" w:rsidRPr="00A844D8">
        <w:rPr>
          <w:rFonts w:ascii="Arial" w:hAnsi="Arial" w:cs="Arial"/>
          <w:sz w:val="22"/>
          <w:szCs w:val="22"/>
        </w:rPr>
        <w:t xml:space="preserve">Art. 27 </w:t>
      </w:r>
      <w:r>
        <w:fldChar w:fldCharType="end"/>
      </w:r>
      <w:r w:rsidRPr="00BF57AC">
        <w:rPr>
          <w:rFonts w:ascii="Arial" w:hAnsi="Arial" w:cs="Arial"/>
          <w:sz w:val="22"/>
          <w:szCs w:val="22"/>
        </w:rPr>
        <w:t>, exigidos para a Consulta de Diretrizes Gerais para glebas;</w:t>
      </w:r>
    </w:p>
    <w:p w14:paraId="520E8370" w14:textId="77777777" w:rsidR="00BF57AC" w:rsidRPr="00BF57AC" w:rsidRDefault="00BF57AC" w:rsidP="007B74CC">
      <w:pPr>
        <w:numPr>
          <w:ilvl w:val="0"/>
          <w:numId w:val="396"/>
        </w:numPr>
        <w:tabs>
          <w:tab w:val="left" w:pos="1701"/>
          <w:tab w:val="left" w:pos="2579"/>
          <w:tab w:val="left" w:pos="3016"/>
        </w:tabs>
        <w:spacing w:before="120" w:after="120"/>
        <w:ind w:left="567" w:hanging="567"/>
        <w:jc w:val="both"/>
        <w:rPr>
          <w:rFonts w:ascii="Arial" w:hAnsi="Arial" w:cs="Arial"/>
          <w:sz w:val="22"/>
          <w:szCs w:val="22"/>
        </w:rPr>
      </w:pPr>
      <w:r w:rsidRPr="00BF57AC">
        <w:rPr>
          <w:rFonts w:ascii="Arial" w:hAnsi="Arial" w:cs="Arial"/>
          <w:sz w:val="22"/>
          <w:szCs w:val="22"/>
        </w:rPr>
        <w:t xml:space="preserve">outras informações que possam interessar, a critério do órgão </w:t>
      </w:r>
      <w:r w:rsidR="00203D3E">
        <w:rPr>
          <w:rFonts w:ascii="Arial" w:hAnsi="Arial" w:cs="Arial"/>
          <w:sz w:val="22"/>
          <w:szCs w:val="22"/>
        </w:rPr>
        <w:t xml:space="preserve">municipal </w:t>
      </w:r>
      <w:r w:rsidRPr="00BF57AC">
        <w:rPr>
          <w:rFonts w:ascii="Arial" w:hAnsi="Arial" w:cs="Arial"/>
          <w:sz w:val="22"/>
          <w:szCs w:val="22"/>
        </w:rPr>
        <w:t>competente</w:t>
      </w:r>
      <w:r w:rsidR="007F5B50">
        <w:rPr>
          <w:rFonts w:ascii="Arial" w:hAnsi="Arial" w:cs="Arial"/>
          <w:sz w:val="22"/>
          <w:szCs w:val="22"/>
        </w:rPr>
        <w:t>.</w:t>
      </w:r>
      <w:r w:rsidRPr="00BF57AC">
        <w:rPr>
          <w:rFonts w:ascii="Arial" w:hAnsi="Arial" w:cs="Arial"/>
          <w:sz w:val="22"/>
          <w:szCs w:val="22"/>
        </w:rPr>
        <w:t xml:space="preserve"> </w:t>
      </w:r>
    </w:p>
    <w:p w14:paraId="11D546B8" w14:textId="77777777" w:rsidR="00BF57AC" w:rsidRPr="00CD45EF" w:rsidRDefault="00BF57AC" w:rsidP="007B74CC">
      <w:pPr>
        <w:numPr>
          <w:ilvl w:val="0"/>
          <w:numId w:val="356"/>
        </w:numPr>
        <w:tabs>
          <w:tab w:val="left" w:pos="204"/>
          <w:tab w:val="left" w:pos="1701"/>
        </w:tabs>
        <w:spacing w:before="120" w:after="120"/>
        <w:ind w:left="567" w:hanging="567"/>
        <w:jc w:val="both"/>
        <w:rPr>
          <w:rFonts w:ascii="Arial" w:eastAsiaTheme="minorHAnsi" w:hAnsi="Arial" w:cs="Arial"/>
          <w:snapToGrid w:val="0"/>
          <w:sz w:val="22"/>
          <w:szCs w:val="22"/>
        </w:rPr>
      </w:pPr>
      <w:r w:rsidRPr="00CD45EF">
        <w:rPr>
          <w:rFonts w:ascii="Arial" w:eastAsiaTheme="minorHAnsi" w:hAnsi="Arial" w:cs="Arial"/>
          <w:snapToGrid w:val="0"/>
          <w:sz w:val="22"/>
          <w:szCs w:val="22"/>
        </w:rPr>
        <w:t>Sempre que necessário, o órgão</w:t>
      </w:r>
      <w:r w:rsidR="00203D3E" w:rsidRPr="00CD45EF">
        <w:rPr>
          <w:rFonts w:ascii="Arial" w:eastAsiaTheme="minorHAnsi" w:hAnsi="Arial" w:cs="Arial"/>
          <w:snapToGrid w:val="0"/>
          <w:sz w:val="22"/>
          <w:szCs w:val="22"/>
        </w:rPr>
        <w:t xml:space="preserve"> municipal</w:t>
      </w:r>
      <w:r w:rsidRPr="00CD45EF">
        <w:rPr>
          <w:rFonts w:ascii="Arial" w:eastAsiaTheme="minorHAnsi" w:hAnsi="Arial" w:cs="Arial"/>
          <w:snapToGrid w:val="0"/>
          <w:sz w:val="22"/>
          <w:szCs w:val="22"/>
        </w:rPr>
        <w:t xml:space="preserve"> competente poderá exigir a extensão do levantamento topográfico ao longo de uma ou mais divisas da gleba a ser parcelada até o talvegue ou espigão mais próximo ou a uma distância que achar necessária, conforme o caso.</w:t>
      </w:r>
    </w:p>
    <w:p w14:paraId="3E06AAF4" w14:textId="77777777" w:rsidR="00BF57AC" w:rsidRPr="00BF57AC" w:rsidRDefault="00BF57AC" w:rsidP="007B74CC">
      <w:pPr>
        <w:numPr>
          <w:ilvl w:val="0"/>
          <w:numId w:val="356"/>
        </w:numPr>
        <w:tabs>
          <w:tab w:val="left" w:pos="204"/>
          <w:tab w:val="left" w:pos="1701"/>
        </w:tabs>
        <w:spacing w:before="120" w:after="120"/>
        <w:ind w:left="567" w:hanging="567"/>
        <w:jc w:val="both"/>
        <w:rPr>
          <w:rFonts w:ascii="Arial" w:eastAsiaTheme="minorHAnsi" w:hAnsi="Arial" w:cs="Arial"/>
          <w:snapToGrid w:val="0"/>
          <w:sz w:val="22"/>
          <w:szCs w:val="22"/>
        </w:rPr>
      </w:pPr>
      <w:r w:rsidRPr="00BF57AC">
        <w:rPr>
          <w:rFonts w:ascii="Arial" w:eastAsiaTheme="minorHAnsi" w:hAnsi="Arial" w:cs="Arial"/>
          <w:snapToGrid w:val="0"/>
          <w:sz w:val="22"/>
          <w:szCs w:val="22"/>
        </w:rPr>
        <w:t>Quando houver discrepância entre as dimensões do imóvel constantes da matrícula imobiliária e aquelas encontradas no terreno, o empreendedor providenciará, às suas expensas, a retificação administrativa do imóvel.</w:t>
      </w:r>
    </w:p>
    <w:p w14:paraId="20D92FA1"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67024C">
        <w:rPr>
          <w:rFonts w:ascii="Arial" w:eastAsiaTheme="minorHAnsi" w:hAnsi="Arial" w:cs="Arial"/>
          <w:snapToGrid w:val="0"/>
          <w:sz w:val="22"/>
          <w:szCs w:val="22"/>
        </w:rPr>
        <w:t xml:space="preserve">A </w:t>
      </w:r>
      <w:r w:rsidRPr="0067024C">
        <w:rPr>
          <w:rFonts w:ascii="Arial" w:eastAsia="DejaVuSans" w:hAnsi="Arial" w:cs="Arial"/>
          <w:snapToGrid w:val="0"/>
          <w:sz w:val="22"/>
          <w:szCs w:val="22"/>
        </w:rPr>
        <w:t xml:space="preserve">Secretaria </w:t>
      </w:r>
      <w:r w:rsidR="00203D3E" w:rsidRPr="0067024C">
        <w:rPr>
          <w:rFonts w:ascii="Arial" w:eastAsia="DejaVuSans" w:hAnsi="Arial" w:cs="Arial"/>
          <w:snapToGrid w:val="0"/>
          <w:sz w:val="22"/>
          <w:szCs w:val="22"/>
        </w:rPr>
        <w:t xml:space="preserve">Municipal </w:t>
      </w:r>
      <w:r w:rsidRPr="0067024C">
        <w:rPr>
          <w:rFonts w:ascii="Arial" w:eastAsia="DejaVuSans" w:hAnsi="Arial" w:cs="Arial"/>
          <w:snapToGrid w:val="0"/>
          <w:sz w:val="22"/>
          <w:szCs w:val="22"/>
        </w:rPr>
        <w:t>de Obras e Urbanismo</w:t>
      </w:r>
      <w:r w:rsidRPr="0067024C">
        <w:rPr>
          <w:rFonts w:ascii="Arial" w:eastAsiaTheme="minorHAnsi" w:hAnsi="Arial" w:cs="Arial"/>
          <w:snapToGrid w:val="0"/>
          <w:sz w:val="22"/>
          <w:szCs w:val="22"/>
        </w:rPr>
        <w:t>,</w:t>
      </w:r>
      <w:r w:rsidR="00203D3E" w:rsidRPr="0067024C">
        <w:rPr>
          <w:rFonts w:ascii="Arial" w:eastAsiaTheme="minorHAnsi" w:hAnsi="Arial" w:cs="Arial"/>
          <w:snapToGrid w:val="0"/>
          <w:sz w:val="22"/>
          <w:szCs w:val="22"/>
        </w:rPr>
        <w:t xml:space="preserve"> </w:t>
      </w:r>
      <w:r w:rsidRPr="00BF57AC">
        <w:rPr>
          <w:rFonts w:ascii="Arial" w:eastAsiaTheme="minorHAnsi" w:hAnsi="Arial" w:cs="Arial"/>
          <w:snapToGrid w:val="0"/>
          <w:sz w:val="22"/>
          <w:szCs w:val="22"/>
        </w:rPr>
        <w:t xml:space="preserve">em </w:t>
      </w:r>
      <w:r w:rsidRPr="00BF57AC">
        <w:rPr>
          <w:rFonts w:ascii="Arial" w:hAnsi="Arial" w:cs="Arial"/>
          <w:snapToGrid w:val="0"/>
          <w:sz w:val="22"/>
          <w:szCs w:val="22"/>
        </w:rPr>
        <w:t>conformidade</w:t>
      </w:r>
      <w:r w:rsidRPr="00BF57AC">
        <w:rPr>
          <w:rFonts w:ascii="Arial" w:eastAsiaTheme="minorHAnsi" w:hAnsi="Arial" w:cs="Arial"/>
          <w:snapToGrid w:val="0"/>
          <w:sz w:val="22"/>
          <w:szCs w:val="22"/>
        </w:rPr>
        <w:t xml:space="preserve"> com as Instituições legais</w:t>
      </w:r>
      <w:r w:rsidR="00203D3E">
        <w:rPr>
          <w:rFonts w:ascii="Arial" w:eastAsiaTheme="minorHAnsi" w:hAnsi="Arial" w:cs="Arial"/>
          <w:snapToGrid w:val="0"/>
          <w:sz w:val="22"/>
          <w:szCs w:val="22"/>
        </w:rPr>
        <w:t>,</w:t>
      </w:r>
      <w:r w:rsidRPr="00BF57AC">
        <w:rPr>
          <w:rFonts w:ascii="Arial" w:eastAsiaTheme="minorHAnsi" w:hAnsi="Arial" w:cs="Arial"/>
          <w:snapToGrid w:val="0"/>
          <w:sz w:val="22"/>
          <w:szCs w:val="22"/>
        </w:rPr>
        <w:t xml:space="preserve"> </w:t>
      </w:r>
      <w:r w:rsidRPr="00BF57AC">
        <w:rPr>
          <w:rFonts w:ascii="Arial" w:eastAsia="DejaVuSans" w:hAnsi="Arial" w:cs="Arial"/>
          <w:bCs/>
          <w:snapToGrid w:val="0"/>
          <w:sz w:val="22"/>
          <w:szCs w:val="22"/>
        </w:rPr>
        <w:t>federal</w:t>
      </w:r>
      <w:r w:rsidRPr="00BF57AC">
        <w:rPr>
          <w:rFonts w:ascii="Arial" w:eastAsiaTheme="minorHAnsi" w:hAnsi="Arial" w:cs="Arial"/>
          <w:snapToGrid w:val="0"/>
          <w:sz w:val="22"/>
          <w:szCs w:val="22"/>
        </w:rPr>
        <w:t>, estadual e municipal existentes</w:t>
      </w:r>
      <w:r w:rsidR="00203D3E">
        <w:rPr>
          <w:rFonts w:ascii="Arial" w:eastAsiaTheme="minorHAnsi" w:hAnsi="Arial" w:cs="Arial"/>
          <w:snapToGrid w:val="0"/>
          <w:sz w:val="22"/>
          <w:szCs w:val="22"/>
        </w:rPr>
        <w:t>,</w:t>
      </w:r>
      <w:r w:rsidRPr="00BF57AC">
        <w:rPr>
          <w:rFonts w:ascii="Arial" w:eastAsiaTheme="minorHAnsi" w:hAnsi="Arial" w:cs="Arial"/>
          <w:snapToGrid w:val="0"/>
          <w:sz w:val="22"/>
          <w:szCs w:val="22"/>
        </w:rPr>
        <w:t xml:space="preserve"> e</w:t>
      </w:r>
      <w:r w:rsidRPr="00BF57AC">
        <w:rPr>
          <w:rFonts w:ascii="Arial" w:hAnsi="Arial" w:cs="Arial"/>
          <w:snapToGrid w:val="0"/>
          <w:sz w:val="22"/>
          <w:szCs w:val="22"/>
        </w:rPr>
        <w:t xml:space="preserve"> após consulta aos órgãos setoriais responsáveis pelos serviços e equipamentos urbanos</w:t>
      </w:r>
      <w:r w:rsidR="0067024C">
        <w:rPr>
          <w:rFonts w:ascii="Arial" w:hAnsi="Arial" w:cs="Arial"/>
          <w:snapToGrid w:val="0"/>
          <w:sz w:val="22"/>
          <w:szCs w:val="22"/>
        </w:rPr>
        <w:t xml:space="preserve"> municipais</w:t>
      </w:r>
      <w:r w:rsidR="0067024C">
        <w:rPr>
          <w:rFonts w:ascii="Arial" w:eastAsiaTheme="minorHAnsi" w:hAnsi="Arial" w:cs="Arial"/>
          <w:snapToGrid w:val="0"/>
          <w:sz w:val="22"/>
          <w:szCs w:val="22"/>
        </w:rPr>
        <w:t xml:space="preserve">, </w:t>
      </w:r>
      <w:r w:rsidRPr="00BF57AC">
        <w:rPr>
          <w:rFonts w:ascii="Arial" w:eastAsiaTheme="minorHAnsi" w:hAnsi="Arial" w:cs="Arial"/>
          <w:snapToGrid w:val="0"/>
          <w:sz w:val="22"/>
          <w:szCs w:val="22"/>
        </w:rPr>
        <w:t>expedirá as DIRETRIZES GERAIS de LOTEAMENTO, as quais fixarão:</w:t>
      </w:r>
    </w:p>
    <w:p w14:paraId="4704F6EC" w14:textId="77777777" w:rsidR="00BF57AC" w:rsidRPr="00BF57AC" w:rsidRDefault="00BF57AC" w:rsidP="007B74CC">
      <w:pPr>
        <w:widowControl w:val="0"/>
        <w:numPr>
          <w:ilvl w:val="0"/>
          <w:numId w:val="397"/>
        </w:numPr>
        <w:spacing w:before="120" w:after="120"/>
        <w:jc w:val="both"/>
        <w:rPr>
          <w:rFonts w:ascii="Arial" w:hAnsi="Arial" w:cs="Arial"/>
          <w:snapToGrid w:val="0"/>
          <w:sz w:val="22"/>
          <w:szCs w:val="22"/>
        </w:rPr>
      </w:pPr>
      <w:r w:rsidRPr="00BF57AC">
        <w:rPr>
          <w:rFonts w:ascii="Arial" w:hAnsi="Arial" w:cs="Arial"/>
          <w:snapToGrid w:val="0"/>
          <w:sz w:val="22"/>
          <w:szCs w:val="22"/>
        </w:rPr>
        <w:t>se o imóvel é ou não passível de ser loteado, em todo ou em partes;</w:t>
      </w:r>
    </w:p>
    <w:p w14:paraId="2481A7DC" w14:textId="77777777" w:rsidR="00BF57AC" w:rsidRPr="00BF57AC" w:rsidRDefault="00BF57AC" w:rsidP="007B74CC">
      <w:pPr>
        <w:widowControl w:val="0"/>
        <w:numPr>
          <w:ilvl w:val="0"/>
          <w:numId w:val="397"/>
        </w:numPr>
        <w:spacing w:before="120" w:after="120"/>
        <w:jc w:val="both"/>
        <w:rPr>
          <w:rFonts w:ascii="Arial" w:hAnsi="Arial" w:cs="Arial"/>
          <w:snapToGrid w:val="0"/>
          <w:sz w:val="22"/>
          <w:szCs w:val="22"/>
        </w:rPr>
      </w:pPr>
      <w:r w:rsidRPr="00BF57AC">
        <w:rPr>
          <w:rFonts w:ascii="Arial" w:hAnsi="Arial" w:cs="Arial"/>
          <w:snapToGrid w:val="0"/>
          <w:sz w:val="22"/>
          <w:szCs w:val="22"/>
        </w:rPr>
        <w:t>as características gerais do loteamento em relação ao uso e ocupação do solo;</w:t>
      </w:r>
    </w:p>
    <w:p w14:paraId="1D115A85" w14:textId="77777777" w:rsidR="00252C18" w:rsidRPr="00CD45EF" w:rsidRDefault="00252C18" w:rsidP="007B74CC">
      <w:pPr>
        <w:widowControl w:val="0"/>
        <w:numPr>
          <w:ilvl w:val="0"/>
          <w:numId w:val="397"/>
        </w:numPr>
        <w:spacing w:before="120" w:after="120"/>
        <w:jc w:val="both"/>
        <w:rPr>
          <w:rFonts w:ascii="Arial" w:hAnsi="Arial" w:cs="Arial"/>
          <w:snapToGrid w:val="0"/>
          <w:sz w:val="22"/>
          <w:szCs w:val="22"/>
        </w:rPr>
      </w:pPr>
      <w:r w:rsidRPr="00CD45EF">
        <w:rPr>
          <w:rFonts w:ascii="Arial" w:hAnsi="Arial" w:cs="Arial"/>
          <w:snapToGrid w:val="0"/>
          <w:sz w:val="22"/>
          <w:szCs w:val="22"/>
        </w:rPr>
        <w:t>o prolongamento das vias de circulação existentes ou projetadas que compõem o sistema viário urbano e municipal, que devem ser respeitadas pelo loteamento pretendido, bem como possíveis faixas de alargamentos de vias existentes, as quais deverão ser implantadas e doadas ao Município;</w:t>
      </w:r>
    </w:p>
    <w:p w14:paraId="3DCA719D" w14:textId="77777777" w:rsidR="00BF57AC" w:rsidRPr="00BF57AC" w:rsidRDefault="00BF57AC" w:rsidP="007B74CC">
      <w:pPr>
        <w:widowControl w:val="0"/>
        <w:numPr>
          <w:ilvl w:val="0"/>
          <w:numId w:val="397"/>
        </w:numPr>
        <w:spacing w:before="120" w:after="120"/>
        <w:jc w:val="both"/>
        <w:rPr>
          <w:rFonts w:ascii="Arial" w:hAnsi="Arial" w:cs="Arial"/>
          <w:snapToGrid w:val="0"/>
          <w:sz w:val="22"/>
          <w:szCs w:val="22"/>
        </w:rPr>
      </w:pPr>
      <w:r w:rsidRPr="00BF57AC">
        <w:rPr>
          <w:rFonts w:ascii="Arial" w:hAnsi="Arial" w:cs="Arial"/>
          <w:snapToGrid w:val="0"/>
          <w:sz w:val="22"/>
          <w:szCs w:val="22"/>
        </w:rPr>
        <w:t>os coletores principais de águas pluviais e esgotos, quando eles existirem ou estiverem previstos;</w:t>
      </w:r>
    </w:p>
    <w:p w14:paraId="1A7570F3" w14:textId="77777777" w:rsidR="00BF57AC" w:rsidRPr="00BF57AC" w:rsidRDefault="00BF57AC" w:rsidP="007B74CC">
      <w:pPr>
        <w:widowControl w:val="0"/>
        <w:numPr>
          <w:ilvl w:val="0"/>
          <w:numId w:val="397"/>
        </w:numPr>
        <w:spacing w:before="120" w:after="120"/>
        <w:jc w:val="both"/>
        <w:rPr>
          <w:rFonts w:ascii="Arial" w:hAnsi="Arial" w:cs="Arial"/>
          <w:snapToGrid w:val="0"/>
          <w:sz w:val="22"/>
          <w:szCs w:val="22"/>
        </w:rPr>
      </w:pPr>
      <w:r w:rsidRPr="00BF57AC">
        <w:rPr>
          <w:rFonts w:ascii="Arial" w:hAnsi="Arial" w:cs="Arial"/>
          <w:snapToGrid w:val="0"/>
          <w:sz w:val="22"/>
          <w:szCs w:val="22"/>
        </w:rPr>
        <w:t xml:space="preserve">áreas </w:t>
      </w:r>
      <w:r w:rsidRPr="00BF57AC">
        <w:rPr>
          <w:rFonts w:ascii="Arial" w:hAnsi="Arial" w:cs="Arial"/>
          <w:i/>
          <w:iCs/>
          <w:snapToGrid w:val="0"/>
          <w:sz w:val="22"/>
          <w:szCs w:val="22"/>
        </w:rPr>
        <w:t>non aedificandi</w:t>
      </w:r>
      <w:r w:rsidRPr="00BF57AC">
        <w:rPr>
          <w:rFonts w:ascii="Arial" w:hAnsi="Arial" w:cs="Arial"/>
          <w:snapToGrid w:val="0"/>
          <w:sz w:val="22"/>
          <w:szCs w:val="22"/>
        </w:rPr>
        <w:t>, se houverem;</w:t>
      </w:r>
    </w:p>
    <w:p w14:paraId="267AD6BF" w14:textId="77777777" w:rsidR="00BF57AC" w:rsidRPr="00BF57AC" w:rsidRDefault="00BF57AC" w:rsidP="007B74CC">
      <w:pPr>
        <w:widowControl w:val="0"/>
        <w:numPr>
          <w:ilvl w:val="0"/>
          <w:numId w:val="397"/>
        </w:numPr>
        <w:spacing w:before="120" w:after="120"/>
        <w:jc w:val="both"/>
        <w:rPr>
          <w:rFonts w:ascii="Arial" w:hAnsi="Arial" w:cs="Arial"/>
          <w:snapToGrid w:val="0"/>
          <w:sz w:val="22"/>
          <w:szCs w:val="22"/>
        </w:rPr>
      </w:pPr>
      <w:r w:rsidRPr="00BF57AC">
        <w:rPr>
          <w:rFonts w:ascii="Arial" w:hAnsi="Arial" w:cs="Arial"/>
          <w:snapToGrid w:val="0"/>
          <w:sz w:val="22"/>
          <w:szCs w:val="22"/>
        </w:rPr>
        <w:lastRenderedPageBreak/>
        <w:t xml:space="preserve">o traçado e as respectivas dimensões do sistema viário principal do empreendimento; </w:t>
      </w:r>
    </w:p>
    <w:p w14:paraId="518D2744" w14:textId="77777777" w:rsidR="00BF57AC" w:rsidRPr="00BF57AC" w:rsidRDefault="00BF57AC" w:rsidP="007B74CC">
      <w:pPr>
        <w:widowControl w:val="0"/>
        <w:numPr>
          <w:ilvl w:val="0"/>
          <w:numId w:val="397"/>
        </w:numPr>
        <w:spacing w:before="120" w:after="120"/>
        <w:jc w:val="both"/>
        <w:rPr>
          <w:rFonts w:ascii="Arial" w:hAnsi="Arial" w:cs="Arial"/>
          <w:snapToGrid w:val="0"/>
          <w:sz w:val="22"/>
          <w:szCs w:val="22"/>
        </w:rPr>
      </w:pPr>
      <w:r w:rsidRPr="00BF57AC">
        <w:rPr>
          <w:rFonts w:ascii="Arial" w:hAnsi="Arial" w:cs="Arial"/>
          <w:snapToGrid w:val="0"/>
          <w:sz w:val="22"/>
          <w:szCs w:val="22"/>
        </w:rPr>
        <w:t>as áreas de preservação ambiental de rios e nascentes, os Setores de Ocupação Restrita - SEOR, as linhas de alta tensão e telefônicas, as faixas de domínio de rodovias e outros, quando houverem;</w:t>
      </w:r>
    </w:p>
    <w:p w14:paraId="2F28394A" w14:textId="77777777" w:rsidR="00BF57AC" w:rsidRPr="00BF57AC" w:rsidRDefault="00003A2E" w:rsidP="007B74CC">
      <w:pPr>
        <w:widowControl w:val="0"/>
        <w:numPr>
          <w:ilvl w:val="0"/>
          <w:numId w:val="397"/>
        </w:numPr>
        <w:spacing w:before="120" w:after="120"/>
        <w:jc w:val="both"/>
        <w:rPr>
          <w:rFonts w:ascii="Arial" w:hAnsi="Arial" w:cs="Arial"/>
          <w:snapToGrid w:val="0"/>
          <w:sz w:val="22"/>
          <w:szCs w:val="22"/>
        </w:rPr>
      </w:pPr>
      <w:r>
        <w:rPr>
          <w:rFonts w:ascii="Arial" w:hAnsi="Arial" w:cs="Arial"/>
          <w:snapToGrid w:val="0"/>
          <w:sz w:val="22"/>
          <w:szCs w:val="22"/>
        </w:rPr>
        <w:t>caso for, a</w:t>
      </w:r>
      <w:r w:rsidR="00BF57AC" w:rsidRPr="00BF57AC">
        <w:rPr>
          <w:rFonts w:ascii="Arial" w:hAnsi="Arial" w:cs="Arial"/>
          <w:snapToGrid w:val="0"/>
          <w:sz w:val="22"/>
          <w:szCs w:val="22"/>
        </w:rPr>
        <w:t xml:space="preserve"> necessidade de elaboração de </w:t>
      </w:r>
      <w:r>
        <w:rPr>
          <w:rFonts w:ascii="Arial" w:hAnsi="Arial" w:cs="Arial"/>
          <w:snapToGrid w:val="0"/>
          <w:sz w:val="22"/>
          <w:szCs w:val="22"/>
        </w:rPr>
        <w:t xml:space="preserve">Estudo de Impacto de Vizinhança - </w:t>
      </w:r>
      <w:r w:rsidR="00BF57AC" w:rsidRPr="00BF57AC">
        <w:rPr>
          <w:rFonts w:ascii="Arial" w:hAnsi="Arial" w:cs="Arial"/>
          <w:snapToGrid w:val="0"/>
          <w:sz w:val="22"/>
          <w:szCs w:val="22"/>
        </w:rPr>
        <w:t>EIV para o loteamento e a respectiva análise do entorno do terreno;</w:t>
      </w:r>
    </w:p>
    <w:p w14:paraId="352AA0B4" w14:textId="77777777" w:rsidR="00BF57AC" w:rsidRPr="00BF57AC" w:rsidRDefault="00003A2E" w:rsidP="007B74CC">
      <w:pPr>
        <w:widowControl w:val="0"/>
        <w:numPr>
          <w:ilvl w:val="0"/>
          <w:numId w:val="397"/>
        </w:numPr>
        <w:spacing w:before="120" w:after="120"/>
        <w:jc w:val="both"/>
        <w:rPr>
          <w:rFonts w:ascii="Arial" w:hAnsi="Arial" w:cs="Arial"/>
          <w:snapToGrid w:val="0"/>
          <w:sz w:val="22"/>
          <w:szCs w:val="22"/>
        </w:rPr>
      </w:pPr>
      <w:r>
        <w:rPr>
          <w:rFonts w:ascii="Arial" w:hAnsi="Arial" w:cs="Arial"/>
          <w:snapToGrid w:val="0"/>
          <w:sz w:val="22"/>
          <w:szCs w:val="22"/>
        </w:rPr>
        <w:t>caso for, a</w:t>
      </w:r>
      <w:r w:rsidR="00BF57AC" w:rsidRPr="00BF57AC">
        <w:rPr>
          <w:rFonts w:ascii="Arial" w:hAnsi="Arial" w:cs="Arial"/>
          <w:snapToGrid w:val="0"/>
          <w:sz w:val="22"/>
          <w:szCs w:val="22"/>
        </w:rPr>
        <w:t xml:space="preserve"> necessidade</w:t>
      </w:r>
      <w:r w:rsidR="00BF57AC" w:rsidRPr="00003A2E">
        <w:rPr>
          <w:rFonts w:ascii="Arial" w:hAnsi="Arial" w:cs="Arial"/>
          <w:snapToGrid w:val="0"/>
          <w:color w:val="FF0000"/>
          <w:sz w:val="22"/>
          <w:szCs w:val="22"/>
        </w:rPr>
        <w:t xml:space="preserve"> </w:t>
      </w:r>
      <w:r w:rsidR="00BF57AC" w:rsidRPr="00BF57AC">
        <w:rPr>
          <w:rFonts w:ascii="Arial" w:hAnsi="Arial" w:cs="Arial"/>
          <w:snapToGrid w:val="0"/>
          <w:sz w:val="22"/>
          <w:szCs w:val="22"/>
        </w:rPr>
        <w:t>de elaboração de EIA/RIMA para a área do loteamento;</w:t>
      </w:r>
    </w:p>
    <w:p w14:paraId="3F63E48B" w14:textId="77777777" w:rsidR="00BF57AC" w:rsidRPr="00CD45EF" w:rsidRDefault="00003A2E" w:rsidP="007B74CC">
      <w:pPr>
        <w:widowControl w:val="0"/>
        <w:numPr>
          <w:ilvl w:val="0"/>
          <w:numId w:val="397"/>
        </w:numPr>
        <w:spacing w:before="120" w:after="120"/>
        <w:jc w:val="both"/>
        <w:rPr>
          <w:rFonts w:ascii="Arial" w:hAnsi="Arial" w:cs="Arial"/>
          <w:snapToGrid w:val="0"/>
          <w:sz w:val="22"/>
          <w:szCs w:val="22"/>
        </w:rPr>
      </w:pPr>
      <w:r w:rsidRPr="00CD45EF">
        <w:rPr>
          <w:rFonts w:ascii="Arial" w:hAnsi="Arial" w:cs="Arial"/>
          <w:snapToGrid w:val="0"/>
          <w:sz w:val="22"/>
          <w:szCs w:val="22"/>
        </w:rPr>
        <w:t xml:space="preserve">caso for, </w:t>
      </w:r>
      <w:r w:rsidR="00BF57AC" w:rsidRPr="00CD45EF">
        <w:rPr>
          <w:rFonts w:ascii="Arial" w:hAnsi="Arial" w:cs="Arial"/>
          <w:snapToGrid w:val="0"/>
          <w:sz w:val="22"/>
          <w:szCs w:val="22"/>
        </w:rPr>
        <w:t xml:space="preserve">a necessidade </w:t>
      </w:r>
      <w:r w:rsidRPr="00CD45EF">
        <w:rPr>
          <w:rFonts w:ascii="Arial" w:hAnsi="Arial" w:cs="Arial"/>
          <w:snapToGrid w:val="0"/>
          <w:sz w:val="22"/>
          <w:szCs w:val="22"/>
        </w:rPr>
        <w:t>de</w:t>
      </w:r>
      <w:r w:rsidR="00BF57AC" w:rsidRPr="00CD45EF">
        <w:rPr>
          <w:rFonts w:ascii="Arial" w:hAnsi="Arial" w:cs="Arial"/>
          <w:snapToGrid w:val="0"/>
          <w:sz w:val="22"/>
          <w:szCs w:val="22"/>
        </w:rPr>
        <w:t xml:space="preserve"> complement</w:t>
      </w:r>
      <w:r w:rsidR="004C7E5E" w:rsidRPr="00CD45EF">
        <w:rPr>
          <w:rFonts w:ascii="Arial" w:hAnsi="Arial" w:cs="Arial"/>
          <w:snapToGrid w:val="0"/>
          <w:sz w:val="22"/>
          <w:szCs w:val="22"/>
        </w:rPr>
        <w:t>ar a documentação do processo</w:t>
      </w:r>
      <w:r w:rsidR="00252C18" w:rsidRPr="00CD45EF">
        <w:rPr>
          <w:rFonts w:ascii="Arial" w:hAnsi="Arial" w:cs="Arial"/>
          <w:snapToGrid w:val="0"/>
          <w:sz w:val="22"/>
          <w:szCs w:val="22"/>
        </w:rPr>
        <w:t xml:space="preserve"> para a próxima fase,</w:t>
      </w:r>
      <w:r w:rsidR="00BF57AC" w:rsidRPr="00CD45EF">
        <w:rPr>
          <w:rFonts w:ascii="Arial" w:hAnsi="Arial" w:cs="Arial"/>
          <w:snapToGrid w:val="0"/>
          <w:sz w:val="22"/>
          <w:szCs w:val="22"/>
        </w:rPr>
        <w:t xml:space="preserve"> incluindo licenciamentos prévios estaduais e parecer das concessionárias de serviços públicos.</w:t>
      </w:r>
    </w:p>
    <w:p w14:paraId="76438973" w14:textId="77777777" w:rsidR="00BF57AC" w:rsidRPr="00BF57AC" w:rsidRDefault="00BF57AC" w:rsidP="007B74CC">
      <w:pPr>
        <w:numPr>
          <w:ilvl w:val="0"/>
          <w:numId w:val="357"/>
        </w:numPr>
        <w:tabs>
          <w:tab w:val="left" w:pos="204"/>
          <w:tab w:val="left" w:pos="1134"/>
        </w:tabs>
        <w:spacing w:before="120" w:after="120"/>
        <w:ind w:left="0" w:hanging="11"/>
        <w:jc w:val="both"/>
        <w:rPr>
          <w:rFonts w:ascii="Arial" w:eastAsiaTheme="minorHAnsi" w:hAnsi="Arial" w:cs="Arial"/>
          <w:sz w:val="22"/>
          <w:szCs w:val="22"/>
        </w:rPr>
      </w:pPr>
      <w:r w:rsidRPr="00BF57AC">
        <w:rPr>
          <w:rFonts w:ascii="Arial" w:eastAsiaTheme="minorHAnsi" w:hAnsi="Arial" w:cs="Arial"/>
          <w:snapToGrid w:val="0"/>
          <w:sz w:val="22"/>
          <w:szCs w:val="22"/>
        </w:rPr>
        <w:t>A reserva legal, quando houver, deverá ser averbada à margem da inscrição de matrícula do imóvel, no registro de imóveis competente, sendo vedada a alteração de sua destinação, nos casos de transmissão, a qualquer título, de desmembramento ou de retificação da área, com as exceções previstas no Código Florestal.</w:t>
      </w:r>
    </w:p>
    <w:p w14:paraId="17FD02A1" w14:textId="77777777" w:rsidR="00BF57AC" w:rsidRPr="00BF57AC" w:rsidRDefault="00BF57AC" w:rsidP="007B74CC">
      <w:pPr>
        <w:numPr>
          <w:ilvl w:val="0"/>
          <w:numId w:val="357"/>
        </w:numPr>
        <w:tabs>
          <w:tab w:val="left" w:pos="204"/>
          <w:tab w:val="left" w:pos="1134"/>
        </w:tabs>
        <w:spacing w:before="120" w:after="120"/>
        <w:ind w:left="0" w:hanging="11"/>
        <w:jc w:val="both"/>
        <w:rPr>
          <w:rFonts w:ascii="Arial" w:eastAsiaTheme="minorHAnsi" w:hAnsi="Arial" w:cs="Arial"/>
          <w:snapToGrid w:val="0"/>
          <w:sz w:val="22"/>
          <w:szCs w:val="22"/>
        </w:rPr>
      </w:pPr>
      <w:r w:rsidRPr="00BF57AC">
        <w:rPr>
          <w:rFonts w:ascii="Arial" w:eastAsiaTheme="minorHAnsi" w:hAnsi="Arial" w:cs="Arial"/>
          <w:snapToGrid w:val="0"/>
          <w:sz w:val="22"/>
          <w:szCs w:val="22"/>
        </w:rPr>
        <w:t>Caso haja possibilidade de compensação da Reserva Legal, o processo deverá estar instruído com a documentação adequada;</w:t>
      </w:r>
    </w:p>
    <w:p w14:paraId="605AAC15" w14:textId="77777777" w:rsidR="00BF57AC" w:rsidRPr="00BF57AC" w:rsidRDefault="00BF57AC" w:rsidP="007B74CC">
      <w:pPr>
        <w:numPr>
          <w:ilvl w:val="0"/>
          <w:numId w:val="357"/>
        </w:numPr>
        <w:tabs>
          <w:tab w:val="left" w:pos="204"/>
          <w:tab w:val="left" w:pos="1134"/>
        </w:tabs>
        <w:spacing w:before="120" w:after="120"/>
        <w:ind w:left="0" w:hanging="11"/>
        <w:jc w:val="both"/>
        <w:rPr>
          <w:rFonts w:ascii="Arial" w:eastAsiaTheme="minorHAnsi" w:hAnsi="Arial" w:cs="Arial"/>
          <w:snapToGrid w:val="0"/>
          <w:sz w:val="22"/>
          <w:szCs w:val="22"/>
        </w:rPr>
      </w:pPr>
      <w:r w:rsidRPr="00BF57AC">
        <w:rPr>
          <w:rFonts w:ascii="Arial" w:eastAsiaTheme="minorHAnsi" w:hAnsi="Arial" w:cs="Arial"/>
          <w:snapToGrid w:val="0"/>
          <w:sz w:val="22"/>
          <w:szCs w:val="22"/>
        </w:rPr>
        <w:t xml:space="preserve">O prazo máximo para o fornecimento das Diretrizes Gerais é de 45 (quarenta e cinco) dias, contados a partir da data do protocolo de entrega de todos os documentos exigidos pelo órgão competente do Poder Executivo Municipal, </w:t>
      </w:r>
      <w:r w:rsidRPr="00BF57AC">
        <w:rPr>
          <w:rFonts w:ascii="Arial" w:hAnsi="Arial" w:cs="Arial"/>
          <w:snapToGrid w:val="0"/>
          <w:sz w:val="22"/>
          <w:szCs w:val="22"/>
        </w:rPr>
        <w:t>neles não sendo computado o tempo despendido na prestação de esclarecimentos pela parte interessada</w:t>
      </w:r>
      <w:r w:rsidRPr="00BF57AC">
        <w:rPr>
          <w:rFonts w:ascii="Arial" w:eastAsiaTheme="minorHAnsi" w:hAnsi="Arial" w:cs="Arial"/>
          <w:snapToGrid w:val="0"/>
          <w:sz w:val="22"/>
          <w:szCs w:val="22"/>
        </w:rPr>
        <w:t>.</w:t>
      </w:r>
    </w:p>
    <w:p w14:paraId="11889A6B" w14:textId="77777777" w:rsidR="00BF57AC" w:rsidRPr="00BF57AC" w:rsidRDefault="00BF57AC" w:rsidP="007B74CC">
      <w:pPr>
        <w:numPr>
          <w:ilvl w:val="0"/>
          <w:numId w:val="357"/>
        </w:numPr>
        <w:tabs>
          <w:tab w:val="left" w:pos="204"/>
          <w:tab w:val="left" w:pos="1134"/>
        </w:tabs>
        <w:spacing w:before="120" w:after="120"/>
        <w:ind w:left="0" w:hanging="11"/>
        <w:jc w:val="both"/>
        <w:rPr>
          <w:rFonts w:ascii="Arial" w:hAnsi="Arial" w:cs="Arial"/>
          <w:bCs/>
          <w:sz w:val="22"/>
          <w:szCs w:val="22"/>
          <w:shd w:val="clear" w:color="auto" w:fill="FFFFFF"/>
        </w:rPr>
      </w:pPr>
      <w:r w:rsidRPr="00BF57AC">
        <w:rPr>
          <w:rFonts w:ascii="Arial" w:hAnsi="Arial" w:cs="Arial"/>
          <w:snapToGrid w:val="0"/>
          <w:sz w:val="22"/>
          <w:szCs w:val="22"/>
        </w:rPr>
        <w:t xml:space="preserve">A </w:t>
      </w:r>
      <w:r w:rsidRPr="00BF57AC">
        <w:rPr>
          <w:rFonts w:ascii="Arial" w:hAnsi="Arial" w:cs="Arial"/>
          <w:sz w:val="22"/>
          <w:szCs w:val="22"/>
        </w:rPr>
        <w:t>emissão</w:t>
      </w:r>
      <w:r w:rsidRPr="00BF57AC">
        <w:rPr>
          <w:rFonts w:ascii="Arial" w:hAnsi="Arial" w:cs="Arial"/>
          <w:snapToGrid w:val="0"/>
          <w:sz w:val="22"/>
          <w:szCs w:val="22"/>
        </w:rPr>
        <w:t xml:space="preserve"> das Diretrizes Gerais favorável ao empreendimento não implica em aprovação da proposta do parcelamento, uma vez que a aprovação estará sujeita ao cumprimento das medidas mitigadoras, caso existam, definidas pela municipalidade com base no EIV, </w:t>
      </w:r>
      <w:r w:rsidRPr="00BF57AC">
        <w:rPr>
          <w:rFonts w:ascii="Arial" w:hAnsi="Arial" w:cs="Arial"/>
          <w:sz w:val="22"/>
          <w:szCs w:val="22"/>
        </w:rPr>
        <w:t xml:space="preserve">e </w:t>
      </w:r>
      <w:r w:rsidRPr="00BF57AC">
        <w:rPr>
          <w:rFonts w:ascii="Arial" w:hAnsi="Arial" w:cs="Arial"/>
          <w:snapToGrid w:val="0"/>
          <w:sz w:val="22"/>
          <w:szCs w:val="22"/>
        </w:rPr>
        <w:t>a todas as exigências previstas nesta Lei Complementar, nas demais que componham o Plano Diretor e nas que se apliquem à espécie.</w:t>
      </w:r>
    </w:p>
    <w:p w14:paraId="4098A6DB" w14:textId="173DA48B" w:rsidR="00BF57AC" w:rsidRPr="00BF57AC" w:rsidRDefault="00BF57AC" w:rsidP="007B74CC">
      <w:pPr>
        <w:numPr>
          <w:ilvl w:val="0"/>
          <w:numId w:val="357"/>
        </w:numPr>
        <w:tabs>
          <w:tab w:val="left" w:pos="204"/>
          <w:tab w:val="left" w:pos="1134"/>
        </w:tabs>
        <w:spacing w:before="120" w:after="120"/>
        <w:ind w:left="0" w:hanging="11"/>
        <w:jc w:val="both"/>
        <w:rPr>
          <w:rFonts w:ascii="Arial" w:hAnsi="Arial" w:cs="Arial"/>
          <w:bCs/>
          <w:sz w:val="22"/>
          <w:szCs w:val="22"/>
          <w:shd w:val="clear" w:color="auto" w:fill="FFFFFF"/>
        </w:rPr>
      </w:pPr>
      <w:r w:rsidRPr="00BF57AC">
        <w:rPr>
          <w:rFonts w:ascii="Arial" w:hAnsi="Arial" w:cs="Arial"/>
          <w:snapToGrid w:val="0"/>
          <w:sz w:val="22"/>
          <w:szCs w:val="22"/>
        </w:rPr>
        <w:t xml:space="preserve">As </w:t>
      </w:r>
      <w:r w:rsidRPr="00BF57AC">
        <w:rPr>
          <w:rFonts w:ascii="Arial" w:hAnsi="Arial" w:cs="Arial"/>
          <w:sz w:val="22"/>
          <w:szCs w:val="22"/>
        </w:rPr>
        <w:t>medidas</w:t>
      </w:r>
      <w:r w:rsidRPr="00BF57AC">
        <w:rPr>
          <w:rFonts w:ascii="Arial" w:hAnsi="Arial" w:cs="Arial"/>
          <w:snapToGrid w:val="0"/>
          <w:sz w:val="22"/>
          <w:szCs w:val="22"/>
        </w:rPr>
        <w:t xml:space="preserve"> mitigadoras citadas no caput podem incluir as obras de infraestrutura ou outras que deverão ser executadas pelo interessado e os respectivos prazos para execução.</w:t>
      </w:r>
    </w:p>
    <w:p w14:paraId="3B45EAF0"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bCs/>
          <w:sz w:val="22"/>
          <w:szCs w:val="22"/>
          <w:shd w:val="clear" w:color="auto" w:fill="FFFFFF"/>
        </w:rPr>
      </w:pPr>
      <w:r w:rsidRPr="00BF57AC">
        <w:rPr>
          <w:rFonts w:ascii="Arial" w:hAnsi="Arial" w:cs="Arial"/>
          <w:bCs/>
          <w:sz w:val="22"/>
          <w:szCs w:val="22"/>
          <w:shd w:val="clear" w:color="auto" w:fill="FFFFFF"/>
        </w:rPr>
        <w:t>A “</w:t>
      </w:r>
      <w:r w:rsidRPr="00BF57AC">
        <w:rPr>
          <w:rFonts w:ascii="Arial" w:eastAsiaTheme="minorHAnsi" w:hAnsi="Arial" w:cs="Arial"/>
          <w:snapToGrid w:val="0"/>
          <w:sz w:val="22"/>
          <w:szCs w:val="22"/>
        </w:rPr>
        <w:t>Consulta</w:t>
      </w:r>
      <w:r w:rsidRPr="00BF57AC">
        <w:rPr>
          <w:rFonts w:ascii="Arial" w:hAnsi="Arial" w:cs="Arial"/>
          <w:bCs/>
          <w:sz w:val="22"/>
          <w:szCs w:val="22"/>
          <w:shd w:val="clear" w:color="auto" w:fill="FFFFFF"/>
        </w:rPr>
        <w:t xml:space="preserve"> de </w:t>
      </w:r>
      <w:r w:rsidRPr="00BF57AC">
        <w:rPr>
          <w:rFonts w:ascii="Arial" w:eastAsia="DejaVuSans" w:hAnsi="Arial" w:cs="Arial"/>
          <w:snapToGrid w:val="0"/>
          <w:sz w:val="22"/>
          <w:szCs w:val="22"/>
        </w:rPr>
        <w:t xml:space="preserve">Diretrizes </w:t>
      </w:r>
      <w:r w:rsidRPr="00BF57AC">
        <w:rPr>
          <w:rFonts w:ascii="Arial" w:eastAsiaTheme="minorHAnsi" w:hAnsi="Arial" w:cs="Arial"/>
          <w:snapToGrid w:val="0"/>
          <w:sz w:val="22"/>
          <w:szCs w:val="22"/>
        </w:rPr>
        <w:t>Gerais</w:t>
      </w:r>
      <w:r w:rsidRPr="00BF57AC">
        <w:rPr>
          <w:rFonts w:ascii="Arial" w:hAnsi="Arial" w:cs="Arial"/>
          <w:bCs/>
          <w:sz w:val="22"/>
          <w:szCs w:val="22"/>
          <w:shd w:val="clear" w:color="auto" w:fill="FFFFFF"/>
        </w:rPr>
        <w:t>” expedida vigorará pelo prazo máximo de 180 (dias), a contar do dia de sua expedição, após o que estará automaticamente prescrita e o processo iniciado arquivado.</w:t>
      </w:r>
    </w:p>
    <w:p w14:paraId="0452C8B1" w14:textId="77777777" w:rsidR="00BF57AC" w:rsidRPr="00BF57AC" w:rsidRDefault="00BF57AC" w:rsidP="00BF57AC">
      <w:pPr>
        <w:tabs>
          <w:tab w:val="left" w:pos="204"/>
          <w:tab w:val="left" w:pos="709"/>
        </w:tabs>
        <w:spacing w:before="120" w:after="120"/>
        <w:ind w:left="720"/>
        <w:jc w:val="both"/>
        <w:rPr>
          <w:rFonts w:ascii="Arial" w:eastAsiaTheme="minorHAnsi" w:hAnsi="Arial" w:cs="Arial"/>
          <w:snapToGrid w:val="0"/>
          <w:sz w:val="22"/>
          <w:szCs w:val="22"/>
        </w:rPr>
      </w:pPr>
    </w:p>
    <w:p w14:paraId="76E9D70F"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363" w:name="_Toc90997526"/>
      <w:bookmarkStart w:id="1364" w:name="_Toc91000056"/>
      <w:bookmarkStart w:id="1365" w:name="_Toc91001213"/>
      <w:bookmarkStart w:id="1366" w:name="_Toc91001511"/>
      <w:bookmarkStart w:id="1367" w:name="_Toc91062518"/>
      <w:bookmarkStart w:id="1368" w:name="_Toc91063393"/>
      <w:bookmarkStart w:id="1369" w:name="_Toc91064304"/>
      <w:bookmarkStart w:id="1370" w:name="_Toc91065587"/>
      <w:bookmarkStart w:id="1371" w:name="_Toc91083709"/>
      <w:bookmarkStart w:id="1372" w:name="_Toc95942194"/>
      <w:r w:rsidRPr="00BF57AC">
        <w:rPr>
          <w:rFonts w:ascii="Arial" w:eastAsia="Verdana" w:hAnsi="Arial" w:cs="Arial"/>
          <w:b/>
          <w:bCs/>
          <w:lang w:bidi="pt-BR"/>
        </w:rPr>
        <w:t xml:space="preserve">SUBSEÇÃO II – </w:t>
      </w:r>
      <w:r w:rsidRPr="00BF57AC">
        <w:rPr>
          <w:rFonts w:ascii="Arial" w:eastAsia="Verdana" w:hAnsi="Arial" w:cs="Arial"/>
          <w:lang w:bidi="pt-BR"/>
        </w:rPr>
        <w:t>Análise Prévia (para Loteamento)</w:t>
      </w:r>
      <w:bookmarkEnd w:id="1363"/>
      <w:bookmarkEnd w:id="1364"/>
      <w:bookmarkEnd w:id="1365"/>
      <w:bookmarkEnd w:id="1366"/>
      <w:bookmarkEnd w:id="1367"/>
      <w:bookmarkEnd w:id="1368"/>
      <w:bookmarkEnd w:id="1369"/>
      <w:bookmarkEnd w:id="1370"/>
      <w:bookmarkEnd w:id="1371"/>
      <w:bookmarkEnd w:id="1372"/>
    </w:p>
    <w:p w14:paraId="03EC5376" w14:textId="77777777" w:rsidR="005555AF" w:rsidRPr="00BF57AC" w:rsidRDefault="00BF57AC" w:rsidP="007B74CC">
      <w:pPr>
        <w:numPr>
          <w:ilvl w:val="0"/>
          <w:numId w:val="404"/>
        </w:numPr>
        <w:tabs>
          <w:tab w:val="left" w:pos="1134"/>
        </w:tabs>
        <w:spacing w:before="120" w:after="120" w:line="276" w:lineRule="auto"/>
        <w:ind w:left="0" w:firstLine="0"/>
        <w:jc w:val="both"/>
        <w:rPr>
          <w:rFonts w:ascii="Arial" w:hAnsi="Arial" w:cs="Arial"/>
          <w:bCs/>
          <w:sz w:val="22"/>
          <w:szCs w:val="22"/>
          <w:shd w:val="clear" w:color="auto" w:fill="FFFFFF"/>
        </w:rPr>
      </w:pPr>
      <w:bookmarkStart w:id="1373" w:name="_Ref8416325"/>
      <w:r w:rsidRPr="00BF57AC">
        <w:rPr>
          <w:rFonts w:ascii="Arial" w:hAnsi="Arial" w:cs="Arial"/>
          <w:bCs/>
          <w:sz w:val="22"/>
          <w:szCs w:val="22"/>
          <w:shd w:val="clear" w:color="auto" w:fill="FFFFFF"/>
        </w:rPr>
        <w:t xml:space="preserve">Por ocasião do fornecimento de diretrizes para elaboração do projeto de loteamento e de posse das informações constantes nas Diretrizes Gerais fornecida pela </w:t>
      </w:r>
      <w:r w:rsidRPr="00E3024D">
        <w:rPr>
          <w:rFonts w:ascii="Arial" w:hAnsi="Arial" w:cs="Arial"/>
          <w:bCs/>
          <w:sz w:val="22"/>
          <w:szCs w:val="22"/>
          <w:shd w:val="clear" w:color="auto" w:fill="FFFFFF"/>
        </w:rPr>
        <w:t>Prefeitura,</w:t>
      </w:r>
      <w:r w:rsidRPr="00BF57AC">
        <w:rPr>
          <w:rFonts w:ascii="Arial" w:hAnsi="Arial" w:cs="Arial"/>
          <w:bCs/>
          <w:sz w:val="22"/>
          <w:szCs w:val="22"/>
          <w:shd w:val="clear" w:color="auto" w:fill="FFFFFF"/>
        </w:rPr>
        <w:t xml:space="preserve"> respeitando suas diretrizes, o interessado deverá elaborar um esquema pretendido de parcelamento, obedecendo ao disposto nesta Lei Complementar, na Lei de Zoneamento e Uso e Ocupação do Solo</w:t>
      </w:r>
      <w:r w:rsidR="00FF7DAF">
        <w:rPr>
          <w:rFonts w:ascii="Arial" w:hAnsi="Arial" w:cs="Arial"/>
          <w:bCs/>
          <w:sz w:val="22"/>
          <w:szCs w:val="22"/>
          <w:shd w:val="clear" w:color="auto" w:fill="FFFFFF"/>
        </w:rPr>
        <w:t xml:space="preserve"> </w:t>
      </w:r>
      <w:r w:rsidR="00FF7DAF" w:rsidRPr="00CD45EF">
        <w:rPr>
          <w:rFonts w:ascii="Arial" w:hAnsi="Arial" w:cs="Arial"/>
          <w:bCs/>
          <w:sz w:val="22"/>
          <w:szCs w:val="22"/>
          <w:shd w:val="clear" w:color="auto" w:fill="FFFFFF"/>
        </w:rPr>
        <w:t>Urbano</w:t>
      </w:r>
      <w:r w:rsidRPr="00CD45EF">
        <w:rPr>
          <w:rFonts w:ascii="Arial" w:hAnsi="Arial" w:cs="Arial"/>
          <w:bCs/>
          <w:sz w:val="22"/>
          <w:szCs w:val="22"/>
          <w:shd w:val="clear" w:color="auto" w:fill="FFFFFF"/>
        </w:rPr>
        <w:t>, no C</w:t>
      </w:r>
      <w:r w:rsidRPr="00BF57AC">
        <w:rPr>
          <w:rFonts w:ascii="Arial" w:hAnsi="Arial" w:cs="Arial"/>
          <w:bCs/>
          <w:sz w:val="22"/>
          <w:szCs w:val="22"/>
          <w:shd w:val="clear" w:color="auto" w:fill="FFFFFF"/>
        </w:rPr>
        <w:t>ódigo de Obras</w:t>
      </w:r>
      <w:r w:rsidR="00FF7DAF">
        <w:rPr>
          <w:rFonts w:ascii="Arial" w:hAnsi="Arial" w:cs="Arial"/>
          <w:bCs/>
          <w:sz w:val="22"/>
          <w:szCs w:val="22"/>
          <w:shd w:val="clear" w:color="auto" w:fill="FFFFFF"/>
        </w:rPr>
        <w:t xml:space="preserve"> e Edificações M</w:t>
      </w:r>
      <w:r w:rsidR="004462E0">
        <w:rPr>
          <w:rFonts w:ascii="Arial" w:hAnsi="Arial" w:cs="Arial"/>
          <w:bCs/>
          <w:sz w:val="22"/>
          <w:szCs w:val="22"/>
          <w:shd w:val="clear" w:color="auto" w:fill="FFFFFF"/>
        </w:rPr>
        <w:t>u</w:t>
      </w:r>
      <w:r w:rsidR="00FF7DAF">
        <w:rPr>
          <w:rFonts w:ascii="Arial" w:hAnsi="Arial" w:cs="Arial"/>
          <w:bCs/>
          <w:sz w:val="22"/>
          <w:szCs w:val="22"/>
          <w:shd w:val="clear" w:color="auto" w:fill="FFFFFF"/>
        </w:rPr>
        <w:t>nicipal</w:t>
      </w:r>
      <w:r w:rsidRPr="00BF57AC">
        <w:rPr>
          <w:rFonts w:ascii="Arial" w:hAnsi="Arial" w:cs="Arial"/>
          <w:bCs/>
          <w:sz w:val="22"/>
          <w:szCs w:val="22"/>
          <w:shd w:val="clear" w:color="auto" w:fill="FFFFFF"/>
        </w:rPr>
        <w:t xml:space="preserve"> e demais </w:t>
      </w:r>
      <w:r w:rsidR="00E3024D">
        <w:rPr>
          <w:rFonts w:ascii="Arial" w:hAnsi="Arial" w:cs="Arial"/>
          <w:bCs/>
          <w:sz w:val="22"/>
          <w:szCs w:val="22"/>
          <w:shd w:val="clear" w:color="auto" w:fill="FFFFFF"/>
        </w:rPr>
        <w:t>l</w:t>
      </w:r>
      <w:r w:rsidRPr="00BF57AC">
        <w:rPr>
          <w:rFonts w:ascii="Arial" w:hAnsi="Arial" w:cs="Arial"/>
          <w:bCs/>
          <w:sz w:val="22"/>
          <w:szCs w:val="22"/>
          <w:shd w:val="clear" w:color="auto" w:fill="FFFFFF"/>
        </w:rPr>
        <w:t>eis pertinentes, sob o título de ANÁLISE PRÉVIA, DO LOTEAMENTO apresentando para este fim os seguintes documentos</w:t>
      </w:r>
      <w:bookmarkEnd w:id="1373"/>
      <w:r w:rsidR="0081558C">
        <w:rPr>
          <w:rFonts w:ascii="Arial" w:hAnsi="Arial" w:cs="Arial"/>
          <w:bCs/>
          <w:sz w:val="22"/>
          <w:szCs w:val="22"/>
          <w:shd w:val="clear" w:color="auto" w:fill="FFFFFF"/>
        </w:rPr>
        <w:t>,</w:t>
      </w:r>
      <w:r w:rsidR="005555AF" w:rsidRPr="005555AF">
        <w:rPr>
          <w:rFonts w:ascii="Arial" w:hAnsi="Arial" w:cs="Arial"/>
          <w:sz w:val="22"/>
          <w:szCs w:val="22"/>
        </w:rPr>
        <w:t xml:space="preserve"> devidamente atualizados e/ou corrigidos quando for o caso</w:t>
      </w:r>
      <w:r w:rsidR="005555AF" w:rsidRPr="005555AF">
        <w:rPr>
          <w:rFonts w:ascii="Arial" w:hAnsi="Arial" w:cs="Arial"/>
          <w:bCs/>
          <w:sz w:val="22"/>
          <w:szCs w:val="22"/>
          <w:shd w:val="clear" w:color="auto" w:fill="FFFFFF"/>
        </w:rPr>
        <w:t>:</w:t>
      </w:r>
    </w:p>
    <w:p w14:paraId="1C4A96D5" w14:textId="77777777" w:rsidR="005555AF" w:rsidRPr="00BF57AC" w:rsidRDefault="005555AF" w:rsidP="007B74CC">
      <w:pPr>
        <w:numPr>
          <w:ilvl w:val="0"/>
          <w:numId w:val="385"/>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requerimento assinado pelo proprietário da área ou seu representante legal, contendo telefone e e-mail de contato, sendo que o requerimento apresentado por pessoa jurídica deverá ser assinado pelo representante legal com poderes para realizar o ato;</w:t>
      </w:r>
    </w:p>
    <w:p w14:paraId="74892F5C" w14:textId="77777777" w:rsidR="005555AF" w:rsidRPr="00BF57AC" w:rsidRDefault="005555AF" w:rsidP="007B74CC">
      <w:pPr>
        <w:numPr>
          <w:ilvl w:val="0"/>
          <w:numId w:val="385"/>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Declaração de Zoneamento do imóvel;</w:t>
      </w:r>
    </w:p>
    <w:p w14:paraId="4DEACF49" w14:textId="77777777" w:rsidR="005555AF" w:rsidRPr="00BF57AC" w:rsidRDefault="005555AF" w:rsidP="007B74CC">
      <w:pPr>
        <w:numPr>
          <w:ilvl w:val="0"/>
          <w:numId w:val="385"/>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lastRenderedPageBreak/>
        <w:t xml:space="preserve">Cópia </w:t>
      </w:r>
      <w:r w:rsidRPr="00240978">
        <w:rPr>
          <w:rFonts w:ascii="Arial" w:hAnsi="Arial" w:cs="Arial"/>
          <w:sz w:val="22"/>
          <w:szCs w:val="22"/>
        </w:rPr>
        <w:t xml:space="preserve">da certidão de </w:t>
      </w:r>
      <w:r w:rsidRPr="00BF57AC">
        <w:rPr>
          <w:rFonts w:ascii="Arial" w:hAnsi="Arial" w:cs="Arial"/>
          <w:sz w:val="22"/>
          <w:szCs w:val="22"/>
        </w:rPr>
        <w:t>matrícula</w:t>
      </w:r>
      <w:r>
        <w:rPr>
          <w:rFonts w:ascii="Arial" w:hAnsi="Arial" w:cs="Arial"/>
          <w:sz w:val="22"/>
          <w:szCs w:val="22"/>
        </w:rPr>
        <w:t xml:space="preserve"> </w:t>
      </w:r>
      <w:r w:rsidRPr="00BF57AC">
        <w:rPr>
          <w:rFonts w:ascii="Arial" w:hAnsi="Arial" w:cs="Arial"/>
          <w:sz w:val="22"/>
          <w:szCs w:val="22"/>
        </w:rPr>
        <w:t>atualizada do(s) imóvel(is), em nome do requerente sem cláusula restritiva quanto à sua possível alienação, com data de emissão de no máximo 90 (noventa) dias;</w:t>
      </w:r>
    </w:p>
    <w:p w14:paraId="441F0EE4" w14:textId="77777777" w:rsidR="005555AF" w:rsidRPr="00BF57AC" w:rsidRDefault="005555AF" w:rsidP="007B74CC">
      <w:pPr>
        <w:numPr>
          <w:ilvl w:val="0"/>
          <w:numId w:val="385"/>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certidão negativa da Fazenda Federal e Municipal, relativas ao imóvel;</w:t>
      </w:r>
    </w:p>
    <w:p w14:paraId="768B25D4" w14:textId="77777777" w:rsidR="005555AF" w:rsidRPr="00BF57AC" w:rsidRDefault="005555AF" w:rsidP="007B74CC">
      <w:pPr>
        <w:numPr>
          <w:ilvl w:val="0"/>
          <w:numId w:val="385"/>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Cópias dos documentos do(s) proprietários:</w:t>
      </w:r>
    </w:p>
    <w:p w14:paraId="53373086" w14:textId="77777777" w:rsidR="005555AF" w:rsidRPr="00BF57AC" w:rsidRDefault="005555AF" w:rsidP="007B74CC">
      <w:pPr>
        <w:numPr>
          <w:ilvl w:val="0"/>
          <w:numId w:val="447"/>
        </w:numPr>
        <w:tabs>
          <w:tab w:val="left" w:pos="1843"/>
          <w:tab w:val="left" w:pos="2579"/>
          <w:tab w:val="left" w:pos="3016"/>
        </w:tabs>
        <w:spacing w:before="120" w:after="120"/>
        <w:ind w:left="1843" w:hanging="425"/>
        <w:jc w:val="both"/>
        <w:rPr>
          <w:rFonts w:ascii="Arial" w:hAnsi="Arial" w:cs="Arial"/>
          <w:sz w:val="22"/>
          <w:szCs w:val="22"/>
        </w:rPr>
      </w:pPr>
      <w:r w:rsidRPr="00BF57AC">
        <w:rPr>
          <w:rFonts w:ascii="Arial" w:hAnsi="Arial" w:cs="Arial"/>
          <w:sz w:val="22"/>
          <w:szCs w:val="22"/>
        </w:rPr>
        <w:t>CPF e RG ou documento oficial equivalente se pessoa física;</w:t>
      </w:r>
    </w:p>
    <w:p w14:paraId="074D5DEC" w14:textId="77777777" w:rsidR="005555AF" w:rsidRPr="00BF57AC" w:rsidRDefault="005555AF" w:rsidP="007B74CC">
      <w:pPr>
        <w:numPr>
          <w:ilvl w:val="0"/>
          <w:numId w:val="447"/>
        </w:numPr>
        <w:tabs>
          <w:tab w:val="left" w:pos="1843"/>
          <w:tab w:val="left" w:pos="2579"/>
          <w:tab w:val="left" w:pos="3016"/>
        </w:tabs>
        <w:spacing w:before="120" w:after="120"/>
        <w:ind w:left="1843" w:hanging="425"/>
        <w:jc w:val="both"/>
        <w:rPr>
          <w:rFonts w:ascii="Arial" w:hAnsi="Arial" w:cs="Arial"/>
          <w:sz w:val="22"/>
          <w:szCs w:val="22"/>
        </w:rPr>
      </w:pPr>
      <w:r w:rsidRPr="00BF57AC">
        <w:rPr>
          <w:rFonts w:ascii="Arial" w:hAnsi="Arial" w:cs="Arial"/>
          <w:sz w:val="22"/>
          <w:szCs w:val="22"/>
        </w:rPr>
        <w:t>Contrato Social e alterações posteriores, ou última alteração consolidada e alterações posteriores, acompanhadas do CPF e RG ou documento oficial equivalente do representante legal, se pessoa jurídica.</w:t>
      </w:r>
    </w:p>
    <w:p w14:paraId="3E18E706" w14:textId="77777777" w:rsidR="005555AF" w:rsidRPr="00BF57AC" w:rsidRDefault="005555AF" w:rsidP="007B74CC">
      <w:pPr>
        <w:numPr>
          <w:ilvl w:val="0"/>
          <w:numId w:val="385"/>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Anotação de Responsabilidade Técnica – ART ou Registro de Responsabilidade Técnica – RRT acompanhada do comprovante de quitação da respectiva taxa;</w:t>
      </w:r>
    </w:p>
    <w:p w14:paraId="5C63A52C" w14:textId="5DB900D2" w:rsidR="005555AF" w:rsidRPr="00BF57AC" w:rsidRDefault="005555AF" w:rsidP="007B74CC">
      <w:pPr>
        <w:numPr>
          <w:ilvl w:val="0"/>
          <w:numId w:val="385"/>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planta de situação da área, em 2 (duas) vias, na escala 1:5.000</w:t>
      </w:r>
      <w:r w:rsidR="0006425B">
        <w:rPr>
          <w:rFonts w:ascii="Arial" w:hAnsi="Arial" w:cs="Arial"/>
          <w:sz w:val="22"/>
          <w:szCs w:val="22"/>
        </w:rPr>
        <w:t xml:space="preserve"> (um por cinco mil)</w:t>
      </w:r>
      <w:r w:rsidRPr="00BF57AC">
        <w:rPr>
          <w:rFonts w:ascii="Arial" w:hAnsi="Arial" w:cs="Arial"/>
          <w:sz w:val="22"/>
          <w:szCs w:val="22"/>
        </w:rPr>
        <w:t>, sendo aceito outras escalas, caso necessário, sendo uma cópia em mídia digital e uma cópia apresentada em papel, assinadas pelo responsável técnico e pelo proprietário ou seu representante legal, indicando:</w:t>
      </w:r>
    </w:p>
    <w:p w14:paraId="75C47A93" w14:textId="77777777" w:rsidR="005555AF" w:rsidRPr="00BF57AC" w:rsidRDefault="005555AF" w:rsidP="007B74CC">
      <w:pPr>
        <w:widowControl w:val="0"/>
        <w:numPr>
          <w:ilvl w:val="0"/>
          <w:numId w:val="448"/>
        </w:numPr>
        <w:tabs>
          <w:tab w:val="left" w:pos="1843"/>
        </w:tabs>
        <w:spacing w:before="120" w:after="120"/>
        <w:ind w:left="1843" w:hanging="425"/>
        <w:jc w:val="both"/>
        <w:rPr>
          <w:rFonts w:ascii="Arial" w:hAnsi="Arial" w:cs="Arial"/>
          <w:snapToGrid w:val="0"/>
          <w:sz w:val="22"/>
          <w:szCs w:val="22"/>
        </w:rPr>
      </w:pPr>
      <w:r w:rsidRPr="00BF57AC">
        <w:rPr>
          <w:rFonts w:ascii="Arial" w:hAnsi="Arial" w:cs="Arial"/>
          <w:snapToGrid w:val="0"/>
          <w:sz w:val="22"/>
          <w:szCs w:val="22"/>
        </w:rPr>
        <w:t>norte magnético, área total, dimensões e seus principais pontos de referência, assinalando as áreas limítrofes que já estejam arruadas;</w:t>
      </w:r>
    </w:p>
    <w:p w14:paraId="0D9F4155" w14:textId="77777777" w:rsidR="005555AF" w:rsidRPr="00475676" w:rsidRDefault="005555AF" w:rsidP="007B74CC">
      <w:pPr>
        <w:widowControl w:val="0"/>
        <w:numPr>
          <w:ilvl w:val="0"/>
          <w:numId w:val="448"/>
        </w:numPr>
        <w:tabs>
          <w:tab w:val="left" w:pos="1843"/>
        </w:tabs>
        <w:spacing w:before="120" w:after="120"/>
        <w:ind w:left="1843" w:hanging="425"/>
        <w:jc w:val="both"/>
        <w:rPr>
          <w:rFonts w:ascii="Arial" w:hAnsi="Arial" w:cs="Arial"/>
          <w:snapToGrid w:val="0"/>
          <w:sz w:val="22"/>
          <w:szCs w:val="22"/>
        </w:rPr>
      </w:pPr>
      <w:r w:rsidRPr="00BF57AC">
        <w:rPr>
          <w:rFonts w:ascii="Arial" w:hAnsi="Arial" w:cs="Arial"/>
          <w:snapToGrid w:val="0"/>
          <w:sz w:val="22"/>
          <w:szCs w:val="22"/>
        </w:rPr>
        <w:t>arruamento vizinho a todo o perímetro, com suas respectivas distâncias.</w:t>
      </w:r>
    </w:p>
    <w:p w14:paraId="319A0AF5" w14:textId="77777777" w:rsidR="005555AF" w:rsidRPr="00BF57AC" w:rsidRDefault="005555AF" w:rsidP="007B74CC">
      <w:pPr>
        <w:numPr>
          <w:ilvl w:val="0"/>
          <w:numId w:val="385"/>
        </w:numPr>
        <w:tabs>
          <w:tab w:val="left" w:pos="1701"/>
          <w:tab w:val="left" w:pos="2579"/>
          <w:tab w:val="left" w:pos="3016"/>
        </w:tabs>
        <w:spacing w:before="120" w:after="120"/>
        <w:jc w:val="both"/>
        <w:rPr>
          <w:rFonts w:ascii="Arial" w:hAnsi="Arial" w:cs="Arial"/>
          <w:sz w:val="22"/>
          <w:szCs w:val="22"/>
        </w:rPr>
      </w:pPr>
      <w:r w:rsidRPr="00475676">
        <w:rPr>
          <w:rFonts w:ascii="Arial" w:hAnsi="Arial" w:cs="Arial"/>
          <w:sz w:val="22"/>
          <w:szCs w:val="22"/>
        </w:rPr>
        <w:t>planta planialtimétrica do imóvel, devidamente atualizada e/ou corrigida quando for o caso em</w:t>
      </w:r>
      <w:r w:rsidRPr="00BF57AC">
        <w:rPr>
          <w:rFonts w:ascii="Arial" w:hAnsi="Arial" w:cs="Arial"/>
          <w:sz w:val="22"/>
          <w:szCs w:val="22"/>
        </w:rPr>
        <w:t xml:space="preserve"> 3 (três) vias, na escala 1:1000 (um por mil), com referências da Rede de Apoio Geodésica adotada pelo Município, sendo uma cópia em mídia digital e duas cópias apresentadas em papel, assinadas pelo profissional responsável pelos serviços de levantamento topográfico e pelo proprietário do imóvel ou seu representante legal, contendo, no mínimo, as seguintes informações:</w:t>
      </w:r>
    </w:p>
    <w:p w14:paraId="7DA331DE" w14:textId="77777777" w:rsidR="005555AF" w:rsidRPr="00BF57AC" w:rsidRDefault="005555AF" w:rsidP="007B74CC">
      <w:pPr>
        <w:numPr>
          <w:ilvl w:val="0"/>
          <w:numId w:val="449"/>
        </w:numPr>
        <w:tabs>
          <w:tab w:val="left" w:pos="1843"/>
          <w:tab w:val="left" w:pos="3016"/>
        </w:tabs>
        <w:spacing w:before="120" w:after="120"/>
        <w:ind w:left="1843" w:hanging="426"/>
        <w:jc w:val="both"/>
        <w:rPr>
          <w:rFonts w:ascii="Arial" w:hAnsi="Arial" w:cs="Arial"/>
          <w:sz w:val="22"/>
          <w:szCs w:val="22"/>
        </w:rPr>
      </w:pPr>
      <w:r w:rsidRPr="00BF57AC">
        <w:rPr>
          <w:rFonts w:ascii="Arial" w:hAnsi="Arial" w:cs="Arial"/>
          <w:sz w:val="22"/>
          <w:szCs w:val="22"/>
        </w:rPr>
        <w:t>divisas do imóvel, perfeitamente definidas e traçadas;</w:t>
      </w:r>
    </w:p>
    <w:p w14:paraId="78BCFBD2" w14:textId="37187221" w:rsidR="005555AF" w:rsidRPr="00BF57AC" w:rsidRDefault="005555AF" w:rsidP="007B74CC">
      <w:pPr>
        <w:numPr>
          <w:ilvl w:val="0"/>
          <w:numId w:val="449"/>
        </w:numPr>
        <w:tabs>
          <w:tab w:val="left" w:pos="1843"/>
          <w:tab w:val="left" w:pos="3016"/>
        </w:tabs>
        <w:spacing w:before="120" w:after="120"/>
        <w:ind w:left="1843" w:hanging="426"/>
        <w:jc w:val="both"/>
        <w:rPr>
          <w:rFonts w:ascii="Arial" w:hAnsi="Arial" w:cs="Arial"/>
          <w:sz w:val="22"/>
          <w:szCs w:val="22"/>
        </w:rPr>
      </w:pPr>
      <w:r w:rsidRPr="00BF57AC">
        <w:rPr>
          <w:rFonts w:ascii="Arial" w:hAnsi="Arial" w:cs="Arial"/>
          <w:sz w:val="22"/>
          <w:szCs w:val="22"/>
        </w:rPr>
        <w:t xml:space="preserve">orientação magnética e verdadeira do </w:t>
      </w:r>
      <w:r w:rsidR="0006425B" w:rsidRPr="00BF57AC">
        <w:rPr>
          <w:rFonts w:ascii="Arial" w:hAnsi="Arial" w:cs="Arial"/>
          <w:sz w:val="22"/>
          <w:szCs w:val="22"/>
        </w:rPr>
        <w:t>Norte</w:t>
      </w:r>
      <w:r w:rsidRPr="00BF57AC">
        <w:rPr>
          <w:rFonts w:ascii="Arial" w:hAnsi="Arial" w:cs="Arial"/>
          <w:sz w:val="22"/>
          <w:szCs w:val="22"/>
        </w:rPr>
        <w:t>; mês e ano do levantamento topográfico;</w:t>
      </w:r>
    </w:p>
    <w:p w14:paraId="05158FF8" w14:textId="77777777" w:rsidR="005555AF" w:rsidRPr="00BF57AC" w:rsidRDefault="005555AF" w:rsidP="007B74CC">
      <w:pPr>
        <w:numPr>
          <w:ilvl w:val="0"/>
          <w:numId w:val="449"/>
        </w:numPr>
        <w:tabs>
          <w:tab w:val="left" w:pos="1843"/>
          <w:tab w:val="left" w:pos="3016"/>
        </w:tabs>
        <w:spacing w:before="120" w:after="120"/>
        <w:ind w:left="1843" w:hanging="426"/>
        <w:jc w:val="both"/>
        <w:rPr>
          <w:rFonts w:ascii="Arial" w:hAnsi="Arial" w:cs="Arial"/>
          <w:sz w:val="22"/>
          <w:szCs w:val="22"/>
        </w:rPr>
      </w:pPr>
      <w:r w:rsidRPr="00BF57AC">
        <w:rPr>
          <w:rFonts w:ascii="Arial" w:hAnsi="Arial" w:cs="Arial"/>
          <w:sz w:val="22"/>
          <w:szCs w:val="22"/>
        </w:rPr>
        <w:t>cópia da planilha de cálculo analítico do levantamento topográfico do imóvel;</w:t>
      </w:r>
    </w:p>
    <w:p w14:paraId="2740C721" w14:textId="77777777" w:rsidR="005555AF" w:rsidRPr="00BF57AC" w:rsidRDefault="005555AF" w:rsidP="007B74CC">
      <w:pPr>
        <w:numPr>
          <w:ilvl w:val="0"/>
          <w:numId w:val="449"/>
        </w:numPr>
        <w:tabs>
          <w:tab w:val="left" w:pos="1843"/>
          <w:tab w:val="left" w:pos="3016"/>
        </w:tabs>
        <w:spacing w:before="120" w:after="120"/>
        <w:ind w:left="1843" w:hanging="426"/>
        <w:jc w:val="both"/>
        <w:rPr>
          <w:rFonts w:ascii="Arial" w:hAnsi="Arial" w:cs="Arial"/>
          <w:sz w:val="22"/>
          <w:szCs w:val="22"/>
        </w:rPr>
      </w:pPr>
      <w:r w:rsidRPr="00BF57AC">
        <w:rPr>
          <w:rFonts w:ascii="Arial" w:hAnsi="Arial" w:cs="Arial"/>
          <w:sz w:val="22"/>
          <w:szCs w:val="22"/>
        </w:rPr>
        <w:t>localização, se existir, dos cursos d’água, lagoas e represas, áreas sujeitas a inundações e/ou a erosões, bosques e árvores frondosas, pedreiras, linhas de transmissão de energia elétrica, dutos, área de reserva legal e construções existentes;</w:t>
      </w:r>
    </w:p>
    <w:p w14:paraId="7B241301" w14:textId="77777777" w:rsidR="005555AF" w:rsidRPr="00BF57AC" w:rsidRDefault="005555AF" w:rsidP="007B74CC">
      <w:pPr>
        <w:numPr>
          <w:ilvl w:val="0"/>
          <w:numId w:val="449"/>
        </w:numPr>
        <w:tabs>
          <w:tab w:val="left" w:pos="1843"/>
          <w:tab w:val="left" w:pos="3016"/>
        </w:tabs>
        <w:spacing w:before="120" w:after="120"/>
        <w:ind w:left="1843" w:hanging="426"/>
        <w:jc w:val="both"/>
        <w:rPr>
          <w:rFonts w:ascii="Arial" w:hAnsi="Arial" w:cs="Arial"/>
          <w:sz w:val="22"/>
          <w:szCs w:val="22"/>
        </w:rPr>
      </w:pPr>
      <w:r w:rsidRPr="00BF57AC">
        <w:rPr>
          <w:rFonts w:ascii="Arial" w:hAnsi="Arial" w:cs="Arial"/>
          <w:sz w:val="22"/>
          <w:szCs w:val="22"/>
        </w:rPr>
        <w:t>relevo, representado por meio de curvas de nível equidistantes de 1,00m (um metro) e referência de nível;</w:t>
      </w:r>
    </w:p>
    <w:p w14:paraId="31F9FB49" w14:textId="77777777" w:rsidR="005555AF" w:rsidRPr="00BF57AC" w:rsidRDefault="005555AF" w:rsidP="007B74CC">
      <w:pPr>
        <w:numPr>
          <w:ilvl w:val="0"/>
          <w:numId w:val="449"/>
        </w:numPr>
        <w:tabs>
          <w:tab w:val="left" w:pos="1843"/>
          <w:tab w:val="left" w:pos="3016"/>
        </w:tabs>
        <w:spacing w:before="120" w:after="120"/>
        <w:ind w:left="1843" w:hanging="426"/>
        <w:jc w:val="both"/>
        <w:rPr>
          <w:rFonts w:ascii="Arial" w:hAnsi="Arial" w:cs="Arial"/>
          <w:sz w:val="22"/>
          <w:szCs w:val="22"/>
        </w:rPr>
      </w:pPr>
      <w:r w:rsidRPr="00BF57AC">
        <w:rPr>
          <w:rFonts w:ascii="Arial" w:hAnsi="Arial" w:cs="Arial"/>
          <w:sz w:val="22"/>
          <w:szCs w:val="22"/>
        </w:rPr>
        <w:t>arruamento contíguo a todo perímetro da gleba, devidamente cotado (dimensões lineares e angulares, raios, cordas, pontos de tangência e ângulos centrais);</w:t>
      </w:r>
    </w:p>
    <w:p w14:paraId="5E29E4FA" w14:textId="48FD7FAE" w:rsidR="005555AF" w:rsidRDefault="005555AF" w:rsidP="007B74CC">
      <w:pPr>
        <w:numPr>
          <w:ilvl w:val="0"/>
          <w:numId w:val="449"/>
        </w:numPr>
        <w:tabs>
          <w:tab w:val="left" w:pos="1843"/>
          <w:tab w:val="left" w:pos="3016"/>
        </w:tabs>
        <w:spacing w:before="120" w:after="120"/>
        <w:ind w:left="1843" w:hanging="426"/>
        <w:jc w:val="both"/>
        <w:rPr>
          <w:rFonts w:ascii="Arial" w:hAnsi="Arial" w:cs="Arial"/>
          <w:sz w:val="22"/>
          <w:szCs w:val="22"/>
        </w:rPr>
      </w:pPr>
      <w:r w:rsidRPr="00BF57AC">
        <w:rPr>
          <w:rFonts w:ascii="Arial" w:hAnsi="Arial" w:cs="Arial"/>
          <w:sz w:val="22"/>
          <w:szCs w:val="22"/>
        </w:rPr>
        <w:t>outras informações que possam interessar, a critério do órgão competente do Poder Executivo Municipal</w:t>
      </w:r>
      <w:r w:rsidR="0006425B">
        <w:rPr>
          <w:rFonts w:ascii="Arial" w:hAnsi="Arial" w:cs="Arial"/>
          <w:sz w:val="22"/>
          <w:szCs w:val="22"/>
        </w:rPr>
        <w:t>;</w:t>
      </w:r>
    </w:p>
    <w:p w14:paraId="08423346" w14:textId="40180D47" w:rsidR="005555AF" w:rsidRPr="00BF57AC" w:rsidRDefault="005555AF" w:rsidP="007B74CC">
      <w:pPr>
        <w:numPr>
          <w:ilvl w:val="0"/>
          <w:numId w:val="449"/>
        </w:numPr>
        <w:tabs>
          <w:tab w:val="left" w:pos="1843"/>
          <w:tab w:val="left" w:pos="3016"/>
        </w:tabs>
        <w:spacing w:before="120" w:after="120"/>
        <w:ind w:left="1843" w:hanging="426"/>
        <w:jc w:val="both"/>
        <w:rPr>
          <w:rFonts w:ascii="Arial" w:hAnsi="Arial" w:cs="Arial"/>
          <w:sz w:val="22"/>
          <w:szCs w:val="22"/>
        </w:rPr>
      </w:pPr>
      <w:r w:rsidRPr="0081558C">
        <w:rPr>
          <w:rFonts w:ascii="Arial" w:hAnsi="Arial" w:cs="Arial"/>
          <w:sz w:val="22"/>
          <w:szCs w:val="22"/>
        </w:rPr>
        <w:t>Sempre que necessário, o órgão competente do Poder Executivo Municipal poderá exigir a extensão do levantamento topográfico ao longo de uma ou mais divisas da gleba a ser parcelada até o talvegue ou espigão mais próximo ou a uma distância considerada por ele necessária, conforme o caso</w:t>
      </w:r>
      <w:r w:rsidR="0006425B">
        <w:rPr>
          <w:rFonts w:ascii="Arial" w:hAnsi="Arial" w:cs="Arial"/>
          <w:sz w:val="22"/>
          <w:szCs w:val="22"/>
        </w:rPr>
        <w:t>;</w:t>
      </w:r>
    </w:p>
    <w:p w14:paraId="6EB5BFD8" w14:textId="77777777" w:rsidR="00BF57AC" w:rsidRPr="00BF57AC" w:rsidRDefault="00BF57AC" w:rsidP="007B74CC">
      <w:pPr>
        <w:numPr>
          <w:ilvl w:val="0"/>
          <w:numId w:val="385"/>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Cópia das Diretrizes Gerais para Loteamento emitida pela Prefeitura para o empreendimento em questão;</w:t>
      </w:r>
    </w:p>
    <w:p w14:paraId="4D8DC33E" w14:textId="77777777" w:rsidR="00BF57AC" w:rsidRPr="00BF57AC" w:rsidRDefault="00BF57AC" w:rsidP="007B74CC">
      <w:pPr>
        <w:numPr>
          <w:ilvl w:val="0"/>
          <w:numId w:val="385"/>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lastRenderedPageBreak/>
        <w:t>Licença Prévia do órgão ambiental competente</w:t>
      </w:r>
      <w:r w:rsidR="00761E9D">
        <w:rPr>
          <w:rFonts w:ascii="Arial" w:hAnsi="Arial" w:cs="Arial"/>
          <w:sz w:val="22"/>
          <w:szCs w:val="22"/>
        </w:rPr>
        <w:t>;</w:t>
      </w:r>
    </w:p>
    <w:p w14:paraId="52881271" w14:textId="56B33A68" w:rsidR="00BF57AC" w:rsidRPr="00BF57AC" w:rsidRDefault="00BF57AC" w:rsidP="007B74CC">
      <w:pPr>
        <w:numPr>
          <w:ilvl w:val="0"/>
          <w:numId w:val="385"/>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 xml:space="preserve">Consulta Prévia da </w:t>
      </w:r>
      <w:r w:rsidR="005424AD">
        <w:rPr>
          <w:rFonts w:ascii="Arial" w:hAnsi="Arial" w:cs="Arial"/>
          <w:sz w:val="22"/>
          <w:szCs w:val="22"/>
        </w:rPr>
        <w:t xml:space="preserve">Agência de Assuntos Metropolitanos do Paraná </w:t>
      </w:r>
      <w:r w:rsidR="0006425B">
        <w:rPr>
          <w:rFonts w:ascii="Arial" w:hAnsi="Arial" w:cs="Arial"/>
          <w:sz w:val="22"/>
          <w:szCs w:val="22"/>
        </w:rPr>
        <w:t>–</w:t>
      </w:r>
      <w:r w:rsidR="005424AD">
        <w:rPr>
          <w:rFonts w:ascii="Arial" w:hAnsi="Arial" w:cs="Arial"/>
          <w:sz w:val="22"/>
          <w:szCs w:val="22"/>
        </w:rPr>
        <w:t xml:space="preserve"> AMEP</w:t>
      </w:r>
      <w:r w:rsidR="0006425B">
        <w:rPr>
          <w:rFonts w:ascii="Arial" w:hAnsi="Arial" w:cs="Arial"/>
          <w:sz w:val="22"/>
          <w:szCs w:val="22"/>
        </w:rPr>
        <w:t>;</w:t>
      </w:r>
    </w:p>
    <w:p w14:paraId="493848A0" w14:textId="77777777" w:rsidR="00BF57AC" w:rsidRPr="00BF57AC" w:rsidRDefault="00BF57AC" w:rsidP="007B74CC">
      <w:pPr>
        <w:numPr>
          <w:ilvl w:val="0"/>
          <w:numId w:val="385"/>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Estudo de Impacto de Vizinhança realizado para o loteamento, sendo que este deverá conter, no mínimo:</w:t>
      </w:r>
    </w:p>
    <w:p w14:paraId="0F46F839" w14:textId="10498EBA" w:rsidR="00BF57AC" w:rsidRPr="00BF57AC" w:rsidRDefault="00BF57AC" w:rsidP="007B74CC">
      <w:pPr>
        <w:widowControl w:val="0"/>
        <w:numPr>
          <w:ilvl w:val="0"/>
          <w:numId w:val="386"/>
        </w:numPr>
        <w:tabs>
          <w:tab w:val="left" w:pos="1843"/>
        </w:tabs>
        <w:spacing w:before="120" w:after="120"/>
        <w:ind w:left="1843" w:hanging="425"/>
        <w:jc w:val="both"/>
        <w:rPr>
          <w:rFonts w:ascii="Arial" w:hAnsi="Arial" w:cs="Arial"/>
          <w:snapToGrid w:val="0"/>
          <w:sz w:val="22"/>
          <w:szCs w:val="22"/>
        </w:rPr>
      </w:pPr>
      <w:r w:rsidRPr="00BF57AC">
        <w:rPr>
          <w:rFonts w:ascii="Arial" w:hAnsi="Arial" w:cs="Arial"/>
          <w:snapToGrid w:val="0"/>
          <w:sz w:val="22"/>
          <w:szCs w:val="22"/>
        </w:rPr>
        <w:t xml:space="preserve">previsão de ocupação da área com </w:t>
      </w:r>
      <w:r w:rsidRPr="00F37A49">
        <w:rPr>
          <w:rFonts w:ascii="Arial" w:hAnsi="Arial" w:cs="Arial"/>
          <w:snapToGrid w:val="0"/>
          <w:sz w:val="22"/>
          <w:szCs w:val="22"/>
        </w:rPr>
        <w:t xml:space="preserve">o </w:t>
      </w:r>
      <w:r w:rsidR="00F37A49">
        <w:rPr>
          <w:rFonts w:ascii="Arial" w:hAnsi="Arial" w:cs="Arial"/>
          <w:snapToGrid w:val="0"/>
          <w:sz w:val="22"/>
          <w:szCs w:val="22"/>
        </w:rPr>
        <w:t>lotea</w:t>
      </w:r>
      <w:r w:rsidRPr="00F37A49">
        <w:rPr>
          <w:rFonts w:ascii="Arial" w:hAnsi="Arial" w:cs="Arial"/>
          <w:snapToGrid w:val="0"/>
          <w:sz w:val="22"/>
          <w:szCs w:val="22"/>
        </w:rPr>
        <w:t>mento</w:t>
      </w:r>
      <w:r w:rsidR="00F37A49">
        <w:rPr>
          <w:rFonts w:ascii="Arial" w:hAnsi="Arial" w:cs="Arial"/>
          <w:snapToGrid w:val="0"/>
          <w:sz w:val="22"/>
          <w:szCs w:val="22"/>
        </w:rPr>
        <w:t>;</w:t>
      </w:r>
    </w:p>
    <w:p w14:paraId="30AD4ADF" w14:textId="77777777" w:rsidR="00BF57AC" w:rsidRPr="00BF57AC" w:rsidRDefault="00BF57AC" w:rsidP="007B74CC">
      <w:pPr>
        <w:widowControl w:val="0"/>
        <w:numPr>
          <w:ilvl w:val="0"/>
          <w:numId w:val="386"/>
        </w:numPr>
        <w:tabs>
          <w:tab w:val="left" w:pos="1843"/>
        </w:tabs>
        <w:spacing w:before="120" w:after="120"/>
        <w:ind w:left="1843" w:hanging="425"/>
        <w:jc w:val="both"/>
        <w:rPr>
          <w:rFonts w:ascii="Arial" w:hAnsi="Arial" w:cs="Arial"/>
          <w:snapToGrid w:val="0"/>
          <w:sz w:val="22"/>
          <w:szCs w:val="22"/>
        </w:rPr>
      </w:pPr>
      <w:r w:rsidRPr="00BF57AC">
        <w:rPr>
          <w:rFonts w:ascii="Arial" w:hAnsi="Arial" w:cs="Arial"/>
          <w:snapToGrid w:val="0"/>
          <w:sz w:val="22"/>
          <w:szCs w:val="22"/>
        </w:rPr>
        <w:t>disponibilidade de infraestrutura, incluindo os coletores principais de águas pluviais e esgotos, quando eles existirem ou estiverem previstos, pavimentação ou não das vias, iluminação pública e abastecimento de água;</w:t>
      </w:r>
    </w:p>
    <w:p w14:paraId="031E0E47" w14:textId="77777777" w:rsidR="00BF57AC" w:rsidRPr="00BF57AC" w:rsidRDefault="00BF57AC" w:rsidP="007B74CC">
      <w:pPr>
        <w:widowControl w:val="0"/>
        <w:numPr>
          <w:ilvl w:val="0"/>
          <w:numId w:val="386"/>
        </w:numPr>
        <w:tabs>
          <w:tab w:val="left" w:pos="1843"/>
        </w:tabs>
        <w:spacing w:before="120" w:after="120"/>
        <w:ind w:left="1843" w:hanging="425"/>
        <w:jc w:val="both"/>
        <w:rPr>
          <w:rFonts w:ascii="Arial" w:hAnsi="Arial" w:cs="Arial"/>
          <w:snapToGrid w:val="0"/>
          <w:sz w:val="22"/>
          <w:szCs w:val="22"/>
        </w:rPr>
      </w:pPr>
      <w:r w:rsidRPr="00BF57AC">
        <w:rPr>
          <w:rFonts w:ascii="Arial" w:hAnsi="Arial" w:cs="Arial"/>
          <w:snapToGrid w:val="0"/>
          <w:sz w:val="22"/>
          <w:szCs w:val="22"/>
        </w:rPr>
        <w:t>a localização dos equipamentos urbanos e comunitários existentes no local ou em suas adjacências, bem como suas respectivas distâncias ao imóvel que se pretende parcelar e a capacidade dos mesmos;</w:t>
      </w:r>
    </w:p>
    <w:p w14:paraId="3316754A" w14:textId="0F413E86" w:rsidR="00BF57AC" w:rsidRPr="00BF57AC" w:rsidRDefault="00BF57AC" w:rsidP="007B74CC">
      <w:pPr>
        <w:widowControl w:val="0"/>
        <w:numPr>
          <w:ilvl w:val="0"/>
          <w:numId w:val="386"/>
        </w:numPr>
        <w:tabs>
          <w:tab w:val="left" w:pos="1843"/>
        </w:tabs>
        <w:spacing w:before="120" w:after="120"/>
        <w:ind w:left="1843" w:hanging="425"/>
        <w:jc w:val="both"/>
        <w:rPr>
          <w:rFonts w:ascii="Arial" w:hAnsi="Arial" w:cs="Arial"/>
          <w:snapToGrid w:val="0"/>
          <w:sz w:val="22"/>
          <w:szCs w:val="22"/>
        </w:rPr>
      </w:pPr>
      <w:r w:rsidRPr="00BF57AC">
        <w:rPr>
          <w:rFonts w:ascii="Arial" w:hAnsi="Arial" w:cs="Arial"/>
          <w:snapToGrid w:val="0"/>
          <w:sz w:val="22"/>
          <w:szCs w:val="22"/>
        </w:rPr>
        <w:t xml:space="preserve">sondagem e percolação de solo, apontando o nível do lençol freático, e indicando na planta os pontos onde foram realizados os testes de percolação do solo. A apresentação de ensaios de sondagem deve ser feita com furos de no mínimo 6m de profundidade ou até o topo da rocha sã e o relatório do teste de infiltração e percolação onde estejam </w:t>
      </w:r>
      <w:r w:rsidR="0006425B" w:rsidRPr="00BF57AC">
        <w:rPr>
          <w:rFonts w:ascii="Arial" w:hAnsi="Arial" w:cs="Arial"/>
          <w:snapToGrid w:val="0"/>
          <w:sz w:val="22"/>
          <w:szCs w:val="22"/>
        </w:rPr>
        <w:t>expressos</w:t>
      </w:r>
      <w:r w:rsidRPr="00BF57AC">
        <w:rPr>
          <w:rFonts w:ascii="Arial" w:hAnsi="Arial" w:cs="Arial"/>
          <w:snapToGrid w:val="0"/>
          <w:sz w:val="22"/>
          <w:szCs w:val="22"/>
        </w:rPr>
        <w:t xml:space="preserve"> os vários tipos de solo, com as respectivas profundidades e detecção de resíduos sólidos, líquido ou em decomposição, orgânico ou não. Os furos de sondagem deverão ser locados em planta com coordenadas georreferenciadas bem como a documentação fotográfica dos mesmos, para facilitar a identificação em ponto, o ensaio deve concluir se a área é possível de edificação e de execução de esgotamento sanitário;</w:t>
      </w:r>
    </w:p>
    <w:p w14:paraId="7F9E53E6" w14:textId="77777777" w:rsidR="00BF57AC" w:rsidRPr="00BF57AC" w:rsidRDefault="00BF57AC" w:rsidP="007B74CC">
      <w:pPr>
        <w:widowControl w:val="0"/>
        <w:numPr>
          <w:ilvl w:val="0"/>
          <w:numId w:val="386"/>
        </w:numPr>
        <w:tabs>
          <w:tab w:val="left" w:pos="1843"/>
        </w:tabs>
        <w:spacing w:before="120" w:after="120"/>
        <w:ind w:left="1843" w:hanging="425"/>
        <w:jc w:val="both"/>
        <w:rPr>
          <w:rFonts w:ascii="Arial" w:hAnsi="Arial" w:cs="Arial"/>
          <w:snapToGrid w:val="0"/>
          <w:sz w:val="22"/>
          <w:szCs w:val="22"/>
          <w:shd w:val="clear" w:color="auto" w:fill="FFFFFF"/>
        </w:rPr>
      </w:pPr>
      <w:r w:rsidRPr="00BF57AC">
        <w:rPr>
          <w:rFonts w:ascii="Arial" w:hAnsi="Arial" w:cs="Arial"/>
          <w:snapToGrid w:val="0"/>
          <w:sz w:val="22"/>
          <w:szCs w:val="22"/>
        </w:rPr>
        <w:t>parecer</w:t>
      </w:r>
      <w:r w:rsidRPr="00BF57AC">
        <w:rPr>
          <w:rFonts w:ascii="Arial" w:hAnsi="Arial" w:cs="Arial"/>
          <w:snapToGrid w:val="0"/>
          <w:sz w:val="22"/>
          <w:szCs w:val="22"/>
          <w:shd w:val="clear" w:color="auto" w:fill="FFFFFF"/>
        </w:rPr>
        <w:t xml:space="preserve"> geotécnico</w:t>
      </w:r>
      <w:r w:rsidRPr="00BF57AC">
        <w:rPr>
          <w:rFonts w:ascii="Arial" w:hAnsi="Arial" w:cs="Arial"/>
          <w:snapToGrid w:val="0"/>
          <w:sz w:val="22"/>
          <w:szCs w:val="22"/>
        </w:rPr>
        <w:t xml:space="preserve"> elaborado para área</w:t>
      </w:r>
      <w:r w:rsidRPr="00BF57AC">
        <w:rPr>
          <w:rFonts w:ascii="Arial" w:hAnsi="Arial" w:cs="Arial"/>
          <w:snapToGrid w:val="0"/>
          <w:sz w:val="22"/>
          <w:szCs w:val="22"/>
          <w:shd w:val="clear" w:color="auto" w:fill="FFFFFF"/>
        </w:rPr>
        <w:t>, com diretrizes geotécnicas para o desenvolvimento dos projetos, nos casos de terrenos que apresentem riscos erosivos a ele ou ao entorno;</w:t>
      </w:r>
    </w:p>
    <w:p w14:paraId="7805A25A" w14:textId="59CAC7EC" w:rsidR="00BF57AC" w:rsidRPr="00BF57AC" w:rsidRDefault="00BF57AC" w:rsidP="007B74CC">
      <w:pPr>
        <w:numPr>
          <w:ilvl w:val="0"/>
          <w:numId w:val="385"/>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Estudo de Impacto Ambiental (EIA/RIMA) quando solicitado</w:t>
      </w:r>
      <w:r w:rsidR="0006425B">
        <w:rPr>
          <w:rFonts w:ascii="Arial" w:hAnsi="Arial" w:cs="Arial"/>
          <w:sz w:val="22"/>
          <w:szCs w:val="22"/>
        </w:rPr>
        <w:t>;</w:t>
      </w:r>
    </w:p>
    <w:p w14:paraId="0B324405" w14:textId="156567E9" w:rsidR="00BF57AC" w:rsidRPr="00BF57AC" w:rsidRDefault="00BF57AC" w:rsidP="007B74CC">
      <w:pPr>
        <w:numPr>
          <w:ilvl w:val="0"/>
          <w:numId w:val="385"/>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 xml:space="preserve">Duas vias impressas e </w:t>
      </w:r>
      <w:r w:rsidRPr="00577988">
        <w:rPr>
          <w:rFonts w:ascii="Arial" w:hAnsi="Arial" w:cs="Arial"/>
          <w:sz w:val="22"/>
          <w:szCs w:val="22"/>
        </w:rPr>
        <w:t>uma cópia em mídia digital georreferenciado do Estudo Preliminar de Loteamento pretendido da área, na escala 1:1000</w:t>
      </w:r>
      <w:r w:rsidR="0006425B">
        <w:rPr>
          <w:rFonts w:ascii="Arial" w:hAnsi="Arial" w:cs="Arial"/>
          <w:sz w:val="22"/>
          <w:szCs w:val="22"/>
        </w:rPr>
        <w:t xml:space="preserve"> (um por mil)</w:t>
      </w:r>
      <w:r w:rsidRPr="00577988">
        <w:rPr>
          <w:rFonts w:ascii="Arial" w:hAnsi="Arial" w:cs="Arial"/>
          <w:sz w:val="22"/>
          <w:szCs w:val="22"/>
        </w:rPr>
        <w:t>, sendo aceito outras escalas, desde que legível</w:t>
      </w:r>
      <w:r w:rsidRPr="00BF57AC">
        <w:rPr>
          <w:rFonts w:ascii="Arial" w:hAnsi="Arial" w:cs="Arial"/>
          <w:sz w:val="22"/>
          <w:szCs w:val="22"/>
        </w:rPr>
        <w:t xml:space="preserve"> caso seja necessário, assinada pelo responsável técnico e pelo seu proprietário ou seu representante legal, devendo conter no mínimo as seguintes informações: </w:t>
      </w:r>
    </w:p>
    <w:p w14:paraId="226827E5" w14:textId="77777777" w:rsidR="00BF57AC" w:rsidRPr="00BF57AC" w:rsidRDefault="00BF57AC" w:rsidP="007B74CC">
      <w:pPr>
        <w:numPr>
          <w:ilvl w:val="0"/>
          <w:numId w:val="387"/>
        </w:numPr>
        <w:spacing w:after="200"/>
        <w:ind w:left="1843" w:hanging="425"/>
        <w:jc w:val="both"/>
        <w:rPr>
          <w:rFonts w:ascii="Arial" w:hAnsi="Arial" w:cs="Arial"/>
          <w:sz w:val="22"/>
          <w:szCs w:val="22"/>
        </w:rPr>
      </w:pPr>
      <w:r w:rsidRPr="00BF57AC">
        <w:rPr>
          <w:rFonts w:ascii="Arial" w:hAnsi="Arial" w:cs="Arial"/>
          <w:sz w:val="22"/>
          <w:szCs w:val="22"/>
        </w:rPr>
        <w:t>Delimitação exata da gleba devidamente cotada, confrontantes e indicação de nível;</w:t>
      </w:r>
    </w:p>
    <w:p w14:paraId="10CF38E3" w14:textId="531CD7EB" w:rsidR="00BF57AC" w:rsidRPr="00BF57AC" w:rsidRDefault="00BF57AC" w:rsidP="007B74CC">
      <w:pPr>
        <w:numPr>
          <w:ilvl w:val="0"/>
          <w:numId w:val="387"/>
        </w:numPr>
        <w:spacing w:after="200"/>
        <w:ind w:left="1843" w:hanging="425"/>
        <w:jc w:val="both"/>
        <w:rPr>
          <w:rFonts w:ascii="Arial" w:hAnsi="Arial" w:cs="Arial"/>
          <w:sz w:val="22"/>
          <w:szCs w:val="22"/>
        </w:rPr>
      </w:pPr>
      <w:r w:rsidRPr="00BF57AC">
        <w:rPr>
          <w:rFonts w:ascii="Arial" w:hAnsi="Arial" w:cs="Arial"/>
          <w:sz w:val="22"/>
          <w:szCs w:val="22"/>
        </w:rPr>
        <w:t xml:space="preserve">Orientação magnética e verdadeira do </w:t>
      </w:r>
      <w:r w:rsidR="0006425B" w:rsidRPr="00BF57AC">
        <w:rPr>
          <w:rFonts w:ascii="Arial" w:hAnsi="Arial" w:cs="Arial"/>
          <w:sz w:val="22"/>
          <w:szCs w:val="22"/>
        </w:rPr>
        <w:t>Norte</w:t>
      </w:r>
      <w:r w:rsidRPr="00BF57AC">
        <w:rPr>
          <w:rFonts w:ascii="Arial" w:hAnsi="Arial" w:cs="Arial"/>
          <w:sz w:val="22"/>
          <w:szCs w:val="22"/>
        </w:rPr>
        <w:t>;</w:t>
      </w:r>
    </w:p>
    <w:p w14:paraId="78C614E2" w14:textId="77777777" w:rsidR="00BF57AC" w:rsidRPr="00BF57AC" w:rsidRDefault="00BF57AC" w:rsidP="007B74CC">
      <w:pPr>
        <w:numPr>
          <w:ilvl w:val="0"/>
          <w:numId w:val="387"/>
        </w:numPr>
        <w:spacing w:after="200"/>
        <w:ind w:left="1843" w:hanging="425"/>
        <w:jc w:val="both"/>
        <w:rPr>
          <w:rFonts w:ascii="Arial" w:hAnsi="Arial" w:cs="Arial"/>
          <w:sz w:val="22"/>
          <w:szCs w:val="22"/>
        </w:rPr>
      </w:pPr>
      <w:r w:rsidRPr="00BF57AC">
        <w:rPr>
          <w:rFonts w:ascii="Arial" w:hAnsi="Arial" w:cs="Arial"/>
          <w:sz w:val="22"/>
          <w:szCs w:val="22"/>
        </w:rPr>
        <w:t>Curvas de nível de metro em metro;</w:t>
      </w:r>
    </w:p>
    <w:p w14:paraId="621C19AF" w14:textId="77777777" w:rsidR="00BF57AC" w:rsidRPr="00BF57AC" w:rsidRDefault="00BF57AC" w:rsidP="007B74CC">
      <w:pPr>
        <w:numPr>
          <w:ilvl w:val="0"/>
          <w:numId w:val="387"/>
        </w:numPr>
        <w:spacing w:after="200"/>
        <w:ind w:left="1843" w:hanging="425"/>
        <w:jc w:val="both"/>
        <w:rPr>
          <w:rFonts w:ascii="Arial" w:hAnsi="Arial" w:cs="Arial"/>
          <w:sz w:val="22"/>
          <w:szCs w:val="22"/>
        </w:rPr>
      </w:pPr>
      <w:r w:rsidRPr="00BF57AC">
        <w:rPr>
          <w:rFonts w:ascii="Arial" w:hAnsi="Arial" w:cs="Arial"/>
          <w:sz w:val="22"/>
          <w:szCs w:val="22"/>
        </w:rPr>
        <w:t>Ruas adjacentes que se articulam com o loteamento;</w:t>
      </w:r>
    </w:p>
    <w:p w14:paraId="6B124AE1" w14:textId="77777777" w:rsidR="00BF57AC" w:rsidRPr="00BF57AC" w:rsidRDefault="00BF57AC" w:rsidP="007B74CC">
      <w:pPr>
        <w:numPr>
          <w:ilvl w:val="0"/>
          <w:numId w:val="387"/>
        </w:numPr>
        <w:spacing w:after="200"/>
        <w:ind w:left="1843" w:hanging="425"/>
        <w:jc w:val="both"/>
        <w:rPr>
          <w:rFonts w:ascii="Arial" w:hAnsi="Arial" w:cs="Arial"/>
          <w:sz w:val="22"/>
          <w:szCs w:val="22"/>
        </w:rPr>
      </w:pPr>
      <w:r w:rsidRPr="00BF57AC">
        <w:rPr>
          <w:rFonts w:ascii="Arial" w:hAnsi="Arial" w:cs="Arial"/>
          <w:sz w:val="22"/>
          <w:szCs w:val="22"/>
        </w:rPr>
        <w:t xml:space="preserve">Localização dos equipamentos urbanos e comunitários existentes no local ou em suas adjacências, bem como suas respectivas distâncias ao imóvel que se pretende parcelar; </w:t>
      </w:r>
    </w:p>
    <w:p w14:paraId="37CF80B1" w14:textId="77777777" w:rsidR="00BF57AC" w:rsidRPr="00F37A49" w:rsidRDefault="00BF57AC" w:rsidP="007B74CC">
      <w:pPr>
        <w:numPr>
          <w:ilvl w:val="0"/>
          <w:numId w:val="387"/>
        </w:numPr>
        <w:spacing w:after="200"/>
        <w:ind w:left="1843" w:hanging="425"/>
        <w:jc w:val="both"/>
        <w:rPr>
          <w:rFonts w:ascii="Arial" w:hAnsi="Arial" w:cs="Arial"/>
          <w:sz w:val="22"/>
          <w:szCs w:val="22"/>
        </w:rPr>
      </w:pPr>
      <w:r w:rsidRPr="00F37A49">
        <w:rPr>
          <w:rFonts w:ascii="Arial" w:hAnsi="Arial" w:cs="Arial"/>
          <w:sz w:val="22"/>
          <w:szCs w:val="22"/>
        </w:rPr>
        <w:t>Subdivisão das quadras em lotes com as respectivas dimensões, áreas e numerações;</w:t>
      </w:r>
    </w:p>
    <w:p w14:paraId="2E88CFF5" w14:textId="77777777" w:rsidR="00BF57AC" w:rsidRPr="00F37A49" w:rsidRDefault="00BF57AC" w:rsidP="007B74CC">
      <w:pPr>
        <w:numPr>
          <w:ilvl w:val="0"/>
          <w:numId w:val="387"/>
        </w:numPr>
        <w:spacing w:after="200"/>
        <w:ind w:left="1843" w:hanging="425"/>
        <w:jc w:val="both"/>
        <w:rPr>
          <w:rFonts w:ascii="Arial" w:hAnsi="Arial" w:cs="Arial"/>
          <w:sz w:val="22"/>
          <w:szCs w:val="22"/>
        </w:rPr>
      </w:pPr>
      <w:r w:rsidRPr="00F37A49">
        <w:rPr>
          <w:rFonts w:ascii="Arial" w:hAnsi="Arial" w:cs="Arial"/>
          <w:sz w:val="22"/>
          <w:szCs w:val="22"/>
        </w:rPr>
        <w:t>Dimensões lineares e angulares do projeto, com raios, pontos de tangências, ângulos centrais e curvas, eixos das vias com seus rumos e distâncias e cotas do projeto;</w:t>
      </w:r>
    </w:p>
    <w:p w14:paraId="519EB2AF" w14:textId="77777777" w:rsidR="00BF57AC" w:rsidRPr="00F37A49" w:rsidRDefault="00BF57AC" w:rsidP="007B74CC">
      <w:pPr>
        <w:numPr>
          <w:ilvl w:val="0"/>
          <w:numId w:val="387"/>
        </w:numPr>
        <w:spacing w:after="200"/>
        <w:ind w:left="1843" w:hanging="425"/>
        <w:jc w:val="both"/>
        <w:rPr>
          <w:rFonts w:ascii="Arial" w:hAnsi="Arial" w:cs="Arial"/>
          <w:sz w:val="22"/>
          <w:szCs w:val="22"/>
        </w:rPr>
      </w:pPr>
      <w:r w:rsidRPr="00F37A49">
        <w:rPr>
          <w:rFonts w:ascii="Arial" w:hAnsi="Arial" w:cs="Arial"/>
          <w:sz w:val="22"/>
          <w:szCs w:val="22"/>
        </w:rPr>
        <w:lastRenderedPageBreak/>
        <w:t>Sistema de vias com a respectiva hierarquia e classificação definidas nas diretrizes urbanísticas segundo os gabaritos estabelecidos na Lei do Sistema Viário;</w:t>
      </w:r>
    </w:p>
    <w:p w14:paraId="5039C4C1" w14:textId="77777777" w:rsidR="00BF57AC" w:rsidRPr="00F37A49" w:rsidRDefault="00BF57AC" w:rsidP="007B74CC">
      <w:pPr>
        <w:numPr>
          <w:ilvl w:val="0"/>
          <w:numId w:val="387"/>
        </w:numPr>
        <w:spacing w:after="200"/>
        <w:ind w:left="1843" w:hanging="425"/>
        <w:jc w:val="both"/>
        <w:rPr>
          <w:rFonts w:ascii="Arial" w:hAnsi="Arial" w:cs="Arial"/>
          <w:sz w:val="22"/>
          <w:szCs w:val="22"/>
        </w:rPr>
      </w:pPr>
      <w:r w:rsidRPr="00F37A49">
        <w:rPr>
          <w:rFonts w:ascii="Arial" w:hAnsi="Arial" w:cs="Arial"/>
          <w:sz w:val="22"/>
          <w:szCs w:val="22"/>
        </w:rPr>
        <w:t>Largura dos passeios;</w:t>
      </w:r>
    </w:p>
    <w:p w14:paraId="533E1081" w14:textId="77777777" w:rsidR="00BF57AC" w:rsidRPr="00F37A49" w:rsidRDefault="00BF57AC" w:rsidP="007B74CC">
      <w:pPr>
        <w:numPr>
          <w:ilvl w:val="0"/>
          <w:numId w:val="387"/>
        </w:numPr>
        <w:spacing w:after="200"/>
        <w:ind w:left="1843" w:hanging="425"/>
        <w:jc w:val="both"/>
        <w:rPr>
          <w:rFonts w:ascii="Arial" w:hAnsi="Arial" w:cs="Arial"/>
          <w:sz w:val="22"/>
          <w:szCs w:val="22"/>
        </w:rPr>
      </w:pPr>
      <w:r w:rsidRPr="00F37A49">
        <w:rPr>
          <w:rFonts w:ascii="Arial" w:hAnsi="Arial" w:cs="Arial"/>
          <w:sz w:val="22"/>
          <w:szCs w:val="22"/>
        </w:rPr>
        <w:t>perfis longitudinais e transversais de todas as vias de circulação, nas seguintes escalas:</w:t>
      </w:r>
    </w:p>
    <w:p w14:paraId="0F0C1064" w14:textId="51C13546" w:rsidR="00BF57AC" w:rsidRPr="00F37A49" w:rsidRDefault="00BF57AC" w:rsidP="00BF57AC">
      <w:pPr>
        <w:spacing w:before="120" w:after="120"/>
        <w:ind w:left="1843"/>
        <w:jc w:val="both"/>
        <w:rPr>
          <w:rFonts w:ascii="Arial" w:hAnsi="Arial" w:cs="Arial"/>
          <w:sz w:val="22"/>
          <w:szCs w:val="22"/>
        </w:rPr>
      </w:pPr>
      <w:r w:rsidRPr="00F37A49">
        <w:rPr>
          <w:rFonts w:ascii="Arial" w:hAnsi="Arial" w:cs="Arial"/>
          <w:sz w:val="22"/>
          <w:szCs w:val="22"/>
        </w:rPr>
        <w:t xml:space="preserve">Longitudinal - </w:t>
      </w:r>
      <w:r w:rsidRPr="00F37A49">
        <w:rPr>
          <w:rFonts w:ascii="Arial" w:hAnsi="Arial" w:cs="Arial"/>
          <w:sz w:val="22"/>
          <w:szCs w:val="22"/>
        </w:rPr>
        <w:tab/>
        <w:t>escala horizontal 1:1000 (um por mil)</w:t>
      </w:r>
    </w:p>
    <w:p w14:paraId="5CDD728A" w14:textId="5364814C" w:rsidR="00BF57AC" w:rsidRPr="00F37A49" w:rsidRDefault="00BF57AC" w:rsidP="0006425B">
      <w:pPr>
        <w:spacing w:before="120" w:after="120"/>
        <w:ind w:left="3261" w:firstLine="284"/>
        <w:jc w:val="both"/>
        <w:rPr>
          <w:rFonts w:ascii="Arial" w:hAnsi="Arial" w:cs="Arial"/>
          <w:sz w:val="22"/>
          <w:szCs w:val="22"/>
        </w:rPr>
      </w:pPr>
      <w:r w:rsidRPr="00F37A49">
        <w:rPr>
          <w:rFonts w:ascii="Arial" w:hAnsi="Arial" w:cs="Arial"/>
          <w:sz w:val="22"/>
          <w:szCs w:val="22"/>
        </w:rPr>
        <w:t>escala vertical 1:100 (um por cem)</w:t>
      </w:r>
    </w:p>
    <w:p w14:paraId="36800A66" w14:textId="36FFDFDE" w:rsidR="00BF57AC" w:rsidRPr="00F37A49" w:rsidRDefault="00BF57AC" w:rsidP="00BF57AC">
      <w:pPr>
        <w:spacing w:before="120" w:after="120"/>
        <w:ind w:left="1843"/>
        <w:jc w:val="both"/>
        <w:rPr>
          <w:rFonts w:ascii="Arial" w:hAnsi="Arial" w:cs="Arial"/>
          <w:sz w:val="22"/>
          <w:szCs w:val="22"/>
        </w:rPr>
      </w:pPr>
      <w:r w:rsidRPr="00F37A49">
        <w:rPr>
          <w:rFonts w:ascii="Arial" w:hAnsi="Arial" w:cs="Arial"/>
          <w:sz w:val="22"/>
          <w:szCs w:val="22"/>
        </w:rPr>
        <w:t xml:space="preserve">Transversal - </w:t>
      </w:r>
      <w:r w:rsidRPr="00F37A49">
        <w:rPr>
          <w:rFonts w:ascii="Arial" w:hAnsi="Arial" w:cs="Arial"/>
          <w:sz w:val="22"/>
          <w:szCs w:val="22"/>
        </w:rPr>
        <w:tab/>
        <w:t>escala 1:100 (um por cem)</w:t>
      </w:r>
    </w:p>
    <w:p w14:paraId="691BC4F7" w14:textId="77777777" w:rsidR="00BF57AC" w:rsidRPr="00F37A49" w:rsidRDefault="00BF57AC" w:rsidP="007B74CC">
      <w:pPr>
        <w:numPr>
          <w:ilvl w:val="0"/>
          <w:numId w:val="387"/>
        </w:numPr>
        <w:spacing w:after="200"/>
        <w:ind w:left="1843" w:hanging="425"/>
        <w:jc w:val="both"/>
        <w:rPr>
          <w:rFonts w:ascii="Arial" w:hAnsi="Arial" w:cs="Arial"/>
          <w:sz w:val="22"/>
          <w:szCs w:val="22"/>
        </w:rPr>
      </w:pPr>
      <w:r w:rsidRPr="00F37A49">
        <w:rPr>
          <w:rFonts w:ascii="Arial" w:hAnsi="Arial" w:cs="Arial"/>
          <w:sz w:val="22"/>
          <w:szCs w:val="22"/>
        </w:rPr>
        <w:t xml:space="preserve">Delimitação e indicação das áreas públicas, institucionais e espaços livres; </w:t>
      </w:r>
    </w:p>
    <w:p w14:paraId="696036BB" w14:textId="77777777" w:rsidR="00BF57AC" w:rsidRPr="00F37A49" w:rsidRDefault="00BF57AC" w:rsidP="007B74CC">
      <w:pPr>
        <w:numPr>
          <w:ilvl w:val="0"/>
          <w:numId w:val="387"/>
        </w:numPr>
        <w:spacing w:after="200"/>
        <w:ind w:left="1843" w:hanging="425"/>
        <w:jc w:val="both"/>
        <w:rPr>
          <w:rFonts w:ascii="Arial" w:hAnsi="Arial" w:cs="Arial"/>
          <w:sz w:val="22"/>
          <w:szCs w:val="22"/>
        </w:rPr>
      </w:pPr>
      <w:r w:rsidRPr="00F37A49">
        <w:rPr>
          <w:rFonts w:ascii="Arial" w:hAnsi="Arial" w:cs="Arial"/>
          <w:sz w:val="22"/>
          <w:szCs w:val="22"/>
        </w:rPr>
        <w:t>Vegetação nativa, bosques, árvores isoladas, cursos d’água e nascentes com suas respectivas faixas de preservação;</w:t>
      </w:r>
    </w:p>
    <w:p w14:paraId="2B209F91" w14:textId="77777777" w:rsidR="00BF57AC" w:rsidRPr="00F37A49" w:rsidRDefault="00BF57AC" w:rsidP="007B74CC">
      <w:pPr>
        <w:numPr>
          <w:ilvl w:val="0"/>
          <w:numId w:val="387"/>
        </w:numPr>
        <w:spacing w:after="200"/>
        <w:ind w:left="1843" w:hanging="425"/>
        <w:jc w:val="both"/>
        <w:rPr>
          <w:rFonts w:ascii="Arial" w:hAnsi="Arial" w:cs="Arial"/>
          <w:sz w:val="22"/>
          <w:szCs w:val="22"/>
        </w:rPr>
      </w:pPr>
      <w:r w:rsidRPr="00F37A49">
        <w:rPr>
          <w:rFonts w:ascii="Arial" w:hAnsi="Arial" w:cs="Arial"/>
          <w:sz w:val="22"/>
          <w:szCs w:val="22"/>
        </w:rPr>
        <w:t>As faixas não edificáveis ao longo das áreas correntes e dormentes, as faixas de domínio das rodovias indicando em planta sua localização;</w:t>
      </w:r>
    </w:p>
    <w:p w14:paraId="1D964C47" w14:textId="77777777" w:rsidR="00BF57AC" w:rsidRPr="00F37A49" w:rsidRDefault="00BF57AC" w:rsidP="007B74CC">
      <w:pPr>
        <w:numPr>
          <w:ilvl w:val="0"/>
          <w:numId w:val="387"/>
        </w:numPr>
        <w:spacing w:after="200"/>
        <w:ind w:left="1843" w:hanging="425"/>
        <w:jc w:val="both"/>
        <w:rPr>
          <w:rFonts w:ascii="Arial" w:hAnsi="Arial" w:cs="Arial"/>
          <w:sz w:val="22"/>
          <w:szCs w:val="22"/>
        </w:rPr>
      </w:pPr>
      <w:r w:rsidRPr="00F37A49">
        <w:rPr>
          <w:rFonts w:ascii="Arial" w:hAnsi="Arial" w:cs="Arial"/>
          <w:sz w:val="22"/>
          <w:szCs w:val="22"/>
        </w:rPr>
        <w:t xml:space="preserve">As faixas de domínio sob as linhas de alta tensão e do gasoduto, bem como as faixas de domínio das rodovias e ferrovias, determinadas pelas empresas responsáveis; </w:t>
      </w:r>
    </w:p>
    <w:p w14:paraId="29F90807" w14:textId="256F398F" w:rsidR="00BF57AC" w:rsidRPr="00F37A49" w:rsidRDefault="00BF57AC" w:rsidP="007B74CC">
      <w:pPr>
        <w:numPr>
          <w:ilvl w:val="0"/>
          <w:numId w:val="387"/>
        </w:numPr>
        <w:spacing w:after="200"/>
        <w:ind w:left="1843" w:hanging="425"/>
        <w:jc w:val="both"/>
        <w:rPr>
          <w:rFonts w:ascii="Arial" w:hAnsi="Arial" w:cs="Arial"/>
          <w:sz w:val="22"/>
          <w:szCs w:val="22"/>
        </w:rPr>
      </w:pPr>
      <w:r w:rsidRPr="00F37A49">
        <w:rPr>
          <w:rFonts w:ascii="Arial" w:hAnsi="Arial" w:cs="Arial"/>
          <w:sz w:val="22"/>
          <w:szCs w:val="22"/>
        </w:rPr>
        <w:t>Em um quadro apropriado, através de valores absolutos e percentuais a área total do loteamento e as áreas das quadras, dos lotes e das áreas que serão transferidas ao município: sistema viário, áreas livres de uso público, especificando nestas as áreas dos fundos de vales, e áreas institucionais, constando quantidades e o número total deles</w:t>
      </w:r>
      <w:r w:rsidR="0006425B">
        <w:rPr>
          <w:rFonts w:ascii="Arial" w:hAnsi="Arial" w:cs="Arial"/>
          <w:sz w:val="22"/>
          <w:szCs w:val="22"/>
        </w:rPr>
        <w:t>.</w:t>
      </w:r>
    </w:p>
    <w:p w14:paraId="51B5ABEA" w14:textId="77777777" w:rsidR="00BF57AC" w:rsidRPr="00546143" w:rsidRDefault="00BF57AC" w:rsidP="007B74CC">
      <w:pPr>
        <w:numPr>
          <w:ilvl w:val="0"/>
          <w:numId w:val="394"/>
        </w:numPr>
        <w:tabs>
          <w:tab w:val="left" w:pos="204"/>
          <w:tab w:val="left" w:pos="1134"/>
        </w:tabs>
        <w:spacing w:before="120" w:after="120"/>
        <w:ind w:hanging="11"/>
        <w:jc w:val="both"/>
        <w:rPr>
          <w:rFonts w:ascii="Arial" w:hAnsi="Arial" w:cs="Arial"/>
          <w:sz w:val="22"/>
          <w:szCs w:val="22"/>
        </w:rPr>
      </w:pPr>
      <w:r w:rsidRPr="00BF57AC">
        <w:rPr>
          <w:rFonts w:ascii="Arial" w:eastAsiaTheme="minorHAnsi" w:hAnsi="Arial" w:cs="Arial"/>
          <w:snapToGrid w:val="0"/>
          <w:sz w:val="22"/>
          <w:szCs w:val="22"/>
        </w:rPr>
        <w:t xml:space="preserve">Após análise </w:t>
      </w:r>
      <w:r w:rsidRPr="00546143">
        <w:rPr>
          <w:rFonts w:ascii="Arial" w:eastAsiaTheme="minorHAnsi" w:hAnsi="Arial" w:cs="Arial"/>
          <w:snapToGrid w:val="0"/>
          <w:sz w:val="22"/>
          <w:szCs w:val="22"/>
        </w:rPr>
        <w:t xml:space="preserve">técnica do estudo e findadas as correções </w:t>
      </w:r>
      <w:r w:rsidRPr="00546143">
        <w:rPr>
          <w:rFonts w:ascii="Arial" w:hAnsi="Arial" w:cs="Arial"/>
          <w:sz w:val="22"/>
          <w:szCs w:val="22"/>
        </w:rPr>
        <w:t xml:space="preserve">necessárias, a(s) prancha(s) receberá(ão) carimbo da Secretaria Municipal </w:t>
      </w:r>
      <w:r w:rsidRPr="00546143">
        <w:rPr>
          <w:rFonts w:ascii="Arial" w:eastAsia="DejaVuSans" w:hAnsi="Arial" w:cs="Arial"/>
          <w:snapToGrid w:val="0"/>
          <w:sz w:val="22"/>
          <w:szCs w:val="22"/>
        </w:rPr>
        <w:t xml:space="preserve">de Obras e Urbanismo </w:t>
      </w:r>
      <w:r w:rsidRPr="00546143">
        <w:rPr>
          <w:rFonts w:ascii="Arial" w:hAnsi="Arial" w:cs="Arial"/>
          <w:sz w:val="22"/>
          <w:szCs w:val="22"/>
        </w:rPr>
        <w:t>e passará(ão) a fazer parte da consulta de Diretrizes Gerais para o empreendimento.</w:t>
      </w:r>
    </w:p>
    <w:p w14:paraId="419112C3" w14:textId="77777777" w:rsidR="00BF57AC" w:rsidRPr="00BF57AC" w:rsidRDefault="00BF57AC" w:rsidP="007B74CC">
      <w:pPr>
        <w:numPr>
          <w:ilvl w:val="0"/>
          <w:numId w:val="394"/>
        </w:numPr>
        <w:tabs>
          <w:tab w:val="left" w:pos="204"/>
          <w:tab w:val="left" w:pos="1134"/>
        </w:tabs>
        <w:spacing w:before="120" w:after="120"/>
        <w:ind w:hanging="11"/>
        <w:jc w:val="both"/>
        <w:rPr>
          <w:rFonts w:ascii="Arial" w:hAnsi="Arial" w:cs="Arial"/>
          <w:sz w:val="22"/>
          <w:szCs w:val="22"/>
        </w:rPr>
      </w:pPr>
      <w:r w:rsidRPr="00546143">
        <w:rPr>
          <w:rFonts w:ascii="Arial" w:hAnsi="Arial" w:cs="Arial"/>
          <w:sz w:val="22"/>
          <w:szCs w:val="22"/>
        </w:rPr>
        <w:t>A Secretaria Municipal de Obras e Urbanismo emitirá nesta ocasião, o documento definitivo de Análise Prévia para Loteamento, que aprovará e</w:t>
      </w:r>
      <w:r w:rsidRPr="00BF57AC">
        <w:rPr>
          <w:rFonts w:ascii="Arial" w:hAnsi="Arial" w:cs="Arial"/>
          <w:sz w:val="22"/>
          <w:szCs w:val="22"/>
        </w:rPr>
        <w:t xml:space="preserve"> reconhecerá o atendimento do projeto de parcelamento às diretrizes expedidas pelo município e poderá </w:t>
      </w:r>
      <w:r w:rsidRPr="00BF57AC">
        <w:rPr>
          <w:rFonts w:ascii="Arial" w:eastAsiaTheme="minorHAnsi" w:hAnsi="Arial" w:cs="Arial"/>
          <w:snapToGrid w:val="0"/>
          <w:sz w:val="22"/>
          <w:szCs w:val="22"/>
        </w:rPr>
        <w:t>conter</w:t>
      </w:r>
      <w:r w:rsidRPr="00BF57AC">
        <w:rPr>
          <w:rFonts w:ascii="Arial" w:hAnsi="Arial" w:cs="Arial"/>
          <w:sz w:val="22"/>
          <w:szCs w:val="22"/>
        </w:rPr>
        <w:t xml:space="preserve"> algumas orientações e condicionantes finais, como a adoção e a realização de medidas mitigadoras ou contrapartidas ao empreendedor tendo em vista a necessidade de atendimento da prestação de serviços públicos e a necessidade de neutralização dos impactos urbanísticos a serem causados pelo empreendimento. </w:t>
      </w:r>
    </w:p>
    <w:p w14:paraId="7589AC1C" w14:textId="77777777" w:rsidR="00BF57AC" w:rsidRPr="00BF57AC" w:rsidRDefault="00BF57AC" w:rsidP="00BF57AC">
      <w:pPr>
        <w:tabs>
          <w:tab w:val="left" w:pos="204"/>
          <w:tab w:val="left" w:pos="709"/>
        </w:tabs>
        <w:spacing w:before="120" w:after="120"/>
        <w:ind w:left="720"/>
        <w:jc w:val="both"/>
        <w:rPr>
          <w:rFonts w:ascii="Arial" w:eastAsiaTheme="minorHAnsi" w:hAnsi="Arial" w:cs="Arial"/>
          <w:snapToGrid w:val="0"/>
          <w:sz w:val="22"/>
          <w:szCs w:val="22"/>
        </w:rPr>
      </w:pPr>
    </w:p>
    <w:p w14:paraId="3D9CB63E"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374" w:name="_Toc90997527"/>
      <w:bookmarkStart w:id="1375" w:name="_Toc91000057"/>
      <w:bookmarkStart w:id="1376" w:name="_Toc91001214"/>
      <w:bookmarkStart w:id="1377" w:name="_Toc91001512"/>
      <w:bookmarkStart w:id="1378" w:name="_Toc91062519"/>
      <w:bookmarkStart w:id="1379" w:name="_Toc91063394"/>
      <w:bookmarkStart w:id="1380" w:name="_Toc91064305"/>
      <w:bookmarkStart w:id="1381" w:name="_Toc91065588"/>
      <w:bookmarkStart w:id="1382" w:name="_Toc91083710"/>
      <w:bookmarkStart w:id="1383" w:name="_Toc95942195"/>
      <w:r w:rsidRPr="001F6DC6">
        <w:rPr>
          <w:rFonts w:ascii="Arial" w:eastAsia="Verdana" w:hAnsi="Arial" w:cs="Arial"/>
          <w:b/>
          <w:bCs/>
          <w:lang w:bidi="pt-BR"/>
        </w:rPr>
        <w:t xml:space="preserve">SUBSEÇÃO III – </w:t>
      </w:r>
      <w:r w:rsidRPr="001F6DC6">
        <w:rPr>
          <w:rFonts w:ascii="Arial" w:eastAsia="Verdana" w:hAnsi="Arial" w:cs="Arial"/>
          <w:lang w:bidi="pt-BR"/>
        </w:rPr>
        <w:t>Plano de Loteamento</w:t>
      </w:r>
      <w:bookmarkEnd w:id="1374"/>
      <w:bookmarkEnd w:id="1375"/>
      <w:bookmarkEnd w:id="1376"/>
      <w:bookmarkEnd w:id="1377"/>
      <w:bookmarkEnd w:id="1378"/>
      <w:bookmarkEnd w:id="1379"/>
      <w:bookmarkEnd w:id="1380"/>
      <w:bookmarkEnd w:id="1381"/>
      <w:bookmarkEnd w:id="1382"/>
      <w:bookmarkEnd w:id="1383"/>
    </w:p>
    <w:p w14:paraId="40083CF8" w14:textId="77777777" w:rsidR="00BF57AC" w:rsidRPr="00CD45EF"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shd w:val="clear" w:color="auto" w:fill="FFFFFF"/>
        </w:rPr>
      </w:pPr>
      <w:r w:rsidRPr="00CD45EF">
        <w:rPr>
          <w:rFonts w:ascii="Arial" w:hAnsi="Arial" w:cs="Arial"/>
          <w:bCs/>
          <w:sz w:val="22"/>
          <w:szCs w:val="22"/>
          <w:shd w:val="clear" w:color="auto" w:fill="FFFFFF"/>
        </w:rPr>
        <w:t>Expedidas</w:t>
      </w:r>
      <w:r w:rsidRPr="00CD45EF">
        <w:rPr>
          <w:rFonts w:ascii="Arial" w:hAnsi="Arial" w:cs="Arial"/>
          <w:sz w:val="22"/>
          <w:szCs w:val="22"/>
          <w:shd w:val="clear" w:color="auto" w:fill="FFFFFF"/>
        </w:rPr>
        <w:t xml:space="preserve"> a Consulta de Diretrizes Gerais e a Análise Prévia para Loteamento pela Prefeitura e havendo viabilidade quanto ao pretendido o interessado, </w:t>
      </w:r>
      <w:r w:rsidRPr="00CD45EF">
        <w:rPr>
          <w:rFonts w:ascii="Arial" w:eastAsiaTheme="minorHAnsi" w:hAnsi="Arial" w:cs="Arial"/>
          <w:snapToGrid w:val="0"/>
          <w:sz w:val="22"/>
          <w:szCs w:val="22"/>
        </w:rPr>
        <w:t xml:space="preserve">caso deseje </w:t>
      </w:r>
      <w:r w:rsidRPr="00CD45EF">
        <w:rPr>
          <w:rFonts w:ascii="Arial" w:hAnsi="Arial" w:cs="Arial"/>
          <w:bCs/>
          <w:snapToGrid w:val="0"/>
          <w:sz w:val="22"/>
          <w:szCs w:val="22"/>
          <w:shd w:val="clear" w:color="auto" w:fill="FFFFFF"/>
        </w:rPr>
        <w:t>dar</w:t>
      </w:r>
      <w:r w:rsidRPr="00CD45EF">
        <w:rPr>
          <w:rFonts w:ascii="Arial" w:eastAsiaTheme="minorHAnsi" w:hAnsi="Arial" w:cs="Arial"/>
          <w:snapToGrid w:val="0"/>
          <w:sz w:val="22"/>
          <w:szCs w:val="22"/>
        </w:rPr>
        <w:t xml:space="preserve"> prosseguimento ao empreendimento, </w:t>
      </w:r>
      <w:r w:rsidRPr="00CD45EF">
        <w:rPr>
          <w:rFonts w:ascii="Arial" w:hAnsi="Arial" w:cs="Arial"/>
          <w:sz w:val="22"/>
          <w:szCs w:val="22"/>
          <w:shd w:val="clear" w:color="auto" w:fill="FFFFFF"/>
        </w:rPr>
        <w:t xml:space="preserve">deverá elaborar e </w:t>
      </w:r>
      <w:r w:rsidRPr="00CD45EF">
        <w:rPr>
          <w:rFonts w:ascii="Arial" w:eastAsiaTheme="minorHAnsi" w:hAnsi="Arial" w:cs="Arial"/>
          <w:snapToGrid w:val="0"/>
          <w:sz w:val="22"/>
          <w:szCs w:val="22"/>
        </w:rPr>
        <w:t xml:space="preserve">solicitar a análise do PLANO DE LOTEAMENTO para a área, respeitando </w:t>
      </w:r>
      <w:r w:rsidRPr="00CD45EF">
        <w:rPr>
          <w:rFonts w:ascii="Arial" w:hAnsi="Arial" w:cs="Arial"/>
          <w:sz w:val="22"/>
          <w:szCs w:val="22"/>
          <w:shd w:val="clear" w:color="auto" w:fill="FFFFFF"/>
        </w:rPr>
        <w:t>o disposto nesta Lei Complementar, na Lei de Zoneamento e Uso do Solo</w:t>
      </w:r>
      <w:r w:rsidR="00E3024D" w:rsidRPr="00CD45EF">
        <w:rPr>
          <w:rFonts w:ascii="Arial" w:hAnsi="Arial" w:cs="Arial"/>
          <w:sz w:val="22"/>
          <w:szCs w:val="22"/>
          <w:shd w:val="clear" w:color="auto" w:fill="FFFFFF"/>
        </w:rPr>
        <w:t xml:space="preserve"> Urbano</w:t>
      </w:r>
      <w:r w:rsidRPr="00CD45EF">
        <w:rPr>
          <w:rFonts w:ascii="Arial" w:hAnsi="Arial" w:cs="Arial"/>
          <w:sz w:val="22"/>
          <w:szCs w:val="22"/>
          <w:shd w:val="clear" w:color="auto" w:fill="FFFFFF"/>
        </w:rPr>
        <w:t>, no Código de Obras</w:t>
      </w:r>
      <w:r w:rsidR="00E3024D" w:rsidRPr="00CD45EF">
        <w:rPr>
          <w:rFonts w:ascii="Arial" w:hAnsi="Arial" w:cs="Arial"/>
          <w:sz w:val="22"/>
          <w:szCs w:val="22"/>
          <w:shd w:val="clear" w:color="auto" w:fill="FFFFFF"/>
        </w:rPr>
        <w:t xml:space="preserve"> e Edificações Municipal</w:t>
      </w:r>
      <w:r w:rsidRPr="00CD45EF">
        <w:rPr>
          <w:rFonts w:ascii="Arial" w:hAnsi="Arial" w:cs="Arial"/>
          <w:sz w:val="22"/>
          <w:szCs w:val="22"/>
          <w:shd w:val="clear" w:color="auto" w:fill="FFFFFF"/>
        </w:rPr>
        <w:t xml:space="preserve"> e demais Leis pertinentes.</w:t>
      </w:r>
    </w:p>
    <w:p w14:paraId="1717C4C5" w14:textId="77777777" w:rsidR="0081558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rPr>
      </w:pPr>
      <w:r w:rsidRPr="00BF57AC">
        <w:rPr>
          <w:rFonts w:ascii="Arial" w:hAnsi="Arial" w:cs="Arial"/>
          <w:bCs/>
          <w:sz w:val="22"/>
          <w:szCs w:val="22"/>
          <w:shd w:val="clear" w:color="auto" w:fill="FFFFFF"/>
        </w:rPr>
        <w:t xml:space="preserve">O </w:t>
      </w:r>
      <w:r w:rsidRPr="00BF57AC">
        <w:rPr>
          <w:rFonts w:ascii="Arial" w:hAnsi="Arial" w:cs="Arial"/>
          <w:bCs/>
          <w:snapToGrid w:val="0"/>
          <w:sz w:val="22"/>
          <w:szCs w:val="22"/>
          <w:shd w:val="clear" w:color="auto" w:fill="FFFFFF"/>
        </w:rPr>
        <w:t>PLANO</w:t>
      </w:r>
      <w:r w:rsidRPr="00BF57AC">
        <w:rPr>
          <w:rFonts w:ascii="Arial" w:hAnsi="Arial" w:cs="Arial"/>
          <w:bCs/>
          <w:sz w:val="22"/>
          <w:szCs w:val="22"/>
          <w:shd w:val="clear" w:color="auto" w:fill="FFFFFF"/>
        </w:rPr>
        <w:t xml:space="preserve"> DE LOTEAMENTO a </w:t>
      </w:r>
      <w:r w:rsidRPr="00BF57AC">
        <w:rPr>
          <w:rFonts w:ascii="Arial" w:hAnsi="Arial" w:cs="Arial"/>
          <w:sz w:val="22"/>
          <w:szCs w:val="22"/>
          <w:shd w:val="clear" w:color="auto" w:fill="FFFFFF"/>
        </w:rPr>
        <w:t>ser</w:t>
      </w:r>
      <w:r w:rsidRPr="00BF57AC">
        <w:rPr>
          <w:rFonts w:ascii="Arial" w:hAnsi="Arial" w:cs="Arial"/>
          <w:bCs/>
          <w:sz w:val="22"/>
          <w:szCs w:val="22"/>
          <w:shd w:val="clear" w:color="auto" w:fill="FFFFFF"/>
        </w:rPr>
        <w:t xml:space="preserve"> protocolado deve </w:t>
      </w:r>
      <w:r w:rsidRPr="00BF57AC">
        <w:rPr>
          <w:rFonts w:ascii="Arial" w:eastAsiaTheme="minorHAnsi" w:hAnsi="Arial" w:cs="Arial"/>
          <w:snapToGrid w:val="0"/>
          <w:sz w:val="22"/>
          <w:szCs w:val="22"/>
        </w:rPr>
        <w:t>conter</w:t>
      </w:r>
      <w:r w:rsidRPr="00BF57AC">
        <w:rPr>
          <w:rFonts w:ascii="Arial" w:hAnsi="Arial" w:cs="Arial"/>
          <w:bCs/>
          <w:sz w:val="22"/>
          <w:szCs w:val="22"/>
          <w:shd w:val="clear" w:color="auto" w:fill="FFFFFF"/>
        </w:rPr>
        <w:t>, no mínimo, os seguintes elementos</w:t>
      </w:r>
      <w:r w:rsidR="0081558C">
        <w:rPr>
          <w:rFonts w:ascii="Arial" w:hAnsi="Arial" w:cs="Arial"/>
          <w:bCs/>
          <w:sz w:val="22"/>
          <w:szCs w:val="22"/>
          <w:shd w:val="clear" w:color="auto" w:fill="FFFFFF"/>
        </w:rPr>
        <w:t>,</w:t>
      </w:r>
      <w:r w:rsidR="0081558C" w:rsidRPr="0081558C">
        <w:rPr>
          <w:rFonts w:ascii="Arial" w:hAnsi="Arial" w:cs="Arial"/>
          <w:sz w:val="22"/>
          <w:szCs w:val="22"/>
        </w:rPr>
        <w:t xml:space="preserve"> </w:t>
      </w:r>
      <w:r w:rsidR="0081558C" w:rsidRPr="00BF57AC">
        <w:rPr>
          <w:rFonts w:ascii="Arial" w:hAnsi="Arial" w:cs="Arial"/>
          <w:sz w:val="22"/>
          <w:szCs w:val="22"/>
        </w:rPr>
        <w:t xml:space="preserve">devidamente atualizados e </w:t>
      </w:r>
      <w:r w:rsidR="0081558C" w:rsidRPr="00BF57AC">
        <w:rPr>
          <w:rFonts w:ascii="Arial" w:hAnsi="Arial" w:cs="Arial"/>
          <w:sz w:val="22"/>
          <w:szCs w:val="22"/>
          <w:shd w:val="clear" w:color="auto" w:fill="FFFFFF"/>
        </w:rPr>
        <w:t>com complementações quando necessário</w:t>
      </w:r>
      <w:r w:rsidR="0081558C">
        <w:rPr>
          <w:rFonts w:ascii="Arial" w:hAnsi="Arial" w:cs="Arial"/>
          <w:sz w:val="22"/>
          <w:szCs w:val="22"/>
          <w:shd w:val="clear" w:color="auto" w:fill="FFFFFF"/>
        </w:rPr>
        <w:t>:</w:t>
      </w:r>
    </w:p>
    <w:p w14:paraId="05E488C5" w14:textId="77777777" w:rsidR="0081558C" w:rsidRPr="00BF57AC" w:rsidRDefault="0081558C" w:rsidP="007B74CC">
      <w:pPr>
        <w:numPr>
          <w:ilvl w:val="0"/>
          <w:numId w:val="349"/>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lastRenderedPageBreak/>
        <w:t>requerimento assinado pelo proprietário da área ou seu representante legal, contendo telefone e e-mail de contato, sendo que o requerimento apresentado por pessoa jurídica deverá ser assinado pelo representante legal com poderes para realizar o ato;</w:t>
      </w:r>
    </w:p>
    <w:p w14:paraId="2B5FA0D2" w14:textId="3D9E2856" w:rsidR="0081558C" w:rsidRPr="00BF57AC" w:rsidRDefault="0081558C" w:rsidP="007B74CC">
      <w:pPr>
        <w:numPr>
          <w:ilvl w:val="0"/>
          <w:numId w:val="349"/>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Declaração de Zoneamento do imóvel;</w:t>
      </w:r>
    </w:p>
    <w:p w14:paraId="0EA9550F" w14:textId="32BA51FB" w:rsidR="0081558C" w:rsidRPr="00BF57AC" w:rsidRDefault="0081558C" w:rsidP="007B74CC">
      <w:pPr>
        <w:numPr>
          <w:ilvl w:val="0"/>
          <w:numId w:val="349"/>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 xml:space="preserve">Cópia </w:t>
      </w:r>
      <w:r w:rsidRPr="00240978">
        <w:rPr>
          <w:rFonts w:ascii="Arial" w:hAnsi="Arial" w:cs="Arial"/>
          <w:sz w:val="22"/>
          <w:szCs w:val="22"/>
        </w:rPr>
        <w:t xml:space="preserve">da certidão de </w:t>
      </w:r>
      <w:r w:rsidRPr="00BF57AC">
        <w:rPr>
          <w:rFonts w:ascii="Arial" w:hAnsi="Arial" w:cs="Arial"/>
          <w:sz w:val="22"/>
          <w:szCs w:val="22"/>
        </w:rPr>
        <w:t>matrícula</w:t>
      </w:r>
      <w:r>
        <w:rPr>
          <w:rFonts w:ascii="Arial" w:hAnsi="Arial" w:cs="Arial"/>
          <w:sz w:val="22"/>
          <w:szCs w:val="22"/>
        </w:rPr>
        <w:t xml:space="preserve"> </w:t>
      </w:r>
      <w:r w:rsidRPr="00BF57AC">
        <w:rPr>
          <w:rFonts w:ascii="Arial" w:hAnsi="Arial" w:cs="Arial"/>
          <w:sz w:val="22"/>
          <w:szCs w:val="22"/>
        </w:rPr>
        <w:t>atualizada do(s) imóvel(is), em nome do requerente sem cláusula restritiva quanto à sua possível alienação, com data de emissão de no máximo 90 (noventa) dias</w:t>
      </w:r>
      <w:r w:rsidR="001F6DC6">
        <w:rPr>
          <w:rFonts w:ascii="Arial" w:hAnsi="Arial" w:cs="Arial"/>
          <w:sz w:val="22"/>
          <w:szCs w:val="22"/>
        </w:rPr>
        <w:t>.</w:t>
      </w:r>
    </w:p>
    <w:p w14:paraId="1130DFD7" w14:textId="3F3CC221" w:rsidR="0081558C" w:rsidRPr="00BF57AC" w:rsidRDefault="0081558C" w:rsidP="007B74CC">
      <w:pPr>
        <w:numPr>
          <w:ilvl w:val="0"/>
          <w:numId w:val="349"/>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certidão negativa da Fazenda Federal e Municipal, relativas ao imóvel</w:t>
      </w:r>
      <w:r>
        <w:rPr>
          <w:rFonts w:ascii="Arial" w:hAnsi="Arial" w:cs="Arial"/>
          <w:sz w:val="22"/>
          <w:szCs w:val="22"/>
        </w:rPr>
        <w:t>.</w:t>
      </w:r>
    </w:p>
    <w:p w14:paraId="1B080836" w14:textId="14A21925" w:rsidR="0081558C" w:rsidRPr="00BF57AC" w:rsidRDefault="0081558C" w:rsidP="007B74CC">
      <w:pPr>
        <w:numPr>
          <w:ilvl w:val="0"/>
          <w:numId w:val="349"/>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Cópias dos documentos do(s) proprietários</w:t>
      </w:r>
      <w:r w:rsidR="001F6DC6">
        <w:rPr>
          <w:rFonts w:ascii="Arial" w:hAnsi="Arial" w:cs="Arial"/>
          <w:sz w:val="22"/>
          <w:szCs w:val="22"/>
        </w:rPr>
        <w:t>:</w:t>
      </w:r>
    </w:p>
    <w:p w14:paraId="1E2FAF93" w14:textId="77777777" w:rsidR="0081558C" w:rsidRPr="00BF57AC" w:rsidRDefault="0081558C" w:rsidP="007B74CC">
      <w:pPr>
        <w:numPr>
          <w:ilvl w:val="0"/>
          <w:numId w:val="450"/>
        </w:numPr>
        <w:tabs>
          <w:tab w:val="left" w:pos="1843"/>
          <w:tab w:val="left" w:pos="2579"/>
          <w:tab w:val="left" w:pos="3016"/>
        </w:tabs>
        <w:spacing w:before="120" w:after="120"/>
        <w:ind w:left="1843" w:hanging="425"/>
        <w:jc w:val="both"/>
        <w:rPr>
          <w:rFonts w:ascii="Arial" w:hAnsi="Arial" w:cs="Arial"/>
          <w:sz w:val="22"/>
          <w:szCs w:val="22"/>
        </w:rPr>
      </w:pPr>
      <w:r w:rsidRPr="00BF57AC">
        <w:rPr>
          <w:rFonts w:ascii="Arial" w:hAnsi="Arial" w:cs="Arial"/>
          <w:sz w:val="22"/>
          <w:szCs w:val="22"/>
        </w:rPr>
        <w:t>CPF e RG ou documento oficial equivalente se pessoa física;</w:t>
      </w:r>
    </w:p>
    <w:p w14:paraId="266F5779" w14:textId="77777777" w:rsidR="0081558C" w:rsidRPr="00BF57AC" w:rsidRDefault="0081558C" w:rsidP="007B74CC">
      <w:pPr>
        <w:numPr>
          <w:ilvl w:val="0"/>
          <w:numId w:val="450"/>
        </w:numPr>
        <w:tabs>
          <w:tab w:val="left" w:pos="1843"/>
          <w:tab w:val="left" w:pos="2579"/>
          <w:tab w:val="left" w:pos="3016"/>
        </w:tabs>
        <w:spacing w:before="120" w:after="120"/>
        <w:ind w:left="1843" w:hanging="425"/>
        <w:jc w:val="both"/>
        <w:rPr>
          <w:rFonts w:ascii="Arial" w:hAnsi="Arial" w:cs="Arial"/>
          <w:sz w:val="22"/>
          <w:szCs w:val="22"/>
        </w:rPr>
      </w:pPr>
      <w:r w:rsidRPr="00BF57AC">
        <w:rPr>
          <w:rFonts w:ascii="Arial" w:hAnsi="Arial" w:cs="Arial"/>
          <w:sz w:val="22"/>
          <w:szCs w:val="22"/>
        </w:rPr>
        <w:t>Contrato Social e alterações posteriores, ou última alteração consolidada e alterações posteriores, acompanhadas do CPF e RG ou documento oficial equivalente do representante legal, se pessoa jurídica.</w:t>
      </w:r>
    </w:p>
    <w:p w14:paraId="187B71DC" w14:textId="77777777" w:rsidR="00BF57AC" w:rsidRPr="00BF57AC" w:rsidRDefault="00BF57AC" w:rsidP="007B74CC">
      <w:pPr>
        <w:numPr>
          <w:ilvl w:val="0"/>
          <w:numId w:val="349"/>
        </w:numPr>
        <w:tabs>
          <w:tab w:val="left" w:pos="1701"/>
          <w:tab w:val="left" w:pos="2579"/>
          <w:tab w:val="left" w:pos="3016"/>
        </w:tabs>
        <w:spacing w:before="120" w:after="120"/>
        <w:jc w:val="both"/>
        <w:rPr>
          <w:rFonts w:ascii="Arial" w:eastAsia="DejaVuSans" w:hAnsi="Arial" w:cs="Arial"/>
          <w:snapToGrid w:val="0"/>
          <w:sz w:val="22"/>
          <w:szCs w:val="22"/>
        </w:rPr>
      </w:pPr>
      <w:r w:rsidRPr="00BF57AC">
        <w:rPr>
          <w:rFonts w:ascii="Arial" w:eastAsia="DejaVuSans" w:hAnsi="Arial" w:cs="Arial"/>
          <w:snapToGrid w:val="0"/>
          <w:sz w:val="22"/>
          <w:szCs w:val="22"/>
        </w:rPr>
        <w:t>Cópia do documento de Análise Prévia, emitido pela Prefeitura para o empreendimento em questão;</w:t>
      </w:r>
    </w:p>
    <w:p w14:paraId="52CBC18A" w14:textId="77777777" w:rsidR="00BF57AC" w:rsidRPr="00BF57AC" w:rsidRDefault="00BF57AC" w:rsidP="007B74CC">
      <w:pPr>
        <w:numPr>
          <w:ilvl w:val="0"/>
          <w:numId w:val="349"/>
        </w:numPr>
        <w:tabs>
          <w:tab w:val="left" w:pos="1701"/>
          <w:tab w:val="left" w:pos="2579"/>
          <w:tab w:val="left" w:pos="3016"/>
        </w:tabs>
        <w:spacing w:before="120" w:after="120"/>
        <w:jc w:val="both"/>
        <w:rPr>
          <w:rFonts w:ascii="Arial" w:eastAsia="DejaVuSans" w:hAnsi="Arial" w:cs="Arial"/>
          <w:snapToGrid w:val="0"/>
          <w:sz w:val="22"/>
          <w:szCs w:val="22"/>
        </w:rPr>
      </w:pPr>
      <w:r w:rsidRPr="00BF57AC">
        <w:rPr>
          <w:rFonts w:ascii="Arial" w:eastAsia="DejaVuSans" w:hAnsi="Arial" w:cs="Arial"/>
          <w:snapToGrid w:val="0"/>
          <w:sz w:val="22"/>
          <w:szCs w:val="22"/>
          <w:u w:val="single"/>
        </w:rPr>
        <w:t xml:space="preserve">O </w:t>
      </w:r>
      <w:r w:rsidRPr="00BF57AC">
        <w:rPr>
          <w:rFonts w:ascii="Arial" w:hAnsi="Arial" w:cs="Arial"/>
          <w:snapToGrid w:val="0"/>
          <w:sz w:val="22"/>
          <w:szCs w:val="22"/>
          <w:u w:val="single"/>
        </w:rPr>
        <w:t>projeto</w:t>
      </w:r>
      <w:r w:rsidRPr="00BF57AC">
        <w:rPr>
          <w:rFonts w:ascii="Arial" w:eastAsia="DejaVuSans" w:hAnsi="Arial" w:cs="Arial"/>
          <w:snapToGrid w:val="0"/>
          <w:sz w:val="22"/>
          <w:szCs w:val="22"/>
          <w:u w:val="single"/>
        </w:rPr>
        <w:t xml:space="preserve"> de parcelamento do solo, na modalidade de loteamento</w:t>
      </w:r>
      <w:r w:rsidRPr="00BF57AC">
        <w:rPr>
          <w:rFonts w:ascii="Arial" w:eastAsia="DejaVuSans" w:hAnsi="Arial" w:cs="Arial"/>
          <w:snapToGrid w:val="0"/>
          <w:sz w:val="22"/>
          <w:szCs w:val="22"/>
        </w:rPr>
        <w:t>, apresentado, para aprovação final, através de desenhos na escala um por mil (1:1000), sendo aceito outras escalas, desde que legível caso seja necessário, em duas vias de cópias em papel assinadas pelo proprietário e pelo profissional responsável e uma via em meio digital georreferenciado, contendo, no mínimo, as seguintes informações:</w:t>
      </w:r>
    </w:p>
    <w:p w14:paraId="6DCCA2F2" w14:textId="77777777" w:rsidR="00BF57AC" w:rsidRPr="00F37A49" w:rsidRDefault="00BF57AC" w:rsidP="007B74CC">
      <w:pPr>
        <w:numPr>
          <w:ilvl w:val="0"/>
          <w:numId w:val="388"/>
        </w:numPr>
        <w:spacing w:before="120" w:after="120"/>
        <w:ind w:left="1843" w:hanging="425"/>
        <w:jc w:val="both"/>
        <w:rPr>
          <w:rFonts w:ascii="Arial" w:hAnsi="Arial" w:cs="Arial"/>
          <w:sz w:val="22"/>
          <w:szCs w:val="22"/>
        </w:rPr>
      </w:pPr>
      <w:r w:rsidRPr="00F37A49">
        <w:rPr>
          <w:rFonts w:ascii="Arial" w:hAnsi="Arial" w:cs="Arial"/>
          <w:sz w:val="22"/>
          <w:szCs w:val="22"/>
        </w:rPr>
        <w:t>divisas do imóvel, perfeitamente definidas, cotadas e traçadas e com indicação de confrontantes;</w:t>
      </w:r>
    </w:p>
    <w:p w14:paraId="5E94199E" w14:textId="222FFF41" w:rsidR="00BF57AC" w:rsidRPr="00F37A49" w:rsidRDefault="00BF57AC" w:rsidP="007B74CC">
      <w:pPr>
        <w:numPr>
          <w:ilvl w:val="0"/>
          <w:numId w:val="388"/>
        </w:numPr>
        <w:spacing w:before="120" w:after="120"/>
        <w:ind w:left="1843" w:hanging="425"/>
        <w:jc w:val="both"/>
        <w:rPr>
          <w:rFonts w:ascii="Arial" w:hAnsi="Arial" w:cs="Arial"/>
          <w:sz w:val="22"/>
          <w:szCs w:val="22"/>
        </w:rPr>
      </w:pPr>
      <w:r w:rsidRPr="00F37A49">
        <w:rPr>
          <w:rFonts w:ascii="Arial" w:hAnsi="Arial" w:cs="Arial"/>
          <w:sz w:val="22"/>
          <w:szCs w:val="22"/>
        </w:rPr>
        <w:t xml:space="preserve">orientação magnética e verdadeira do </w:t>
      </w:r>
      <w:r w:rsidR="0006425B" w:rsidRPr="00F37A49">
        <w:rPr>
          <w:rFonts w:ascii="Arial" w:hAnsi="Arial" w:cs="Arial"/>
          <w:sz w:val="22"/>
          <w:szCs w:val="22"/>
        </w:rPr>
        <w:t>Norte</w:t>
      </w:r>
      <w:r w:rsidRPr="00F37A49">
        <w:rPr>
          <w:rFonts w:ascii="Arial" w:hAnsi="Arial" w:cs="Arial"/>
          <w:sz w:val="22"/>
          <w:szCs w:val="22"/>
        </w:rPr>
        <w:t>; mês e ano do levantamento topográfico;</w:t>
      </w:r>
    </w:p>
    <w:p w14:paraId="72A7BE67" w14:textId="77777777" w:rsidR="00BF57AC" w:rsidRPr="00F37A49" w:rsidRDefault="00BF57AC" w:rsidP="007B74CC">
      <w:pPr>
        <w:numPr>
          <w:ilvl w:val="0"/>
          <w:numId w:val="388"/>
        </w:numPr>
        <w:spacing w:before="120" w:after="120"/>
        <w:ind w:left="1843" w:hanging="425"/>
        <w:jc w:val="both"/>
        <w:rPr>
          <w:rFonts w:ascii="Arial" w:hAnsi="Arial" w:cs="Arial"/>
          <w:sz w:val="22"/>
          <w:szCs w:val="22"/>
        </w:rPr>
      </w:pPr>
      <w:r w:rsidRPr="00F37A49">
        <w:rPr>
          <w:rFonts w:ascii="Arial" w:hAnsi="Arial" w:cs="Arial"/>
          <w:sz w:val="22"/>
          <w:szCs w:val="22"/>
        </w:rPr>
        <w:t>subdivisão do imóvel em vias, quadras e lotes, com as respectivas numerações, áreas, dimensões lineares e angulares, raios, cordas, pontos de tangência e ângulos centrais;</w:t>
      </w:r>
    </w:p>
    <w:p w14:paraId="284066DC" w14:textId="5759C5C6" w:rsidR="00BF57AC" w:rsidRPr="00F37A49" w:rsidRDefault="00BF57AC" w:rsidP="007B74CC">
      <w:pPr>
        <w:numPr>
          <w:ilvl w:val="0"/>
          <w:numId w:val="388"/>
        </w:numPr>
        <w:spacing w:before="120" w:after="120"/>
        <w:ind w:left="1843" w:hanging="425"/>
        <w:jc w:val="both"/>
        <w:rPr>
          <w:rFonts w:ascii="Arial" w:hAnsi="Arial" w:cs="Arial"/>
          <w:sz w:val="22"/>
          <w:szCs w:val="22"/>
        </w:rPr>
      </w:pPr>
      <w:r w:rsidRPr="00F37A49">
        <w:rPr>
          <w:rFonts w:ascii="Arial" w:hAnsi="Arial" w:cs="Arial"/>
          <w:sz w:val="22"/>
          <w:szCs w:val="22"/>
        </w:rPr>
        <w:t>vias municipais projetadas, se for o caso, que passam pelo terreno ou a uma distância e até 100</w:t>
      </w:r>
      <w:r w:rsidR="0006425B">
        <w:rPr>
          <w:rFonts w:ascii="Arial" w:hAnsi="Arial" w:cs="Arial"/>
          <w:sz w:val="22"/>
          <w:szCs w:val="22"/>
        </w:rPr>
        <w:t>,00m (cem</w:t>
      </w:r>
      <w:r w:rsidRPr="00F37A49">
        <w:rPr>
          <w:rFonts w:ascii="Arial" w:hAnsi="Arial" w:cs="Arial"/>
          <w:sz w:val="22"/>
          <w:szCs w:val="22"/>
        </w:rPr>
        <w:t xml:space="preserve"> metros</w:t>
      </w:r>
      <w:r w:rsidR="0006425B">
        <w:rPr>
          <w:rFonts w:ascii="Arial" w:hAnsi="Arial" w:cs="Arial"/>
          <w:sz w:val="22"/>
          <w:szCs w:val="22"/>
        </w:rPr>
        <w:t>)</w:t>
      </w:r>
      <w:r w:rsidRPr="00F37A49">
        <w:rPr>
          <w:rFonts w:ascii="Arial" w:hAnsi="Arial" w:cs="Arial"/>
          <w:sz w:val="22"/>
          <w:szCs w:val="22"/>
        </w:rPr>
        <w:t xml:space="preserve"> deste, devidamente cotadas e com as distâncias indicadas;</w:t>
      </w:r>
    </w:p>
    <w:p w14:paraId="49B6E00F" w14:textId="77777777" w:rsidR="00BF57AC" w:rsidRPr="00F37A49" w:rsidRDefault="00BF57AC" w:rsidP="007B74CC">
      <w:pPr>
        <w:numPr>
          <w:ilvl w:val="0"/>
          <w:numId w:val="388"/>
        </w:numPr>
        <w:spacing w:before="120" w:after="120"/>
        <w:ind w:left="1843" w:hanging="425"/>
        <w:jc w:val="both"/>
        <w:rPr>
          <w:rFonts w:ascii="Arial" w:hAnsi="Arial" w:cs="Arial"/>
          <w:sz w:val="22"/>
          <w:szCs w:val="22"/>
        </w:rPr>
      </w:pPr>
      <w:r w:rsidRPr="00F37A49">
        <w:rPr>
          <w:rFonts w:ascii="Arial" w:hAnsi="Arial" w:cs="Arial"/>
          <w:sz w:val="22"/>
          <w:szCs w:val="22"/>
        </w:rPr>
        <w:t>o arruamento adjacente a todo o perímetro da gleba (larguras das vias, das caixas de rolamento e dos passeios) e a largura projetada das vias propostas, inclusive cotando os atingimentos, se houverem;</w:t>
      </w:r>
    </w:p>
    <w:p w14:paraId="07BE8D00" w14:textId="77777777" w:rsidR="00BF57AC" w:rsidRPr="00F37A49" w:rsidRDefault="00BF57AC" w:rsidP="007B74CC">
      <w:pPr>
        <w:numPr>
          <w:ilvl w:val="0"/>
          <w:numId w:val="388"/>
        </w:numPr>
        <w:spacing w:before="120" w:after="120"/>
        <w:ind w:left="1843" w:hanging="425"/>
        <w:jc w:val="both"/>
        <w:rPr>
          <w:rFonts w:ascii="Arial" w:hAnsi="Arial" w:cs="Arial"/>
          <w:sz w:val="22"/>
          <w:szCs w:val="22"/>
        </w:rPr>
      </w:pPr>
      <w:r w:rsidRPr="00F37A49">
        <w:rPr>
          <w:rFonts w:ascii="Arial" w:hAnsi="Arial" w:cs="Arial"/>
          <w:sz w:val="22"/>
          <w:szCs w:val="22"/>
        </w:rPr>
        <w:t>vias de circulação devem ser indicadas com as respectivas cotas, dimensões lineares e angulares, raios, cordas, pontos de tangência e ângulos centrais;</w:t>
      </w:r>
    </w:p>
    <w:p w14:paraId="3433DB8B" w14:textId="77777777" w:rsidR="00BF57AC" w:rsidRPr="00F37A49" w:rsidRDefault="00BF57AC" w:rsidP="007B74CC">
      <w:pPr>
        <w:numPr>
          <w:ilvl w:val="0"/>
          <w:numId w:val="388"/>
        </w:numPr>
        <w:spacing w:before="120" w:after="120"/>
        <w:ind w:left="1843" w:hanging="425"/>
        <w:jc w:val="both"/>
        <w:rPr>
          <w:rFonts w:ascii="Arial" w:hAnsi="Arial" w:cs="Arial"/>
          <w:sz w:val="22"/>
          <w:szCs w:val="22"/>
        </w:rPr>
      </w:pPr>
      <w:r w:rsidRPr="00F37A49">
        <w:rPr>
          <w:rFonts w:ascii="Arial" w:hAnsi="Arial" w:cs="Arial"/>
          <w:sz w:val="22"/>
          <w:szCs w:val="22"/>
        </w:rPr>
        <w:t>perfis longitudinais e transversais de todas as vias de circulação, nas seguintes escalas:</w:t>
      </w:r>
    </w:p>
    <w:p w14:paraId="447A3338" w14:textId="7BC569DF" w:rsidR="00BF57AC" w:rsidRPr="00F37A49" w:rsidRDefault="00BF57AC" w:rsidP="00BF57AC">
      <w:pPr>
        <w:spacing w:before="120" w:after="120"/>
        <w:ind w:left="1843"/>
        <w:jc w:val="both"/>
        <w:rPr>
          <w:rFonts w:ascii="Arial" w:hAnsi="Arial" w:cs="Arial"/>
          <w:sz w:val="22"/>
          <w:szCs w:val="22"/>
        </w:rPr>
      </w:pPr>
      <w:r w:rsidRPr="00F37A49">
        <w:rPr>
          <w:rFonts w:ascii="Arial" w:hAnsi="Arial" w:cs="Arial"/>
          <w:sz w:val="22"/>
          <w:szCs w:val="22"/>
        </w:rPr>
        <w:t xml:space="preserve">Longitudinal - </w:t>
      </w:r>
      <w:r w:rsidRPr="00F37A49">
        <w:rPr>
          <w:rFonts w:ascii="Arial" w:hAnsi="Arial" w:cs="Arial"/>
          <w:sz w:val="22"/>
          <w:szCs w:val="22"/>
        </w:rPr>
        <w:tab/>
        <w:t>escala horizontal 1:1000 (um p</w:t>
      </w:r>
      <w:r w:rsidR="0006425B">
        <w:rPr>
          <w:rFonts w:ascii="Arial" w:hAnsi="Arial" w:cs="Arial"/>
          <w:sz w:val="22"/>
          <w:szCs w:val="22"/>
        </w:rPr>
        <w:t>a</w:t>
      </w:r>
      <w:r w:rsidRPr="00F37A49">
        <w:rPr>
          <w:rFonts w:ascii="Arial" w:hAnsi="Arial" w:cs="Arial"/>
          <w:sz w:val="22"/>
          <w:szCs w:val="22"/>
        </w:rPr>
        <w:t>r</w:t>
      </w:r>
      <w:r w:rsidR="0006425B">
        <w:rPr>
          <w:rFonts w:ascii="Arial" w:hAnsi="Arial" w:cs="Arial"/>
          <w:sz w:val="22"/>
          <w:szCs w:val="22"/>
        </w:rPr>
        <w:t>a</w:t>
      </w:r>
      <w:r w:rsidRPr="00F37A49">
        <w:rPr>
          <w:rFonts w:ascii="Arial" w:hAnsi="Arial" w:cs="Arial"/>
          <w:sz w:val="22"/>
          <w:szCs w:val="22"/>
        </w:rPr>
        <w:t xml:space="preserve"> mil).</w:t>
      </w:r>
    </w:p>
    <w:p w14:paraId="1F0BCF60" w14:textId="426AF593" w:rsidR="00BF57AC" w:rsidRPr="00F37A49" w:rsidRDefault="00BF57AC" w:rsidP="00BF57AC">
      <w:pPr>
        <w:spacing w:before="120" w:after="120"/>
        <w:ind w:left="1843"/>
        <w:jc w:val="both"/>
        <w:rPr>
          <w:rFonts w:ascii="Arial" w:hAnsi="Arial" w:cs="Arial"/>
          <w:sz w:val="22"/>
          <w:szCs w:val="22"/>
        </w:rPr>
      </w:pPr>
      <w:r w:rsidRPr="00F37A49">
        <w:rPr>
          <w:rFonts w:ascii="Arial" w:hAnsi="Arial" w:cs="Arial"/>
          <w:sz w:val="22"/>
          <w:szCs w:val="22"/>
        </w:rPr>
        <w:tab/>
      </w:r>
      <w:r w:rsidRPr="00F37A49">
        <w:rPr>
          <w:rFonts w:ascii="Arial" w:hAnsi="Arial" w:cs="Arial"/>
          <w:sz w:val="22"/>
          <w:szCs w:val="22"/>
        </w:rPr>
        <w:tab/>
      </w:r>
      <w:r w:rsidRPr="00F37A49">
        <w:rPr>
          <w:rFonts w:ascii="Arial" w:hAnsi="Arial" w:cs="Arial"/>
          <w:sz w:val="22"/>
          <w:szCs w:val="22"/>
        </w:rPr>
        <w:tab/>
        <w:t>escala vertical 1:100 (um p</w:t>
      </w:r>
      <w:r w:rsidR="0006425B">
        <w:rPr>
          <w:rFonts w:ascii="Arial" w:hAnsi="Arial" w:cs="Arial"/>
          <w:sz w:val="22"/>
          <w:szCs w:val="22"/>
        </w:rPr>
        <w:t>ara</w:t>
      </w:r>
      <w:r w:rsidRPr="00F37A49">
        <w:rPr>
          <w:rFonts w:ascii="Arial" w:hAnsi="Arial" w:cs="Arial"/>
          <w:sz w:val="22"/>
          <w:szCs w:val="22"/>
        </w:rPr>
        <w:t xml:space="preserve"> cem).</w:t>
      </w:r>
    </w:p>
    <w:p w14:paraId="231F5C29" w14:textId="38FBAE41" w:rsidR="00BF57AC" w:rsidRPr="00BF57AC" w:rsidRDefault="00BF57AC" w:rsidP="00BF57AC">
      <w:pPr>
        <w:spacing w:before="120" w:after="120"/>
        <w:ind w:left="1843"/>
        <w:jc w:val="both"/>
        <w:rPr>
          <w:rFonts w:ascii="Arial" w:hAnsi="Arial" w:cs="Arial"/>
          <w:sz w:val="22"/>
          <w:szCs w:val="22"/>
        </w:rPr>
      </w:pPr>
      <w:r w:rsidRPr="00F37A49">
        <w:rPr>
          <w:rFonts w:ascii="Arial" w:hAnsi="Arial" w:cs="Arial"/>
          <w:sz w:val="22"/>
          <w:szCs w:val="22"/>
        </w:rPr>
        <w:t xml:space="preserve">Transversal - </w:t>
      </w:r>
      <w:r w:rsidRPr="00F37A49">
        <w:rPr>
          <w:rFonts w:ascii="Arial" w:hAnsi="Arial" w:cs="Arial"/>
          <w:sz w:val="22"/>
          <w:szCs w:val="22"/>
        </w:rPr>
        <w:tab/>
        <w:t>escala 1:100 (um p</w:t>
      </w:r>
      <w:r w:rsidR="0006425B">
        <w:rPr>
          <w:rFonts w:ascii="Arial" w:hAnsi="Arial" w:cs="Arial"/>
          <w:sz w:val="22"/>
          <w:szCs w:val="22"/>
        </w:rPr>
        <w:t>ara</w:t>
      </w:r>
      <w:r w:rsidRPr="00F37A49">
        <w:rPr>
          <w:rFonts w:ascii="Arial" w:hAnsi="Arial" w:cs="Arial"/>
          <w:sz w:val="22"/>
          <w:szCs w:val="22"/>
        </w:rPr>
        <w:t xml:space="preserve"> cem).</w:t>
      </w:r>
    </w:p>
    <w:p w14:paraId="051F52E9" w14:textId="77777777" w:rsidR="00BF57AC" w:rsidRPr="00BF57AC" w:rsidRDefault="00BF57AC" w:rsidP="007B74CC">
      <w:pPr>
        <w:numPr>
          <w:ilvl w:val="0"/>
          <w:numId w:val="388"/>
        </w:numPr>
        <w:spacing w:before="120" w:after="120"/>
        <w:ind w:left="1843" w:hanging="425"/>
        <w:jc w:val="both"/>
        <w:rPr>
          <w:rFonts w:ascii="Arial" w:hAnsi="Arial" w:cs="Arial"/>
          <w:sz w:val="22"/>
          <w:szCs w:val="22"/>
        </w:rPr>
      </w:pPr>
      <w:r w:rsidRPr="00BF57AC">
        <w:rPr>
          <w:rFonts w:ascii="Arial" w:hAnsi="Arial" w:cs="Arial"/>
          <w:sz w:val="22"/>
          <w:szCs w:val="22"/>
        </w:rPr>
        <w:t>indicação dos marcos de alinhamento e nivelamento localizados nos ângulos de curvas e vias projetadas;</w:t>
      </w:r>
    </w:p>
    <w:p w14:paraId="1DBC6919" w14:textId="77777777" w:rsidR="00BF57AC" w:rsidRPr="00BF57AC" w:rsidRDefault="00BF57AC" w:rsidP="007B74CC">
      <w:pPr>
        <w:numPr>
          <w:ilvl w:val="0"/>
          <w:numId w:val="388"/>
        </w:numPr>
        <w:spacing w:before="120" w:after="120"/>
        <w:ind w:left="1843" w:hanging="425"/>
        <w:jc w:val="both"/>
        <w:rPr>
          <w:rFonts w:ascii="Arial" w:hAnsi="Arial" w:cs="Arial"/>
          <w:sz w:val="22"/>
          <w:szCs w:val="22"/>
        </w:rPr>
      </w:pPr>
      <w:r w:rsidRPr="00BF57AC">
        <w:rPr>
          <w:rFonts w:ascii="Arial" w:hAnsi="Arial" w:cs="Arial"/>
          <w:sz w:val="22"/>
          <w:szCs w:val="22"/>
        </w:rPr>
        <w:lastRenderedPageBreak/>
        <w:t>referência de nível e curvas de nível projetadas, com equidistância de um metro;</w:t>
      </w:r>
    </w:p>
    <w:p w14:paraId="60189D40" w14:textId="77777777" w:rsidR="00BF57AC" w:rsidRPr="00BF57AC" w:rsidRDefault="00BF57AC" w:rsidP="007B74CC">
      <w:pPr>
        <w:numPr>
          <w:ilvl w:val="0"/>
          <w:numId w:val="388"/>
        </w:numPr>
        <w:spacing w:before="120" w:after="120"/>
        <w:ind w:left="1843" w:hanging="425"/>
        <w:jc w:val="both"/>
        <w:rPr>
          <w:rFonts w:ascii="Arial" w:hAnsi="Arial" w:cs="Arial"/>
          <w:sz w:val="22"/>
          <w:szCs w:val="22"/>
        </w:rPr>
      </w:pPr>
      <w:r w:rsidRPr="00BF57AC">
        <w:rPr>
          <w:rFonts w:ascii="Arial" w:hAnsi="Arial" w:cs="Arial"/>
          <w:sz w:val="22"/>
          <w:szCs w:val="22"/>
        </w:rPr>
        <w:t>as faixas de domínio sob as linhas de alta tensão e de gasoduto, bem como as faixas de domínio das rodovias e das ferrovias, determinadas e aprovadas pelas empresas responsáveis, devidamente indicadas e cotadas;</w:t>
      </w:r>
    </w:p>
    <w:p w14:paraId="2B5590CB" w14:textId="77777777" w:rsidR="00BF57AC" w:rsidRPr="00BF57AC" w:rsidRDefault="00BF57AC" w:rsidP="007B74CC">
      <w:pPr>
        <w:numPr>
          <w:ilvl w:val="0"/>
          <w:numId w:val="388"/>
        </w:numPr>
        <w:spacing w:before="120" w:after="120"/>
        <w:ind w:left="1843" w:hanging="425"/>
        <w:jc w:val="both"/>
        <w:rPr>
          <w:rFonts w:ascii="Arial" w:hAnsi="Arial" w:cs="Arial"/>
          <w:sz w:val="22"/>
          <w:szCs w:val="22"/>
        </w:rPr>
      </w:pPr>
      <w:r w:rsidRPr="00BF57AC">
        <w:rPr>
          <w:rFonts w:ascii="Arial" w:hAnsi="Arial" w:cs="Arial"/>
          <w:sz w:val="22"/>
          <w:szCs w:val="22"/>
        </w:rPr>
        <w:t>localização e as respectivas faixas não edificáveis ao longo dos cursos d’água, lagoas e represas, canalizações especiais existentes e projetadas, áreas sujeitas a inundações, bosques e árvores frondosas, pedreiras, área de reserva legal, se houver, conforme legislação federal e estadual pertinente e conforme lei de Zoneamento, Uso e Ocupação do Solo</w:t>
      </w:r>
      <w:r w:rsidR="00CC74A6">
        <w:rPr>
          <w:rFonts w:ascii="Arial" w:hAnsi="Arial" w:cs="Arial"/>
          <w:sz w:val="22"/>
          <w:szCs w:val="22"/>
        </w:rPr>
        <w:t xml:space="preserve"> Urbano</w:t>
      </w:r>
      <w:r w:rsidRPr="00BF57AC">
        <w:rPr>
          <w:rFonts w:ascii="Arial" w:hAnsi="Arial" w:cs="Arial"/>
          <w:sz w:val="22"/>
          <w:szCs w:val="22"/>
        </w:rPr>
        <w:t>.</w:t>
      </w:r>
    </w:p>
    <w:p w14:paraId="0CA08ED8" w14:textId="77777777" w:rsidR="00BF57AC" w:rsidRPr="00BF57AC" w:rsidRDefault="00BF57AC" w:rsidP="007B74CC">
      <w:pPr>
        <w:numPr>
          <w:ilvl w:val="0"/>
          <w:numId w:val="388"/>
        </w:numPr>
        <w:spacing w:before="120" w:after="120"/>
        <w:ind w:left="1843" w:hanging="425"/>
        <w:jc w:val="both"/>
        <w:rPr>
          <w:rFonts w:ascii="Arial" w:hAnsi="Arial" w:cs="Arial"/>
          <w:sz w:val="22"/>
          <w:szCs w:val="22"/>
        </w:rPr>
      </w:pPr>
      <w:r w:rsidRPr="00BF57AC">
        <w:rPr>
          <w:rFonts w:ascii="Arial" w:hAnsi="Arial" w:cs="Arial"/>
          <w:sz w:val="22"/>
          <w:szCs w:val="22"/>
        </w:rPr>
        <w:t>as faixas de domínio e não edificáveis das rodovias, ferrovias e dutos, escrevendo no interior das faixas não edificáveis a expressão "FAIXA NÃO EDIFICÁVEL - Lei Federal nº 6766/79";</w:t>
      </w:r>
    </w:p>
    <w:p w14:paraId="0694B8CF" w14:textId="77777777" w:rsidR="00BF57AC" w:rsidRPr="00BF57AC" w:rsidRDefault="00BF57AC" w:rsidP="007B74CC">
      <w:pPr>
        <w:numPr>
          <w:ilvl w:val="0"/>
          <w:numId w:val="388"/>
        </w:numPr>
        <w:spacing w:before="120" w:after="120"/>
        <w:ind w:left="1843" w:hanging="425"/>
        <w:jc w:val="both"/>
        <w:rPr>
          <w:rFonts w:ascii="Arial" w:hAnsi="Arial" w:cs="Arial"/>
          <w:sz w:val="22"/>
          <w:szCs w:val="22"/>
        </w:rPr>
      </w:pPr>
      <w:r w:rsidRPr="00BF57AC">
        <w:rPr>
          <w:rFonts w:ascii="Arial" w:hAnsi="Arial" w:cs="Arial"/>
          <w:sz w:val="22"/>
          <w:szCs w:val="22"/>
        </w:rPr>
        <w:t>indicação das áreas públicas que passarão ao domínio do município no ato do registro do loteamento, com as respectivas áreas, dimensões lineares e angulares, raios, cordas, pontos de tangência e ângulos centrais;</w:t>
      </w:r>
    </w:p>
    <w:p w14:paraId="1282837E" w14:textId="77777777" w:rsidR="00BF57AC" w:rsidRPr="00BF57AC" w:rsidRDefault="00BF57AC" w:rsidP="007B74CC">
      <w:pPr>
        <w:numPr>
          <w:ilvl w:val="0"/>
          <w:numId w:val="388"/>
        </w:numPr>
        <w:spacing w:before="120" w:after="120"/>
        <w:ind w:left="1843" w:hanging="425"/>
        <w:jc w:val="both"/>
        <w:rPr>
          <w:rFonts w:ascii="Arial" w:hAnsi="Arial" w:cs="Arial"/>
          <w:sz w:val="22"/>
          <w:szCs w:val="22"/>
        </w:rPr>
      </w:pPr>
      <w:r w:rsidRPr="00BF57AC">
        <w:rPr>
          <w:rFonts w:ascii="Arial" w:hAnsi="Arial" w:cs="Arial"/>
          <w:sz w:val="22"/>
          <w:szCs w:val="22"/>
        </w:rPr>
        <w:t>quadro estatístico de áreas</w:t>
      </w:r>
      <w:r w:rsidRPr="00BF57AC">
        <w:rPr>
          <w:rFonts w:ascii="Arial" w:hAnsi="Arial" w:cs="Arial"/>
          <w:i/>
          <w:sz w:val="22"/>
          <w:szCs w:val="22"/>
        </w:rPr>
        <w:t>,</w:t>
      </w:r>
      <w:r w:rsidRPr="00BF57AC">
        <w:rPr>
          <w:rFonts w:ascii="Arial" w:hAnsi="Arial" w:cs="Arial"/>
          <w:sz w:val="22"/>
          <w:szCs w:val="22"/>
        </w:rPr>
        <w:t xml:space="preserve"> em metros quadrados e percentuais, contendo, no mínimo, as seguintes informações:</w:t>
      </w:r>
    </w:p>
    <w:p w14:paraId="33FB2548" w14:textId="77777777" w:rsidR="00BF57AC" w:rsidRPr="00BF57AC" w:rsidRDefault="00BF57AC" w:rsidP="007B74CC">
      <w:pPr>
        <w:numPr>
          <w:ilvl w:val="0"/>
          <w:numId w:val="350"/>
        </w:numPr>
        <w:spacing w:before="120" w:after="120"/>
        <w:ind w:left="2268"/>
        <w:jc w:val="both"/>
        <w:rPr>
          <w:rFonts w:ascii="Arial" w:hAnsi="Arial" w:cs="Arial"/>
          <w:sz w:val="22"/>
          <w:szCs w:val="22"/>
        </w:rPr>
      </w:pPr>
      <w:r w:rsidRPr="00BF57AC">
        <w:rPr>
          <w:rFonts w:ascii="Arial" w:hAnsi="Arial" w:cs="Arial"/>
          <w:sz w:val="22"/>
          <w:szCs w:val="22"/>
        </w:rPr>
        <w:t>área total do imóvel a ser loteado;</w:t>
      </w:r>
    </w:p>
    <w:p w14:paraId="44D210F3" w14:textId="77777777" w:rsidR="00BF57AC" w:rsidRPr="00BF57AC" w:rsidRDefault="00BF57AC" w:rsidP="007B74CC">
      <w:pPr>
        <w:numPr>
          <w:ilvl w:val="0"/>
          <w:numId w:val="350"/>
        </w:numPr>
        <w:spacing w:before="120" w:after="120"/>
        <w:ind w:left="2268"/>
        <w:jc w:val="both"/>
        <w:rPr>
          <w:rFonts w:ascii="Arial" w:hAnsi="Arial" w:cs="Arial"/>
          <w:sz w:val="22"/>
          <w:szCs w:val="22"/>
        </w:rPr>
      </w:pPr>
      <w:r w:rsidRPr="00BF57AC">
        <w:rPr>
          <w:rFonts w:ascii="Arial" w:hAnsi="Arial" w:cs="Arial"/>
          <w:sz w:val="22"/>
          <w:szCs w:val="22"/>
        </w:rPr>
        <w:t>área total do arruamento;</w:t>
      </w:r>
    </w:p>
    <w:p w14:paraId="49E1134B" w14:textId="77777777" w:rsidR="00BF57AC" w:rsidRPr="00BF57AC" w:rsidRDefault="00BF57AC" w:rsidP="007B74CC">
      <w:pPr>
        <w:numPr>
          <w:ilvl w:val="0"/>
          <w:numId w:val="350"/>
        </w:numPr>
        <w:spacing w:before="120" w:after="120"/>
        <w:ind w:left="2268"/>
        <w:jc w:val="both"/>
        <w:rPr>
          <w:rFonts w:ascii="Arial" w:hAnsi="Arial" w:cs="Arial"/>
          <w:sz w:val="22"/>
          <w:szCs w:val="22"/>
        </w:rPr>
      </w:pPr>
      <w:r w:rsidRPr="00BF57AC">
        <w:rPr>
          <w:rFonts w:ascii="Arial" w:hAnsi="Arial" w:cs="Arial"/>
          <w:sz w:val="22"/>
          <w:szCs w:val="22"/>
        </w:rPr>
        <w:t>área total dos lotes e quadras;</w:t>
      </w:r>
    </w:p>
    <w:p w14:paraId="5AADF5FE" w14:textId="77777777" w:rsidR="00BF57AC" w:rsidRPr="00BF57AC" w:rsidRDefault="00BF57AC" w:rsidP="007B74CC">
      <w:pPr>
        <w:numPr>
          <w:ilvl w:val="0"/>
          <w:numId w:val="350"/>
        </w:numPr>
        <w:spacing w:before="120" w:after="240"/>
        <w:ind w:left="2268"/>
        <w:jc w:val="both"/>
        <w:rPr>
          <w:rFonts w:ascii="Arial" w:hAnsi="Arial" w:cs="Arial"/>
          <w:sz w:val="22"/>
          <w:szCs w:val="22"/>
        </w:rPr>
      </w:pPr>
      <w:r w:rsidRPr="00BF57AC">
        <w:rPr>
          <w:rFonts w:ascii="Arial" w:hAnsi="Arial" w:cs="Arial"/>
          <w:sz w:val="22"/>
          <w:szCs w:val="22"/>
        </w:rPr>
        <w:t>área total das áreas públicas.</w:t>
      </w:r>
    </w:p>
    <w:p w14:paraId="5EC2F1A1" w14:textId="77777777" w:rsidR="00BF57AC" w:rsidRPr="00BF57AC" w:rsidRDefault="00BF57AC" w:rsidP="007B74CC">
      <w:pPr>
        <w:numPr>
          <w:ilvl w:val="0"/>
          <w:numId w:val="349"/>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u w:val="single"/>
        </w:rPr>
        <w:t>Projetos</w:t>
      </w:r>
      <w:r w:rsidRPr="00BF57AC">
        <w:rPr>
          <w:rFonts w:ascii="Arial" w:hAnsi="Arial" w:cs="Arial"/>
          <w:bCs/>
          <w:sz w:val="22"/>
          <w:szCs w:val="22"/>
          <w:u w:val="single"/>
        </w:rPr>
        <w:t xml:space="preserve"> Complementares</w:t>
      </w:r>
      <w:r w:rsidRPr="00BF57AC">
        <w:rPr>
          <w:rFonts w:ascii="Arial" w:hAnsi="Arial" w:cs="Arial"/>
          <w:sz w:val="22"/>
          <w:szCs w:val="22"/>
        </w:rPr>
        <w:t xml:space="preserve"> - apresentados em duas cópias impressas em papel na escala 1:1000, sendo aceito outras escalas, desde que legível caso seja necessário, assinada pelo responsável técnico e pelo seu proprietário ou seu representante legal e uma cópia em mídia digital georreferenciado, contendo, no mínimo, os seguintes elementos:</w:t>
      </w:r>
    </w:p>
    <w:p w14:paraId="77BC9DF4" w14:textId="77777777" w:rsidR="00BF57AC" w:rsidRPr="00BF57AC" w:rsidRDefault="00BF57AC" w:rsidP="007B74CC">
      <w:pPr>
        <w:numPr>
          <w:ilvl w:val="0"/>
          <w:numId w:val="389"/>
        </w:numPr>
        <w:spacing w:before="120" w:after="120"/>
        <w:ind w:left="1843" w:hanging="425"/>
        <w:jc w:val="both"/>
        <w:rPr>
          <w:rFonts w:ascii="Arial" w:hAnsi="Arial" w:cs="Arial"/>
          <w:sz w:val="22"/>
          <w:szCs w:val="22"/>
        </w:rPr>
      </w:pPr>
      <w:r w:rsidRPr="00BF57AC">
        <w:rPr>
          <w:rFonts w:ascii="Arial" w:hAnsi="Arial" w:cs="Arial"/>
          <w:sz w:val="22"/>
          <w:szCs w:val="22"/>
        </w:rPr>
        <w:t>projeto de pavimentação asfáltica das vias;</w:t>
      </w:r>
    </w:p>
    <w:p w14:paraId="1A048C22" w14:textId="77777777" w:rsidR="00BF57AC" w:rsidRPr="00BF57AC" w:rsidRDefault="00BF57AC" w:rsidP="007B74CC">
      <w:pPr>
        <w:numPr>
          <w:ilvl w:val="0"/>
          <w:numId w:val="389"/>
        </w:numPr>
        <w:spacing w:before="120" w:after="120"/>
        <w:ind w:left="1843" w:hanging="425"/>
        <w:jc w:val="both"/>
        <w:rPr>
          <w:rFonts w:ascii="Arial" w:hAnsi="Arial" w:cs="Arial"/>
          <w:sz w:val="22"/>
          <w:szCs w:val="22"/>
        </w:rPr>
      </w:pPr>
      <w:r w:rsidRPr="00BF57AC">
        <w:rPr>
          <w:rFonts w:ascii="Arial" w:hAnsi="Arial" w:cs="Arial"/>
          <w:sz w:val="22"/>
          <w:szCs w:val="22"/>
        </w:rPr>
        <w:t>projeto de rede de escoamento das águas pluviais, com indicação do local de lançamento e projeto das obras de sustentação e prevenção dos efeitos deletérios;</w:t>
      </w:r>
    </w:p>
    <w:p w14:paraId="3B80BCCF" w14:textId="77777777" w:rsidR="00BF57AC" w:rsidRPr="00BF57AC" w:rsidRDefault="00BF57AC" w:rsidP="007B74CC">
      <w:pPr>
        <w:numPr>
          <w:ilvl w:val="0"/>
          <w:numId w:val="389"/>
        </w:numPr>
        <w:spacing w:before="120" w:after="120"/>
        <w:ind w:left="1843" w:hanging="425"/>
        <w:jc w:val="both"/>
        <w:rPr>
          <w:rFonts w:ascii="Arial" w:hAnsi="Arial" w:cs="Arial"/>
          <w:sz w:val="22"/>
          <w:szCs w:val="22"/>
        </w:rPr>
      </w:pPr>
      <w:r w:rsidRPr="00BF57AC">
        <w:rPr>
          <w:rFonts w:ascii="Arial" w:hAnsi="Arial" w:cs="Arial"/>
          <w:sz w:val="22"/>
          <w:szCs w:val="22"/>
        </w:rPr>
        <w:t>projeto de abastecimento de água potável;</w:t>
      </w:r>
    </w:p>
    <w:p w14:paraId="54D81D7A" w14:textId="77777777" w:rsidR="00BF57AC" w:rsidRPr="00BF57AC" w:rsidRDefault="00BF57AC" w:rsidP="007B74CC">
      <w:pPr>
        <w:numPr>
          <w:ilvl w:val="0"/>
          <w:numId w:val="389"/>
        </w:numPr>
        <w:spacing w:before="120" w:after="120"/>
        <w:ind w:left="1843" w:hanging="425"/>
        <w:jc w:val="both"/>
        <w:rPr>
          <w:rFonts w:ascii="Arial" w:hAnsi="Arial" w:cs="Arial"/>
          <w:sz w:val="22"/>
          <w:szCs w:val="22"/>
        </w:rPr>
      </w:pPr>
      <w:r w:rsidRPr="00BF57AC">
        <w:rPr>
          <w:rFonts w:ascii="Arial" w:hAnsi="Arial" w:cs="Arial"/>
          <w:sz w:val="22"/>
          <w:szCs w:val="22"/>
        </w:rPr>
        <w:t>projeto de abastecimento de energia elétrica e iluminação pública das vias;</w:t>
      </w:r>
    </w:p>
    <w:p w14:paraId="01EFA7B7" w14:textId="77777777" w:rsidR="00BF57AC" w:rsidRPr="00BF57AC" w:rsidRDefault="00BF57AC" w:rsidP="007B74CC">
      <w:pPr>
        <w:numPr>
          <w:ilvl w:val="0"/>
          <w:numId w:val="389"/>
        </w:numPr>
        <w:spacing w:before="120" w:after="120"/>
        <w:ind w:left="1843" w:hanging="425"/>
        <w:jc w:val="both"/>
        <w:rPr>
          <w:rFonts w:ascii="Arial" w:hAnsi="Arial" w:cs="Arial"/>
          <w:sz w:val="22"/>
          <w:szCs w:val="22"/>
        </w:rPr>
      </w:pPr>
      <w:r w:rsidRPr="00BF57AC">
        <w:rPr>
          <w:rFonts w:ascii="Arial" w:hAnsi="Arial" w:cs="Arial"/>
          <w:sz w:val="22"/>
          <w:szCs w:val="22"/>
        </w:rPr>
        <w:t>projeto de arborização de vias e logradouros públicos;</w:t>
      </w:r>
    </w:p>
    <w:p w14:paraId="6201DB83" w14:textId="77777777" w:rsidR="00BF57AC" w:rsidRPr="00BF57AC" w:rsidRDefault="00BF57AC" w:rsidP="007B74CC">
      <w:pPr>
        <w:numPr>
          <w:ilvl w:val="0"/>
          <w:numId w:val="389"/>
        </w:numPr>
        <w:spacing w:before="120" w:after="120"/>
        <w:ind w:left="1843" w:hanging="425"/>
        <w:jc w:val="both"/>
        <w:rPr>
          <w:rFonts w:ascii="Arial" w:hAnsi="Arial" w:cs="Arial"/>
          <w:sz w:val="22"/>
          <w:szCs w:val="22"/>
        </w:rPr>
      </w:pPr>
      <w:r w:rsidRPr="00BF57AC">
        <w:rPr>
          <w:rFonts w:ascii="Arial" w:hAnsi="Arial" w:cs="Arial"/>
          <w:sz w:val="22"/>
          <w:szCs w:val="22"/>
        </w:rPr>
        <w:t>projeto de sinalização horizontal e vertical;</w:t>
      </w:r>
    </w:p>
    <w:p w14:paraId="7C4F2E18" w14:textId="77777777" w:rsidR="00BF57AC" w:rsidRPr="00BF57AC" w:rsidRDefault="00BF57AC" w:rsidP="007B74CC">
      <w:pPr>
        <w:numPr>
          <w:ilvl w:val="0"/>
          <w:numId w:val="389"/>
        </w:numPr>
        <w:spacing w:before="120" w:after="120"/>
        <w:ind w:left="1843" w:hanging="425"/>
        <w:jc w:val="both"/>
        <w:rPr>
          <w:rFonts w:ascii="Arial" w:hAnsi="Arial" w:cs="Arial"/>
          <w:sz w:val="22"/>
          <w:szCs w:val="22"/>
        </w:rPr>
      </w:pPr>
      <w:r w:rsidRPr="00BF57AC">
        <w:rPr>
          <w:rFonts w:ascii="Arial" w:hAnsi="Arial" w:cs="Arial"/>
          <w:sz w:val="22"/>
          <w:szCs w:val="22"/>
        </w:rPr>
        <w:t>projeto de calçamento/acessibilidade dos lotes a fim de obter um padrão de construção no loteamento;</w:t>
      </w:r>
    </w:p>
    <w:p w14:paraId="04A84915" w14:textId="77777777" w:rsidR="00BF57AC" w:rsidRPr="00BF57AC" w:rsidRDefault="00BF57AC" w:rsidP="007B74CC">
      <w:pPr>
        <w:numPr>
          <w:ilvl w:val="0"/>
          <w:numId w:val="389"/>
        </w:numPr>
        <w:spacing w:before="120" w:after="120"/>
        <w:ind w:left="1843" w:hanging="425"/>
        <w:jc w:val="both"/>
        <w:rPr>
          <w:rFonts w:ascii="Arial" w:hAnsi="Arial" w:cs="Arial"/>
          <w:sz w:val="22"/>
          <w:szCs w:val="22"/>
        </w:rPr>
      </w:pPr>
      <w:r w:rsidRPr="00BF57AC">
        <w:rPr>
          <w:rFonts w:ascii="Arial" w:hAnsi="Arial" w:cs="Arial"/>
          <w:sz w:val="22"/>
          <w:szCs w:val="22"/>
        </w:rPr>
        <w:t>projeto de coleta e tratamento de esgotos domiciliares;</w:t>
      </w:r>
    </w:p>
    <w:p w14:paraId="47084F92" w14:textId="77777777" w:rsidR="00BF57AC" w:rsidRPr="00BF57AC" w:rsidRDefault="00BF57AC" w:rsidP="007B74CC">
      <w:pPr>
        <w:numPr>
          <w:ilvl w:val="0"/>
          <w:numId w:val="389"/>
        </w:numPr>
        <w:spacing w:before="120" w:after="120"/>
        <w:ind w:left="1843" w:hanging="425"/>
        <w:jc w:val="both"/>
        <w:rPr>
          <w:rFonts w:ascii="Arial" w:hAnsi="Arial" w:cs="Arial"/>
          <w:sz w:val="22"/>
          <w:szCs w:val="22"/>
        </w:rPr>
      </w:pPr>
      <w:r w:rsidRPr="00BF57AC">
        <w:rPr>
          <w:rFonts w:ascii="Arial" w:hAnsi="Arial" w:cs="Arial"/>
          <w:sz w:val="22"/>
          <w:szCs w:val="22"/>
        </w:rPr>
        <w:t>cronograma físico-financeiro e orçamento, elaborado com base nas tabelas de custos oficiais;</w:t>
      </w:r>
    </w:p>
    <w:p w14:paraId="24E15C92" w14:textId="77777777" w:rsidR="00BF57AC" w:rsidRPr="00BF57AC" w:rsidRDefault="00BF57AC" w:rsidP="007B74CC">
      <w:pPr>
        <w:numPr>
          <w:ilvl w:val="0"/>
          <w:numId w:val="389"/>
        </w:numPr>
        <w:spacing w:before="120" w:after="120"/>
        <w:ind w:left="1843" w:hanging="425"/>
        <w:jc w:val="both"/>
        <w:rPr>
          <w:rFonts w:ascii="Arial" w:hAnsi="Arial" w:cs="Arial"/>
          <w:sz w:val="22"/>
          <w:szCs w:val="22"/>
        </w:rPr>
      </w:pPr>
      <w:r w:rsidRPr="00BF57AC">
        <w:rPr>
          <w:rFonts w:ascii="Arial" w:hAnsi="Arial" w:cs="Arial"/>
          <w:sz w:val="22"/>
          <w:szCs w:val="22"/>
        </w:rPr>
        <w:t>carta de Consulta Prévia de Viabilidade Técnica de Atendimento do loteamento, fornecida pelas concessionárias de energia elétrica e de abastecimento de água potável e coleta de esgotos sanitários;</w:t>
      </w:r>
    </w:p>
    <w:p w14:paraId="74A92048" w14:textId="77777777" w:rsidR="00BF57AC" w:rsidRPr="00BF57AC" w:rsidRDefault="00BF57AC" w:rsidP="007B74CC">
      <w:pPr>
        <w:numPr>
          <w:ilvl w:val="0"/>
          <w:numId w:val="349"/>
        </w:numPr>
        <w:tabs>
          <w:tab w:val="left" w:pos="1701"/>
          <w:tab w:val="left" w:pos="2579"/>
          <w:tab w:val="left" w:pos="3016"/>
        </w:tabs>
        <w:spacing w:before="120" w:after="120"/>
        <w:jc w:val="both"/>
        <w:rPr>
          <w:rFonts w:ascii="Arial" w:hAnsi="Arial" w:cs="Arial"/>
          <w:sz w:val="22"/>
          <w:szCs w:val="22"/>
          <w:shd w:val="clear" w:color="auto" w:fill="FFFFFF"/>
        </w:rPr>
      </w:pPr>
      <w:r w:rsidRPr="004462E0">
        <w:rPr>
          <w:rFonts w:ascii="Arial" w:hAnsi="Arial" w:cs="Arial"/>
          <w:sz w:val="22"/>
          <w:szCs w:val="22"/>
          <w:shd w:val="clear" w:color="auto" w:fill="FFFFFF"/>
        </w:rPr>
        <w:lastRenderedPageBreak/>
        <w:t>Estudo de Impacto Ambiental – EIA-RIMA,</w:t>
      </w:r>
      <w:r w:rsidRPr="00BF57AC">
        <w:rPr>
          <w:rFonts w:ascii="Arial" w:hAnsi="Arial" w:cs="Arial"/>
          <w:sz w:val="22"/>
          <w:szCs w:val="22"/>
          <w:shd w:val="clear" w:color="auto" w:fill="FFFFFF"/>
        </w:rPr>
        <w:t xml:space="preserve"> caso tenha sido solicitado, com complementações quando necessário;</w:t>
      </w:r>
    </w:p>
    <w:p w14:paraId="174862CB" w14:textId="60D2327D" w:rsidR="00BF57AC" w:rsidRPr="004462E0" w:rsidRDefault="00BF57AC" w:rsidP="007B74CC">
      <w:pPr>
        <w:numPr>
          <w:ilvl w:val="0"/>
          <w:numId w:val="349"/>
        </w:numPr>
        <w:tabs>
          <w:tab w:val="left" w:pos="1701"/>
          <w:tab w:val="left" w:pos="2579"/>
          <w:tab w:val="left" w:pos="3016"/>
        </w:tabs>
        <w:spacing w:before="120" w:after="120"/>
        <w:jc w:val="both"/>
        <w:rPr>
          <w:rFonts w:ascii="Arial" w:hAnsi="Arial" w:cs="Arial"/>
          <w:sz w:val="22"/>
          <w:szCs w:val="22"/>
          <w:shd w:val="clear" w:color="auto" w:fill="FFFFFF"/>
        </w:rPr>
      </w:pPr>
      <w:r w:rsidRPr="004462E0">
        <w:rPr>
          <w:rFonts w:ascii="Arial" w:hAnsi="Arial" w:cs="Arial"/>
          <w:sz w:val="22"/>
          <w:szCs w:val="22"/>
          <w:shd w:val="clear" w:color="auto" w:fill="FFFFFF"/>
        </w:rPr>
        <w:t xml:space="preserve">Documento de Anuência Prévia da </w:t>
      </w:r>
      <w:r w:rsidR="005424AD">
        <w:rPr>
          <w:rFonts w:ascii="Arial" w:hAnsi="Arial" w:cs="Arial"/>
          <w:sz w:val="22"/>
          <w:szCs w:val="22"/>
        </w:rPr>
        <w:t>Agência de Assuntos Metropolitanos do Paraná – AMEP;</w:t>
      </w:r>
    </w:p>
    <w:p w14:paraId="4F02CA4E" w14:textId="77777777" w:rsidR="00BF57AC" w:rsidRPr="00BF57AC" w:rsidRDefault="00BF57AC" w:rsidP="007B74CC">
      <w:pPr>
        <w:numPr>
          <w:ilvl w:val="0"/>
          <w:numId w:val="349"/>
        </w:numPr>
        <w:tabs>
          <w:tab w:val="left" w:pos="1701"/>
          <w:tab w:val="left" w:pos="2579"/>
          <w:tab w:val="left" w:pos="3016"/>
        </w:tabs>
        <w:spacing w:before="120" w:after="240"/>
        <w:ind w:left="1434" w:hanging="357"/>
        <w:jc w:val="both"/>
        <w:rPr>
          <w:rFonts w:ascii="Arial" w:hAnsi="Arial" w:cs="Arial"/>
          <w:sz w:val="22"/>
          <w:szCs w:val="22"/>
        </w:rPr>
      </w:pPr>
      <w:r w:rsidRPr="004462E0">
        <w:rPr>
          <w:rFonts w:ascii="Arial" w:hAnsi="Arial" w:cs="Arial"/>
          <w:sz w:val="22"/>
          <w:szCs w:val="22"/>
        </w:rPr>
        <w:t>O</w:t>
      </w:r>
      <w:r w:rsidR="004462E0" w:rsidRPr="004462E0">
        <w:rPr>
          <w:rFonts w:ascii="Arial" w:hAnsi="Arial" w:cs="Arial"/>
          <w:sz w:val="22"/>
          <w:szCs w:val="22"/>
        </w:rPr>
        <w:t>utras informações</w:t>
      </w:r>
      <w:r w:rsidRPr="00BF57AC">
        <w:rPr>
          <w:rFonts w:ascii="Arial" w:hAnsi="Arial" w:cs="Arial"/>
          <w:sz w:val="22"/>
          <w:szCs w:val="22"/>
        </w:rPr>
        <w:t xml:space="preserve"> que possam interessar, a critério do órgão </w:t>
      </w:r>
      <w:r w:rsidR="004462E0">
        <w:rPr>
          <w:rFonts w:ascii="Arial" w:hAnsi="Arial" w:cs="Arial"/>
          <w:sz w:val="22"/>
          <w:szCs w:val="22"/>
        </w:rPr>
        <w:t xml:space="preserve">municipal </w:t>
      </w:r>
      <w:r w:rsidRPr="00BF57AC">
        <w:rPr>
          <w:rFonts w:ascii="Arial" w:hAnsi="Arial" w:cs="Arial"/>
          <w:sz w:val="22"/>
          <w:szCs w:val="22"/>
        </w:rPr>
        <w:t>competente.</w:t>
      </w:r>
    </w:p>
    <w:p w14:paraId="3917F3E5" w14:textId="77777777" w:rsidR="00BF57AC" w:rsidRPr="00BF57AC" w:rsidRDefault="00BF57AC" w:rsidP="007B74CC">
      <w:pPr>
        <w:numPr>
          <w:ilvl w:val="0"/>
          <w:numId w:val="358"/>
        </w:numPr>
        <w:spacing w:before="120" w:after="120"/>
        <w:jc w:val="both"/>
        <w:rPr>
          <w:rFonts w:ascii="Arial" w:eastAsiaTheme="minorHAnsi" w:hAnsi="Arial" w:cs="Arial"/>
          <w:snapToGrid w:val="0"/>
          <w:sz w:val="22"/>
          <w:szCs w:val="22"/>
        </w:rPr>
      </w:pPr>
      <w:r w:rsidRPr="00BF57AC">
        <w:rPr>
          <w:rFonts w:ascii="Arial" w:eastAsiaTheme="minorHAnsi" w:hAnsi="Arial" w:cs="Arial"/>
          <w:snapToGrid w:val="0"/>
          <w:sz w:val="22"/>
          <w:szCs w:val="22"/>
        </w:rPr>
        <w:t>Todos os projetos, memoriais de cálculo e especificações técnicas para realização dos PROJETOS COMPLEMENTARES e do PROJETO DE PARCELAMENTO DO SOLO devem obedecer às normas da ABNT e dos órgãos competentes de aprovação e estar assinadas pelo proprietário ou representante legal e pelo responsável técnico, devendo este apresentar atestado de regularidade junto ao CREA ou ao CAU.</w:t>
      </w:r>
    </w:p>
    <w:p w14:paraId="66F45EB2" w14:textId="0EEC653C" w:rsidR="00BF57AC" w:rsidRPr="00BF57AC" w:rsidRDefault="00BF57AC" w:rsidP="007B74CC">
      <w:pPr>
        <w:widowControl w:val="0"/>
        <w:numPr>
          <w:ilvl w:val="0"/>
          <w:numId w:val="358"/>
        </w:numPr>
        <w:spacing w:before="120" w:after="120"/>
        <w:jc w:val="both"/>
        <w:rPr>
          <w:rFonts w:ascii="Arial" w:hAnsi="Arial" w:cs="Arial"/>
          <w:snapToGrid w:val="0"/>
          <w:sz w:val="22"/>
          <w:szCs w:val="22"/>
        </w:rPr>
      </w:pPr>
      <w:r w:rsidRPr="00BF57AC">
        <w:rPr>
          <w:rFonts w:ascii="Arial" w:hAnsi="Arial" w:cs="Arial"/>
          <w:snapToGrid w:val="0"/>
          <w:sz w:val="22"/>
          <w:szCs w:val="22"/>
        </w:rPr>
        <w:t>A indicação da localização das áreas públicas a serem doadas ao município, fixadas pelo setor municipal competente, as quais poderão ser iguais ou diversas das indicadas preliminarmente pelo loteador e mesmo das definidas na análise pr</w:t>
      </w:r>
      <w:r w:rsidR="00CD45EF">
        <w:rPr>
          <w:rFonts w:ascii="Arial" w:hAnsi="Arial" w:cs="Arial"/>
          <w:snapToGrid w:val="0"/>
          <w:sz w:val="22"/>
          <w:szCs w:val="22"/>
        </w:rPr>
        <w:t>é</w:t>
      </w:r>
      <w:r w:rsidRPr="00BF57AC">
        <w:rPr>
          <w:rFonts w:ascii="Arial" w:hAnsi="Arial" w:cs="Arial"/>
          <w:snapToGrid w:val="0"/>
          <w:sz w:val="22"/>
          <w:szCs w:val="22"/>
        </w:rPr>
        <w:t xml:space="preserve">via. </w:t>
      </w:r>
    </w:p>
    <w:p w14:paraId="47E1CFF2" w14:textId="7AE7D5CD" w:rsidR="00BF57AC" w:rsidRPr="00BF57AC" w:rsidRDefault="00BF57AC" w:rsidP="007B74CC">
      <w:pPr>
        <w:widowControl w:val="0"/>
        <w:numPr>
          <w:ilvl w:val="0"/>
          <w:numId w:val="358"/>
        </w:numPr>
        <w:spacing w:before="120" w:after="120"/>
        <w:jc w:val="both"/>
        <w:rPr>
          <w:rFonts w:ascii="Arial" w:hAnsi="Arial" w:cs="Arial"/>
          <w:snapToGrid w:val="0"/>
          <w:sz w:val="22"/>
          <w:szCs w:val="22"/>
          <w:shd w:val="clear" w:color="auto" w:fill="FFFFFF"/>
        </w:rPr>
      </w:pPr>
      <w:r w:rsidRPr="00BF57AC">
        <w:rPr>
          <w:rFonts w:ascii="Arial" w:hAnsi="Arial" w:cs="Arial"/>
          <w:snapToGrid w:val="0"/>
          <w:sz w:val="22"/>
          <w:szCs w:val="22"/>
          <w:shd w:val="clear" w:color="auto" w:fill="FFFFFF"/>
        </w:rPr>
        <w:t>Quando houver discrepância entre as dimensões do imóvel constantes da matrícula imobiliária e aquelas encontradas no terreno, o parcelador providenciará</w:t>
      </w:r>
      <w:r w:rsidR="005424AD">
        <w:rPr>
          <w:rFonts w:ascii="Arial" w:hAnsi="Arial" w:cs="Arial"/>
          <w:snapToGrid w:val="0"/>
          <w:sz w:val="22"/>
          <w:szCs w:val="22"/>
          <w:shd w:val="clear" w:color="auto" w:fill="FFFFFF"/>
        </w:rPr>
        <w:t>,</w:t>
      </w:r>
      <w:r w:rsidRPr="00BF57AC">
        <w:rPr>
          <w:rFonts w:ascii="Arial" w:hAnsi="Arial" w:cs="Arial"/>
          <w:snapToGrid w:val="0"/>
          <w:sz w:val="22"/>
          <w:szCs w:val="22"/>
          <w:shd w:val="clear" w:color="auto" w:fill="FFFFFF"/>
        </w:rPr>
        <w:t xml:space="preserve"> </w:t>
      </w:r>
      <w:r w:rsidR="005424AD">
        <w:rPr>
          <w:rFonts w:ascii="Arial" w:hAnsi="Arial" w:cs="Arial"/>
          <w:snapToGrid w:val="0"/>
          <w:sz w:val="22"/>
          <w:szCs w:val="22"/>
          <w:shd w:val="clear" w:color="auto" w:fill="FFFFFF"/>
        </w:rPr>
        <w:t>à</w:t>
      </w:r>
      <w:r w:rsidR="005424AD" w:rsidRPr="00BF57AC">
        <w:rPr>
          <w:rFonts w:ascii="Arial" w:hAnsi="Arial" w:cs="Arial"/>
          <w:snapToGrid w:val="0"/>
          <w:sz w:val="22"/>
          <w:szCs w:val="22"/>
          <w:shd w:val="clear" w:color="auto" w:fill="FFFFFF"/>
        </w:rPr>
        <w:t xml:space="preserve">s </w:t>
      </w:r>
      <w:r w:rsidRPr="00BF57AC">
        <w:rPr>
          <w:rFonts w:ascii="Arial" w:hAnsi="Arial" w:cs="Arial"/>
          <w:snapToGrid w:val="0"/>
          <w:sz w:val="22"/>
          <w:szCs w:val="22"/>
          <w:shd w:val="clear" w:color="auto" w:fill="FFFFFF"/>
        </w:rPr>
        <w:t>suas expensas, retificação administrativa do imóvel.</w:t>
      </w:r>
    </w:p>
    <w:p w14:paraId="3CF3455D" w14:textId="77777777" w:rsidR="00BF57AC" w:rsidRPr="00BF57AC" w:rsidRDefault="00BF57AC" w:rsidP="00BF57AC">
      <w:pPr>
        <w:tabs>
          <w:tab w:val="left" w:pos="204"/>
          <w:tab w:val="left" w:pos="709"/>
        </w:tabs>
        <w:spacing w:before="120" w:after="120"/>
        <w:ind w:left="720"/>
        <w:jc w:val="both"/>
        <w:rPr>
          <w:rFonts w:ascii="Arial" w:eastAsiaTheme="minorHAnsi" w:hAnsi="Arial" w:cs="Arial"/>
          <w:snapToGrid w:val="0"/>
          <w:sz w:val="22"/>
          <w:szCs w:val="22"/>
        </w:rPr>
      </w:pPr>
    </w:p>
    <w:p w14:paraId="5BB8E171" w14:textId="77777777" w:rsidR="00BF57AC" w:rsidRPr="004444A8" w:rsidRDefault="00BF57AC" w:rsidP="00BF57AC">
      <w:pPr>
        <w:keepNext/>
        <w:keepLines/>
        <w:spacing w:before="120" w:after="120" w:line="360" w:lineRule="auto"/>
        <w:jc w:val="center"/>
        <w:outlineLvl w:val="2"/>
        <w:rPr>
          <w:rFonts w:ascii="Arial" w:eastAsia="Calibri" w:hAnsi="Arial" w:cs="Arial"/>
          <w:b/>
        </w:rPr>
      </w:pPr>
      <w:bookmarkStart w:id="1384" w:name="_Toc90997528"/>
      <w:bookmarkStart w:id="1385" w:name="_Toc91000058"/>
      <w:bookmarkStart w:id="1386" w:name="_Toc91001215"/>
      <w:bookmarkStart w:id="1387" w:name="_Toc91001513"/>
      <w:bookmarkStart w:id="1388" w:name="_Toc91062520"/>
      <w:bookmarkStart w:id="1389" w:name="_Toc91063395"/>
      <w:bookmarkStart w:id="1390" w:name="_Toc91064306"/>
      <w:bookmarkStart w:id="1391" w:name="_Toc91065589"/>
      <w:bookmarkStart w:id="1392" w:name="_Toc91083711"/>
      <w:bookmarkStart w:id="1393" w:name="_Toc95942196"/>
      <w:r w:rsidRPr="004444A8">
        <w:rPr>
          <w:rFonts w:ascii="Arial" w:eastAsia="Verdana" w:hAnsi="Arial" w:cs="Arial"/>
          <w:b/>
          <w:bCs/>
          <w:lang w:bidi="pt-BR"/>
        </w:rPr>
        <w:t xml:space="preserve">SUBSEÇÃO IV – </w:t>
      </w:r>
      <w:r w:rsidRPr="004444A8">
        <w:rPr>
          <w:rFonts w:ascii="Arial" w:eastAsia="Verdana" w:hAnsi="Arial" w:cs="Arial"/>
          <w:lang w:bidi="pt-BR"/>
        </w:rPr>
        <w:t>Aprovação do Plano de Loteamento</w:t>
      </w:r>
      <w:bookmarkEnd w:id="1384"/>
      <w:bookmarkEnd w:id="1385"/>
      <w:bookmarkEnd w:id="1386"/>
      <w:bookmarkEnd w:id="1387"/>
      <w:bookmarkEnd w:id="1388"/>
      <w:bookmarkEnd w:id="1389"/>
      <w:bookmarkEnd w:id="1390"/>
      <w:bookmarkEnd w:id="1391"/>
      <w:bookmarkEnd w:id="1392"/>
      <w:bookmarkEnd w:id="1393"/>
    </w:p>
    <w:p w14:paraId="5EAD9207" w14:textId="77777777" w:rsidR="00BF57AC" w:rsidRPr="004444A8"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4444A8">
        <w:rPr>
          <w:rFonts w:ascii="Arial" w:hAnsi="Arial" w:cs="Arial"/>
          <w:bCs/>
          <w:sz w:val="22"/>
          <w:szCs w:val="22"/>
          <w:shd w:val="clear" w:color="auto" w:fill="FFFFFF"/>
        </w:rPr>
        <w:t>Recebidos</w:t>
      </w:r>
      <w:r w:rsidRPr="004444A8">
        <w:rPr>
          <w:rFonts w:ascii="Arial" w:eastAsiaTheme="minorHAnsi" w:hAnsi="Arial" w:cs="Arial"/>
          <w:snapToGrid w:val="0"/>
          <w:sz w:val="22"/>
          <w:szCs w:val="22"/>
        </w:rPr>
        <w:t xml:space="preserve"> todos os elementos do PLANO DE LOTEAMENTO e ouvidas as autoridades </w:t>
      </w:r>
      <w:r w:rsidRPr="004444A8">
        <w:rPr>
          <w:rFonts w:ascii="Arial" w:hAnsi="Arial" w:cs="Arial"/>
          <w:sz w:val="22"/>
          <w:szCs w:val="22"/>
        </w:rPr>
        <w:t>competentes</w:t>
      </w:r>
      <w:r w:rsidRPr="004444A8">
        <w:rPr>
          <w:rFonts w:ascii="Arial" w:eastAsiaTheme="minorHAnsi" w:hAnsi="Arial" w:cs="Arial"/>
          <w:snapToGrid w:val="0"/>
          <w:sz w:val="22"/>
          <w:szCs w:val="22"/>
        </w:rPr>
        <w:t xml:space="preserve">, a </w:t>
      </w:r>
      <w:r w:rsidRPr="004444A8">
        <w:rPr>
          <w:rFonts w:ascii="Arial" w:eastAsia="DejaVuSans" w:hAnsi="Arial" w:cs="Arial"/>
          <w:snapToGrid w:val="0"/>
          <w:sz w:val="22"/>
          <w:szCs w:val="22"/>
        </w:rPr>
        <w:t xml:space="preserve">Secretaria </w:t>
      </w:r>
      <w:r w:rsidRPr="004444A8">
        <w:rPr>
          <w:rFonts w:ascii="Arial" w:eastAsiaTheme="minorHAnsi" w:hAnsi="Arial" w:cs="Arial"/>
          <w:snapToGrid w:val="0"/>
          <w:sz w:val="22"/>
          <w:szCs w:val="22"/>
        </w:rPr>
        <w:t>Municipal</w:t>
      </w:r>
      <w:r w:rsidRPr="004444A8">
        <w:rPr>
          <w:rFonts w:ascii="Arial" w:eastAsia="DejaVuSans" w:hAnsi="Arial" w:cs="Arial"/>
          <w:snapToGrid w:val="0"/>
          <w:sz w:val="22"/>
          <w:szCs w:val="22"/>
        </w:rPr>
        <w:t xml:space="preserve"> de Obras e Urbanismo</w:t>
      </w:r>
      <w:r w:rsidRPr="004444A8">
        <w:rPr>
          <w:rFonts w:ascii="Arial" w:eastAsiaTheme="minorHAnsi" w:hAnsi="Arial" w:cs="Arial"/>
          <w:snapToGrid w:val="0"/>
          <w:sz w:val="22"/>
          <w:szCs w:val="22"/>
        </w:rPr>
        <w:t>, no prazo de até 90 (noventa dias), procederá ao exame das peças apresentadas, manifestando sua avaliação técnica.</w:t>
      </w:r>
    </w:p>
    <w:p w14:paraId="43C7F88D" w14:textId="77777777" w:rsidR="00BF57AC" w:rsidRPr="00BF57AC" w:rsidRDefault="00BF57AC" w:rsidP="007B74CC">
      <w:pPr>
        <w:numPr>
          <w:ilvl w:val="0"/>
          <w:numId w:val="351"/>
        </w:numPr>
        <w:tabs>
          <w:tab w:val="left" w:pos="426"/>
        </w:tabs>
        <w:spacing w:before="120" w:after="120"/>
        <w:ind w:left="709" w:hanging="567"/>
        <w:jc w:val="both"/>
        <w:rPr>
          <w:rFonts w:ascii="Arial" w:eastAsiaTheme="minorHAnsi" w:hAnsi="Arial" w:cs="Arial"/>
          <w:snapToGrid w:val="0"/>
          <w:sz w:val="22"/>
          <w:szCs w:val="22"/>
        </w:rPr>
      </w:pPr>
      <w:r w:rsidRPr="00BF57AC">
        <w:rPr>
          <w:rFonts w:ascii="Arial" w:eastAsiaTheme="minorHAnsi" w:hAnsi="Arial" w:cs="Arial"/>
          <w:snapToGrid w:val="0"/>
          <w:sz w:val="22"/>
          <w:szCs w:val="22"/>
        </w:rPr>
        <w:t>Havendo incorreções nos projetos técnicos apresentados, o responsável técnico e o proprietário do loteamento serão notificados a promover as mudanças necessárias.</w:t>
      </w:r>
    </w:p>
    <w:p w14:paraId="6997032D" w14:textId="77777777" w:rsidR="00BF57AC" w:rsidRPr="00BF57AC" w:rsidRDefault="00BF57AC" w:rsidP="007B74CC">
      <w:pPr>
        <w:numPr>
          <w:ilvl w:val="0"/>
          <w:numId w:val="351"/>
        </w:numPr>
        <w:tabs>
          <w:tab w:val="left" w:pos="426"/>
        </w:tabs>
        <w:spacing w:before="120" w:after="120"/>
        <w:ind w:left="709" w:hanging="567"/>
        <w:jc w:val="both"/>
        <w:rPr>
          <w:rFonts w:ascii="Arial" w:eastAsiaTheme="minorHAnsi" w:hAnsi="Arial" w:cs="Arial"/>
          <w:snapToGrid w:val="0"/>
          <w:sz w:val="22"/>
          <w:szCs w:val="22"/>
        </w:rPr>
      </w:pPr>
      <w:r w:rsidRPr="00BF57AC">
        <w:rPr>
          <w:rFonts w:ascii="Arial" w:eastAsiaTheme="minorHAnsi" w:hAnsi="Arial" w:cs="Arial"/>
          <w:snapToGrid w:val="0"/>
          <w:sz w:val="22"/>
          <w:szCs w:val="22"/>
        </w:rPr>
        <w:t>O prazo máximo para apresentação das correções é de 60 (sessenta) dias, contados a partir da data da notificação, após o que, não atendido, o processo iniciado será arquivado.</w:t>
      </w:r>
    </w:p>
    <w:p w14:paraId="6161B9E6" w14:textId="3B05A4C7" w:rsidR="00BF57AC" w:rsidRPr="00BF57AC" w:rsidRDefault="00BF57AC" w:rsidP="007B74CC">
      <w:pPr>
        <w:numPr>
          <w:ilvl w:val="0"/>
          <w:numId w:val="351"/>
        </w:numPr>
        <w:tabs>
          <w:tab w:val="left" w:pos="426"/>
        </w:tabs>
        <w:spacing w:before="120" w:after="120"/>
        <w:ind w:left="709" w:hanging="567"/>
        <w:jc w:val="both"/>
        <w:rPr>
          <w:rFonts w:ascii="Arial" w:hAnsi="Arial" w:cs="Arial"/>
          <w:snapToGrid w:val="0"/>
          <w:sz w:val="22"/>
          <w:szCs w:val="22"/>
        </w:rPr>
      </w:pPr>
      <w:r w:rsidRPr="00BF57AC">
        <w:rPr>
          <w:rFonts w:ascii="Arial" w:hAnsi="Arial" w:cs="Arial"/>
          <w:snapToGrid w:val="0"/>
          <w:sz w:val="22"/>
          <w:szCs w:val="22"/>
        </w:rPr>
        <w:t xml:space="preserve">Após o recebimento das correções e complementações solicitadas, a municipalidade contará com um prazo extra de 30 </w:t>
      </w:r>
      <w:r w:rsidR="0006425B">
        <w:rPr>
          <w:rFonts w:ascii="Arial" w:hAnsi="Arial" w:cs="Arial"/>
          <w:snapToGrid w:val="0"/>
          <w:sz w:val="22"/>
          <w:szCs w:val="22"/>
        </w:rPr>
        <w:t xml:space="preserve">(trinta) </w:t>
      </w:r>
      <w:r w:rsidRPr="00BF57AC">
        <w:rPr>
          <w:rFonts w:ascii="Arial" w:hAnsi="Arial" w:cs="Arial"/>
          <w:snapToGrid w:val="0"/>
          <w:sz w:val="22"/>
          <w:szCs w:val="22"/>
        </w:rPr>
        <w:t>dias para a análise dos mesmos.</w:t>
      </w:r>
    </w:p>
    <w:p w14:paraId="7D25A39D" w14:textId="77777777" w:rsidR="00BF57AC" w:rsidRPr="00BF57AC" w:rsidRDefault="00BF57AC" w:rsidP="007B74CC">
      <w:pPr>
        <w:numPr>
          <w:ilvl w:val="0"/>
          <w:numId w:val="351"/>
        </w:numPr>
        <w:tabs>
          <w:tab w:val="left" w:pos="426"/>
        </w:tabs>
        <w:spacing w:before="120" w:after="120"/>
        <w:ind w:left="709" w:hanging="567"/>
        <w:jc w:val="both"/>
        <w:rPr>
          <w:rFonts w:ascii="Arial" w:eastAsiaTheme="minorHAnsi" w:hAnsi="Arial" w:cs="Arial"/>
          <w:snapToGrid w:val="0"/>
          <w:sz w:val="22"/>
          <w:szCs w:val="22"/>
        </w:rPr>
      </w:pPr>
      <w:r w:rsidRPr="00BF57AC">
        <w:rPr>
          <w:rFonts w:ascii="Arial" w:eastAsiaTheme="minorHAnsi" w:hAnsi="Arial" w:cs="Arial"/>
          <w:snapToGrid w:val="0"/>
          <w:sz w:val="22"/>
          <w:szCs w:val="22"/>
        </w:rPr>
        <w:t>Em caso de necessidade de nova correção ou complementação, os prazos e repetem, sendo 60 (sessenta) dias para o interessado apresentar os documentos solicitados, sob pena de arquivamento do processo, e de 30 (trinta) dias para a análise dos mesmos pela municipalidade.</w:t>
      </w:r>
    </w:p>
    <w:p w14:paraId="2802AFEE" w14:textId="77777777" w:rsidR="00BF57AC" w:rsidRPr="00BF57AC" w:rsidRDefault="00BF57AC" w:rsidP="007B74CC">
      <w:pPr>
        <w:numPr>
          <w:ilvl w:val="0"/>
          <w:numId w:val="351"/>
        </w:numPr>
        <w:tabs>
          <w:tab w:val="left" w:pos="426"/>
        </w:tabs>
        <w:spacing w:before="120" w:after="120"/>
        <w:ind w:left="709" w:hanging="567"/>
        <w:jc w:val="both"/>
        <w:rPr>
          <w:rFonts w:ascii="Arial" w:eastAsiaTheme="minorHAnsi" w:hAnsi="Arial" w:cs="Arial"/>
          <w:snapToGrid w:val="0"/>
          <w:sz w:val="22"/>
          <w:szCs w:val="22"/>
        </w:rPr>
      </w:pPr>
      <w:r w:rsidRPr="00BF57AC">
        <w:rPr>
          <w:rFonts w:ascii="Arial" w:eastAsiaTheme="minorHAnsi" w:hAnsi="Arial" w:cs="Arial"/>
          <w:snapToGrid w:val="0"/>
          <w:sz w:val="22"/>
          <w:szCs w:val="22"/>
        </w:rPr>
        <w:t>Na análise dos projetos de parcelamento, poderá ser necessária a oitiva de outros órgãos Federais e Estaduais, na conformidade de suas competências, sendo que a aprovação do projeto de parcelamento dependerá do parecer favorável destas.</w:t>
      </w:r>
    </w:p>
    <w:p w14:paraId="0A23F489"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shd w:val="clear" w:color="auto" w:fill="FFFFFF"/>
        </w:rPr>
      </w:pPr>
      <w:r w:rsidRPr="00BF57AC">
        <w:rPr>
          <w:rFonts w:ascii="Arial" w:hAnsi="Arial" w:cs="Arial"/>
          <w:bCs/>
          <w:snapToGrid w:val="0"/>
          <w:sz w:val="22"/>
          <w:szCs w:val="22"/>
          <w:shd w:val="clear" w:color="auto" w:fill="FFFFFF"/>
        </w:rPr>
        <w:t>Após</w:t>
      </w:r>
      <w:r w:rsidR="00252C18">
        <w:rPr>
          <w:rFonts w:ascii="Arial" w:hAnsi="Arial" w:cs="Arial"/>
          <w:bCs/>
          <w:snapToGrid w:val="0"/>
          <w:sz w:val="22"/>
          <w:szCs w:val="22"/>
          <w:shd w:val="clear" w:color="auto" w:fill="FFFFFF"/>
        </w:rPr>
        <w:t xml:space="preserve"> </w:t>
      </w:r>
      <w:r w:rsidRPr="00BF57AC">
        <w:rPr>
          <w:rFonts w:ascii="Arial" w:eastAsiaTheme="minorHAnsi" w:hAnsi="Arial" w:cs="Arial"/>
          <w:snapToGrid w:val="0"/>
          <w:sz w:val="22"/>
          <w:szCs w:val="22"/>
        </w:rPr>
        <w:t>análise</w:t>
      </w:r>
      <w:r w:rsidRPr="00BF57AC">
        <w:rPr>
          <w:rFonts w:ascii="Arial" w:hAnsi="Arial" w:cs="Arial"/>
          <w:sz w:val="22"/>
          <w:szCs w:val="22"/>
          <w:shd w:val="clear" w:color="auto" w:fill="FFFFFF"/>
        </w:rPr>
        <w:t xml:space="preserve"> técnica do PLANO DE LOTEAMENTO apresentado e findadas as </w:t>
      </w:r>
      <w:r w:rsidRPr="00BF57AC">
        <w:rPr>
          <w:rFonts w:ascii="Arial" w:hAnsi="Arial" w:cs="Arial"/>
          <w:bCs/>
          <w:sz w:val="22"/>
          <w:szCs w:val="22"/>
          <w:shd w:val="clear" w:color="auto" w:fill="FFFFFF"/>
        </w:rPr>
        <w:t>correções</w:t>
      </w:r>
      <w:r w:rsidRPr="00BF57AC">
        <w:rPr>
          <w:rFonts w:ascii="Arial" w:hAnsi="Arial" w:cs="Arial"/>
          <w:sz w:val="22"/>
          <w:szCs w:val="22"/>
          <w:shd w:val="clear" w:color="auto" w:fill="FFFFFF"/>
        </w:rPr>
        <w:t xml:space="preserve"> que forem necessárias, a(s) prancha(s) receberá(ão) carimbo da </w:t>
      </w:r>
      <w:r w:rsidRPr="00BF57AC">
        <w:rPr>
          <w:rFonts w:ascii="Arial" w:eastAsia="DejaVuSans" w:hAnsi="Arial" w:cs="Arial"/>
          <w:snapToGrid w:val="0"/>
          <w:sz w:val="22"/>
          <w:szCs w:val="22"/>
        </w:rPr>
        <w:t>Secretaria de Obras e Urbanismo</w:t>
      </w:r>
      <w:r w:rsidRPr="00BF57AC">
        <w:rPr>
          <w:rFonts w:ascii="Arial" w:hAnsi="Arial" w:cs="Arial"/>
          <w:sz w:val="22"/>
          <w:szCs w:val="22"/>
          <w:shd w:val="clear" w:color="auto" w:fill="FFFFFF"/>
        </w:rPr>
        <w:t xml:space="preserve"> com uma aprovação prévia do loteamento e passará(ão) a fazer parte do processo de parcelamento.</w:t>
      </w:r>
    </w:p>
    <w:p w14:paraId="2068F2A7" w14:textId="77777777" w:rsidR="00BF57AC" w:rsidRPr="00BF57AC" w:rsidRDefault="00BF57AC" w:rsidP="007B74CC">
      <w:pPr>
        <w:numPr>
          <w:ilvl w:val="0"/>
          <w:numId w:val="359"/>
        </w:numPr>
        <w:tabs>
          <w:tab w:val="left" w:pos="204"/>
          <w:tab w:val="left" w:pos="1701"/>
        </w:tabs>
        <w:spacing w:before="120" w:after="120"/>
        <w:jc w:val="both"/>
        <w:rPr>
          <w:rFonts w:ascii="Arial" w:hAnsi="Arial" w:cs="Arial"/>
          <w:sz w:val="22"/>
          <w:szCs w:val="22"/>
          <w:shd w:val="clear" w:color="auto" w:fill="FFFFFF"/>
        </w:rPr>
      </w:pPr>
      <w:r w:rsidRPr="004444A8">
        <w:rPr>
          <w:rFonts w:ascii="Arial" w:hAnsi="Arial" w:cs="Arial"/>
          <w:sz w:val="22"/>
          <w:szCs w:val="22"/>
          <w:shd w:val="clear" w:color="auto" w:fill="FFFFFF"/>
        </w:rPr>
        <w:t xml:space="preserve">O interessado deverá então, encaminhar à </w:t>
      </w:r>
      <w:r w:rsidR="00756BD5" w:rsidRPr="004444A8">
        <w:rPr>
          <w:rFonts w:ascii="Arial" w:hAnsi="Arial" w:cs="Arial"/>
          <w:sz w:val="22"/>
          <w:szCs w:val="22"/>
          <w:shd w:val="clear" w:color="auto" w:fill="FFFFFF"/>
        </w:rPr>
        <w:t>S</w:t>
      </w:r>
      <w:r w:rsidRPr="004444A8">
        <w:rPr>
          <w:rFonts w:ascii="Arial" w:hAnsi="Arial" w:cs="Arial"/>
          <w:sz w:val="22"/>
          <w:szCs w:val="22"/>
          <w:shd w:val="clear" w:color="auto" w:fill="FFFFFF"/>
        </w:rPr>
        <w:t xml:space="preserve">ecretaria </w:t>
      </w:r>
      <w:r w:rsidR="00756BD5" w:rsidRPr="004444A8">
        <w:rPr>
          <w:rFonts w:ascii="Arial" w:hAnsi="Arial" w:cs="Arial"/>
          <w:sz w:val="22"/>
          <w:szCs w:val="22"/>
          <w:shd w:val="clear" w:color="auto" w:fill="FFFFFF"/>
        </w:rPr>
        <w:t>M</w:t>
      </w:r>
      <w:r w:rsidRPr="004444A8">
        <w:rPr>
          <w:rFonts w:ascii="Arial" w:hAnsi="Arial" w:cs="Arial"/>
          <w:sz w:val="22"/>
          <w:szCs w:val="22"/>
          <w:shd w:val="clear" w:color="auto" w:fill="FFFFFF"/>
        </w:rPr>
        <w:t>unicipal</w:t>
      </w:r>
      <w:r w:rsidR="00756BD5" w:rsidRPr="004444A8">
        <w:rPr>
          <w:rFonts w:ascii="Arial" w:hAnsi="Arial" w:cs="Arial"/>
          <w:sz w:val="22"/>
          <w:szCs w:val="22"/>
          <w:shd w:val="clear" w:color="auto" w:fill="FFFFFF"/>
        </w:rPr>
        <w:t xml:space="preserve"> de Obras e Urbanismo</w:t>
      </w:r>
      <w:r w:rsidRPr="004444A8">
        <w:rPr>
          <w:rFonts w:ascii="Arial" w:hAnsi="Arial" w:cs="Arial"/>
          <w:sz w:val="22"/>
          <w:szCs w:val="22"/>
          <w:shd w:val="clear" w:color="auto" w:fill="FFFFFF"/>
        </w:rPr>
        <w:t xml:space="preserve"> a Licença de Instalação</w:t>
      </w:r>
      <w:r w:rsidR="00756BD5" w:rsidRPr="004444A8">
        <w:rPr>
          <w:rFonts w:ascii="Arial" w:hAnsi="Arial" w:cs="Arial"/>
          <w:sz w:val="22"/>
          <w:szCs w:val="22"/>
          <w:shd w:val="clear" w:color="auto" w:fill="FFFFFF"/>
        </w:rPr>
        <w:t xml:space="preserve"> – LI,</w:t>
      </w:r>
      <w:r w:rsidRPr="004444A8">
        <w:rPr>
          <w:rFonts w:ascii="Arial" w:hAnsi="Arial" w:cs="Arial"/>
          <w:sz w:val="22"/>
          <w:szCs w:val="22"/>
          <w:shd w:val="clear" w:color="auto" w:fill="FFFFFF"/>
        </w:rPr>
        <w:t xml:space="preserve"> emitida pelo órgão ambiental estadual, acompanhada do projeto aprovado pela municipalidade devidamente carimbado pelo </w:t>
      </w:r>
      <w:r w:rsidRPr="004444A8">
        <w:rPr>
          <w:rFonts w:ascii="Arial" w:hAnsi="Arial" w:cs="Arial"/>
          <w:sz w:val="22"/>
          <w:szCs w:val="22"/>
          <w:shd w:val="clear" w:color="auto" w:fill="FFFFFF"/>
        </w:rPr>
        <w:lastRenderedPageBreak/>
        <w:t>órgão estadual, referenciado</w:t>
      </w:r>
      <w:r w:rsidRPr="00BF57AC">
        <w:rPr>
          <w:rFonts w:ascii="Arial" w:hAnsi="Arial" w:cs="Arial"/>
          <w:sz w:val="22"/>
          <w:szCs w:val="22"/>
          <w:shd w:val="clear" w:color="auto" w:fill="FFFFFF"/>
        </w:rPr>
        <w:t xml:space="preserve"> a LI emitida, para que estes documentos façam parte do processo e para que possa ser emitido o documento de Aprovação Final municipal.</w:t>
      </w:r>
    </w:p>
    <w:p w14:paraId="7531C40F" w14:textId="77777777" w:rsidR="00BF57AC" w:rsidRPr="00BF57AC" w:rsidRDefault="00BF57AC" w:rsidP="007B74CC">
      <w:pPr>
        <w:numPr>
          <w:ilvl w:val="0"/>
          <w:numId w:val="359"/>
        </w:numPr>
        <w:tabs>
          <w:tab w:val="left" w:pos="204"/>
          <w:tab w:val="left" w:pos="1701"/>
        </w:tabs>
        <w:spacing w:before="120" w:after="120"/>
        <w:jc w:val="both"/>
        <w:rPr>
          <w:rFonts w:ascii="Arial" w:hAnsi="Arial" w:cs="Arial"/>
          <w:sz w:val="22"/>
          <w:szCs w:val="22"/>
          <w:shd w:val="clear" w:color="auto" w:fill="FFFFFF"/>
        </w:rPr>
      </w:pPr>
      <w:r w:rsidRPr="00BF57AC">
        <w:rPr>
          <w:rFonts w:ascii="Arial" w:hAnsi="Arial" w:cs="Arial"/>
          <w:sz w:val="22"/>
          <w:szCs w:val="22"/>
          <w:shd w:val="clear" w:color="auto" w:fill="FFFFFF"/>
        </w:rPr>
        <w:t>O interessado encaminhará também, nesta fase:</w:t>
      </w:r>
    </w:p>
    <w:p w14:paraId="113B7A06" w14:textId="2B0204FF" w:rsidR="00BF57AC" w:rsidRPr="00BF57AC" w:rsidRDefault="00BF57AC" w:rsidP="007B74CC">
      <w:pPr>
        <w:numPr>
          <w:ilvl w:val="0"/>
          <w:numId w:val="390"/>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rPr>
        <w:t xml:space="preserve">Anuência Prévia da </w:t>
      </w:r>
      <w:r w:rsidR="005424AD" w:rsidRPr="005424AD">
        <w:rPr>
          <w:rFonts w:ascii="Arial" w:hAnsi="Arial" w:cs="Arial"/>
          <w:sz w:val="22"/>
          <w:szCs w:val="22"/>
        </w:rPr>
        <w:t xml:space="preserve">Agência de Assuntos Metropolitanos do Paraná </w:t>
      </w:r>
      <w:r w:rsidR="005424AD">
        <w:rPr>
          <w:rFonts w:ascii="Arial" w:hAnsi="Arial" w:cs="Arial"/>
          <w:sz w:val="22"/>
          <w:szCs w:val="22"/>
        </w:rPr>
        <w:t>–</w:t>
      </w:r>
      <w:r w:rsidR="005424AD" w:rsidRPr="005424AD">
        <w:rPr>
          <w:rFonts w:ascii="Arial" w:hAnsi="Arial" w:cs="Arial"/>
          <w:sz w:val="22"/>
          <w:szCs w:val="22"/>
        </w:rPr>
        <w:t xml:space="preserve"> AMEP</w:t>
      </w:r>
      <w:r w:rsidR="005424AD">
        <w:rPr>
          <w:rFonts w:ascii="Arial" w:hAnsi="Arial" w:cs="Arial"/>
          <w:sz w:val="22"/>
          <w:szCs w:val="22"/>
        </w:rPr>
        <w:t>;</w:t>
      </w:r>
    </w:p>
    <w:p w14:paraId="31C4F459" w14:textId="77777777" w:rsidR="00BF57AC" w:rsidRPr="00BF57AC" w:rsidRDefault="00BF57AC" w:rsidP="007B74CC">
      <w:pPr>
        <w:numPr>
          <w:ilvl w:val="0"/>
          <w:numId w:val="390"/>
        </w:numPr>
        <w:tabs>
          <w:tab w:val="left" w:pos="1701"/>
          <w:tab w:val="left" w:pos="2579"/>
          <w:tab w:val="left" w:pos="3016"/>
        </w:tabs>
        <w:spacing w:before="120" w:after="120"/>
        <w:jc w:val="both"/>
        <w:rPr>
          <w:rFonts w:ascii="Arial" w:hAnsi="Arial" w:cs="Arial"/>
          <w:i/>
          <w:sz w:val="22"/>
          <w:szCs w:val="22"/>
        </w:rPr>
      </w:pPr>
      <w:r w:rsidRPr="00BF57AC">
        <w:rPr>
          <w:rFonts w:ascii="Arial" w:hAnsi="Arial" w:cs="Arial"/>
          <w:sz w:val="22"/>
          <w:szCs w:val="22"/>
          <w:u w:val="single"/>
        </w:rPr>
        <w:t>MEMORIAL</w:t>
      </w:r>
      <w:r w:rsidRPr="00BF57AC">
        <w:rPr>
          <w:rFonts w:ascii="Arial" w:hAnsi="Arial" w:cs="Arial"/>
          <w:bCs/>
          <w:sz w:val="22"/>
          <w:szCs w:val="22"/>
          <w:u w:val="single"/>
        </w:rPr>
        <w:t xml:space="preserve"> DESCRITIVO DO LOTEAMENTO</w:t>
      </w:r>
      <w:r w:rsidRPr="00BF57AC">
        <w:rPr>
          <w:rFonts w:ascii="Arial" w:hAnsi="Arial" w:cs="Arial"/>
          <w:sz w:val="22"/>
          <w:szCs w:val="22"/>
        </w:rPr>
        <w:t xml:space="preserve"> - em duas vias impressas em papel, contendo, no mínimo, as seguintes informações </w:t>
      </w:r>
    </w:p>
    <w:p w14:paraId="6BDECEB3" w14:textId="77777777" w:rsidR="00BF57AC" w:rsidRPr="00BF57AC" w:rsidRDefault="00BF57AC" w:rsidP="007B74CC">
      <w:pPr>
        <w:numPr>
          <w:ilvl w:val="0"/>
          <w:numId w:val="391"/>
        </w:numPr>
        <w:spacing w:before="120" w:after="120"/>
        <w:ind w:left="1843" w:hanging="425"/>
        <w:jc w:val="both"/>
        <w:rPr>
          <w:rFonts w:ascii="Arial" w:hAnsi="Arial" w:cs="Arial"/>
          <w:sz w:val="22"/>
          <w:szCs w:val="22"/>
        </w:rPr>
      </w:pPr>
      <w:r w:rsidRPr="00BF57AC">
        <w:rPr>
          <w:rFonts w:ascii="Arial" w:hAnsi="Arial" w:cs="Arial"/>
          <w:sz w:val="22"/>
          <w:szCs w:val="22"/>
        </w:rPr>
        <w:t>descrição do loteamento contendo suas características;</w:t>
      </w:r>
    </w:p>
    <w:p w14:paraId="5DAC9718" w14:textId="77777777" w:rsidR="00BF57AC" w:rsidRPr="00BF57AC" w:rsidRDefault="00BF57AC" w:rsidP="007B74CC">
      <w:pPr>
        <w:numPr>
          <w:ilvl w:val="0"/>
          <w:numId w:val="391"/>
        </w:numPr>
        <w:spacing w:before="120" w:after="120"/>
        <w:ind w:left="1843" w:hanging="425"/>
        <w:jc w:val="both"/>
        <w:rPr>
          <w:rFonts w:ascii="Arial" w:hAnsi="Arial" w:cs="Arial"/>
          <w:sz w:val="22"/>
          <w:szCs w:val="22"/>
        </w:rPr>
      </w:pPr>
      <w:r w:rsidRPr="00BF57AC">
        <w:rPr>
          <w:rFonts w:ascii="Arial" w:hAnsi="Arial" w:cs="Arial"/>
          <w:sz w:val="22"/>
          <w:szCs w:val="22"/>
        </w:rPr>
        <w:t>condições urbanísticas do loteamento e as limitações que incidem sobre os lotes e suas futuras edificações;</w:t>
      </w:r>
    </w:p>
    <w:p w14:paraId="412D6D7A" w14:textId="77777777" w:rsidR="00BF57AC" w:rsidRPr="00BF57AC" w:rsidRDefault="00BF57AC" w:rsidP="007B74CC">
      <w:pPr>
        <w:numPr>
          <w:ilvl w:val="0"/>
          <w:numId w:val="391"/>
        </w:numPr>
        <w:spacing w:before="120" w:after="120"/>
        <w:ind w:left="1843" w:hanging="425"/>
        <w:jc w:val="both"/>
        <w:rPr>
          <w:rFonts w:ascii="Arial" w:hAnsi="Arial" w:cs="Arial"/>
          <w:sz w:val="22"/>
          <w:szCs w:val="22"/>
        </w:rPr>
      </w:pPr>
      <w:r w:rsidRPr="00BF57AC">
        <w:rPr>
          <w:rFonts w:ascii="Arial" w:hAnsi="Arial" w:cs="Arial"/>
          <w:sz w:val="22"/>
          <w:szCs w:val="22"/>
        </w:rPr>
        <w:t>descrição dos equipamentos urbanos, comunitários e dos serviços públicos já existentes e que serão implantados no loteamento e adjacências;</w:t>
      </w:r>
    </w:p>
    <w:p w14:paraId="06CDC188" w14:textId="77777777" w:rsidR="00BF57AC" w:rsidRPr="00BF57AC" w:rsidRDefault="00BF57AC" w:rsidP="007B74CC">
      <w:pPr>
        <w:numPr>
          <w:ilvl w:val="0"/>
          <w:numId w:val="391"/>
        </w:numPr>
        <w:spacing w:before="120" w:after="120"/>
        <w:ind w:left="1843" w:hanging="425"/>
        <w:jc w:val="both"/>
        <w:rPr>
          <w:rFonts w:ascii="Arial" w:hAnsi="Arial" w:cs="Arial"/>
          <w:sz w:val="22"/>
          <w:szCs w:val="22"/>
        </w:rPr>
      </w:pPr>
      <w:r w:rsidRPr="00BF57AC">
        <w:rPr>
          <w:rFonts w:ascii="Arial" w:hAnsi="Arial" w:cs="Arial"/>
          <w:sz w:val="22"/>
          <w:szCs w:val="22"/>
        </w:rPr>
        <w:t>memorial descritivo de cada lote a ser gerado, das vias urbanas projetadas e áreas públicas propostas, indicando a área total, as confrontações e os limites descritos em relação ao Norte verdadeiro.</w:t>
      </w:r>
    </w:p>
    <w:p w14:paraId="1E863A93" w14:textId="77777777" w:rsidR="00BF57AC" w:rsidRPr="00BF57AC" w:rsidRDefault="00BF57AC" w:rsidP="007B74CC">
      <w:pPr>
        <w:numPr>
          <w:ilvl w:val="0"/>
          <w:numId w:val="390"/>
        </w:numPr>
        <w:tabs>
          <w:tab w:val="left" w:pos="1701"/>
          <w:tab w:val="left" w:pos="2579"/>
          <w:tab w:val="left" w:pos="3016"/>
        </w:tabs>
        <w:spacing w:before="120" w:after="120"/>
        <w:jc w:val="both"/>
        <w:rPr>
          <w:rFonts w:ascii="Arial" w:hAnsi="Arial" w:cs="Arial"/>
          <w:sz w:val="22"/>
          <w:szCs w:val="22"/>
        </w:rPr>
      </w:pPr>
      <w:r w:rsidRPr="00BF57AC">
        <w:rPr>
          <w:rFonts w:ascii="Arial" w:hAnsi="Arial" w:cs="Arial"/>
          <w:sz w:val="22"/>
          <w:szCs w:val="22"/>
          <w:u w:val="single"/>
        </w:rPr>
        <w:t>MODELO</w:t>
      </w:r>
      <w:r w:rsidRPr="00BF57AC">
        <w:rPr>
          <w:rFonts w:ascii="Arial" w:hAnsi="Arial" w:cs="Arial"/>
          <w:bCs/>
          <w:sz w:val="22"/>
          <w:szCs w:val="22"/>
          <w:u w:val="single"/>
        </w:rPr>
        <w:t xml:space="preserve"> DE CONTRATO DE COMPRA E VENDA</w:t>
      </w:r>
      <w:r w:rsidRPr="00BF57AC">
        <w:rPr>
          <w:rFonts w:ascii="Arial" w:hAnsi="Arial" w:cs="Arial"/>
          <w:sz w:val="22"/>
          <w:szCs w:val="22"/>
        </w:rPr>
        <w:t>- especificando, entre outras, as seguintes condições:</w:t>
      </w:r>
    </w:p>
    <w:p w14:paraId="1E81EDC6" w14:textId="77777777" w:rsidR="00BF57AC" w:rsidRPr="00BF57AC" w:rsidRDefault="00BF57AC" w:rsidP="007B74CC">
      <w:pPr>
        <w:numPr>
          <w:ilvl w:val="0"/>
          <w:numId w:val="392"/>
        </w:numPr>
        <w:spacing w:before="120" w:after="120"/>
        <w:ind w:left="1843" w:hanging="425"/>
        <w:jc w:val="both"/>
        <w:rPr>
          <w:rFonts w:ascii="Arial" w:hAnsi="Arial" w:cs="Arial"/>
          <w:sz w:val="22"/>
          <w:szCs w:val="22"/>
        </w:rPr>
      </w:pPr>
      <w:r w:rsidRPr="00BF57AC">
        <w:rPr>
          <w:rFonts w:ascii="Arial" w:hAnsi="Arial" w:cs="Arial"/>
          <w:sz w:val="22"/>
          <w:szCs w:val="22"/>
        </w:rPr>
        <w:t>os compromissos do empreendedor quanto à execução do PLANO DE LOTEAMENTO, bem como os prazos previstos para sua execução;</w:t>
      </w:r>
    </w:p>
    <w:p w14:paraId="798B8CA2" w14:textId="77777777" w:rsidR="00BF57AC" w:rsidRPr="00BF57AC" w:rsidRDefault="00BF57AC" w:rsidP="007B74CC">
      <w:pPr>
        <w:numPr>
          <w:ilvl w:val="0"/>
          <w:numId w:val="392"/>
        </w:numPr>
        <w:spacing w:before="120" w:after="120"/>
        <w:ind w:left="1843" w:hanging="425"/>
        <w:jc w:val="both"/>
        <w:rPr>
          <w:rFonts w:ascii="Arial" w:hAnsi="Arial" w:cs="Arial"/>
          <w:sz w:val="22"/>
          <w:szCs w:val="22"/>
        </w:rPr>
      </w:pPr>
      <w:r w:rsidRPr="00BF57AC">
        <w:rPr>
          <w:rFonts w:ascii="Arial" w:hAnsi="Arial" w:cs="Arial"/>
          <w:sz w:val="22"/>
          <w:szCs w:val="22"/>
        </w:rPr>
        <w:t>indicação da condição de que os lotes só poderão receber edificações após o Poder Executivo Municipal declarar aceite as obras de abastecimento de água, energia elétrica, iluminação pública, pavimentação asfáltica, drenagem e rede de esgoto quando exigida;</w:t>
      </w:r>
    </w:p>
    <w:p w14:paraId="799F1C88" w14:textId="77777777" w:rsidR="00BF57AC" w:rsidRPr="00BF57AC" w:rsidRDefault="00BF57AC" w:rsidP="007B74CC">
      <w:pPr>
        <w:numPr>
          <w:ilvl w:val="0"/>
          <w:numId w:val="392"/>
        </w:numPr>
        <w:spacing w:before="120" w:after="120"/>
        <w:ind w:left="1843" w:hanging="425"/>
        <w:jc w:val="both"/>
        <w:rPr>
          <w:rFonts w:ascii="Arial" w:hAnsi="Arial" w:cs="Arial"/>
          <w:sz w:val="22"/>
          <w:szCs w:val="22"/>
        </w:rPr>
      </w:pPr>
      <w:r w:rsidRPr="00BF57AC">
        <w:rPr>
          <w:rFonts w:ascii="Arial" w:hAnsi="Arial" w:cs="Arial"/>
          <w:sz w:val="22"/>
          <w:szCs w:val="22"/>
        </w:rPr>
        <w:t>a possibilidade de suspensão, pelo adquirente, do pagamento das prestações uma vez não executadas as obras previstas no PLANO DE LOTEAMENTO;</w:t>
      </w:r>
    </w:p>
    <w:p w14:paraId="68168D02" w14:textId="77777777" w:rsidR="00BF57AC" w:rsidRPr="00BF57AC" w:rsidRDefault="00BF57AC" w:rsidP="007B74CC">
      <w:pPr>
        <w:numPr>
          <w:ilvl w:val="0"/>
          <w:numId w:val="392"/>
        </w:numPr>
        <w:spacing w:before="120" w:after="240"/>
        <w:ind w:left="1843" w:hanging="425"/>
        <w:jc w:val="both"/>
        <w:rPr>
          <w:rFonts w:ascii="Arial" w:hAnsi="Arial" w:cs="Arial"/>
          <w:sz w:val="22"/>
          <w:szCs w:val="22"/>
        </w:rPr>
      </w:pPr>
      <w:r w:rsidRPr="00BF57AC">
        <w:rPr>
          <w:rFonts w:ascii="Arial" w:hAnsi="Arial" w:cs="Arial"/>
          <w:sz w:val="22"/>
          <w:szCs w:val="22"/>
        </w:rPr>
        <w:t>o uso do solo previsto para o lote, segundo previsto na Lei de Zoneamento do Uso e Ocupação do Solo Urbano.</w:t>
      </w:r>
    </w:p>
    <w:p w14:paraId="442C6C74" w14:textId="77777777" w:rsidR="00BF57AC" w:rsidRPr="00BF57AC" w:rsidRDefault="00BF57AC" w:rsidP="007B74CC">
      <w:pPr>
        <w:numPr>
          <w:ilvl w:val="0"/>
          <w:numId w:val="359"/>
        </w:numPr>
        <w:tabs>
          <w:tab w:val="left" w:pos="204"/>
          <w:tab w:val="left" w:pos="1701"/>
        </w:tabs>
        <w:spacing w:before="120" w:after="120"/>
        <w:jc w:val="both"/>
        <w:rPr>
          <w:rFonts w:ascii="Arial" w:hAnsi="Arial" w:cs="Arial"/>
          <w:sz w:val="22"/>
          <w:szCs w:val="22"/>
          <w:shd w:val="clear" w:color="auto" w:fill="FFFFFF"/>
        </w:rPr>
      </w:pPr>
      <w:r w:rsidRPr="00BF57AC">
        <w:rPr>
          <w:rFonts w:ascii="Arial" w:hAnsi="Arial" w:cs="Arial"/>
          <w:sz w:val="22"/>
          <w:szCs w:val="22"/>
          <w:shd w:val="clear" w:color="auto" w:fill="FFFFFF"/>
        </w:rPr>
        <w:t xml:space="preserve">Uma vez concluído este processo e, não havendo mais dúvidas, correções ou complementações necessárias, a </w:t>
      </w:r>
      <w:r w:rsidRPr="00BF57AC">
        <w:rPr>
          <w:rFonts w:ascii="Arial" w:eastAsiaTheme="minorHAnsi" w:hAnsi="Arial" w:cs="Arial"/>
          <w:snapToGrid w:val="0"/>
          <w:sz w:val="22"/>
          <w:szCs w:val="22"/>
        </w:rPr>
        <w:t>Secretaria</w:t>
      </w:r>
      <w:r w:rsidRPr="00BF57AC">
        <w:rPr>
          <w:rFonts w:ascii="Arial" w:hAnsi="Arial" w:cs="Arial"/>
          <w:sz w:val="22"/>
          <w:szCs w:val="22"/>
          <w:shd w:val="clear" w:color="auto" w:fill="FFFFFF"/>
        </w:rPr>
        <w:t xml:space="preserve"> Municipal </w:t>
      </w:r>
      <w:r w:rsidRPr="00BF57AC">
        <w:rPr>
          <w:rFonts w:ascii="Arial" w:eastAsia="DejaVuSans" w:hAnsi="Arial" w:cs="Arial"/>
          <w:snapToGrid w:val="0"/>
          <w:sz w:val="22"/>
          <w:szCs w:val="22"/>
        </w:rPr>
        <w:t>de Obras e Urbanismo</w:t>
      </w:r>
      <w:r w:rsidRPr="00BF57AC">
        <w:rPr>
          <w:rFonts w:ascii="Arial" w:hAnsi="Arial" w:cs="Arial"/>
          <w:sz w:val="22"/>
          <w:szCs w:val="22"/>
          <w:shd w:val="clear" w:color="auto" w:fill="FFFFFF"/>
        </w:rPr>
        <w:t xml:space="preserve"> emitirá nesta ocasião, o documento de Aprovação Final, que aprova o projeto de loteamento e reconhece o atendimento das diretrizes expedidas pelo município.</w:t>
      </w:r>
    </w:p>
    <w:p w14:paraId="7749791A" w14:textId="77777777" w:rsidR="00BF57AC" w:rsidRPr="00BF57AC" w:rsidRDefault="00BF57AC" w:rsidP="007B74CC">
      <w:pPr>
        <w:numPr>
          <w:ilvl w:val="0"/>
          <w:numId w:val="359"/>
        </w:numPr>
        <w:spacing w:before="120" w:after="120"/>
        <w:jc w:val="both"/>
        <w:rPr>
          <w:rFonts w:ascii="Arial" w:eastAsiaTheme="minorHAnsi" w:hAnsi="Arial" w:cs="Arial"/>
          <w:snapToGrid w:val="0"/>
          <w:sz w:val="22"/>
          <w:szCs w:val="22"/>
        </w:rPr>
      </w:pPr>
      <w:r w:rsidRPr="00BF57AC">
        <w:rPr>
          <w:rFonts w:ascii="Arial" w:hAnsi="Arial" w:cs="Arial"/>
          <w:sz w:val="22"/>
          <w:szCs w:val="22"/>
          <w:shd w:val="clear" w:color="auto" w:fill="FFFFFF"/>
        </w:rPr>
        <w:t>Este documento poderá conter algumas orientações e condicionantes finais, como a adoção e a realização de medidas mitigadoras ao empreendedor tendo em vista a necessidade de atendimento da prestação de serviços públicos e de neutralizar através de contrapartida os impactos urbanísticos.</w:t>
      </w:r>
    </w:p>
    <w:p w14:paraId="58B7C7EA"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BF57AC">
        <w:rPr>
          <w:rFonts w:ascii="Arial" w:hAnsi="Arial" w:cs="Arial"/>
          <w:bCs/>
          <w:sz w:val="22"/>
          <w:szCs w:val="22"/>
          <w:shd w:val="clear" w:color="auto" w:fill="FFFFFF"/>
        </w:rPr>
        <w:t>Uma</w:t>
      </w:r>
      <w:r w:rsidRPr="00BF57AC">
        <w:rPr>
          <w:rFonts w:ascii="Arial" w:eastAsiaTheme="minorHAnsi" w:hAnsi="Arial" w:cs="Arial"/>
          <w:snapToGrid w:val="0"/>
          <w:sz w:val="22"/>
          <w:szCs w:val="22"/>
        </w:rPr>
        <w:t xml:space="preserve"> vez cumpridas as exigências contidas nos artigos anteriores, será </w:t>
      </w:r>
      <w:r w:rsidRPr="00BF57AC">
        <w:rPr>
          <w:rFonts w:ascii="Arial" w:hAnsi="Arial" w:cs="Arial"/>
          <w:bCs/>
          <w:snapToGrid w:val="0"/>
          <w:sz w:val="22"/>
          <w:szCs w:val="22"/>
          <w:shd w:val="clear" w:color="auto" w:fill="FFFFFF"/>
        </w:rPr>
        <w:t>assinado</w:t>
      </w:r>
      <w:r w:rsidRPr="00BF57AC">
        <w:rPr>
          <w:rFonts w:ascii="Arial" w:eastAsiaTheme="minorHAnsi" w:hAnsi="Arial" w:cs="Arial"/>
          <w:snapToGrid w:val="0"/>
          <w:sz w:val="22"/>
          <w:szCs w:val="22"/>
        </w:rPr>
        <w:t xml:space="preserve">, entre o </w:t>
      </w:r>
      <w:r w:rsidRPr="00BF57AC">
        <w:rPr>
          <w:rFonts w:ascii="Arial" w:hAnsi="Arial" w:cs="Arial"/>
          <w:snapToGrid w:val="0"/>
          <w:sz w:val="22"/>
          <w:szCs w:val="22"/>
          <w:shd w:val="clear" w:color="auto" w:fill="FFFFFF"/>
        </w:rPr>
        <w:t>proprietário</w:t>
      </w:r>
      <w:r w:rsidRPr="00BF57AC">
        <w:rPr>
          <w:rFonts w:ascii="Arial" w:eastAsiaTheme="minorHAnsi" w:hAnsi="Arial" w:cs="Arial"/>
          <w:snapToGrid w:val="0"/>
          <w:sz w:val="22"/>
          <w:szCs w:val="22"/>
        </w:rPr>
        <w:t xml:space="preserve"> e o Poder Executivo Municipal, um TERMO DE COMPROMISSO onde o proprietário se obriga a, no mínimo:</w:t>
      </w:r>
    </w:p>
    <w:p w14:paraId="1D7D4463" w14:textId="77777777" w:rsidR="00BF57AC" w:rsidRPr="00BF57AC" w:rsidRDefault="00BF57AC" w:rsidP="007B74CC">
      <w:pPr>
        <w:numPr>
          <w:ilvl w:val="0"/>
          <w:numId w:val="335"/>
        </w:numPr>
        <w:spacing w:before="120" w:after="120"/>
        <w:jc w:val="both"/>
        <w:rPr>
          <w:rFonts w:ascii="Arial" w:hAnsi="Arial" w:cs="Arial"/>
          <w:sz w:val="22"/>
          <w:szCs w:val="22"/>
        </w:rPr>
      </w:pPr>
      <w:r w:rsidRPr="00BF57AC">
        <w:rPr>
          <w:rFonts w:ascii="Arial" w:hAnsi="Arial" w:cs="Arial"/>
          <w:sz w:val="22"/>
          <w:szCs w:val="22"/>
        </w:rPr>
        <w:t>transferir, mediante escritura pública de doação, sem qualquer ônus para o Município, a propriedade das Áreas Públicas e a propriedade do conjunto de obras realizadas de arborização, pavimentação das vias, abastecimento de água, drenagem de águas pluviais, iluminação pública, abastecimento de energia elétrica e da rede de esgoto quando exigida;</w:t>
      </w:r>
    </w:p>
    <w:p w14:paraId="69B53E6A" w14:textId="77777777" w:rsidR="00BF57AC" w:rsidRPr="00BF57AC" w:rsidRDefault="00BF57AC" w:rsidP="007B74CC">
      <w:pPr>
        <w:numPr>
          <w:ilvl w:val="0"/>
          <w:numId w:val="335"/>
        </w:numPr>
        <w:spacing w:before="120" w:after="120"/>
        <w:jc w:val="both"/>
        <w:rPr>
          <w:rFonts w:ascii="Arial" w:hAnsi="Arial" w:cs="Arial"/>
          <w:sz w:val="22"/>
          <w:szCs w:val="22"/>
        </w:rPr>
      </w:pPr>
      <w:r w:rsidRPr="00BF57AC">
        <w:rPr>
          <w:rFonts w:ascii="Arial" w:hAnsi="Arial" w:cs="Arial"/>
          <w:sz w:val="22"/>
          <w:szCs w:val="22"/>
        </w:rPr>
        <w:t>facilitar a fiscalização permanente durante a execução das obras e serviços;</w:t>
      </w:r>
    </w:p>
    <w:p w14:paraId="6928480A" w14:textId="77777777" w:rsidR="00BF57AC" w:rsidRPr="00BF57AC" w:rsidRDefault="00BF57AC" w:rsidP="007B74CC">
      <w:pPr>
        <w:numPr>
          <w:ilvl w:val="0"/>
          <w:numId w:val="335"/>
        </w:numPr>
        <w:spacing w:before="120" w:after="120"/>
        <w:jc w:val="both"/>
        <w:rPr>
          <w:rFonts w:ascii="Arial" w:hAnsi="Arial" w:cs="Arial"/>
          <w:sz w:val="22"/>
          <w:szCs w:val="22"/>
        </w:rPr>
      </w:pPr>
      <w:r w:rsidRPr="00BF57AC">
        <w:rPr>
          <w:rFonts w:ascii="Arial" w:hAnsi="Arial" w:cs="Arial"/>
          <w:sz w:val="22"/>
          <w:szCs w:val="22"/>
        </w:rPr>
        <w:t>executar, no prazo máximo de dois anos, em acordo com o Cronograma Físico-financeiro apresentado, os PROJETOS COMPLEMENTARES;</w:t>
      </w:r>
    </w:p>
    <w:p w14:paraId="4960982D" w14:textId="45E282E4" w:rsidR="00BF57AC" w:rsidRPr="00BF57AC" w:rsidRDefault="00BF57AC" w:rsidP="007B74CC">
      <w:pPr>
        <w:numPr>
          <w:ilvl w:val="0"/>
          <w:numId w:val="335"/>
        </w:numPr>
        <w:spacing w:before="120" w:after="120"/>
        <w:jc w:val="both"/>
        <w:rPr>
          <w:rFonts w:ascii="Arial" w:hAnsi="Arial" w:cs="Arial"/>
          <w:sz w:val="22"/>
          <w:szCs w:val="22"/>
        </w:rPr>
      </w:pPr>
      <w:r w:rsidRPr="00BF57AC">
        <w:rPr>
          <w:rFonts w:ascii="Arial" w:hAnsi="Arial" w:cs="Arial"/>
          <w:sz w:val="22"/>
          <w:szCs w:val="22"/>
        </w:rPr>
        <w:lastRenderedPageBreak/>
        <w:t xml:space="preserve">caucionar, como garantia de execução dos PROJETOS COMPLEMENTARES, uma área de terreno cujo valor, a juízo do Poder Executivo Municipal, corresponda, à época da análise do processo a pelo menos a 150% </w:t>
      </w:r>
      <w:r w:rsidR="0006425B">
        <w:rPr>
          <w:rFonts w:ascii="Arial" w:hAnsi="Arial" w:cs="Arial"/>
          <w:sz w:val="22"/>
          <w:szCs w:val="22"/>
        </w:rPr>
        <w:t xml:space="preserve">(cento e cinquenta por cento) </w:t>
      </w:r>
      <w:r w:rsidRPr="00BF57AC">
        <w:rPr>
          <w:rFonts w:ascii="Arial" w:hAnsi="Arial" w:cs="Arial"/>
          <w:sz w:val="22"/>
          <w:szCs w:val="22"/>
        </w:rPr>
        <w:t>do valor orçado;</w:t>
      </w:r>
    </w:p>
    <w:p w14:paraId="19BAC972" w14:textId="1C11C501" w:rsidR="00BF57AC" w:rsidRPr="00BF57AC" w:rsidRDefault="00BF57AC" w:rsidP="007B74CC">
      <w:pPr>
        <w:numPr>
          <w:ilvl w:val="0"/>
          <w:numId w:val="335"/>
        </w:numPr>
        <w:spacing w:before="120" w:after="120"/>
        <w:jc w:val="both"/>
        <w:rPr>
          <w:rFonts w:ascii="Arial" w:hAnsi="Arial" w:cs="Arial"/>
          <w:sz w:val="22"/>
          <w:szCs w:val="22"/>
        </w:rPr>
      </w:pPr>
      <w:r w:rsidRPr="00BF57AC">
        <w:rPr>
          <w:rFonts w:ascii="Arial" w:hAnsi="Arial" w:cs="Arial"/>
          <w:sz w:val="22"/>
          <w:szCs w:val="22"/>
        </w:rPr>
        <w:t>não transacionar, por qualquer instrumento, lotes caucionados</w:t>
      </w:r>
      <w:r w:rsidR="0006425B">
        <w:rPr>
          <w:rFonts w:ascii="Arial" w:hAnsi="Arial" w:cs="Arial"/>
          <w:sz w:val="22"/>
          <w:szCs w:val="22"/>
        </w:rPr>
        <w:t>;</w:t>
      </w:r>
    </w:p>
    <w:p w14:paraId="2DCEDEC0" w14:textId="77777777" w:rsidR="00BF57AC" w:rsidRPr="00BF57AC" w:rsidRDefault="00BF57AC" w:rsidP="007B74CC">
      <w:pPr>
        <w:numPr>
          <w:ilvl w:val="0"/>
          <w:numId w:val="335"/>
        </w:numPr>
        <w:spacing w:before="120" w:after="120"/>
        <w:jc w:val="both"/>
        <w:rPr>
          <w:rFonts w:ascii="Arial" w:hAnsi="Arial" w:cs="Arial"/>
          <w:sz w:val="22"/>
          <w:szCs w:val="22"/>
        </w:rPr>
      </w:pPr>
      <w:r w:rsidRPr="00BF57AC">
        <w:rPr>
          <w:rFonts w:ascii="Arial" w:hAnsi="Arial" w:cs="Arial"/>
          <w:sz w:val="22"/>
          <w:szCs w:val="22"/>
        </w:rPr>
        <w:t>utilizar modelo de contrato de compra e venda, conforme exigência dessa lei.</w:t>
      </w:r>
    </w:p>
    <w:p w14:paraId="74443866" w14:textId="77777777" w:rsidR="00BF57AC" w:rsidRPr="00BF57AC" w:rsidRDefault="00BF57AC" w:rsidP="007B74CC">
      <w:pPr>
        <w:numPr>
          <w:ilvl w:val="0"/>
          <w:numId w:val="360"/>
        </w:numPr>
        <w:spacing w:before="120" w:after="120"/>
        <w:jc w:val="both"/>
        <w:rPr>
          <w:rFonts w:ascii="Arial" w:eastAsiaTheme="minorHAnsi" w:hAnsi="Arial" w:cs="Arial"/>
          <w:snapToGrid w:val="0"/>
          <w:sz w:val="22"/>
          <w:szCs w:val="22"/>
        </w:rPr>
      </w:pPr>
      <w:r w:rsidRPr="00BF57AC">
        <w:rPr>
          <w:rFonts w:ascii="Arial" w:eastAsiaTheme="minorHAnsi" w:hAnsi="Arial" w:cs="Arial"/>
          <w:snapToGrid w:val="0"/>
          <w:sz w:val="22"/>
          <w:szCs w:val="22"/>
        </w:rPr>
        <w:t>A avaliação dos imóveis caucionados será realizada por comissão de peritos, especialmente designados pelo Prefeito Municipal, sob a análise do Conselho</w:t>
      </w:r>
      <w:r w:rsidRPr="00BF57AC">
        <w:rPr>
          <w:rFonts w:ascii="Arial" w:eastAsiaTheme="minorHAnsi" w:hAnsi="Arial" w:cs="Arial"/>
          <w:bCs/>
          <w:snapToGrid w:val="0"/>
          <w:sz w:val="22"/>
          <w:szCs w:val="22"/>
        </w:rPr>
        <w:t xml:space="preserve"> </w:t>
      </w:r>
      <w:r w:rsidRPr="00BF57AC">
        <w:rPr>
          <w:rFonts w:ascii="Arial" w:eastAsiaTheme="minorHAnsi" w:hAnsi="Arial" w:cs="Arial"/>
          <w:snapToGrid w:val="0"/>
          <w:sz w:val="22"/>
          <w:szCs w:val="22"/>
        </w:rPr>
        <w:t>da Cidade de Mandirituba - CONCIDADE.</w:t>
      </w:r>
    </w:p>
    <w:p w14:paraId="78349A49" w14:textId="77777777" w:rsidR="00BF57AC" w:rsidRPr="00BF57AC" w:rsidRDefault="00BF57AC" w:rsidP="007B74CC">
      <w:pPr>
        <w:numPr>
          <w:ilvl w:val="0"/>
          <w:numId w:val="360"/>
        </w:numPr>
        <w:spacing w:before="120" w:after="120"/>
        <w:jc w:val="both"/>
        <w:rPr>
          <w:rFonts w:ascii="Arial" w:hAnsi="Arial" w:cs="Arial"/>
          <w:snapToGrid w:val="0"/>
          <w:sz w:val="22"/>
          <w:szCs w:val="22"/>
        </w:rPr>
      </w:pPr>
      <w:r w:rsidRPr="00BF57AC">
        <w:rPr>
          <w:rFonts w:ascii="Arial" w:eastAsiaTheme="minorHAnsi" w:hAnsi="Arial" w:cs="Arial"/>
          <w:snapToGrid w:val="0"/>
          <w:sz w:val="22"/>
          <w:szCs w:val="22"/>
        </w:rPr>
        <w:t>A área objeto da caução poderá estar situada fora da área em análise, mas deverá situar-se obrigatoriamente dentro do território do Município.</w:t>
      </w:r>
    </w:p>
    <w:p w14:paraId="150FDED4"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BF57AC">
        <w:rPr>
          <w:rFonts w:ascii="Arial" w:hAnsi="Arial" w:cs="Arial"/>
          <w:sz w:val="22"/>
          <w:szCs w:val="22"/>
          <w:shd w:val="clear" w:color="auto" w:fill="FFFFFF"/>
        </w:rPr>
        <w:t>Assinado</w:t>
      </w:r>
      <w:r w:rsidRPr="00BF57AC">
        <w:rPr>
          <w:rFonts w:ascii="Arial" w:eastAsiaTheme="minorHAnsi" w:hAnsi="Arial" w:cs="Arial"/>
          <w:snapToGrid w:val="0"/>
          <w:sz w:val="22"/>
          <w:szCs w:val="22"/>
        </w:rPr>
        <w:t xml:space="preserve"> o termo de compromisso será aprovado o Plano de Loteamento, </w:t>
      </w:r>
      <w:r w:rsidRPr="00BF57AC">
        <w:rPr>
          <w:rFonts w:ascii="Arial" w:hAnsi="Arial" w:cs="Arial"/>
          <w:bCs/>
          <w:sz w:val="22"/>
          <w:szCs w:val="22"/>
          <w:shd w:val="clear" w:color="auto" w:fill="FFFFFF"/>
        </w:rPr>
        <w:t>publicado</w:t>
      </w:r>
      <w:r w:rsidRPr="00BF57AC">
        <w:rPr>
          <w:rFonts w:ascii="Arial" w:eastAsiaTheme="minorHAnsi" w:hAnsi="Arial" w:cs="Arial"/>
          <w:snapToGrid w:val="0"/>
          <w:sz w:val="22"/>
          <w:szCs w:val="22"/>
        </w:rPr>
        <w:t xml:space="preserve"> o Decreto de Aprovação do Plano de Loteamento, expedido o respectivo Alvará de Loteamento e publicado o Decreto de Nomeação do Responsável Técnico do poder executivo municipal para a fiscalização dos serviços e obras.</w:t>
      </w:r>
    </w:p>
    <w:p w14:paraId="1CE42BAE" w14:textId="77777777" w:rsidR="00BF57AC" w:rsidRPr="00BF57AC" w:rsidRDefault="00BF57AC" w:rsidP="007B74CC">
      <w:pPr>
        <w:numPr>
          <w:ilvl w:val="0"/>
          <w:numId w:val="352"/>
        </w:numPr>
        <w:spacing w:before="120" w:after="120"/>
        <w:jc w:val="both"/>
        <w:rPr>
          <w:rFonts w:ascii="Arial" w:hAnsi="Arial" w:cs="Arial"/>
          <w:snapToGrid w:val="0"/>
          <w:sz w:val="22"/>
          <w:szCs w:val="22"/>
          <w:shd w:val="clear" w:color="auto" w:fill="FFFFFF"/>
        </w:rPr>
      </w:pPr>
      <w:r w:rsidRPr="00BF57AC">
        <w:rPr>
          <w:rFonts w:ascii="Arial" w:hAnsi="Arial" w:cs="Arial"/>
          <w:snapToGrid w:val="0"/>
          <w:sz w:val="22"/>
          <w:szCs w:val="22"/>
          <w:shd w:val="clear" w:color="auto" w:fill="FFFFFF"/>
        </w:rPr>
        <w:t xml:space="preserve">Aprovado o projeto de loteamento, o loteador deverá submetê-lo ao registro </w:t>
      </w:r>
      <w:r w:rsidRPr="00BF57AC">
        <w:rPr>
          <w:rFonts w:ascii="Arial" w:eastAsiaTheme="minorHAnsi" w:hAnsi="Arial" w:cs="Arial"/>
          <w:snapToGrid w:val="0"/>
          <w:sz w:val="22"/>
          <w:szCs w:val="22"/>
        </w:rPr>
        <w:t>imobiliário</w:t>
      </w:r>
      <w:r w:rsidRPr="00BF57AC">
        <w:rPr>
          <w:rFonts w:ascii="Arial" w:hAnsi="Arial" w:cs="Arial"/>
          <w:snapToGrid w:val="0"/>
          <w:sz w:val="22"/>
          <w:szCs w:val="22"/>
          <w:shd w:val="clear" w:color="auto" w:fill="FFFFFF"/>
        </w:rPr>
        <w:t xml:space="preserve"> dentro de 180 (cento e oitenta) dias, sob pena de caducidade da aprovação.</w:t>
      </w:r>
    </w:p>
    <w:p w14:paraId="786C82AE" w14:textId="77777777" w:rsidR="00BF57AC" w:rsidRPr="00BF57AC" w:rsidRDefault="00BF57AC" w:rsidP="007B74CC">
      <w:pPr>
        <w:numPr>
          <w:ilvl w:val="0"/>
          <w:numId w:val="352"/>
        </w:numPr>
        <w:spacing w:before="120" w:after="120"/>
        <w:jc w:val="both"/>
        <w:rPr>
          <w:rFonts w:ascii="Arial" w:eastAsiaTheme="minorHAnsi" w:hAnsi="Arial" w:cs="Arial"/>
          <w:snapToGrid w:val="0"/>
          <w:sz w:val="22"/>
          <w:szCs w:val="22"/>
        </w:rPr>
      </w:pPr>
      <w:r w:rsidRPr="00BF57AC">
        <w:rPr>
          <w:rFonts w:ascii="Arial" w:eastAsiaTheme="minorHAnsi" w:hAnsi="Arial" w:cs="Arial"/>
          <w:snapToGrid w:val="0"/>
          <w:sz w:val="22"/>
          <w:szCs w:val="22"/>
        </w:rPr>
        <w:t>No decreto de aprovação deverão constar as condições em que o loteamento é autorizado, as obras e serviços a serem realizados e o prazo de execução, a indicação das áreas que passarão a integrar o domínio do município no ato de registro do loteamento e o responsável técnico do Poder Executivo Municipal designado para a fiscalização dos serviços e obras.</w:t>
      </w:r>
    </w:p>
    <w:p w14:paraId="75DE508F" w14:textId="77777777" w:rsidR="00BF57AC" w:rsidRPr="00BF57AC" w:rsidRDefault="00BF57AC" w:rsidP="007B74CC">
      <w:pPr>
        <w:numPr>
          <w:ilvl w:val="0"/>
          <w:numId w:val="352"/>
        </w:numPr>
        <w:spacing w:before="120" w:after="240"/>
        <w:ind w:left="714" w:hanging="357"/>
        <w:jc w:val="both"/>
        <w:rPr>
          <w:rFonts w:ascii="Arial" w:eastAsiaTheme="minorHAnsi" w:hAnsi="Arial" w:cs="Arial"/>
          <w:snapToGrid w:val="0"/>
          <w:sz w:val="22"/>
          <w:szCs w:val="22"/>
        </w:rPr>
      </w:pPr>
      <w:r w:rsidRPr="00BF57AC">
        <w:rPr>
          <w:rFonts w:ascii="Arial" w:eastAsiaTheme="minorHAnsi" w:hAnsi="Arial" w:cs="Arial"/>
          <w:snapToGrid w:val="0"/>
          <w:sz w:val="22"/>
          <w:szCs w:val="22"/>
        </w:rPr>
        <w:t>Mensalmente o Responsável Técnico do empreendimento emitirá, um Relatório de Acompanhamento das Obras e Serviços indicando, no mínimo, sua evolução gradual, a observância dos projetos técnicos, as modificações introduzidas nos Projetos Complementares e a observância das normas de segurança, sendo que este relatório será repassado para o responsável técnico do Poder Executivo Municipal, que irá in loco constatar as condições descritas no</w:t>
      </w:r>
      <w:r w:rsidRPr="00BF57AC">
        <w:rPr>
          <w:rFonts w:ascii="Arial" w:eastAsiaTheme="minorHAnsi" w:hAnsi="Arial" w:cs="Arial"/>
          <w:bCs/>
          <w:snapToGrid w:val="0"/>
          <w:sz w:val="22"/>
          <w:szCs w:val="22"/>
        </w:rPr>
        <w:t xml:space="preserve"> relatório técnico apresentado, podendo em qualquer caso, o órgão municipal, solicitar a fiscalização do Corpo de Bombeiros.</w:t>
      </w:r>
    </w:p>
    <w:p w14:paraId="6CC567D2"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BF57AC">
        <w:rPr>
          <w:rFonts w:ascii="Arial" w:eastAsiaTheme="minorHAnsi" w:hAnsi="Arial" w:cs="Arial"/>
          <w:snapToGrid w:val="0"/>
          <w:sz w:val="22"/>
          <w:szCs w:val="22"/>
        </w:rPr>
        <w:t xml:space="preserve">Concluídas </w:t>
      </w:r>
      <w:r w:rsidRPr="00BF57AC">
        <w:rPr>
          <w:rFonts w:ascii="Arial" w:hAnsi="Arial" w:cs="Arial"/>
          <w:bCs/>
          <w:snapToGrid w:val="0"/>
          <w:sz w:val="22"/>
          <w:szCs w:val="22"/>
          <w:shd w:val="clear" w:color="auto" w:fill="FFFFFF"/>
        </w:rPr>
        <w:t>todas</w:t>
      </w:r>
      <w:r w:rsidRPr="00BF57AC">
        <w:rPr>
          <w:rFonts w:ascii="Arial" w:eastAsiaTheme="minorHAnsi" w:hAnsi="Arial" w:cs="Arial"/>
          <w:snapToGrid w:val="0"/>
          <w:sz w:val="22"/>
          <w:szCs w:val="22"/>
        </w:rPr>
        <w:t xml:space="preserve"> as obras e serviços e estando em perfeito estado de execução e funcionamento, o proprietário ou seu representante legal solicitará ao Poder Executivo Municipal a vistoria final do loteamento e a liberação da caução.</w:t>
      </w:r>
    </w:p>
    <w:p w14:paraId="6C2CD674"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BF57AC">
        <w:rPr>
          <w:rFonts w:ascii="Arial" w:hAnsi="Arial" w:cs="Arial"/>
          <w:bCs/>
          <w:snapToGrid w:val="0"/>
          <w:sz w:val="22"/>
          <w:szCs w:val="22"/>
          <w:shd w:val="clear" w:color="auto" w:fill="FFFFFF"/>
        </w:rPr>
        <w:t>Mediante</w:t>
      </w:r>
      <w:r w:rsidRPr="00BF57AC">
        <w:rPr>
          <w:rFonts w:ascii="Arial" w:eastAsiaTheme="minorHAnsi" w:hAnsi="Arial" w:cs="Arial"/>
          <w:snapToGrid w:val="0"/>
          <w:sz w:val="22"/>
          <w:szCs w:val="22"/>
        </w:rPr>
        <w:t xml:space="preserve"> laudo de vistoria favorável, elaborado pelo responsável técnico pela fiscalização, e atestado de pleno funcionamento das redes e serviços, fornecidos pelos órgãos concessionários de serviços e órgãos públicos responsáveis pela política de meio ambiente, o Executivo Municipal publicará o decreto de recebimento do loteamento e liberará as áreas caucionadas.</w:t>
      </w:r>
    </w:p>
    <w:p w14:paraId="0F2C0107" w14:textId="77777777" w:rsidR="00BF57AC" w:rsidRPr="00BF57AC" w:rsidRDefault="00BF57AC" w:rsidP="007B74CC">
      <w:pPr>
        <w:numPr>
          <w:ilvl w:val="0"/>
          <w:numId w:val="361"/>
        </w:numPr>
        <w:spacing w:before="120" w:after="120"/>
        <w:ind w:hanging="11"/>
        <w:jc w:val="both"/>
        <w:rPr>
          <w:rFonts w:ascii="Arial" w:eastAsiaTheme="minorHAnsi" w:hAnsi="Arial" w:cs="Arial"/>
          <w:snapToGrid w:val="0"/>
          <w:sz w:val="22"/>
          <w:szCs w:val="22"/>
        </w:rPr>
      </w:pPr>
      <w:r w:rsidRPr="00BF57AC">
        <w:rPr>
          <w:rFonts w:ascii="Arial" w:eastAsiaTheme="minorHAnsi" w:hAnsi="Arial" w:cs="Arial"/>
          <w:snapToGrid w:val="0"/>
          <w:sz w:val="22"/>
          <w:szCs w:val="22"/>
        </w:rPr>
        <w:t>Caso tenha havido necessidade de modificações na execução dos projetos complementares aprovados, deverá ser fornecido pelo executor o “as-built” ao órgão municipal responsável, indicando as alterações realizadas.</w:t>
      </w:r>
    </w:p>
    <w:p w14:paraId="263017C7" w14:textId="77777777" w:rsidR="00BF57AC" w:rsidRPr="00BF57AC" w:rsidRDefault="00BF57AC" w:rsidP="007B74CC">
      <w:pPr>
        <w:numPr>
          <w:ilvl w:val="0"/>
          <w:numId w:val="361"/>
        </w:numPr>
        <w:spacing w:before="120" w:after="120"/>
        <w:ind w:hanging="11"/>
        <w:jc w:val="both"/>
        <w:rPr>
          <w:rFonts w:ascii="Arial" w:eastAsiaTheme="minorHAnsi" w:hAnsi="Arial" w:cs="Arial"/>
          <w:snapToGrid w:val="0"/>
          <w:sz w:val="22"/>
          <w:szCs w:val="22"/>
        </w:rPr>
      </w:pPr>
      <w:r w:rsidRPr="00BF57AC">
        <w:rPr>
          <w:rFonts w:ascii="Arial" w:eastAsiaTheme="minorHAnsi" w:hAnsi="Arial" w:cs="Arial"/>
          <w:snapToGrid w:val="0"/>
          <w:sz w:val="22"/>
          <w:szCs w:val="22"/>
        </w:rPr>
        <w:t>A liberação das áreas caucionadas poderá ser proporcional ao conjunto de obras e serviços realizados e em funcionamento.</w:t>
      </w:r>
    </w:p>
    <w:p w14:paraId="1E0CE38B"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shd w:val="clear" w:color="auto" w:fill="FFFFFF"/>
        </w:rPr>
      </w:pPr>
      <w:r w:rsidRPr="00BF57AC">
        <w:rPr>
          <w:rFonts w:ascii="Arial" w:hAnsi="Arial" w:cs="Arial"/>
          <w:sz w:val="22"/>
          <w:szCs w:val="22"/>
          <w:shd w:val="clear" w:color="auto" w:fill="FFFFFF"/>
        </w:rPr>
        <w:t xml:space="preserve">As </w:t>
      </w:r>
      <w:r w:rsidRPr="00BF57AC">
        <w:rPr>
          <w:rFonts w:ascii="Arial" w:hAnsi="Arial" w:cs="Arial"/>
          <w:bCs/>
          <w:sz w:val="22"/>
          <w:szCs w:val="22"/>
          <w:shd w:val="clear" w:color="auto" w:fill="FFFFFF"/>
        </w:rPr>
        <w:t>obras</w:t>
      </w:r>
      <w:r w:rsidRPr="00BF57AC">
        <w:rPr>
          <w:rFonts w:ascii="Arial" w:hAnsi="Arial" w:cs="Arial"/>
          <w:sz w:val="22"/>
          <w:szCs w:val="22"/>
          <w:shd w:val="clear" w:color="auto" w:fill="FFFFFF"/>
        </w:rPr>
        <w:t xml:space="preserve"> e serviços de infraestrutura deverão ser executados de acordo com o </w:t>
      </w:r>
      <w:r w:rsidRPr="00BF57AC">
        <w:rPr>
          <w:rFonts w:ascii="Arial" w:eastAsiaTheme="minorHAnsi" w:hAnsi="Arial" w:cs="Arial"/>
          <w:snapToGrid w:val="0"/>
          <w:sz w:val="22"/>
          <w:szCs w:val="22"/>
        </w:rPr>
        <w:t>cronograma</w:t>
      </w:r>
      <w:r w:rsidRPr="00BF57AC">
        <w:rPr>
          <w:rFonts w:ascii="Arial" w:hAnsi="Arial" w:cs="Arial"/>
          <w:sz w:val="22"/>
          <w:szCs w:val="22"/>
          <w:shd w:val="clear" w:color="auto" w:fill="FFFFFF"/>
        </w:rPr>
        <w:t xml:space="preserve"> físico aprovado pelo órgão municipal competente.</w:t>
      </w:r>
    </w:p>
    <w:p w14:paraId="6F821273" w14:textId="77777777" w:rsidR="00BF57AC" w:rsidRPr="00BF57AC" w:rsidRDefault="00BF57AC" w:rsidP="00BF57AC">
      <w:pPr>
        <w:tabs>
          <w:tab w:val="left" w:pos="1462"/>
          <w:tab w:val="left" w:pos="1701"/>
          <w:tab w:val="left" w:pos="2001"/>
        </w:tabs>
        <w:spacing w:before="120" w:after="120"/>
        <w:jc w:val="both"/>
        <w:rPr>
          <w:rFonts w:ascii="Arial" w:hAnsi="Arial" w:cs="Arial"/>
          <w:sz w:val="22"/>
          <w:szCs w:val="22"/>
          <w:shd w:val="clear" w:color="auto" w:fill="FFFFFF"/>
        </w:rPr>
      </w:pPr>
      <w:r w:rsidRPr="00BF57AC">
        <w:rPr>
          <w:rFonts w:ascii="Arial" w:hAnsi="Arial" w:cs="Arial"/>
          <w:sz w:val="22"/>
          <w:szCs w:val="22"/>
          <w:shd w:val="clear" w:color="auto" w:fill="FFFFFF"/>
        </w:rPr>
        <w:t>§ 1º O empreendedor terá o prazo máximo de 4 (quatro) anos, sendo 2 (dois) anos prorrogáveis por mais 2 (dois) anos, a contar da data de publicação do decreto de aprovação do Loteamento, para executar as obras e serviços de infraestrutura básica.</w:t>
      </w:r>
    </w:p>
    <w:p w14:paraId="6C0AC680" w14:textId="77777777" w:rsidR="00BF57AC" w:rsidRPr="00BF57AC" w:rsidRDefault="00BF57AC" w:rsidP="00BF57AC">
      <w:pPr>
        <w:tabs>
          <w:tab w:val="left" w:pos="1462"/>
          <w:tab w:val="left" w:pos="1701"/>
          <w:tab w:val="left" w:pos="2001"/>
        </w:tabs>
        <w:spacing w:before="120" w:after="120"/>
        <w:jc w:val="both"/>
        <w:rPr>
          <w:rFonts w:ascii="Arial" w:hAnsi="Arial" w:cs="Arial"/>
          <w:sz w:val="22"/>
          <w:szCs w:val="22"/>
          <w:shd w:val="clear" w:color="auto" w:fill="FFFFFF"/>
        </w:rPr>
      </w:pPr>
      <w:r w:rsidRPr="00BF57AC">
        <w:rPr>
          <w:rFonts w:ascii="Arial" w:hAnsi="Arial" w:cs="Arial"/>
          <w:sz w:val="22"/>
          <w:szCs w:val="22"/>
          <w:shd w:val="clear" w:color="auto" w:fill="FFFFFF"/>
        </w:rPr>
        <w:lastRenderedPageBreak/>
        <w:t>§ 2º Poderão ser feitas alterações na sequência de execução dos serviços e obras mencionados neste artigo, mediante apresentação de cronograma que as justifique, devendo as mesmas ser previamente autorizadas pelo Município.</w:t>
      </w:r>
    </w:p>
    <w:p w14:paraId="746E1F19"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BF57AC">
        <w:rPr>
          <w:rFonts w:ascii="Arial" w:eastAsiaTheme="minorHAnsi" w:hAnsi="Arial" w:cs="Arial"/>
          <w:snapToGrid w:val="0"/>
          <w:sz w:val="22"/>
          <w:szCs w:val="22"/>
        </w:rPr>
        <w:t xml:space="preserve">Findo o prazo estipulado no cronograma físico-financeiro para a realização das obras e serviços, caso as mesmas não tenham sido executadas, poderá ser previsto um </w:t>
      </w:r>
      <w:r w:rsidRPr="00BF57AC">
        <w:rPr>
          <w:rFonts w:ascii="Arial" w:hAnsi="Arial" w:cs="Arial"/>
          <w:snapToGrid w:val="0"/>
          <w:sz w:val="22"/>
          <w:szCs w:val="22"/>
          <w:shd w:val="clear" w:color="auto" w:fill="FFFFFF"/>
        </w:rPr>
        <w:t>aditivo</w:t>
      </w:r>
      <w:r w:rsidRPr="00BF57AC">
        <w:rPr>
          <w:rFonts w:ascii="Arial" w:eastAsiaTheme="minorHAnsi" w:hAnsi="Arial" w:cs="Arial"/>
          <w:snapToGrid w:val="0"/>
          <w:sz w:val="22"/>
          <w:szCs w:val="22"/>
        </w:rPr>
        <w:t xml:space="preserve"> de prazo, desde que acompanhado de justificativa técnica plausível e aprovado pela municipalidade, ou o Poder Executivo Municipal executará os serviços, promovendo a ação competente para adjudicar ao seu patrimônio as áreas caucionadas correspondentes.</w:t>
      </w:r>
    </w:p>
    <w:p w14:paraId="3FABF300" w14:textId="77777777" w:rsidR="00BF57AC" w:rsidRPr="00BF57AC" w:rsidRDefault="00BF57AC" w:rsidP="00BF57AC">
      <w:pPr>
        <w:tabs>
          <w:tab w:val="left" w:pos="1134"/>
        </w:tabs>
        <w:spacing w:before="120" w:after="120" w:line="276" w:lineRule="auto"/>
        <w:jc w:val="both"/>
        <w:rPr>
          <w:rFonts w:ascii="Arial" w:eastAsiaTheme="minorHAnsi" w:hAnsi="Arial" w:cs="Arial"/>
          <w:snapToGrid w:val="0"/>
          <w:sz w:val="22"/>
          <w:szCs w:val="22"/>
        </w:rPr>
      </w:pPr>
    </w:p>
    <w:p w14:paraId="429616A6" w14:textId="77777777" w:rsidR="00BF57AC" w:rsidRPr="00BF57AC" w:rsidRDefault="00BF57AC" w:rsidP="00BF57AC">
      <w:pPr>
        <w:keepNext/>
        <w:keepLines/>
        <w:spacing w:before="120" w:after="120" w:line="276" w:lineRule="auto"/>
        <w:jc w:val="center"/>
        <w:outlineLvl w:val="2"/>
        <w:rPr>
          <w:rFonts w:ascii="Arial" w:eastAsia="Calibri" w:hAnsi="Arial" w:cs="Shruti"/>
          <w:b/>
          <w:sz w:val="26"/>
          <w:szCs w:val="28"/>
          <w:lang w:eastAsia="en-US"/>
        </w:rPr>
      </w:pPr>
      <w:bookmarkStart w:id="1394" w:name="_Toc90997529"/>
      <w:bookmarkStart w:id="1395" w:name="_Toc91000059"/>
      <w:bookmarkStart w:id="1396" w:name="_Toc91001216"/>
      <w:bookmarkStart w:id="1397" w:name="_Toc91001514"/>
      <w:bookmarkStart w:id="1398" w:name="_Toc91062521"/>
      <w:bookmarkStart w:id="1399" w:name="_Toc91063396"/>
      <w:bookmarkStart w:id="1400" w:name="_Toc91064307"/>
      <w:bookmarkStart w:id="1401" w:name="_Toc91065590"/>
      <w:bookmarkStart w:id="1402" w:name="_Toc91083712"/>
      <w:bookmarkStart w:id="1403" w:name="_Toc95942197"/>
      <w:r w:rsidRPr="00BF57AC">
        <w:rPr>
          <w:rFonts w:ascii="Arial" w:eastAsia="Calibri" w:hAnsi="Arial" w:cs="Shruti"/>
          <w:b/>
          <w:sz w:val="26"/>
          <w:szCs w:val="28"/>
          <w:lang w:eastAsia="en-US"/>
        </w:rPr>
        <w:t>CAPÍTULO VI – DO FRACIONAMENTO DO SOLO POR CONDOMÍNIOS EDILÍCIOS</w:t>
      </w:r>
      <w:bookmarkEnd w:id="1394"/>
      <w:bookmarkEnd w:id="1395"/>
      <w:bookmarkEnd w:id="1396"/>
      <w:bookmarkEnd w:id="1397"/>
      <w:bookmarkEnd w:id="1398"/>
      <w:bookmarkEnd w:id="1399"/>
      <w:bookmarkEnd w:id="1400"/>
      <w:bookmarkEnd w:id="1401"/>
      <w:bookmarkEnd w:id="1402"/>
      <w:bookmarkEnd w:id="1403"/>
    </w:p>
    <w:p w14:paraId="12EFBB5E"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404" w:name="_Toc90997530"/>
      <w:bookmarkStart w:id="1405" w:name="_Toc91000060"/>
      <w:bookmarkStart w:id="1406" w:name="_Toc91001217"/>
      <w:bookmarkStart w:id="1407" w:name="_Toc91001515"/>
      <w:bookmarkStart w:id="1408" w:name="_Toc91062522"/>
      <w:bookmarkStart w:id="1409" w:name="_Toc91063397"/>
      <w:bookmarkStart w:id="1410" w:name="_Toc91064308"/>
      <w:bookmarkStart w:id="1411" w:name="_Toc91065591"/>
      <w:bookmarkStart w:id="1412" w:name="_Toc91083713"/>
      <w:bookmarkStart w:id="1413" w:name="_Toc95942198"/>
      <w:r w:rsidRPr="00BF57AC">
        <w:rPr>
          <w:rFonts w:ascii="Arial" w:eastAsia="Calibri" w:hAnsi="Arial" w:cs="Arial"/>
          <w:b/>
        </w:rPr>
        <w:t xml:space="preserve">SEÇÃO I – </w:t>
      </w:r>
      <w:r w:rsidRPr="00BF57AC">
        <w:rPr>
          <w:rFonts w:ascii="Arial" w:eastAsia="Verdana" w:hAnsi="Arial" w:cs="Arial"/>
          <w:lang w:bidi="pt-BR"/>
        </w:rPr>
        <w:t>Das Habitações Unifamiliares em Série</w:t>
      </w:r>
      <w:bookmarkEnd w:id="1404"/>
      <w:bookmarkEnd w:id="1405"/>
      <w:bookmarkEnd w:id="1406"/>
      <w:bookmarkEnd w:id="1407"/>
      <w:bookmarkEnd w:id="1408"/>
      <w:bookmarkEnd w:id="1409"/>
      <w:bookmarkEnd w:id="1410"/>
      <w:bookmarkEnd w:id="1411"/>
      <w:bookmarkEnd w:id="1412"/>
      <w:bookmarkEnd w:id="1413"/>
    </w:p>
    <w:p w14:paraId="11F3CF8E"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BF57AC">
        <w:rPr>
          <w:rFonts w:ascii="Arial" w:hAnsi="Arial" w:cs="Arial"/>
          <w:snapToGrid w:val="0"/>
          <w:sz w:val="22"/>
          <w:szCs w:val="22"/>
          <w:shd w:val="clear" w:color="auto" w:fill="FFFFFF"/>
        </w:rPr>
        <w:t>Considera</w:t>
      </w:r>
      <w:r w:rsidRPr="00BF57AC">
        <w:rPr>
          <w:rFonts w:ascii="Arial" w:eastAsiaTheme="minorHAnsi" w:hAnsi="Arial" w:cs="Arial"/>
          <w:snapToGrid w:val="0"/>
          <w:sz w:val="22"/>
          <w:szCs w:val="22"/>
        </w:rPr>
        <w:t xml:space="preserve">-se habitações unifamiliares em série os conjuntos de unidades residenciais autônomas, agrupadas horizontalmente, constituídos de 03 (três) e até no máximo 20 (vinte) </w:t>
      </w:r>
      <w:r w:rsidRPr="00BF57AC">
        <w:rPr>
          <w:rFonts w:ascii="Arial" w:hAnsi="Arial" w:cs="Arial"/>
          <w:sz w:val="22"/>
          <w:szCs w:val="22"/>
          <w:shd w:val="clear" w:color="auto" w:fill="FFFFFF"/>
        </w:rPr>
        <w:t>habitações</w:t>
      </w:r>
      <w:r w:rsidRPr="00BF57AC">
        <w:rPr>
          <w:rFonts w:ascii="Arial" w:eastAsiaTheme="minorHAnsi" w:hAnsi="Arial" w:cs="Arial"/>
          <w:snapToGrid w:val="0"/>
          <w:sz w:val="22"/>
          <w:szCs w:val="22"/>
        </w:rPr>
        <w:t xml:space="preserve"> unifamiliares implantadas em um mesmo terreno em regime de condomínio, classificadas conforme Código de Obras e Edificações</w:t>
      </w:r>
      <w:r w:rsidR="00756BD5">
        <w:rPr>
          <w:rFonts w:ascii="Arial" w:eastAsiaTheme="minorHAnsi" w:hAnsi="Arial" w:cs="Arial"/>
          <w:snapToGrid w:val="0"/>
          <w:sz w:val="22"/>
          <w:szCs w:val="22"/>
        </w:rPr>
        <w:t xml:space="preserve"> Municipal</w:t>
      </w:r>
      <w:r w:rsidRPr="00BF57AC">
        <w:rPr>
          <w:rFonts w:ascii="Arial" w:eastAsiaTheme="minorHAnsi" w:hAnsi="Arial" w:cs="Arial"/>
          <w:snapToGrid w:val="0"/>
          <w:sz w:val="22"/>
          <w:szCs w:val="22"/>
        </w:rPr>
        <w:t xml:space="preserve"> como:</w:t>
      </w:r>
    </w:p>
    <w:p w14:paraId="516E3C39" w14:textId="77777777" w:rsidR="00BF57AC" w:rsidRPr="00BF57AC" w:rsidRDefault="00BF57AC" w:rsidP="007B74CC">
      <w:pPr>
        <w:numPr>
          <w:ilvl w:val="1"/>
          <w:numId w:val="379"/>
        </w:numPr>
        <w:shd w:val="clear" w:color="auto" w:fill="FFFFFF"/>
        <w:spacing w:before="120" w:after="120"/>
        <w:ind w:left="567" w:hanging="283"/>
        <w:jc w:val="both"/>
        <w:rPr>
          <w:rFonts w:ascii="Arial" w:hAnsi="Arial" w:cs="Arial"/>
          <w:sz w:val="22"/>
          <w:szCs w:val="22"/>
        </w:rPr>
      </w:pPr>
      <w:r w:rsidRPr="00BF57AC">
        <w:rPr>
          <w:rFonts w:ascii="Arial" w:hAnsi="Arial" w:cs="Arial"/>
          <w:sz w:val="22"/>
          <w:szCs w:val="22"/>
        </w:rPr>
        <w:t>Residências em série paralelas ao alinhamento predial, contíguas ou não, cuja ligação com a via pública, se faz através de cada unidade;</w:t>
      </w:r>
    </w:p>
    <w:p w14:paraId="0D09350C" w14:textId="77777777" w:rsidR="00BF57AC" w:rsidRPr="00BF57AC" w:rsidRDefault="00BF57AC" w:rsidP="007B74CC">
      <w:pPr>
        <w:numPr>
          <w:ilvl w:val="1"/>
          <w:numId w:val="379"/>
        </w:numPr>
        <w:shd w:val="clear" w:color="auto" w:fill="FFFFFF"/>
        <w:spacing w:before="120" w:after="120"/>
        <w:ind w:left="567" w:hanging="283"/>
        <w:jc w:val="both"/>
        <w:rPr>
          <w:rFonts w:ascii="Arial" w:hAnsi="Arial" w:cs="Arial"/>
          <w:sz w:val="22"/>
          <w:szCs w:val="22"/>
        </w:rPr>
      </w:pPr>
      <w:r w:rsidRPr="00BF57AC">
        <w:rPr>
          <w:rFonts w:ascii="Arial" w:hAnsi="Arial" w:cs="Arial"/>
          <w:sz w:val="22"/>
          <w:szCs w:val="22"/>
        </w:rPr>
        <w:t>Residências em série transversais ao alinhamento predial, contíguas ou não, cuja ligação com a via pública, se faz através de corredor de acesso interno ao lote.</w:t>
      </w:r>
    </w:p>
    <w:p w14:paraId="3544B4C6"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rPr>
      </w:pPr>
      <w:r w:rsidRPr="00BF57AC">
        <w:rPr>
          <w:rFonts w:ascii="Arial" w:hAnsi="Arial" w:cs="Arial"/>
          <w:sz w:val="22"/>
          <w:szCs w:val="22"/>
        </w:rPr>
        <w:t>Para a aprovação e construção das </w:t>
      </w:r>
      <w:r w:rsidRPr="00577988">
        <w:rPr>
          <w:rFonts w:ascii="Arial" w:hAnsi="Arial" w:cs="Arial"/>
          <w:sz w:val="22"/>
          <w:szCs w:val="22"/>
        </w:rPr>
        <w:t>habitações unifamiliares em série, paralelas ou transversais ao alinhamento predial, o projeto deverá atender ao estabelecido pelo Código de Obras e Edificações Municipal, Capítulo VI, Seção I, Subseção III aos</w:t>
      </w:r>
      <w:r w:rsidRPr="00BF57AC">
        <w:rPr>
          <w:rFonts w:ascii="Arial" w:hAnsi="Arial" w:cs="Arial"/>
          <w:sz w:val="22"/>
          <w:szCs w:val="22"/>
        </w:rPr>
        <w:t xml:space="preserve"> parâmetros previstos na Lei de Zoneamento de Uso e Ocupação do Solo</w:t>
      </w:r>
      <w:r w:rsidR="00756BD5">
        <w:rPr>
          <w:rFonts w:ascii="Arial" w:hAnsi="Arial" w:cs="Arial"/>
          <w:sz w:val="22"/>
          <w:szCs w:val="22"/>
        </w:rPr>
        <w:t xml:space="preserve"> Urbano</w:t>
      </w:r>
      <w:r w:rsidRPr="00BF57AC">
        <w:rPr>
          <w:rFonts w:ascii="Arial" w:hAnsi="Arial" w:cs="Arial"/>
          <w:sz w:val="22"/>
          <w:szCs w:val="22"/>
        </w:rPr>
        <w:t xml:space="preserve"> e às exigências desta Lei de Parcelamento do Solo para a implantação da infraestrutura interna do empreendimento.</w:t>
      </w:r>
    </w:p>
    <w:p w14:paraId="27D7D83D" w14:textId="77777777" w:rsidR="00BF57AC" w:rsidRPr="00BF57AC" w:rsidRDefault="00BF57AC" w:rsidP="00BF57AC">
      <w:pPr>
        <w:tabs>
          <w:tab w:val="left" w:pos="1134"/>
        </w:tabs>
        <w:spacing w:before="120" w:after="120" w:line="276" w:lineRule="auto"/>
        <w:jc w:val="both"/>
        <w:rPr>
          <w:rFonts w:ascii="Arial" w:hAnsi="Arial" w:cs="Arial"/>
          <w:sz w:val="22"/>
          <w:szCs w:val="22"/>
        </w:rPr>
      </w:pPr>
    </w:p>
    <w:p w14:paraId="1E8F5A81"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414" w:name="_Toc90997531"/>
      <w:bookmarkStart w:id="1415" w:name="_Toc91000061"/>
      <w:bookmarkStart w:id="1416" w:name="_Toc91001218"/>
      <w:bookmarkStart w:id="1417" w:name="_Toc91001516"/>
      <w:bookmarkStart w:id="1418" w:name="_Toc91062523"/>
      <w:bookmarkStart w:id="1419" w:name="_Toc91063398"/>
      <w:bookmarkStart w:id="1420" w:name="_Toc91064309"/>
      <w:bookmarkStart w:id="1421" w:name="_Toc91065592"/>
      <w:bookmarkStart w:id="1422" w:name="_Toc91083714"/>
      <w:bookmarkStart w:id="1423" w:name="_Toc95942199"/>
      <w:r w:rsidRPr="00BF57AC">
        <w:rPr>
          <w:rFonts w:ascii="Arial" w:eastAsia="Calibri" w:hAnsi="Arial" w:cs="Arial"/>
          <w:b/>
        </w:rPr>
        <w:t xml:space="preserve">SEÇÃO II – </w:t>
      </w:r>
      <w:r w:rsidRPr="00BF57AC">
        <w:rPr>
          <w:rFonts w:ascii="Arial" w:eastAsia="Verdana" w:hAnsi="Arial" w:cs="Arial"/>
          <w:lang w:bidi="pt-BR"/>
        </w:rPr>
        <w:t>Das Habitações Coletivas</w:t>
      </w:r>
      <w:bookmarkEnd w:id="1414"/>
      <w:bookmarkEnd w:id="1415"/>
      <w:bookmarkEnd w:id="1416"/>
      <w:bookmarkEnd w:id="1417"/>
      <w:bookmarkEnd w:id="1418"/>
      <w:bookmarkEnd w:id="1419"/>
      <w:bookmarkEnd w:id="1420"/>
      <w:bookmarkEnd w:id="1421"/>
      <w:bookmarkEnd w:id="1422"/>
      <w:bookmarkEnd w:id="1423"/>
    </w:p>
    <w:p w14:paraId="7C8FBF22" w14:textId="6E26B712"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BF57AC">
        <w:rPr>
          <w:rFonts w:ascii="Arial" w:hAnsi="Arial" w:cs="Arial"/>
          <w:sz w:val="22"/>
          <w:szCs w:val="22"/>
          <w:shd w:val="clear" w:color="auto" w:fill="FFFFFF"/>
        </w:rPr>
        <w:t>Considera</w:t>
      </w:r>
      <w:r w:rsidRPr="00BF57AC">
        <w:rPr>
          <w:rFonts w:ascii="Arial" w:eastAsiaTheme="minorHAnsi" w:hAnsi="Arial" w:cs="Arial"/>
          <w:snapToGrid w:val="0"/>
          <w:sz w:val="22"/>
          <w:szCs w:val="22"/>
        </w:rPr>
        <w:t>-se habitação coletiva a edificação que comporta mais de 02 (duas)</w:t>
      </w:r>
      <w:r w:rsidR="0006425B">
        <w:rPr>
          <w:rFonts w:ascii="Arial" w:eastAsiaTheme="minorHAnsi" w:hAnsi="Arial" w:cs="Arial"/>
          <w:snapToGrid w:val="0"/>
          <w:sz w:val="22"/>
          <w:szCs w:val="22"/>
        </w:rPr>
        <w:t xml:space="preserve"> </w:t>
      </w:r>
      <w:r w:rsidRPr="00BF57AC">
        <w:rPr>
          <w:rFonts w:ascii="Arial" w:hAnsi="Arial" w:cs="Arial"/>
          <w:snapToGrid w:val="0"/>
          <w:sz w:val="22"/>
          <w:szCs w:val="22"/>
          <w:shd w:val="clear" w:color="auto" w:fill="FFFFFF"/>
        </w:rPr>
        <w:t>unidades</w:t>
      </w:r>
      <w:r w:rsidRPr="00BF57AC">
        <w:rPr>
          <w:rFonts w:ascii="Arial" w:eastAsiaTheme="minorHAnsi" w:hAnsi="Arial" w:cs="Arial"/>
          <w:snapToGrid w:val="0"/>
          <w:sz w:val="22"/>
          <w:szCs w:val="22"/>
        </w:rPr>
        <w:t xml:space="preserve"> residenciais autônomas, agrupadas verticalmente,</w:t>
      </w:r>
      <w:r w:rsidRPr="00BF57AC">
        <w:rPr>
          <w:rFonts w:ascii="Arial" w:eastAsia="Verdana" w:hAnsi="Arial" w:cs="Arial"/>
          <w:sz w:val="22"/>
          <w:szCs w:val="22"/>
          <w:lang w:bidi="pt-BR"/>
        </w:rPr>
        <w:t xml:space="preserve"> com no máximo dois </w:t>
      </w:r>
      <w:r w:rsidR="0006425B" w:rsidRPr="00BF57AC">
        <w:rPr>
          <w:rFonts w:ascii="Arial" w:eastAsia="Verdana" w:hAnsi="Arial" w:cs="Arial"/>
          <w:sz w:val="22"/>
          <w:szCs w:val="22"/>
          <w:lang w:bidi="pt-BR"/>
        </w:rPr>
        <w:t xml:space="preserve">blocos, </w:t>
      </w:r>
      <w:r w:rsidR="0006425B" w:rsidRPr="00BF57AC">
        <w:rPr>
          <w:rFonts w:ascii="Arial" w:eastAsiaTheme="minorHAnsi" w:hAnsi="Arial" w:cs="Arial"/>
          <w:snapToGrid w:val="0"/>
          <w:sz w:val="22"/>
          <w:szCs w:val="22"/>
        </w:rPr>
        <w:t>com</w:t>
      </w:r>
      <w:r w:rsidRPr="00BF57AC">
        <w:rPr>
          <w:rFonts w:ascii="Arial" w:eastAsiaTheme="minorHAnsi" w:hAnsi="Arial" w:cs="Arial"/>
          <w:snapToGrid w:val="0"/>
          <w:sz w:val="22"/>
          <w:szCs w:val="22"/>
        </w:rPr>
        <w:t xml:space="preserve"> acessos e áreas comuns de circulação interna e acesso ao logradouro público, </w:t>
      </w:r>
      <w:bookmarkStart w:id="1424" w:name="_Hlk89711131"/>
      <w:r w:rsidRPr="00BF57AC">
        <w:rPr>
          <w:rFonts w:ascii="Arial" w:eastAsiaTheme="minorHAnsi" w:hAnsi="Arial" w:cs="Arial"/>
          <w:snapToGrid w:val="0"/>
          <w:sz w:val="22"/>
          <w:szCs w:val="22"/>
        </w:rPr>
        <w:t>em regime de condomínio onde, a cada unidade imobiliária corresponde uma fração ideal do terreno.</w:t>
      </w:r>
      <w:bookmarkEnd w:id="1424"/>
    </w:p>
    <w:p w14:paraId="31A46500"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BF57AC">
        <w:rPr>
          <w:rFonts w:ascii="Arial" w:hAnsi="Arial" w:cs="Arial"/>
          <w:snapToGrid w:val="0"/>
          <w:sz w:val="22"/>
          <w:szCs w:val="22"/>
          <w:shd w:val="clear" w:color="auto" w:fill="FFFFFF"/>
        </w:rPr>
        <w:t>Para</w:t>
      </w:r>
      <w:r w:rsidRPr="00BF57AC">
        <w:rPr>
          <w:rFonts w:ascii="Arial" w:eastAsiaTheme="minorHAnsi" w:hAnsi="Arial" w:cs="Arial"/>
          <w:snapToGrid w:val="0"/>
          <w:sz w:val="22"/>
          <w:szCs w:val="22"/>
        </w:rPr>
        <w:t xml:space="preserve"> a aprovação e construção das habitações coletivas o projeto deverá atender ao estab</w:t>
      </w:r>
      <w:r w:rsidRPr="00577988">
        <w:rPr>
          <w:rFonts w:ascii="Arial" w:eastAsiaTheme="minorHAnsi" w:hAnsi="Arial" w:cs="Arial"/>
          <w:snapToGrid w:val="0"/>
          <w:sz w:val="22"/>
          <w:szCs w:val="22"/>
        </w:rPr>
        <w:t>elecido pelo Código de Obras e Edificações Municipal, no Capítulo VI, Seção I, Subseção IV, na</w:t>
      </w:r>
      <w:r w:rsidRPr="00BF57AC">
        <w:rPr>
          <w:rFonts w:ascii="Arial" w:eastAsiaTheme="minorHAnsi" w:hAnsi="Arial" w:cs="Arial"/>
          <w:snapToGrid w:val="0"/>
          <w:sz w:val="22"/>
          <w:szCs w:val="22"/>
        </w:rPr>
        <w:t xml:space="preserve"> lei de Zoneamento de Uso e Ocupação do Solo Urbano e Rural e demais exigências cabíveis contidas, no que couber para as áreas comuns, de recreação e relativo às vagas para estacionamentos de veículos.</w:t>
      </w:r>
    </w:p>
    <w:p w14:paraId="0AC38F57"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bookmarkStart w:id="1425" w:name="_Hlk89712154"/>
      <w:r w:rsidRPr="00BF57AC">
        <w:rPr>
          <w:rFonts w:ascii="Arial" w:eastAsiaTheme="minorHAnsi" w:hAnsi="Arial" w:cs="Arial"/>
          <w:snapToGrid w:val="0"/>
          <w:sz w:val="22"/>
          <w:szCs w:val="22"/>
        </w:rPr>
        <w:t xml:space="preserve">A </w:t>
      </w:r>
      <w:r w:rsidRPr="00BF57AC">
        <w:rPr>
          <w:rFonts w:ascii="Arial" w:hAnsi="Arial" w:cs="Arial"/>
          <w:sz w:val="22"/>
          <w:szCs w:val="22"/>
          <w:shd w:val="clear" w:color="auto" w:fill="FFFFFF"/>
        </w:rPr>
        <w:t>implantação</w:t>
      </w:r>
      <w:r w:rsidRPr="00BF57AC">
        <w:rPr>
          <w:rFonts w:ascii="Arial" w:eastAsiaTheme="minorHAnsi" w:hAnsi="Arial" w:cs="Arial"/>
          <w:snapToGrid w:val="0"/>
          <w:sz w:val="22"/>
          <w:szCs w:val="22"/>
        </w:rPr>
        <w:t xml:space="preserve"> de</w:t>
      </w:r>
      <w:r w:rsidRPr="00BF57AC">
        <w:rPr>
          <w:rFonts w:ascii="Arial" w:hAnsi="Arial" w:cs="Arial"/>
          <w:sz w:val="22"/>
          <w:szCs w:val="22"/>
          <w:shd w:val="clear" w:color="auto" w:fill="FFFFFF"/>
        </w:rPr>
        <w:t xml:space="preserve"> conjunto</w:t>
      </w:r>
      <w:r w:rsidRPr="00BF57AC">
        <w:rPr>
          <w:rFonts w:ascii="Arial" w:eastAsia="Verdana" w:hAnsi="Arial" w:cs="Arial"/>
          <w:bCs/>
          <w:sz w:val="22"/>
          <w:szCs w:val="22"/>
          <w:lang w:bidi="pt-BR"/>
        </w:rPr>
        <w:t xml:space="preserve"> residencial </w:t>
      </w:r>
      <w:r w:rsidRPr="00BF57AC">
        <w:rPr>
          <w:rFonts w:ascii="Arial" w:hAnsi="Arial" w:cs="Arial"/>
          <w:bCs/>
          <w:sz w:val="22"/>
          <w:szCs w:val="22"/>
        </w:rPr>
        <w:t>de habitação coletiva ou de habitação em série</w:t>
      </w:r>
      <w:r w:rsidRPr="00BF57AC">
        <w:rPr>
          <w:rFonts w:ascii="Arial" w:eastAsiaTheme="minorHAnsi" w:hAnsi="Arial" w:cs="Arial"/>
          <w:snapToGrid w:val="0"/>
          <w:sz w:val="22"/>
          <w:szCs w:val="22"/>
        </w:rPr>
        <w:t xml:space="preserve"> em glebas não originárias de loteamento urbano aprovado pelo município estão sujeitas a diretrizes de arruamento e devem atender às disposições urbanísticas exigidas para loteamento previstas nesta lei.</w:t>
      </w:r>
    </w:p>
    <w:bookmarkEnd w:id="1425"/>
    <w:p w14:paraId="0B5EA405" w14:textId="799EE604" w:rsidR="00BF57AC" w:rsidRPr="00BF57AC" w:rsidRDefault="00BF57AC" w:rsidP="00BF57AC">
      <w:pPr>
        <w:shd w:val="clear" w:color="auto" w:fill="FFFFFF"/>
        <w:spacing w:before="120" w:after="120"/>
        <w:jc w:val="both"/>
        <w:rPr>
          <w:rFonts w:ascii="Arial" w:hAnsi="Arial" w:cs="Arial"/>
          <w:sz w:val="22"/>
          <w:szCs w:val="22"/>
        </w:rPr>
      </w:pPr>
      <w:r w:rsidRPr="00BF57AC">
        <w:rPr>
          <w:rFonts w:ascii="Arial" w:hAnsi="Arial" w:cs="Arial"/>
          <w:b/>
          <w:sz w:val="22"/>
          <w:szCs w:val="22"/>
        </w:rPr>
        <w:lastRenderedPageBreak/>
        <w:t xml:space="preserve">Parágrafo </w:t>
      </w:r>
      <w:r w:rsidRPr="00E05F61">
        <w:rPr>
          <w:rFonts w:ascii="Arial" w:hAnsi="Arial" w:cs="Arial"/>
          <w:b/>
          <w:sz w:val="22"/>
          <w:szCs w:val="22"/>
        </w:rPr>
        <w:t>único.</w:t>
      </w:r>
      <w:r w:rsidRPr="00E05F61">
        <w:rPr>
          <w:rFonts w:ascii="Arial" w:hAnsi="Arial" w:cs="Arial"/>
          <w:sz w:val="22"/>
          <w:szCs w:val="22"/>
        </w:rPr>
        <w:t> </w:t>
      </w:r>
      <w:bookmarkStart w:id="1426" w:name="_Hlk120643009"/>
      <w:r w:rsidRPr="00E05F61">
        <w:rPr>
          <w:rFonts w:ascii="Arial" w:hAnsi="Arial" w:cs="Arial"/>
          <w:sz w:val="22"/>
          <w:szCs w:val="22"/>
        </w:rPr>
        <w:t>Para a aprovação de</w:t>
      </w:r>
      <w:r w:rsidRPr="00E05F61">
        <w:rPr>
          <w:rFonts w:ascii="Arial" w:hAnsi="Arial" w:cs="Arial"/>
          <w:sz w:val="22"/>
          <w:szCs w:val="22"/>
          <w:shd w:val="clear" w:color="auto" w:fill="FFFFFF"/>
        </w:rPr>
        <w:t xml:space="preserve"> conjunto</w:t>
      </w:r>
      <w:r w:rsidRPr="00E05F61">
        <w:rPr>
          <w:rFonts w:ascii="Arial" w:eastAsia="Verdana" w:hAnsi="Arial" w:cs="Arial"/>
          <w:bCs/>
          <w:sz w:val="22"/>
          <w:szCs w:val="22"/>
          <w:lang w:bidi="pt-BR"/>
        </w:rPr>
        <w:t xml:space="preserve"> residencial </w:t>
      </w:r>
      <w:r w:rsidRPr="00E05F61">
        <w:rPr>
          <w:rFonts w:ascii="Arial" w:hAnsi="Arial" w:cs="Arial"/>
          <w:bCs/>
          <w:sz w:val="22"/>
          <w:szCs w:val="22"/>
        </w:rPr>
        <w:t>de habitação coletiva ou de habitação em série</w:t>
      </w:r>
      <w:r w:rsidRPr="00E05F61">
        <w:rPr>
          <w:rFonts w:ascii="Arial" w:hAnsi="Arial" w:cs="Arial"/>
          <w:sz w:val="22"/>
          <w:szCs w:val="22"/>
        </w:rPr>
        <w:t xml:space="preserve"> acima de 20 </w:t>
      </w:r>
      <w:r w:rsidR="0006425B">
        <w:rPr>
          <w:rFonts w:ascii="Arial" w:hAnsi="Arial" w:cs="Arial"/>
          <w:sz w:val="22"/>
          <w:szCs w:val="22"/>
        </w:rPr>
        <w:t xml:space="preserve">(vinte) </w:t>
      </w:r>
      <w:r w:rsidRPr="00E05F61">
        <w:rPr>
          <w:rFonts w:ascii="Arial" w:hAnsi="Arial" w:cs="Arial"/>
          <w:sz w:val="22"/>
          <w:szCs w:val="22"/>
        </w:rPr>
        <w:t xml:space="preserve">unidades residenciais, será obrigatório apresentação de Estudo de Impacto de Vizinhança </w:t>
      </w:r>
      <w:bookmarkEnd w:id="1426"/>
      <w:r w:rsidRPr="00E05F61">
        <w:rPr>
          <w:rFonts w:ascii="Arial" w:hAnsi="Arial" w:cs="Arial"/>
          <w:sz w:val="22"/>
          <w:szCs w:val="22"/>
        </w:rPr>
        <w:t>e demais aprovações junto aos órgãos estaduais competentes.</w:t>
      </w:r>
    </w:p>
    <w:p w14:paraId="48C71C1F" w14:textId="77777777" w:rsidR="00BF57AC" w:rsidRPr="00BF57AC" w:rsidRDefault="00BF57AC" w:rsidP="00BF57AC">
      <w:pPr>
        <w:shd w:val="clear" w:color="auto" w:fill="FFFFFF"/>
        <w:spacing w:before="120" w:after="120"/>
        <w:jc w:val="both"/>
        <w:rPr>
          <w:rFonts w:ascii="Arial" w:hAnsi="Arial" w:cs="Arial"/>
          <w:sz w:val="22"/>
          <w:szCs w:val="22"/>
        </w:rPr>
      </w:pPr>
    </w:p>
    <w:p w14:paraId="198EB5F8"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427" w:name="_Toc90997532"/>
      <w:bookmarkStart w:id="1428" w:name="_Toc91000062"/>
      <w:bookmarkStart w:id="1429" w:name="_Toc91001219"/>
      <w:bookmarkStart w:id="1430" w:name="_Toc91001517"/>
      <w:bookmarkStart w:id="1431" w:name="_Toc91062524"/>
      <w:bookmarkStart w:id="1432" w:name="_Toc91063399"/>
      <w:bookmarkStart w:id="1433" w:name="_Toc91064310"/>
      <w:bookmarkStart w:id="1434" w:name="_Toc91065593"/>
      <w:bookmarkStart w:id="1435" w:name="_Toc91083715"/>
      <w:bookmarkStart w:id="1436" w:name="_Toc95942200"/>
      <w:r w:rsidRPr="00BF57AC">
        <w:rPr>
          <w:rFonts w:ascii="Arial" w:eastAsia="Calibri" w:hAnsi="Arial" w:cs="Arial"/>
          <w:b/>
        </w:rPr>
        <w:t xml:space="preserve">SEÇÃO III – </w:t>
      </w:r>
      <w:r w:rsidRPr="00BF57AC">
        <w:rPr>
          <w:rFonts w:ascii="Arial" w:eastAsia="Verdana" w:hAnsi="Arial" w:cs="Arial"/>
          <w:lang w:bidi="pt-BR"/>
        </w:rPr>
        <w:t>Dos Condomínios Horizontais</w:t>
      </w:r>
      <w:bookmarkEnd w:id="1427"/>
      <w:bookmarkEnd w:id="1428"/>
      <w:bookmarkEnd w:id="1429"/>
      <w:bookmarkEnd w:id="1430"/>
      <w:bookmarkEnd w:id="1431"/>
      <w:bookmarkEnd w:id="1432"/>
      <w:bookmarkEnd w:id="1433"/>
      <w:bookmarkEnd w:id="1434"/>
      <w:bookmarkEnd w:id="1435"/>
      <w:bookmarkEnd w:id="1436"/>
    </w:p>
    <w:p w14:paraId="12E7A35E"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Verdana" w:hAnsi="Arial" w:cs="Arial"/>
          <w:sz w:val="22"/>
          <w:szCs w:val="22"/>
          <w:lang w:bidi="pt-BR"/>
        </w:rPr>
      </w:pPr>
      <w:r w:rsidRPr="00BF57AC">
        <w:rPr>
          <w:rFonts w:ascii="Arial" w:hAnsi="Arial" w:cs="Arial"/>
          <w:sz w:val="22"/>
          <w:szCs w:val="22"/>
        </w:rPr>
        <w:t>Considera</w:t>
      </w:r>
      <w:r w:rsidRPr="00BF57AC">
        <w:rPr>
          <w:rFonts w:ascii="Arial" w:hAnsi="Arial" w:cs="Arial"/>
          <w:sz w:val="22"/>
          <w:szCs w:val="22"/>
          <w:shd w:val="clear" w:color="auto" w:fill="FFFFFF"/>
        </w:rPr>
        <w:t xml:space="preserve">-se CONDOMÍNIO HORIZONTAL o fracionamento da gleba ou lote em frações ideais, correspondentes a sublotes ou unidades autônomas de uso exclusivo destinadas à edificação e </w:t>
      </w:r>
      <w:r w:rsidRPr="00BF57AC">
        <w:rPr>
          <w:rFonts w:ascii="Arial" w:eastAsiaTheme="minorHAnsi" w:hAnsi="Arial" w:cs="Arial"/>
          <w:snapToGrid w:val="0"/>
          <w:sz w:val="22"/>
          <w:szCs w:val="22"/>
        </w:rPr>
        <w:t>áreas</w:t>
      </w:r>
      <w:r w:rsidRPr="00BF57AC">
        <w:rPr>
          <w:rFonts w:ascii="Arial" w:hAnsi="Arial" w:cs="Arial"/>
          <w:sz w:val="22"/>
          <w:szCs w:val="22"/>
          <w:shd w:val="clear" w:color="auto" w:fill="FFFFFF"/>
        </w:rPr>
        <w:t xml:space="preserve"> de uso comum dos condôminos, </w:t>
      </w:r>
      <w:r w:rsidRPr="00BF57AC">
        <w:rPr>
          <w:rFonts w:ascii="Arial" w:eastAsiaTheme="minorHAnsi" w:hAnsi="Arial" w:cs="Arial"/>
          <w:snapToGrid w:val="0"/>
          <w:sz w:val="22"/>
          <w:szCs w:val="22"/>
        </w:rPr>
        <w:t>concomitantemente</w:t>
      </w:r>
      <w:r w:rsidRPr="00BF57AC">
        <w:rPr>
          <w:rFonts w:ascii="Arial" w:hAnsi="Arial" w:cs="Arial"/>
          <w:sz w:val="22"/>
          <w:szCs w:val="22"/>
          <w:shd w:val="clear" w:color="auto" w:fill="FFFFFF"/>
        </w:rPr>
        <w:t xml:space="preserve"> dispostas horizontalmente em um único imóvel, </w:t>
      </w:r>
      <w:r w:rsidRPr="00BF57AC">
        <w:rPr>
          <w:rFonts w:ascii="Arial" w:eastAsia="Verdana" w:hAnsi="Arial" w:cs="Arial"/>
          <w:sz w:val="22"/>
          <w:szCs w:val="22"/>
          <w:lang w:bidi="pt-BR"/>
        </w:rPr>
        <w:t>cuja disposição exija a abertura de via(s) interna(s) de acesso e</w:t>
      </w:r>
      <w:r w:rsidRPr="00BF57AC">
        <w:rPr>
          <w:rFonts w:ascii="Arial" w:hAnsi="Arial" w:cs="Arial"/>
          <w:sz w:val="22"/>
          <w:szCs w:val="22"/>
          <w:shd w:val="clear" w:color="auto" w:fill="FFFFFF"/>
        </w:rPr>
        <w:t xml:space="preserve"> implantação das obras de infraestrutura, </w:t>
      </w:r>
      <w:r w:rsidRPr="00BF57AC">
        <w:rPr>
          <w:rFonts w:ascii="Arial" w:eastAsia="Verdana" w:hAnsi="Arial" w:cs="Arial"/>
          <w:sz w:val="22"/>
          <w:szCs w:val="22"/>
          <w:lang w:bidi="pt-BR"/>
        </w:rPr>
        <w:t>área de recreação e áreas de uso comum realizadas pelo empreendedor, conforme requisitos urbanísticos e exigências previstas para loteamento, nesta Lei.</w:t>
      </w:r>
    </w:p>
    <w:p w14:paraId="5B73106F"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napToGrid w:val="0"/>
          <w:sz w:val="22"/>
          <w:szCs w:val="22"/>
        </w:rPr>
      </w:pPr>
      <w:r w:rsidRPr="00BF57AC">
        <w:rPr>
          <w:rFonts w:ascii="Arial" w:hAnsi="Arial" w:cs="Arial"/>
          <w:snapToGrid w:val="0"/>
          <w:sz w:val="22"/>
          <w:szCs w:val="22"/>
        </w:rPr>
        <w:t xml:space="preserve">Os Condomínios Horizontais deverão ser registrados como tal no cartório de registro de </w:t>
      </w:r>
      <w:r w:rsidRPr="00BF57AC">
        <w:rPr>
          <w:rFonts w:ascii="Arial" w:hAnsi="Arial" w:cs="Arial"/>
          <w:sz w:val="22"/>
          <w:szCs w:val="22"/>
          <w:shd w:val="clear" w:color="auto" w:fill="FFFFFF"/>
        </w:rPr>
        <w:t>imóveis</w:t>
      </w:r>
      <w:r w:rsidRPr="00BF57AC">
        <w:rPr>
          <w:rFonts w:ascii="Arial" w:hAnsi="Arial" w:cs="Arial"/>
          <w:snapToGrid w:val="0"/>
          <w:sz w:val="22"/>
          <w:szCs w:val="22"/>
        </w:rPr>
        <w:t xml:space="preserve">, com registro </w:t>
      </w:r>
      <w:r w:rsidRPr="00BF57AC">
        <w:rPr>
          <w:rFonts w:ascii="Arial" w:eastAsiaTheme="minorHAnsi" w:hAnsi="Arial" w:cs="Arial"/>
          <w:snapToGrid w:val="0"/>
          <w:sz w:val="22"/>
          <w:szCs w:val="22"/>
        </w:rPr>
        <w:t>independente</w:t>
      </w:r>
      <w:r w:rsidRPr="00BF57AC">
        <w:rPr>
          <w:rFonts w:ascii="Arial" w:hAnsi="Arial" w:cs="Arial"/>
          <w:snapToGrid w:val="0"/>
          <w:sz w:val="22"/>
          <w:szCs w:val="22"/>
        </w:rPr>
        <w:t xml:space="preserve"> para cada unidade autônoma, indicando a </w:t>
      </w:r>
      <w:r w:rsidRPr="00BF57AC">
        <w:rPr>
          <w:rFonts w:ascii="Arial" w:eastAsiaTheme="minorHAnsi" w:hAnsi="Arial" w:cs="Arial"/>
          <w:snapToGrid w:val="0"/>
          <w:sz w:val="22"/>
          <w:szCs w:val="22"/>
        </w:rPr>
        <w:t>fração</w:t>
      </w:r>
      <w:r w:rsidRPr="00BF57AC">
        <w:rPr>
          <w:rFonts w:ascii="Arial" w:hAnsi="Arial" w:cs="Arial"/>
          <w:snapToGrid w:val="0"/>
          <w:sz w:val="22"/>
          <w:szCs w:val="22"/>
        </w:rPr>
        <w:t xml:space="preserve"> ideal, fração de uso comum e fração privativa e área construída de cada condômino.</w:t>
      </w:r>
    </w:p>
    <w:p w14:paraId="684A5082" w14:textId="77777777" w:rsidR="00BF57AC" w:rsidRPr="00BF57AC" w:rsidRDefault="00BF57AC" w:rsidP="00BF57AC">
      <w:pPr>
        <w:widowControl w:val="0"/>
        <w:spacing w:before="120" w:after="120"/>
        <w:jc w:val="both"/>
        <w:rPr>
          <w:rFonts w:ascii="Arial" w:hAnsi="Arial" w:cs="Arial"/>
          <w:snapToGrid w:val="0"/>
          <w:sz w:val="22"/>
          <w:szCs w:val="22"/>
          <w:shd w:val="clear" w:color="auto" w:fill="FFFFFF"/>
        </w:rPr>
      </w:pPr>
      <w:r w:rsidRPr="00BF57AC">
        <w:rPr>
          <w:rFonts w:ascii="Arial" w:hAnsi="Arial" w:cs="Arial"/>
          <w:b/>
          <w:snapToGrid w:val="0"/>
          <w:sz w:val="22"/>
          <w:szCs w:val="22"/>
          <w:shd w:val="clear" w:color="auto" w:fill="FFFFFF"/>
        </w:rPr>
        <w:t>Parágrafo único.</w:t>
      </w:r>
      <w:r w:rsidRPr="00BF57AC">
        <w:rPr>
          <w:rFonts w:ascii="Arial" w:hAnsi="Arial" w:cs="Arial"/>
          <w:snapToGrid w:val="0"/>
          <w:sz w:val="22"/>
          <w:szCs w:val="22"/>
          <w:shd w:val="clear" w:color="auto" w:fill="FFFFFF"/>
        </w:rPr>
        <w:t xml:space="preserve"> Cada unidade autônoma deverá respeitar os parâmetros urbanísticos referentes ao uso, coeficiente de aproveitamento, taxa de ocupação, permeabilidade e recuos definidos na Lei de Zoneamento de Uso e Ocupação do Solo</w:t>
      </w:r>
      <w:r w:rsidR="00E05F61">
        <w:rPr>
          <w:rFonts w:ascii="Arial" w:hAnsi="Arial" w:cs="Arial"/>
          <w:snapToGrid w:val="0"/>
          <w:sz w:val="22"/>
          <w:szCs w:val="22"/>
          <w:shd w:val="clear" w:color="auto" w:fill="FFFFFF"/>
        </w:rPr>
        <w:t xml:space="preserve"> Urbano</w:t>
      </w:r>
      <w:r w:rsidRPr="00BF57AC">
        <w:rPr>
          <w:rFonts w:ascii="Arial" w:hAnsi="Arial" w:cs="Arial"/>
          <w:snapToGrid w:val="0"/>
          <w:sz w:val="22"/>
          <w:szCs w:val="22"/>
          <w:shd w:val="clear" w:color="auto" w:fill="FFFFFF"/>
        </w:rPr>
        <w:t xml:space="preserve"> conforme a zona em que se situa.</w:t>
      </w:r>
    </w:p>
    <w:p w14:paraId="05FF716F"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napToGrid w:val="0"/>
          <w:sz w:val="22"/>
          <w:szCs w:val="22"/>
        </w:rPr>
      </w:pPr>
      <w:bookmarkStart w:id="1437" w:name="_Hlk89712723"/>
      <w:r w:rsidRPr="00BF57AC">
        <w:rPr>
          <w:rFonts w:ascii="Arial" w:hAnsi="Arial" w:cs="Arial"/>
          <w:snapToGrid w:val="0"/>
          <w:sz w:val="22"/>
          <w:szCs w:val="22"/>
          <w:shd w:val="clear" w:color="auto" w:fill="FFFFFF"/>
        </w:rPr>
        <w:t xml:space="preserve">Serão admitidos </w:t>
      </w:r>
      <w:r w:rsidRPr="00BF57AC">
        <w:rPr>
          <w:rFonts w:ascii="Arial" w:hAnsi="Arial" w:cs="Arial"/>
          <w:sz w:val="22"/>
          <w:szCs w:val="22"/>
          <w:shd w:val="clear" w:color="auto" w:fill="FFFFFF"/>
        </w:rPr>
        <w:t>Condomínios</w:t>
      </w:r>
      <w:r w:rsidRPr="00BF57AC">
        <w:rPr>
          <w:rFonts w:ascii="Arial" w:hAnsi="Arial" w:cs="Arial"/>
          <w:snapToGrid w:val="0"/>
          <w:sz w:val="22"/>
          <w:szCs w:val="22"/>
          <w:shd w:val="clear" w:color="auto" w:fill="FFFFFF"/>
        </w:rPr>
        <w:t xml:space="preserve"> Horizontais com diferentes finalidades de uso, considerando os usos residencial, comercial, industrial ou misto, </w:t>
      </w:r>
      <w:r w:rsidRPr="00BF57AC">
        <w:rPr>
          <w:rFonts w:ascii="Arial" w:hAnsi="Arial" w:cs="Arial"/>
          <w:sz w:val="22"/>
          <w:szCs w:val="22"/>
          <w:shd w:val="clear" w:color="auto" w:fill="FFFFFF"/>
        </w:rPr>
        <w:t xml:space="preserve">em áreas com disponibilidade de acesso e infraestrutura básica instalada, </w:t>
      </w:r>
      <w:r w:rsidRPr="00BF57AC">
        <w:rPr>
          <w:rFonts w:ascii="Arial" w:hAnsi="Arial" w:cs="Arial"/>
          <w:snapToGrid w:val="0"/>
          <w:sz w:val="22"/>
          <w:szCs w:val="22"/>
          <w:shd w:val="clear" w:color="auto" w:fill="FFFFFF"/>
        </w:rPr>
        <w:t>respeitadas as possibilidades de uso previstas na Lei de Zoneamento de Uso e Ocupação do Solo</w:t>
      </w:r>
      <w:r w:rsidR="00E05F61">
        <w:rPr>
          <w:rFonts w:ascii="Arial" w:hAnsi="Arial" w:cs="Arial"/>
          <w:snapToGrid w:val="0"/>
          <w:sz w:val="22"/>
          <w:szCs w:val="22"/>
          <w:shd w:val="clear" w:color="auto" w:fill="FFFFFF"/>
        </w:rPr>
        <w:t xml:space="preserve"> Urbano</w:t>
      </w:r>
      <w:r w:rsidRPr="00BF57AC">
        <w:rPr>
          <w:rFonts w:ascii="Arial" w:hAnsi="Arial" w:cs="Arial"/>
          <w:sz w:val="22"/>
          <w:szCs w:val="22"/>
          <w:shd w:val="clear" w:color="auto" w:fill="FFFFFF"/>
        </w:rPr>
        <w:t>, as diretrizes viárias previstas na Lei do Sistema Viário e as disposições desta lei.</w:t>
      </w:r>
    </w:p>
    <w:bookmarkEnd w:id="1437"/>
    <w:p w14:paraId="33AF5983"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napToGrid w:val="0"/>
          <w:sz w:val="22"/>
          <w:szCs w:val="22"/>
        </w:rPr>
      </w:pPr>
      <w:r w:rsidRPr="00BF57AC">
        <w:rPr>
          <w:rFonts w:ascii="Arial" w:hAnsi="Arial" w:cs="Arial"/>
          <w:sz w:val="22"/>
          <w:szCs w:val="22"/>
          <w:shd w:val="clear" w:color="auto" w:fill="FFFFFF"/>
        </w:rPr>
        <w:t xml:space="preserve">Será </w:t>
      </w:r>
      <w:r w:rsidRPr="00BF57AC">
        <w:rPr>
          <w:rFonts w:ascii="Arial" w:hAnsi="Arial" w:cs="Arial"/>
          <w:snapToGrid w:val="0"/>
          <w:sz w:val="22"/>
          <w:szCs w:val="22"/>
          <w:shd w:val="clear" w:color="auto" w:fill="FFFFFF"/>
        </w:rPr>
        <w:t>admitida</w:t>
      </w:r>
      <w:r w:rsidRPr="00BF57AC">
        <w:rPr>
          <w:rFonts w:ascii="Arial" w:hAnsi="Arial" w:cs="Arial"/>
          <w:sz w:val="22"/>
          <w:szCs w:val="22"/>
          <w:shd w:val="clear" w:color="auto" w:fill="FFFFFF"/>
        </w:rPr>
        <w:t xml:space="preserve"> a </w:t>
      </w:r>
      <w:r w:rsidRPr="00BF57AC">
        <w:rPr>
          <w:rFonts w:ascii="Arial" w:hAnsi="Arial" w:cs="Arial"/>
          <w:snapToGrid w:val="0"/>
          <w:sz w:val="22"/>
          <w:szCs w:val="22"/>
          <w:shd w:val="clear" w:color="auto" w:fill="FFFFFF"/>
        </w:rPr>
        <w:t>implantação</w:t>
      </w:r>
      <w:r w:rsidRPr="00BF57AC">
        <w:rPr>
          <w:rFonts w:ascii="Arial" w:hAnsi="Arial" w:cs="Arial"/>
          <w:sz w:val="22"/>
          <w:szCs w:val="22"/>
          <w:shd w:val="clear" w:color="auto" w:fill="FFFFFF"/>
        </w:rPr>
        <w:t xml:space="preserve"> de Condomínio Horizontal Residencial na Zona Residencial – ZR.</w:t>
      </w:r>
    </w:p>
    <w:p w14:paraId="6909B42E" w14:textId="77777777" w:rsidR="00BF57AC" w:rsidRPr="00BF57AC" w:rsidRDefault="00BF57AC" w:rsidP="00BF57AC">
      <w:pPr>
        <w:tabs>
          <w:tab w:val="left" w:pos="204"/>
          <w:tab w:val="left" w:pos="993"/>
        </w:tabs>
        <w:spacing w:before="120" w:after="120"/>
        <w:jc w:val="both"/>
        <w:rPr>
          <w:rFonts w:ascii="Arial" w:hAnsi="Arial" w:cs="Arial"/>
          <w:sz w:val="22"/>
          <w:szCs w:val="22"/>
          <w:shd w:val="clear" w:color="auto" w:fill="FFFFFF"/>
        </w:rPr>
      </w:pPr>
      <w:r w:rsidRPr="00BF57AC">
        <w:rPr>
          <w:rFonts w:ascii="Arial" w:hAnsi="Arial" w:cs="Arial"/>
          <w:sz w:val="22"/>
          <w:szCs w:val="22"/>
          <w:shd w:val="clear" w:color="auto" w:fill="FFFFFF"/>
        </w:rPr>
        <w:t xml:space="preserve">§ 1º Os Condomínios Horizontais Industriais poderão ser implantados na Zona Industrial </w:t>
      </w:r>
      <w:r w:rsidR="005830D0">
        <w:rPr>
          <w:rFonts w:ascii="Arial" w:hAnsi="Arial" w:cs="Arial"/>
          <w:sz w:val="22"/>
          <w:szCs w:val="22"/>
          <w:shd w:val="clear" w:color="auto" w:fill="FFFFFF"/>
        </w:rPr>
        <w:t xml:space="preserve">Prioritária </w:t>
      </w:r>
      <w:r w:rsidRPr="00BF57AC">
        <w:rPr>
          <w:rFonts w:ascii="Arial" w:hAnsi="Arial" w:cs="Arial"/>
          <w:sz w:val="22"/>
          <w:szCs w:val="22"/>
          <w:shd w:val="clear" w:color="auto" w:fill="FFFFFF"/>
        </w:rPr>
        <w:t>conforme a Lei de Zoneamento de Uso e Ocupação do Solo</w:t>
      </w:r>
      <w:r w:rsidR="005830D0">
        <w:rPr>
          <w:rFonts w:ascii="Arial" w:hAnsi="Arial" w:cs="Arial"/>
          <w:sz w:val="22"/>
          <w:szCs w:val="22"/>
          <w:shd w:val="clear" w:color="auto" w:fill="FFFFFF"/>
        </w:rPr>
        <w:t xml:space="preserve"> Urbano</w:t>
      </w:r>
      <w:r w:rsidRPr="00BF57AC">
        <w:rPr>
          <w:rFonts w:ascii="Arial" w:hAnsi="Arial" w:cs="Arial"/>
          <w:sz w:val="22"/>
          <w:szCs w:val="22"/>
          <w:shd w:val="clear" w:color="auto" w:fill="FFFFFF"/>
        </w:rPr>
        <w:t xml:space="preserve">. </w:t>
      </w:r>
    </w:p>
    <w:p w14:paraId="34522E64" w14:textId="77777777" w:rsidR="00BF57AC" w:rsidRPr="00BF57AC" w:rsidRDefault="00BF57AC" w:rsidP="00BF57AC">
      <w:pPr>
        <w:tabs>
          <w:tab w:val="left" w:pos="204"/>
          <w:tab w:val="left" w:pos="993"/>
        </w:tabs>
        <w:spacing w:before="120" w:after="120"/>
        <w:jc w:val="both"/>
        <w:rPr>
          <w:rFonts w:ascii="Arial" w:hAnsi="Arial" w:cs="Arial"/>
          <w:sz w:val="22"/>
          <w:szCs w:val="22"/>
          <w:shd w:val="clear" w:color="auto" w:fill="FFFFFF"/>
        </w:rPr>
      </w:pPr>
      <w:r w:rsidRPr="00BF57AC">
        <w:rPr>
          <w:rFonts w:ascii="Arial" w:hAnsi="Arial" w:cs="Arial"/>
          <w:sz w:val="22"/>
          <w:szCs w:val="22"/>
          <w:shd w:val="clear" w:color="auto" w:fill="FFFFFF"/>
        </w:rPr>
        <w:t>§ 1º Os parâmetros omissos na legislação municipal e nas normativas internas doa SMOU para Condomínios Horizontais Industriais ficarão à cargo do CONCIDADE.</w:t>
      </w:r>
    </w:p>
    <w:p w14:paraId="4FCA7876"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BF57AC">
        <w:rPr>
          <w:rFonts w:ascii="Arial" w:eastAsiaTheme="minorHAnsi" w:hAnsi="Arial" w:cs="Arial"/>
          <w:snapToGrid w:val="0"/>
          <w:sz w:val="22"/>
          <w:szCs w:val="22"/>
        </w:rPr>
        <w:t xml:space="preserve">Os </w:t>
      </w:r>
      <w:r w:rsidRPr="00BF57AC">
        <w:rPr>
          <w:rFonts w:ascii="Arial" w:hAnsi="Arial" w:cs="Arial"/>
          <w:sz w:val="22"/>
          <w:szCs w:val="22"/>
          <w:shd w:val="clear" w:color="auto" w:fill="FFFFFF"/>
        </w:rPr>
        <w:t xml:space="preserve">Condomínios </w:t>
      </w:r>
      <w:r w:rsidRPr="00BF57AC">
        <w:rPr>
          <w:rFonts w:ascii="Arial" w:eastAsiaTheme="minorHAnsi" w:hAnsi="Arial" w:cs="Arial"/>
          <w:snapToGrid w:val="0"/>
          <w:sz w:val="22"/>
          <w:szCs w:val="22"/>
        </w:rPr>
        <w:t>Horizontais Residenciais classificam-se em:</w:t>
      </w:r>
    </w:p>
    <w:p w14:paraId="257C214F" w14:textId="77777777" w:rsidR="00BF57AC" w:rsidRPr="00BF57AC" w:rsidRDefault="00BF57AC">
      <w:pPr>
        <w:widowControl w:val="0"/>
        <w:numPr>
          <w:ilvl w:val="0"/>
          <w:numId w:val="89"/>
        </w:numPr>
        <w:pBdr>
          <w:top w:val="nil"/>
          <w:left w:val="nil"/>
          <w:bottom w:val="nil"/>
          <w:right w:val="nil"/>
          <w:between w:val="nil"/>
        </w:pBdr>
        <w:tabs>
          <w:tab w:val="left" w:pos="567"/>
        </w:tabs>
        <w:autoSpaceDE w:val="0"/>
        <w:autoSpaceDN w:val="0"/>
        <w:spacing w:after="120"/>
        <w:jc w:val="both"/>
        <w:rPr>
          <w:rFonts w:ascii="Arial" w:eastAsia="Verdana" w:hAnsi="Arial" w:cs="Arial"/>
          <w:sz w:val="22"/>
          <w:szCs w:val="22"/>
          <w:lang w:bidi="pt-BR"/>
        </w:rPr>
      </w:pPr>
      <w:r w:rsidRPr="00BF57AC">
        <w:rPr>
          <w:rFonts w:ascii="Arial" w:eastAsia="Verdana" w:hAnsi="Arial" w:cs="Arial"/>
          <w:sz w:val="22"/>
          <w:szCs w:val="22"/>
          <w:lang w:bidi="pt-BR"/>
        </w:rPr>
        <w:t xml:space="preserve">  Condomínio Horizontal Residencial de pequeno porte: com área total máxima de 10.000m² (dez mil metros quadrados);</w:t>
      </w:r>
    </w:p>
    <w:p w14:paraId="26169065" w14:textId="77777777" w:rsidR="00BF57AC" w:rsidRPr="00BF57AC" w:rsidRDefault="00BF57AC">
      <w:pPr>
        <w:widowControl w:val="0"/>
        <w:numPr>
          <w:ilvl w:val="0"/>
          <w:numId w:val="89"/>
        </w:numPr>
        <w:pBdr>
          <w:top w:val="nil"/>
          <w:left w:val="nil"/>
          <w:bottom w:val="nil"/>
          <w:right w:val="nil"/>
          <w:between w:val="nil"/>
        </w:pBdr>
        <w:tabs>
          <w:tab w:val="left" w:pos="567"/>
        </w:tabs>
        <w:autoSpaceDE w:val="0"/>
        <w:autoSpaceDN w:val="0"/>
        <w:spacing w:after="120"/>
        <w:jc w:val="both"/>
        <w:rPr>
          <w:rFonts w:ascii="Arial" w:eastAsia="Verdana" w:hAnsi="Arial" w:cs="Arial"/>
          <w:sz w:val="22"/>
          <w:szCs w:val="22"/>
          <w:lang w:bidi="pt-BR"/>
        </w:rPr>
      </w:pPr>
      <w:r w:rsidRPr="00BF57AC">
        <w:rPr>
          <w:rFonts w:ascii="Arial" w:eastAsia="Verdana" w:hAnsi="Arial" w:cs="Arial"/>
          <w:sz w:val="22"/>
          <w:szCs w:val="22"/>
          <w:lang w:bidi="pt-BR"/>
        </w:rPr>
        <w:t xml:space="preserve">  Condomínio Horizontal Residencial de médio porte: cuja área total seja superior a 10.000m² (dez mil metros quadrados), observando o limite de 30.000m² (trinta mil metros quadrados).</w:t>
      </w:r>
    </w:p>
    <w:p w14:paraId="4AAE2B1D" w14:textId="77777777" w:rsidR="00BF57AC" w:rsidRPr="00BF57AC" w:rsidRDefault="00BF57AC">
      <w:pPr>
        <w:widowControl w:val="0"/>
        <w:numPr>
          <w:ilvl w:val="0"/>
          <w:numId w:val="89"/>
        </w:numPr>
        <w:pBdr>
          <w:top w:val="nil"/>
          <w:left w:val="nil"/>
          <w:bottom w:val="nil"/>
          <w:right w:val="nil"/>
          <w:between w:val="nil"/>
        </w:pBdr>
        <w:tabs>
          <w:tab w:val="left" w:pos="567"/>
        </w:tabs>
        <w:autoSpaceDE w:val="0"/>
        <w:autoSpaceDN w:val="0"/>
        <w:spacing w:after="240"/>
        <w:jc w:val="both"/>
        <w:rPr>
          <w:rFonts w:ascii="Arial" w:eastAsia="Verdana" w:hAnsi="Arial" w:cs="Arial"/>
          <w:sz w:val="22"/>
          <w:szCs w:val="22"/>
          <w:lang w:bidi="pt-BR"/>
        </w:rPr>
      </w:pPr>
      <w:r w:rsidRPr="00BF57AC">
        <w:rPr>
          <w:rFonts w:ascii="Arial" w:eastAsia="Verdana" w:hAnsi="Arial" w:cs="Arial"/>
          <w:sz w:val="22"/>
          <w:szCs w:val="22"/>
          <w:lang w:bidi="pt-BR"/>
        </w:rPr>
        <w:t xml:space="preserve">Condomínio Horizontal Residencial de grande porte: cuja área total seja superior a 30.000m² (trinta mil metros quadrados). </w:t>
      </w:r>
    </w:p>
    <w:p w14:paraId="16B8C8C3"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napToGrid w:val="0"/>
          <w:sz w:val="22"/>
          <w:szCs w:val="22"/>
        </w:rPr>
      </w:pPr>
      <w:r w:rsidRPr="00BF57AC">
        <w:rPr>
          <w:rFonts w:ascii="Arial" w:hAnsi="Arial" w:cs="Arial"/>
          <w:sz w:val="22"/>
          <w:szCs w:val="22"/>
          <w:shd w:val="clear" w:color="auto" w:fill="FFFFFF"/>
        </w:rPr>
        <w:t xml:space="preserve">Para a </w:t>
      </w:r>
      <w:r w:rsidRPr="00BF57AC">
        <w:rPr>
          <w:rFonts w:ascii="Arial" w:eastAsia="Verdana" w:hAnsi="Arial" w:cs="Arial"/>
          <w:sz w:val="22"/>
          <w:szCs w:val="22"/>
          <w:lang w:bidi="pt-BR"/>
        </w:rPr>
        <w:t>implantação</w:t>
      </w:r>
      <w:r w:rsidRPr="00BF57AC">
        <w:rPr>
          <w:rFonts w:ascii="Arial" w:hAnsi="Arial" w:cs="Arial"/>
          <w:sz w:val="22"/>
          <w:szCs w:val="22"/>
          <w:shd w:val="clear" w:color="auto" w:fill="FFFFFF"/>
        </w:rPr>
        <w:t xml:space="preserve"> de condomínio horizontal, deverá ser dotada de rede de </w:t>
      </w:r>
      <w:r w:rsidRPr="00BF57AC">
        <w:rPr>
          <w:rFonts w:ascii="Arial" w:eastAsiaTheme="minorHAnsi" w:hAnsi="Arial" w:cs="Arial"/>
          <w:snapToGrid w:val="0"/>
          <w:sz w:val="22"/>
          <w:szCs w:val="22"/>
        </w:rPr>
        <w:t>abastecimento</w:t>
      </w:r>
      <w:r w:rsidRPr="00BF57AC">
        <w:rPr>
          <w:rFonts w:ascii="Arial" w:hAnsi="Arial" w:cs="Arial"/>
          <w:sz w:val="22"/>
          <w:szCs w:val="22"/>
          <w:shd w:val="clear" w:color="auto" w:fill="FFFFFF"/>
        </w:rPr>
        <w:t xml:space="preserve"> de água potável, rede de coleta de esgotos, rede de distribuição de energia elétrica e iluminação pública, e as edificações deverão atender ao recuo de 3m (três metros) de todas as vias circundantes</w:t>
      </w:r>
    </w:p>
    <w:p w14:paraId="49FA906B" w14:textId="77777777" w:rsidR="00BF57AC" w:rsidRPr="00BF57AC" w:rsidRDefault="00BF57AC" w:rsidP="007B74CC">
      <w:pPr>
        <w:numPr>
          <w:ilvl w:val="0"/>
          <w:numId w:val="378"/>
        </w:numPr>
        <w:tabs>
          <w:tab w:val="left" w:pos="204"/>
          <w:tab w:val="left" w:pos="709"/>
        </w:tabs>
        <w:spacing w:before="120" w:after="120"/>
        <w:ind w:left="0" w:firstLine="0"/>
        <w:jc w:val="both"/>
        <w:rPr>
          <w:rFonts w:ascii="Arial" w:hAnsi="Arial" w:cs="Arial"/>
          <w:snapToGrid w:val="0"/>
          <w:sz w:val="22"/>
          <w:szCs w:val="22"/>
        </w:rPr>
      </w:pPr>
      <w:r w:rsidRPr="00BF57AC">
        <w:rPr>
          <w:rFonts w:ascii="Arial" w:hAnsi="Arial" w:cs="Arial"/>
          <w:snapToGrid w:val="0"/>
          <w:sz w:val="22"/>
          <w:szCs w:val="22"/>
        </w:rPr>
        <w:lastRenderedPageBreak/>
        <w:t xml:space="preserve">Para a implantação e aprovação dos condomínios horizontais residenciais, de médio e grande porte, e para todos os condomínios industriais, será obrigatória a elaboração de Estudo de impacto de Vizinhança – EIV, com parecer favorável do </w:t>
      </w:r>
      <w:r w:rsidRPr="00BF57AC">
        <w:rPr>
          <w:rFonts w:ascii="Arial" w:eastAsiaTheme="minorHAnsi" w:hAnsi="Arial" w:cs="Arial"/>
          <w:snapToGrid w:val="0"/>
          <w:sz w:val="22"/>
          <w:szCs w:val="22"/>
        </w:rPr>
        <w:t>Conselho</w:t>
      </w:r>
      <w:r w:rsidR="009D1242">
        <w:rPr>
          <w:rFonts w:ascii="Arial" w:eastAsiaTheme="minorHAnsi" w:hAnsi="Arial" w:cs="Arial"/>
          <w:snapToGrid w:val="0"/>
          <w:sz w:val="22"/>
          <w:szCs w:val="22"/>
        </w:rPr>
        <w:t xml:space="preserve"> </w:t>
      </w:r>
      <w:r w:rsidRPr="00BF57AC">
        <w:rPr>
          <w:rFonts w:ascii="Arial" w:eastAsiaTheme="minorHAnsi" w:hAnsi="Arial" w:cs="Arial"/>
          <w:snapToGrid w:val="0"/>
          <w:sz w:val="22"/>
          <w:szCs w:val="22"/>
        </w:rPr>
        <w:t>da Cidade de Mandirituba - CONCIDADE</w:t>
      </w:r>
      <w:r w:rsidRPr="00BF57AC">
        <w:rPr>
          <w:rFonts w:ascii="Arial" w:hAnsi="Arial" w:cs="Arial"/>
          <w:snapToGrid w:val="0"/>
          <w:sz w:val="22"/>
          <w:szCs w:val="22"/>
        </w:rPr>
        <w:t xml:space="preserve"> e respectivo licenciamento ambiental pelo órgão estadual competente.</w:t>
      </w:r>
    </w:p>
    <w:p w14:paraId="2C833FD3" w14:textId="175565CC" w:rsidR="00BF57AC" w:rsidRPr="00BF57AC" w:rsidRDefault="00BF57AC" w:rsidP="007B74CC">
      <w:pPr>
        <w:numPr>
          <w:ilvl w:val="0"/>
          <w:numId w:val="378"/>
        </w:numPr>
        <w:tabs>
          <w:tab w:val="left" w:pos="204"/>
          <w:tab w:val="left" w:pos="709"/>
        </w:tabs>
        <w:spacing w:before="120" w:after="120"/>
        <w:ind w:left="0" w:firstLine="0"/>
        <w:jc w:val="both"/>
        <w:rPr>
          <w:rFonts w:ascii="Arial" w:hAnsi="Arial" w:cs="Arial"/>
          <w:snapToGrid w:val="0"/>
          <w:sz w:val="22"/>
          <w:szCs w:val="22"/>
        </w:rPr>
      </w:pPr>
      <w:r w:rsidRPr="00BF57AC">
        <w:rPr>
          <w:rFonts w:ascii="Arial" w:hAnsi="Arial" w:cs="Arial"/>
          <w:snapToGrid w:val="0"/>
          <w:sz w:val="22"/>
          <w:szCs w:val="22"/>
        </w:rPr>
        <w:t>Entre</w:t>
      </w:r>
      <w:r w:rsidRPr="00BF57AC">
        <w:rPr>
          <w:rFonts w:ascii="Arial" w:hAnsi="Arial" w:cs="Arial"/>
          <w:sz w:val="22"/>
          <w:szCs w:val="22"/>
          <w:shd w:val="clear" w:color="auto" w:fill="FFFFFF"/>
        </w:rPr>
        <w:t xml:space="preserve"> 02 (dois) ou mais Condomínios Horizontais Residenciais de médio e grande porte deverá ser respeitada uma distância mínima de 300</w:t>
      </w:r>
      <w:r w:rsidR="0006425B">
        <w:rPr>
          <w:rFonts w:ascii="Arial" w:hAnsi="Arial" w:cs="Arial"/>
          <w:sz w:val="22"/>
          <w:szCs w:val="22"/>
          <w:shd w:val="clear" w:color="auto" w:fill="FFFFFF"/>
        </w:rPr>
        <w:t>,00</w:t>
      </w:r>
      <w:r w:rsidRPr="00BF57AC">
        <w:rPr>
          <w:rFonts w:ascii="Arial" w:hAnsi="Arial" w:cs="Arial"/>
          <w:sz w:val="22"/>
          <w:szCs w:val="22"/>
          <w:shd w:val="clear" w:color="auto" w:fill="FFFFFF"/>
        </w:rPr>
        <w:t>m (trezentos metros), considerada a partir do seu perímetro externo, respeitadas e mantidas as diretrizes do Sistema Viário Municipal;</w:t>
      </w:r>
    </w:p>
    <w:p w14:paraId="42344B28" w14:textId="62244AC3" w:rsidR="00BF57AC" w:rsidRDefault="00BF57AC" w:rsidP="007B74CC">
      <w:pPr>
        <w:numPr>
          <w:ilvl w:val="0"/>
          <w:numId w:val="378"/>
        </w:numPr>
        <w:tabs>
          <w:tab w:val="left" w:pos="204"/>
          <w:tab w:val="left" w:pos="709"/>
        </w:tabs>
        <w:spacing w:before="120" w:after="120"/>
        <w:ind w:left="0" w:firstLine="0"/>
        <w:jc w:val="both"/>
        <w:rPr>
          <w:rFonts w:ascii="Arial" w:hAnsi="Arial" w:cs="Arial"/>
          <w:snapToGrid w:val="0"/>
          <w:sz w:val="22"/>
          <w:szCs w:val="22"/>
        </w:rPr>
      </w:pPr>
      <w:r w:rsidRPr="00BF57AC">
        <w:rPr>
          <w:rFonts w:ascii="Arial" w:hAnsi="Arial" w:cs="Arial"/>
          <w:snapToGrid w:val="0"/>
          <w:sz w:val="22"/>
          <w:szCs w:val="22"/>
        </w:rPr>
        <w:t>No caso em que um Condomínio Horizontal Residencial de médio ou grande porte se localize a uma distância inferior a 300,00m (trezentos metros) de outro empreendimento ainda em análise, o segundo empreendimento deverá ser informado da possibilidade de perda de direito, em função da aprovação do primeiro empreendimento, que terá sua preferência garantida somente após a emissão da Licença Prévia ou Análise Prévia Definitiva.</w:t>
      </w:r>
    </w:p>
    <w:p w14:paraId="2554FA27" w14:textId="6CDFFAA3" w:rsidR="004235A2" w:rsidRDefault="004235A2" w:rsidP="007B74CC">
      <w:pPr>
        <w:numPr>
          <w:ilvl w:val="0"/>
          <w:numId w:val="378"/>
        </w:numPr>
        <w:tabs>
          <w:tab w:val="left" w:pos="204"/>
          <w:tab w:val="left" w:pos="709"/>
        </w:tabs>
        <w:spacing w:before="120" w:after="120"/>
        <w:ind w:left="0" w:firstLine="0"/>
        <w:jc w:val="both"/>
        <w:rPr>
          <w:rFonts w:ascii="Arial" w:hAnsi="Arial" w:cs="Arial"/>
          <w:snapToGrid w:val="0"/>
          <w:sz w:val="22"/>
          <w:szCs w:val="22"/>
        </w:rPr>
      </w:pPr>
      <w:r>
        <w:rPr>
          <w:rFonts w:ascii="Arial" w:hAnsi="Arial" w:cs="Arial"/>
          <w:snapToGrid w:val="0"/>
          <w:sz w:val="22"/>
          <w:szCs w:val="22"/>
        </w:rPr>
        <w:t>Q</w:t>
      </w:r>
      <w:r w:rsidRPr="004235A2">
        <w:rPr>
          <w:rFonts w:ascii="Arial" w:hAnsi="Arial" w:cs="Arial"/>
          <w:snapToGrid w:val="0"/>
          <w:sz w:val="22"/>
          <w:szCs w:val="22"/>
        </w:rPr>
        <w:t>uando se tratar de condomínio edilício residencial localizado em área de mananciais ou de condomínio de lotes, o projeto urbanístico deverá ser encaminhado antes de sua aprovação municipal para a Anuência Prévia da A</w:t>
      </w:r>
      <w:r>
        <w:rPr>
          <w:rFonts w:ascii="Arial" w:hAnsi="Arial" w:cs="Arial"/>
          <w:snapToGrid w:val="0"/>
          <w:sz w:val="22"/>
          <w:szCs w:val="22"/>
        </w:rPr>
        <w:t>gência de Assuntos Metropolitanos do Paraná – AMEP</w:t>
      </w:r>
    </w:p>
    <w:p w14:paraId="1F9C41C5" w14:textId="6D5743AF" w:rsidR="004235A2" w:rsidRPr="00BF57AC" w:rsidRDefault="004235A2" w:rsidP="007B74CC">
      <w:pPr>
        <w:numPr>
          <w:ilvl w:val="0"/>
          <w:numId w:val="378"/>
        </w:numPr>
        <w:tabs>
          <w:tab w:val="left" w:pos="204"/>
          <w:tab w:val="left" w:pos="709"/>
        </w:tabs>
        <w:spacing w:before="120" w:after="120"/>
        <w:ind w:left="0" w:firstLine="0"/>
        <w:jc w:val="both"/>
        <w:rPr>
          <w:rFonts w:ascii="Arial" w:hAnsi="Arial" w:cs="Arial"/>
          <w:snapToGrid w:val="0"/>
          <w:sz w:val="22"/>
          <w:szCs w:val="22"/>
        </w:rPr>
      </w:pPr>
      <w:r>
        <w:rPr>
          <w:rFonts w:ascii="Arial" w:hAnsi="Arial" w:cs="Arial"/>
          <w:snapToGrid w:val="0"/>
          <w:sz w:val="22"/>
          <w:szCs w:val="22"/>
        </w:rPr>
        <w:t>C</w:t>
      </w:r>
      <w:r w:rsidRPr="004235A2">
        <w:rPr>
          <w:rFonts w:ascii="Arial" w:hAnsi="Arial" w:cs="Arial"/>
          <w:snapToGrid w:val="0"/>
          <w:sz w:val="22"/>
          <w:szCs w:val="22"/>
        </w:rPr>
        <w:t>ondomínios residenciais localizados em áreas de mananciais deverão respeitar as diretrizes previstas no Decreto Estadual nº 10.499/22 e Lei Estadual nº 12.248/98</w:t>
      </w:r>
      <w:r>
        <w:rPr>
          <w:rFonts w:ascii="Arial" w:hAnsi="Arial" w:cs="Arial"/>
          <w:snapToGrid w:val="0"/>
          <w:sz w:val="22"/>
          <w:szCs w:val="22"/>
        </w:rPr>
        <w:t xml:space="preserve"> ou as leis que vierem a substituí-los.</w:t>
      </w:r>
    </w:p>
    <w:p w14:paraId="6B341EA3" w14:textId="77777777" w:rsidR="00BF57AC" w:rsidRPr="00BF57AC" w:rsidRDefault="00BF57AC" w:rsidP="00BF57AC">
      <w:pPr>
        <w:tabs>
          <w:tab w:val="left" w:pos="204"/>
          <w:tab w:val="left" w:pos="709"/>
        </w:tabs>
        <w:spacing w:before="120" w:after="120"/>
        <w:jc w:val="both"/>
        <w:rPr>
          <w:rFonts w:ascii="Arial" w:hAnsi="Arial" w:cs="Arial"/>
          <w:snapToGrid w:val="0"/>
          <w:sz w:val="22"/>
          <w:szCs w:val="22"/>
        </w:rPr>
      </w:pPr>
    </w:p>
    <w:p w14:paraId="49883CA4" w14:textId="77777777" w:rsidR="00BF57AC" w:rsidRPr="00BF57AC" w:rsidRDefault="00BF57AC" w:rsidP="00BF57AC">
      <w:pPr>
        <w:shd w:val="clear" w:color="auto" w:fill="FFFFFF"/>
        <w:spacing w:before="120" w:after="120"/>
        <w:jc w:val="both"/>
        <w:rPr>
          <w:rFonts w:ascii="Arial" w:hAnsi="Arial" w:cs="Arial"/>
          <w:sz w:val="22"/>
          <w:szCs w:val="22"/>
        </w:rPr>
      </w:pPr>
    </w:p>
    <w:p w14:paraId="0A8B28F0"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438" w:name="_Toc90997533"/>
      <w:bookmarkStart w:id="1439" w:name="_Toc91000063"/>
      <w:bookmarkStart w:id="1440" w:name="_Toc91001220"/>
      <w:bookmarkStart w:id="1441" w:name="_Toc91001518"/>
      <w:bookmarkStart w:id="1442" w:name="_Toc91062525"/>
      <w:bookmarkStart w:id="1443" w:name="_Toc91063400"/>
      <w:bookmarkStart w:id="1444" w:name="_Toc91064311"/>
      <w:bookmarkStart w:id="1445" w:name="_Toc91065594"/>
      <w:bookmarkStart w:id="1446" w:name="_Toc91083716"/>
      <w:bookmarkStart w:id="1447" w:name="_Toc95942201"/>
      <w:r w:rsidRPr="00BF57AC">
        <w:rPr>
          <w:rFonts w:ascii="Arial" w:eastAsia="Calibri" w:hAnsi="Arial" w:cs="Arial"/>
          <w:b/>
        </w:rPr>
        <w:t xml:space="preserve">SUBSEÇÃO I – </w:t>
      </w:r>
      <w:r w:rsidRPr="00BF57AC">
        <w:rPr>
          <w:rFonts w:ascii="Arial" w:eastAsia="Verdana" w:hAnsi="Arial" w:cs="Arial"/>
          <w:lang w:bidi="pt-BR"/>
        </w:rPr>
        <w:t>Das Áreas de Doação para Condomínios Horizontais</w:t>
      </w:r>
      <w:bookmarkEnd w:id="1438"/>
      <w:bookmarkEnd w:id="1439"/>
      <w:bookmarkEnd w:id="1440"/>
      <w:bookmarkEnd w:id="1441"/>
      <w:bookmarkEnd w:id="1442"/>
      <w:bookmarkEnd w:id="1443"/>
      <w:bookmarkEnd w:id="1444"/>
      <w:bookmarkEnd w:id="1445"/>
      <w:bookmarkEnd w:id="1446"/>
      <w:bookmarkEnd w:id="1447"/>
    </w:p>
    <w:p w14:paraId="17AE2BFF"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rPr>
      </w:pPr>
      <w:r w:rsidRPr="00BF57AC">
        <w:rPr>
          <w:rFonts w:ascii="Arial" w:hAnsi="Arial" w:cs="Arial"/>
          <w:bCs/>
          <w:snapToGrid w:val="0"/>
          <w:sz w:val="22"/>
          <w:szCs w:val="22"/>
          <w:shd w:val="clear" w:color="auto" w:fill="FFFFFF"/>
        </w:rPr>
        <w:t xml:space="preserve">Para </w:t>
      </w:r>
      <w:r w:rsidRPr="00BF57AC">
        <w:rPr>
          <w:rFonts w:ascii="Arial" w:eastAsiaTheme="minorHAnsi" w:hAnsi="Arial" w:cs="Arial"/>
          <w:snapToGrid w:val="0"/>
          <w:sz w:val="22"/>
          <w:szCs w:val="22"/>
        </w:rPr>
        <w:t>implantação</w:t>
      </w:r>
      <w:r w:rsidRPr="00BF57AC">
        <w:rPr>
          <w:rFonts w:ascii="Arial" w:hAnsi="Arial" w:cs="Arial"/>
          <w:sz w:val="22"/>
          <w:szCs w:val="22"/>
        </w:rPr>
        <w:t xml:space="preserve"> de Condomínio Horizontal no município o proprietário da área cederá ao Município, sem ônus para este, as áreas denominadas: Áreas de Domínio Público, externas ao perímetro do empreendimento, as quais serão formadas, no mínimo, por:</w:t>
      </w:r>
    </w:p>
    <w:p w14:paraId="0FDAA0F1" w14:textId="77777777" w:rsidR="00BF57AC" w:rsidRPr="00BF57AC" w:rsidRDefault="00BF57AC" w:rsidP="007B74CC">
      <w:pPr>
        <w:numPr>
          <w:ilvl w:val="0"/>
          <w:numId w:val="353"/>
        </w:numPr>
        <w:tabs>
          <w:tab w:val="left" w:pos="1701"/>
          <w:tab w:val="left" w:pos="2636"/>
          <w:tab w:val="left" w:pos="2953"/>
        </w:tabs>
        <w:spacing w:before="120" w:after="120"/>
        <w:ind w:left="567"/>
        <w:jc w:val="both"/>
        <w:rPr>
          <w:rFonts w:ascii="Arial" w:hAnsi="Arial" w:cs="Arial"/>
          <w:sz w:val="22"/>
          <w:szCs w:val="22"/>
        </w:rPr>
      </w:pPr>
      <w:r w:rsidRPr="00BF57AC">
        <w:rPr>
          <w:rFonts w:ascii="Arial" w:hAnsi="Arial" w:cs="Arial"/>
          <w:sz w:val="22"/>
          <w:szCs w:val="22"/>
          <w:shd w:val="clear" w:color="auto" w:fill="FFFFFF"/>
        </w:rPr>
        <w:t xml:space="preserve">áreas institucionais: destinadas à </w:t>
      </w:r>
      <w:r w:rsidRPr="00BF57AC">
        <w:rPr>
          <w:rFonts w:ascii="Arial" w:hAnsi="Arial" w:cs="Arial"/>
          <w:sz w:val="22"/>
          <w:szCs w:val="22"/>
        </w:rPr>
        <w:t>implantação de equipamentos comunitários ou urbanos</w:t>
      </w:r>
    </w:p>
    <w:p w14:paraId="515D0615" w14:textId="77777777" w:rsidR="00BF57AC" w:rsidRPr="00BF57AC" w:rsidRDefault="00BF57AC" w:rsidP="007B74CC">
      <w:pPr>
        <w:numPr>
          <w:ilvl w:val="0"/>
          <w:numId w:val="353"/>
        </w:numPr>
        <w:tabs>
          <w:tab w:val="left" w:pos="1701"/>
          <w:tab w:val="left" w:pos="2636"/>
          <w:tab w:val="left" w:pos="2953"/>
        </w:tabs>
        <w:spacing w:before="120" w:after="120"/>
        <w:ind w:left="567"/>
        <w:jc w:val="both"/>
        <w:rPr>
          <w:rFonts w:ascii="Arial" w:hAnsi="Arial" w:cs="Arial"/>
          <w:sz w:val="22"/>
          <w:szCs w:val="22"/>
        </w:rPr>
      </w:pPr>
      <w:r w:rsidRPr="00BF57AC">
        <w:rPr>
          <w:rFonts w:ascii="Arial" w:hAnsi="Arial" w:cs="Arial"/>
          <w:sz w:val="22"/>
          <w:szCs w:val="22"/>
          <w:shd w:val="clear" w:color="auto" w:fill="FFFFFF"/>
        </w:rPr>
        <w:t>área</w:t>
      </w:r>
      <w:r w:rsidRPr="00BF57AC">
        <w:rPr>
          <w:rFonts w:ascii="Arial" w:hAnsi="Arial" w:cs="Arial"/>
          <w:sz w:val="22"/>
          <w:szCs w:val="22"/>
        </w:rPr>
        <w:t xml:space="preserve"> de ajuste de arruamento:</w:t>
      </w:r>
      <w:r w:rsidRPr="00BF57AC">
        <w:rPr>
          <w:rFonts w:ascii="Arial" w:hAnsi="Arial" w:cs="Arial"/>
          <w:sz w:val="22"/>
          <w:szCs w:val="22"/>
          <w:shd w:val="clear" w:color="auto" w:fill="FFFFFF"/>
        </w:rPr>
        <w:t xml:space="preserve"> as áreas necessárias à regularização ou alargamento do sistema viário lindeiro ao imóvel</w:t>
      </w:r>
    </w:p>
    <w:p w14:paraId="78BF26DF" w14:textId="77777777" w:rsidR="00BF57AC" w:rsidRPr="00CD45EF" w:rsidRDefault="00D262D3" w:rsidP="007B74CC">
      <w:pPr>
        <w:numPr>
          <w:ilvl w:val="0"/>
          <w:numId w:val="404"/>
        </w:numPr>
        <w:tabs>
          <w:tab w:val="left" w:pos="1134"/>
        </w:tabs>
        <w:spacing w:before="120" w:after="120" w:line="276" w:lineRule="auto"/>
        <w:ind w:left="0" w:firstLine="0"/>
        <w:jc w:val="both"/>
        <w:rPr>
          <w:rFonts w:ascii="Arial" w:eastAsiaTheme="minorHAnsi" w:hAnsi="Arial" w:cs="Arial"/>
          <w:bCs/>
          <w:snapToGrid w:val="0"/>
          <w:sz w:val="22"/>
          <w:szCs w:val="22"/>
        </w:rPr>
      </w:pPr>
      <w:bookmarkStart w:id="1448" w:name="_Hlk117636352"/>
      <w:r w:rsidRPr="00CD45EF">
        <w:rPr>
          <w:rFonts w:ascii="Arial" w:eastAsiaTheme="minorHAnsi" w:hAnsi="Arial" w:cs="Arial"/>
          <w:bCs/>
          <w:snapToGrid w:val="0"/>
          <w:sz w:val="22"/>
          <w:szCs w:val="22"/>
        </w:rPr>
        <w:t>A</w:t>
      </w:r>
      <w:r w:rsidR="00BE6C97" w:rsidRPr="00CD45EF">
        <w:rPr>
          <w:rFonts w:ascii="Arial" w:eastAsiaTheme="minorHAnsi" w:hAnsi="Arial" w:cs="Arial"/>
          <w:bCs/>
          <w:snapToGrid w:val="0"/>
          <w:sz w:val="22"/>
          <w:szCs w:val="22"/>
        </w:rPr>
        <w:t>s</w:t>
      </w:r>
      <w:r w:rsidR="00BF57AC" w:rsidRPr="00CD45EF">
        <w:rPr>
          <w:rFonts w:ascii="Arial" w:eastAsiaTheme="minorHAnsi" w:hAnsi="Arial" w:cs="Arial"/>
          <w:bCs/>
          <w:snapToGrid w:val="0"/>
          <w:sz w:val="22"/>
          <w:szCs w:val="22"/>
        </w:rPr>
        <w:t xml:space="preserve"> áreas de </w:t>
      </w:r>
      <w:r w:rsidR="00BF57AC" w:rsidRPr="00CD45EF">
        <w:rPr>
          <w:rFonts w:ascii="Arial" w:hAnsi="Arial" w:cs="Arial"/>
          <w:bCs/>
          <w:snapToGrid w:val="0"/>
          <w:sz w:val="22"/>
          <w:szCs w:val="22"/>
        </w:rPr>
        <w:t>domínio</w:t>
      </w:r>
      <w:r w:rsidR="00BF57AC" w:rsidRPr="00CD45EF">
        <w:rPr>
          <w:rFonts w:ascii="Arial" w:eastAsiaTheme="minorHAnsi" w:hAnsi="Arial" w:cs="Arial"/>
          <w:bCs/>
          <w:snapToGrid w:val="0"/>
          <w:sz w:val="22"/>
          <w:szCs w:val="22"/>
        </w:rPr>
        <w:t xml:space="preserve"> público, serão fixadas</w:t>
      </w:r>
      <w:r w:rsidR="00BE6C97" w:rsidRPr="00CD45EF">
        <w:rPr>
          <w:rFonts w:ascii="Arial" w:eastAsiaTheme="minorHAnsi" w:hAnsi="Arial" w:cs="Arial"/>
          <w:bCs/>
          <w:snapToGrid w:val="0"/>
          <w:sz w:val="22"/>
          <w:szCs w:val="22"/>
        </w:rPr>
        <w:t xml:space="preserve"> de acordo com os interesses do Município, indicadas</w:t>
      </w:r>
      <w:r w:rsidR="00DF0825" w:rsidRPr="00CD45EF">
        <w:rPr>
          <w:rFonts w:ascii="Arial" w:eastAsiaTheme="minorHAnsi" w:hAnsi="Arial" w:cs="Arial"/>
          <w:bCs/>
          <w:snapToGrid w:val="0"/>
          <w:sz w:val="22"/>
          <w:szCs w:val="22"/>
        </w:rPr>
        <w:t xml:space="preserve"> pelo órgão municipal competente e parecer do</w:t>
      </w:r>
      <w:r w:rsidR="00BF57AC" w:rsidRPr="00CD45EF">
        <w:rPr>
          <w:rFonts w:ascii="Arial" w:eastAsiaTheme="minorHAnsi" w:hAnsi="Arial" w:cs="Arial"/>
          <w:bCs/>
          <w:snapToGrid w:val="0"/>
          <w:sz w:val="22"/>
          <w:szCs w:val="22"/>
        </w:rPr>
        <w:t xml:space="preserve"> </w:t>
      </w:r>
      <w:r w:rsidR="00BF57AC" w:rsidRPr="00CD45EF">
        <w:rPr>
          <w:rFonts w:ascii="Arial" w:eastAsiaTheme="minorHAnsi" w:hAnsi="Arial" w:cs="Arial"/>
          <w:snapToGrid w:val="0"/>
          <w:sz w:val="22"/>
          <w:szCs w:val="22"/>
        </w:rPr>
        <w:t>Conselho</w:t>
      </w:r>
      <w:r w:rsidR="00C77A94" w:rsidRPr="00CD45EF">
        <w:rPr>
          <w:rFonts w:ascii="Arial" w:eastAsiaTheme="minorHAnsi" w:hAnsi="Arial" w:cs="Arial"/>
          <w:snapToGrid w:val="0"/>
          <w:sz w:val="22"/>
          <w:szCs w:val="22"/>
        </w:rPr>
        <w:t xml:space="preserve"> </w:t>
      </w:r>
      <w:r w:rsidR="00BF57AC" w:rsidRPr="00CD45EF">
        <w:rPr>
          <w:rFonts w:ascii="Arial" w:eastAsiaTheme="minorHAnsi" w:hAnsi="Arial" w:cs="Arial"/>
          <w:snapToGrid w:val="0"/>
          <w:sz w:val="22"/>
          <w:szCs w:val="22"/>
        </w:rPr>
        <w:t>da Cidade de Mandirituba - CONCIDADE</w:t>
      </w:r>
      <w:r w:rsidR="00BF57AC" w:rsidRPr="00CD45EF">
        <w:rPr>
          <w:rFonts w:ascii="Arial" w:eastAsiaTheme="minorHAnsi" w:hAnsi="Arial" w:cs="Arial"/>
          <w:bCs/>
          <w:snapToGrid w:val="0"/>
          <w:sz w:val="22"/>
          <w:szCs w:val="22"/>
        </w:rPr>
        <w:t>, atendendo aos parâmetros mínimos previstos nesta lei.</w:t>
      </w:r>
    </w:p>
    <w:bookmarkEnd w:id="1448"/>
    <w:p w14:paraId="584331A5" w14:textId="77777777" w:rsidR="00BF57AC" w:rsidRPr="00BF57AC" w:rsidRDefault="00BF57AC" w:rsidP="007B74CC">
      <w:pPr>
        <w:numPr>
          <w:ilvl w:val="0"/>
          <w:numId w:val="354"/>
        </w:numPr>
        <w:tabs>
          <w:tab w:val="left" w:pos="993"/>
        </w:tabs>
        <w:spacing w:before="120" w:after="120"/>
        <w:ind w:left="0" w:hanging="11"/>
        <w:jc w:val="both"/>
        <w:rPr>
          <w:rFonts w:ascii="Arial" w:hAnsi="Arial" w:cs="Arial"/>
          <w:sz w:val="22"/>
          <w:szCs w:val="22"/>
          <w:shd w:val="clear" w:color="auto" w:fill="FFFFFF"/>
        </w:rPr>
      </w:pPr>
      <w:r w:rsidRPr="00BF57AC">
        <w:rPr>
          <w:rFonts w:ascii="Arial" w:hAnsi="Arial" w:cs="Arial"/>
          <w:sz w:val="22"/>
          <w:szCs w:val="22"/>
          <w:shd w:val="clear" w:color="auto" w:fill="FFFFFF"/>
        </w:rPr>
        <w:t>A doação de área institucional é obrigatória e deve corresponder a, no mínimo, 10% (dez por cento) da área total da gleba indicada na matrícula, mediante transferência para o Município através de escritura pública de doação, formalizada junto ao Registro de Imóveis competente, sem quaisquer ônus ou encargos sob qualquer título para o Município.</w:t>
      </w:r>
    </w:p>
    <w:p w14:paraId="24D471DE" w14:textId="77777777" w:rsidR="00BF57AC" w:rsidRPr="00CD45EF" w:rsidRDefault="00BF57AC" w:rsidP="007B74CC">
      <w:pPr>
        <w:numPr>
          <w:ilvl w:val="0"/>
          <w:numId w:val="354"/>
        </w:numPr>
        <w:tabs>
          <w:tab w:val="left" w:pos="709"/>
        </w:tabs>
        <w:spacing w:before="120" w:after="120"/>
        <w:ind w:left="0" w:hanging="11"/>
        <w:jc w:val="both"/>
        <w:rPr>
          <w:rFonts w:ascii="Arial" w:hAnsi="Arial" w:cs="Arial"/>
          <w:sz w:val="22"/>
          <w:szCs w:val="22"/>
        </w:rPr>
      </w:pPr>
      <w:r w:rsidRPr="00CD45EF">
        <w:rPr>
          <w:rFonts w:ascii="Arial" w:hAnsi="Arial" w:cs="Arial"/>
          <w:sz w:val="22"/>
          <w:szCs w:val="22"/>
          <w:shd w:val="clear" w:color="auto" w:fill="FFFFFF"/>
        </w:rPr>
        <w:t xml:space="preserve">A </w:t>
      </w:r>
      <w:r w:rsidRPr="00CD45EF">
        <w:rPr>
          <w:rFonts w:ascii="Arial" w:eastAsia="DejaVuSans" w:hAnsi="Arial" w:cs="Arial"/>
          <w:snapToGrid w:val="0"/>
          <w:sz w:val="22"/>
          <w:szCs w:val="22"/>
        </w:rPr>
        <w:t>área</w:t>
      </w:r>
      <w:r w:rsidRPr="00CD45EF">
        <w:rPr>
          <w:rFonts w:ascii="Arial" w:hAnsi="Arial" w:cs="Arial"/>
          <w:sz w:val="22"/>
          <w:szCs w:val="22"/>
          <w:shd w:val="clear" w:color="auto" w:fill="FFFFFF"/>
        </w:rPr>
        <w:t xml:space="preserve"> institucional a ser doada deverá ser edificável em sua integralidade</w:t>
      </w:r>
      <w:r w:rsidR="00CD41F8" w:rsidRPr="00CD45EF">
        <w:rPr>
          <w:rFonts w:ascii="Arial" w:hAnsi="Arial" w:cs="Arial"/>
          <w:sz w:val="22"/>
          <w:szCs w:val="22"/>
          <w:shd w:val="clear" w:color="auto" w:fill="FFFFFF"/>
        </w:rPr>
        <w:t xml:space="preserve"> correspondente aos parâmetros da zona</w:t>
      </w:r>
      <w:r w:rsidR="00BE6C97" w:rsidRPr="00CD45EF">
        <w:rPr>
          <w:rFonts w:ascii="Arial" w:hAnsi="Arial" w:cs="Arial"/>
          <w:sz w:val="22"/>
          <w:szCs w:val="22"/>
          <w:shd w:val="clear" w:color="auto" w:fill="FFFFFF"/>
        </w:rPr>
        <w:t>, eixo ou setor em que se localize</w:t>
      </w:r>
      <w:r w:rsidRPr="00CD45EF">
        <w:rPr>
          <w:rFonts w:ascii="Arial" w:hAnsi="Arial" w:cs="Arial"/>
          <w:sz w:val="22"/>
          <w:szCs w:val="22"/>
          <w:shd w:val="clear" w:color="auto" w:fill="FFFFFF"/>
        </w:rPr>
        <w:t>, com</w:t>
      </w:r>
      <w:r w:rsidR="009D1242" w:rsidRPr="00CD45EF">
        <w:rPr>
          <w:rFonts w:ascii="Arial" w:hAnsi="Arial" w:cs="Arial"/>
          <w:color w:val="FF0000"/>
          <w:sz w:val="22"/>
          <w:szCs w:val="22"/>
          <w:shd w:val="clear" w:color="auto" w:fill="FFFFFF"/>
        </w:rPr>
        <w:t xml:space="preserve"> </w:t>
      </w:r>
      <w:r w:rsidR="00CD41F8" w:rsidRPr="00CD45EF">
        <w:rPr>
          <w:rFonts w:ascii="Arial" w:hAnsi="Arial" w:cs="Arial"/>
          <w:sz w:val="22"/>
          <w:szCs w:val="22"/>
          <w:shd w:val="clear" w:color="auto" w:fill="FFFFFF"/>
        </w:rPr>
        <w:t xml:space="preserve">testada </w:t>
      </w:r>
      <w:r w:rsidRPr="00CD45EF">
        <w:rPr>
          <w:rFonts w:ascii="Arial" w:hAnsi="Arial" w:cs="Arial"/>
          <w:sz w:val="22"/>
          <w:szCs w:val="22"/>
          <w:shd w:val="clear" w:color="auto" w:fill="FFFFFF"/>
        </w:rPr>
        <w:t>para via pública e localizada fora dos muros do condomínio, estando livre e desembaraçada para fins de edificação imediata.</w:t>
      </w:r>
    </w:p>
    <w:p w14:paraId="05210CD9" w14:textId="77777777" w:rsidR="00BF57AC" w:rsidRPr="00BF57AC" w:rsidRDefault="00BF57AC" w:rsidP="007B74CC">
      <w:pPr>
        <w:numPr>
          <w:ilvl w:val="0"/>
          <w:numId w:val="354"/>
        </w:numPr>
        <w:tabs>
          <w:tab w:val="left" w:pos="709"/>
        </w:tabs>
        <w:spacing w:before="120" w:after="120"/>
        <w:ind w:left="0" w:hanging="11"/>
        <w:jc w:val="both"/>
        <w:rPr>
          <w:rFonts w:ascii="Arial" w:hAnsi="Arial" w:cs="Arial"/>
          <w:sz w:val="22"/>
          <w:szCs w:val="22"/>
          <w:shd w:val="clear" w:color="auto" w:fill="FFFFFF"/>
        </w:rPr>
      </w:pPr>
      <w:r w:rsidRPr="00BF57AC">
        <w:rPr>
          <w:rFonts w:ascii="Arial" w:hAnsi="Arial" w:cs="Arial"/>
          <w:sz w:val="22"/>
          <w:szCs w:val="22"/>
          <w:shd w:val="clear" w:color="auto" w:fill="FFFFFF"/>
        </w:rPr>
        <w:t xml:space="preserve">O Município poderá, a seu exclusivo critério, optar por receber em substituição à doação de que trata o </w:t>
      </w:r>
      <w:r w:rsidR="00BE6C97">
        <w:rPr>
          <w:rFonts w:ascii="Arial" w:hAnsi="Arial" w:cs="Arial"/>
          <w:sz w:val="22"/>
          <w:szCs w:val="22"/>
          <w:shd w:val="clear" w:color="auto" w:fill="FFFFFF"/>
        </w:rPr>
        <w:t>parágrafo 1º</w:t>
      </w:r>
      <w:r w:rsidRPr="00BF57AC">
        <w:rPr>
          <w:rFonts w:ascii="Arial" w:hAnsi="Arial" w:cs="Arial"/>
          <w:sz w:val="22"/>
          <w:szCs w:val="22"/>
          <w:shd w:val="clear" w:color="auto" w:fill="FFFFFF"/>
        </w:rPr>
        <w:t>, outra área situada na Zona Urbana do Município, desde que com valor que comprovadamente seja equivalente.</w:t>
      </w:r>
    </w:p>
    <w:p w14:paraId="5FF680FA" w14:textId="77777777" w:rsidR="00BF57AC" w:rsidRPr="00D262D3" w:rsidRDefault="00BF57AC" w:rsidP="007B74CC">
      <w:pPr>
        <w:numPr>
          <w:ilvl w:val="0"/>
          <w:numId w:val="354"/>
        </w:numPr>
        <w:tabs>
          <w:tab w:val="left" w:pos="709"/>
        </w:tabs>
        <w:spacing w:before="120" w:after="120"/>
        <w:ind w:left="0" w:hanging="11"/>
        <w:jc w:val="both"/>
        <w:rPr>
          <w:rFonts w:ascii="Arial" w:hAnsi="Arial" w:cs="Arial"/>
          <w:sz w:val="22"/>
          <w:szCs w:val="22"/>
          <w:shd w:val="clear" w:color="auto" w:fill="FFFFFF"/>
        </w:rPr>
      </w:pPr>
      <w:r w:rsidRPr="00D262D3">
        <w:rPr>
          <w:rFonts w:ascii="Arial" w:hAnsi="Arial" w:cs="Arial"/>
          <w:sz w:val="22"/>
          <w:szCs w:val="22"/>
          <w:shd w:val="clear" w:color="auto" w:fill="FFFFFF"/>
        </w:rPr>
        <w:t xml:space="preserve">O Poder Executivo deverá aprovar a localização da área institucional, de acordo com os seus interesses futuros de instalação de equipamentos comunitários, visando a economicidade das obras e a racionalização dos acessos. </w:t>
      </w:r>
    </w:p>
    <w:p w14:paraId="0EBECDBE" w14:textId="228F903D" w:rsidR="00BF57AC" w:rsidRPr="002E7376" w:rsidRDefault="00BF57AC" w:rsidP="007B74CC">
      <w:pPr>
        <w:numPr>
          <w:ilvl w:val="0"/>
          <w:numId w:val="354"/>
        </w:numPr>
        <w:tabs>
          <w:tab w:val="left" w:pos="709"/>
        </w:tabs>
        <w:spacing w:before="120" w:after="120"/>
        <w:ind w:left="0" w:hanging="11"/>
        <w:jc w:val="both"/>
        <w:rPr>
          <w:rFonts w:ascii="Arial" w:hAnsi="Arial" w:cs="Arial"/>
          <w:sz w:val="22"/>
          <w:szCs w:val="22"/>
          <w:shd w:val="clear" w:color="auto" w:fill="FFFFFF"/>
        </w:rPr>
      </w:pPr>
      <w:r w:rsidRPr="002E7376">
        <w:rPr>
          <w:rFonts w:ascii="Arial" w:hAnsi="Arial" w:cs="Arial"/>
          <w:bCs/>
          <w:snapToGrid w:val="0"/>
          <w:sz w:val="22"/>
          <w:szCs w:val="22"/>
          <w:shd w:val="clear" w:color="auto" w:fill="FFFFFF"/>
        </w:rPr>
        <w:t xml:space="preserve">Os </w:t>
      </w:r>
      <w:r w:rsidRPr="002E7376">
        <w:rPr>
          <w:rFonts w:ascii="Arial" w:hAnsi="Arial" w:cs="Arial"/>
          <w:snapToGrid w:val="0"/>
          <w:sz w:val="22"/>
          <w:szCs w:val="22"/>
          <w:shd w:val="clear" w:color="auto" w:fill="FFFFFF"/>
        </w:rPr>
        <w:t>condomínios horizontais</w:t>
      </w:r>
      <w:r w:rsidRPr="002E7376">
        <w:rPr>
          <w:rFonts w:ascii="Arial" w:hAnsi="Arial" w:cs="Arial"/>
          <w:bCs/>
          <w:snapToGrid w:val="0"/>
          <w:sz w:val="22"/>
          <w:szCs w:val="22"/>
          <w:shd w:val="clear" w:color="auto" w:fill="FFFFFF"/>
        </w:rPr>
        <w:t xml:space="preserve"> localizados</w:t>
      </w:r>
      <w:r w:rsidRPr="002E7376">
        <w:rPr>
          <w:rFonts w:ascii="Arial" w:hAnsi="Arial" w:cs="Arial"/>
          <w:sz w:val="22"/>
          <w:szCs w:val="22"/>
          <w:shd w:val="clear" w:color="auto" w:fill="FFFFFF"/>
        </w:rPr>
        <w:t xml:space="preserve"> em área objeto de desmembramento anterior, o qual tenha exigido a doação de áreas ao município, serão analisados pelo </w:t>
      </w:r>
      <w:r w:rsidRPr="002E7376">
        <w:rPr>
          <w:rFonts w:ascii="Arial" w:eastAsiaTheme="minorHAnsi" w:hAnsi="Arial" w:cs="Arial"/>
          <w:snapToGrid w:val="0"/>
          <w:sz w:val="22"/>
          <w:szCs w:val="22"/>
        </w:rPr>
        <w:t xml:space="preserve">Conselho da Cidade </w:t>
      </w:r>
      <w:r w:rsidRPr="002E7376">
        <w:rPr>
          <w:rFonts w:ascii="Arial" w:eastAsiaTheme="minorHAnsi" w:hAnsi="Arial" w:cs="Arial"/>
          <w:snapToGrid w:val="0"/>
          <w:sz w:val="22"/>
          <w:szCs w:val="22"/>
        </w:rPr>
        <w:lastRenderedPageBreak/>
        <w:t>de Mandirituba - CONCIDADE</w:t>
      </w:r>
      <w:r w:rsidRPr="002E7376">
        <w:rPr>
          <w:rFonts w:ascii="Arial" w:hAnsi="Arial" w:cs="Arial"/>
          <w:sz w:val="22"/>
          <w:szCs w:val="22"/>
          <w:shd w:val="clear" w:color="auto" w:fill="FFFFFF"/>
        </w:rPr>
        <w:t xml:space="preserve">, a fim de definir a necessidade de doação de áreas, considerando as áreas previamente doadas quando do desmembramento, </w:t>
      </w:r>
      <w:r w:rsidRPr="009B0BF5">
        <w:rPr>
          <w:rFonts w:ascii="Arial" w:hAnsi="Arial" w:cs="Arial"/>
          <w:sz w:val="22"/>
          <w:szCs w:val="22"/>
          <w:shd w:val="clear" w:color="auto" w:fill="FFFFFF"/>
        </w:rPr>
        <w:t xml:space="preserve">conforme </w:t>
      </w:r>
      <w:r>
        <w:fldChar w:fldCharType="begin"/>
      </w:r>
      <w:r>
        <w:instrText xml:space="preserve"> REF _Ref8475050 \r \h  \* MERGEFORMAT </w:instrText>
      </w:r>
      <w:r>
        <w:fldChar w:fldCharType="separate"/>
      </w:r>
      <w:r w:rsidR="00A844D8" w:rsidRPr="00A844D8">
        <w:rPr>
          <w:rFonts w:ascii="Arial" w:hAnsi="Arial" w:cs="Arial"/>
          <w:sz w:val="22"/>
          <w:szCs w:val="22"/>
          <w:shd w:val="clear" w:color="auto" w:fill="FFFFFF"/>
        </w:rPr>
        <w:t>Art. 20</w:t>
      </w:r>
      <w:r w:rsidR="00A844D8">
        <w:t xml:space="preserve"> </w:t>
      </w:r>
      <w:r>
        <w:fldChar w:fldCharType="end"/>
      </w:r>
      <w:r w:rsidRPr="009B0BF5">
        <w:rPr>
          <w:rFonts w:ascii="Arial" w:hAnsi="Arial" w:cs="Arial"/>
          <w:sz w:val="22"/>
          <w:szCs w:val="22"/>
          <w:shd w:val="clear" w:color="auto" w:fill="FFFFFF"/>
        </w:rPr>
        <w:t>da presente lei.</w:t>
      </w:r>
    </w:p>
    <w:p w14:paraId="48E79A1C" w14:textId="1E211EEB" w:rsidR="00BD0146" w:rsidRPr="00CD45EF" w:rsidRDefault="00BD0146" w:rsidP="00BD0146">
      <w:pPr>
        <w:tabs>
          <w:tab w:val="left" w:pos="709"/>
        </w:tabs>
        <w:spacing w:before="120" w:after="120"/>
        <w:jc w:val="both"/>
        <w:rPr>
          <w:rFonts w:ascii="Arial" w:hAnsi="Arial" w:cs="Arial"/>
          <w:sz w:val="22"/>
          <w:szCs w:val="22"/>
          <w:shd w:val="clear" w:color="auto" w:fill="FFFFFF"/>
        </w:rPr>
      </w:pPr>
      <w:bookmarkStart w:id="1449" w:name="_Hlk117636404"/>
      <w:r w:rsidRPr="00CD45EF">
        <w:rPr>
          <w:rFonts w:ascii="Arial" w:hAnsi="Arial" w:cs="Arial"/>
          <w:b/>
          <w:bCs/>
          <w:sz w:val="22"/>
          <w:szCs w:val="22"/>
          <w:shd w:val="clear" w:color="auto" w:fill="FFFFFF"/>
        </w:rPr>
        <w:t>§6º.</w:t>
      </w:r>
      <w:r w:rsidRPr="00CD45EF">
        <w:rPr>
          <w:rFonts w:ascii="Arial" w:hAnsi="Arial" w:cs="Arial"/>
          <w:sz w:val="22"/>
          <w:szCs w:val="22"/>
          <w:shd w:val="clear" w:color="auto" w:fill="FFFFFF"/>
        </w:rPr>
        <w:t xml:space="preserve"> A análise da área</w:t>
      </w:r>
      <w:r w:rsidR="005C1B07" w:rsidRPr="00CD45EF">
        <w:rPr>
          <w:rFonts w:ascii="Arial" w:hAnsi="Arial" w:cs="Arial"/>
          <w:sz w:val="22"/>
          <w:szCs w:val="22"/>
          <w:shd w:val="clear" w:color="auto" w:fill="FFFFFF"/>
        </w:rPr>
        <w:t xml:space="preserve"> institucional</w:t>
      </w:r>
      <w:r w:rsidRPr="00CD45EF">
        <w:rPr>
          <w:rFonts w:ascii="Arial" w:hAnsi="Arial" w:cs="Arial"/>
          <w:sz w:val="22"/>
          <w:szCs w:val="22"/>
          <w:shd w:val="clear" w:color="auto" w:fill="FFFFFF"/>
        </w:rPr>
        <w:t xml:space="preserve"> a ser transferida ao Município em local diverso do fracionamento e a possibilidade de contrapartida financeira serão avaliadas pelo órgão municipal competente, com parecer favorável do </w:t>
      </w:r>
      <w:r w:rsidR="009D1242" w:rsidRPr="00CD45EF">
        <w:rPr>
          <w:rFonts w:ascii="Arial" w:hAnsi="Arial" w:cs="Arial"/>
          <w:sz w:val="22"/>
          <w:szCs w:val="22"/>
          <w:shd w:val="clear" w:color="auto" w:fill="FFFFFF"/>
        </w:rPr>
        <w:t xml:space="preserve">Conselho da Cidade de Mandirituba - </w:t>
      </w:r>
      <w:r w:rsidRPr="00CD45EF">
        <w:rPr>
          <w:rFonts w:ascii="Arial" w:hAnsi="Arial" w:cs="Arial"/>
          <w:sz w:val="22"/>
          <w:szCs w:val="22"/>
          <w:shd w:val="clear" w:color="auto" w:fill="FFFFFF"/>
        </w:rPr>
        <w:t>CONCIDADE no caso da contrapartida financeira.</w:t>
      </w:r>
    </w:p>
    <w:p w14:paraId="76C87660" w14:textId="77777777" w:rsidR="004235A2" w:rsidRPr="00CD45EF" w:rsidRDefault="004235A2" w:rsidP="004235A2">
      <w:pPr>
        <w:tabs>
          <w:tab w:val="left" w:pos="709"/>
        </w:tabs>
        <w:spacing w:before="120" w:after="120"/>
        <w:jc w:val="both"/>
        <w:rPr>
          <w:rFonts w:ascii="Arial" w:hAnsi="Arial" w:cs="Arial"/>
          <w:sz w:val="22"/>
          <w:szCs w:val="22"/>
          <w:shd w:val="clear" w:color="auto" w:fill="FFFFFF"/>
        </w:rPr>
      </w:pPr>
      <w:r w:rsidRPr="00CD45EF">
        <w:rPr>
          <w:rFonts w:ascii="Arial" w:hAnsi="Arial" w:cs="Arial"/>
          <w:sz w:val="22"/>
          <w:szCs w:val="22"/>
          <w:shd w:val="clear" w:color="auto" w:fill="FFFFFF"/>
        </w:rPr>
        <w:t>§7º. Para casos de condomínio horizontal implantados em terrenos cuja área a ser doada seja inferior ao lote mínimo do respectivo zoneamento, o município poderá, a seu exclusivo critério, optar pela dispensa da doação.</w:t>
      </w:r>
    </w:p>
    <w:p w14:paraId="77ABDA49" w14:textId="037229B4" w:rsidR="004235A2" w:rsidRPr="00CD45EF" w:rsidRDefault="004235A2" w:rsidP="004235A2">
      <w:pPr>
        <w:tabs>
          <w:tab w:val="left" w:pos="709"/>
        </w:tabs>
        <w:spacing w:before="120" w:after="120"/>
        <w:jc w:val="both"/>
        <w:rPr>
          <w:rFonts w:ascii="Arial" w:hAnsi="Arial" w:cs="Arial"/>
          <w:sz w:val="22"/>
          <w:szCs w:val="22"/>
          <w:shd w:val="clear" w:color="auto" w:fill="FFFFFF"/>
        </w:rPr>
      </w:pPr>
      <w:r w:rsidRPr="00CD45EF">
        <w:rPr>
          <w:rFonts w:ascii="Arial" w:hAnsi="Arial" w:cs="Arial"/>
          <w:sz w:val="22"/>
          <w:szCs w:val="22"/>
          <w:shd w:val="clear" w:color="auto" w:fill="FFFFFF"/>
        </w:rPr>
        <w:t>§8º. A dispensa prevista no parágrafo anterior será avaliada pelo órgão municipal competente, com parecer favorável do Conselho da Cidade de Mandirituba, para validação.</w:t>
      </w:r>
    </w:p>
    <w:p w14:paraId="781004D4" w14:textId="77777777" w:rsidR="00BD0146" w:rsidRPr="004255AF" w:rsidRDefault="00BD0146" w:rsidP="00BD0146">
      <w:pPr>
        <w:tabs>
          <w:tab w:val="left" w:pos="709"/>
        </w:tabs>
        <w:spacing w:before="120" w:after="120"/>
        <w:jc w:val="both"/>
        <w:rPr>
          <w:rFonts w:ascii="Arial" w:hAnsi="Arial" w:cs="Arial"/>
          <w:strike/>
          <w:color w:val="FF0000"/>
          <w:sz w:val="22"/>
          <w:szCs w:val="22"/>
          <w:shd w:val="clear" w:color="auto" w:fill="FFFFFF"/>
        </w:rPr>
      </w:pPr>
    </w:p>
    <w:bookmarkEnd w:id="1449"/>
    <w:p w14:paraId="19961EFF"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napToGrid w:val="0"/>
          <w:sz w:val="22"/>
          <w:szCs w:val="22"/>
        </w:rPr>
      </w:pPr>
      <w:r w:rsidRPr="00BF57AC">
        <w:rPr>
          <w:rFonts w:ascii="Arial" w:hAnsi="Arial" w:cs="Arial"/>
          <w:sz w:val="22"/>
          <w:szCs w:val="22"/>
          <w:shd w:val="clear" w:color="auto" w:fill="FFFFFF"/>
        </w:rPr>
        <w:t xml:space="preserve">Os </w:t>
      </w:r>
      <w:r w:rsidRPr="00BF57AC">
        <w:rPr>
          <w:rFonts w:ascii="Arial" w:hAnsi="Arial" w:cs="Arial"/>
          <w:bCs/>
          <w:snapToGrid w:val="0"/>
          <w:sz w:val="22"/>
          <w:szCs w:val="22"/>
          <w:shd w:val="clear" w:color="auto" w:fill="FFFFFF"/>
        </w:rPr>
        <w:t xml:space="preserve">Condomínios </w:t>
      </w:r>
      <w:r w:rsidRPr="00BF57AC">
        <w:rPr>
          <w:rFonts w:ascii="Arial" w:hAnsi="Arial" w:cs="Arial"/>
          <w:sz w:val="22"/>
          <w:szCs w:val="22"/>
          <w:shd w:val="clear" w:color="auto" w:fill="FFFFFF"/>
        </w:rPr>
        <w:t>Horizontais Residenciais satisfarão obrigatoriamente as seguintes exigências:</w:t>
      </w:r>
    </w:p>
    <w:p w14:paraId="2F2FD85B" w14:textId="7F71B9C9" w:rsidR="00BF57AC" w:rsidRPr="00BF57AC" w:rsidRDefault="00BF57AC" w:rsidP="007B74CC">
      <w:pPr>
        <w:numPr>
          <w:ilvl w:val="0"/>
          <w:numId w:val="377"/>
        </w:numPr>
        <w:spacing w:before="120" w:after="120"/>
        <w:ind w:left="426" w:hanging="426"/>
        <w:jc w:val="both"/>
        <w:rPr>
          <w:rFonts w:ascii="Arial" w:hAnsi="Arial" w:cs="Arial"/>
          <w:sz w:val="22"/>
          <w:szCs w:val="22"/>
          <w:shd w:val="clear" w:color="auto" w:fill="FFFFFF"/>
        </w:rPr>
      </w:pPr>
      <w:r w:rsidRPr="00BF57AC">
        <w:rPr>
          <w:rFonts w:ascii="Arial" w:hAnsi="Arial" w:cs="Arial"/>
          <w:sz w:val="22"/>
          <w:szCs w:val="22"/>
          <w:shd w:val="clear" w:color="auto" w:fill="FFFFFF"/>
        </w:rPr>
        <w:t xml:space="preserve"> Não poderão ter área superior a 50.000,0</w:t>
      </w:r>
      <w:r w:rsidR="0006425B">
        <w:rPr>
          <w:rFonts w:ascii="Arial" w:hAnsi="Arial" w:cs="Arial"/>
          <w:sz w:val="22"/>
          <w:szCs w:val="22"/>
          <w:shd w:val="clear" w:color="auto" w:fill="FFFFFF"/>
        </w:rPr>
        <w:t>0</w:t>
      </w:r>
      <w:r w:rsidRPr="00BF57AC">
        <w:rPr>
          <w:rFonts w:ascii="Arial" w:hAnsi="Arial" w:cs="Arial"/>
          <w:sz w:val="22"/>
          <w:szCs w:val="22"/>
          <w:shd w:val="clear" w:color="auto" w:fill="FFFFFF"/>
        </w:rPr>
        <w:t>m² (cinquenta mil metros quadrados);</w:t>
      </w:r>
    </w:p>
    <w:p w14:paraId="598BEBFB" w14:textId="77777777" w:rsidR="00BF57AC" w:rsidRPr="00BF57AC" w:rsidRDefault="00BF57AC" w:rsidP="007B74CC">
      <w:pPr>
        <w:numPr>
          <w:ilvl w:val="0"/>
          <w:numId w:val="377"/>
        </w:numPr>
        <w:spacing w:before="120" w:after="120"/>
        <w:ind w:left="426" w:hanging="426"/>
        <w:jc w:val="both"/>
        <w:rPr>
          <w:rFonts w:ascii="Arial" w:hAnsi="Arial" w:cs="Arial"/>
          <w:sz w:val="22"/>
          <w:szCs w:val="22"/>
          <w:shd w:val="clear" w:color="auto" w:fill="FFFFFF"/>
        </w:rPr>
      </w:pPr>
      <w:r w:rsidRPr="00BF57AC">
        <w:rPr>
          <w:rFonts w:ascii="Arial" w:hAnsi="Arial" w:cs="Arial"/>
          <w:sz w:val="22"/>
          <w:szCs w:val="22"/>
          <w:shd w:val="clear" w:color="auto" w:fill="FFFFFF"/>
        </w:rPr>
        <w:t>As unidades autônomas residenciais serão edificadas em altura máxima de 02 (dois) pavimentos e taxa de ocupação compatível com o zoneamento local;</w:t>
      </w:r>
    </w:p>
    <w:p w14:paraId="67E8DC9D" w14:textId="1900654B" w:rsidR="00BF57AC" w:rsidRPr="00BF57AC" w:rsidRDefault="00BF57AC" w:rsidP="007B74CC">
      <w:pPr>
        <w:numPr>
          <w:ilvl w:val="0"/>
          <w:numId w:val="377"/>
        </w:numPr>
        <w:spacing w:before="120" w:after="120"/>
        <w:ind w:left="426" w:hanging="426"/>
        <w:jc w:val="both"/>
        <w:rPr>
          <w:rFonts w:ascii="Arial" w:hAnsi="Arial" w:cs="Arial"/>
          <w:sz w:val="22"/>
          <w:szCs w:val="22"/>
          <w:shd w:val="clear" w:color="auto" w:fill="FFFFFF"/>
        </w:rPr>
      </w:pPr>
      <w:r w:rsidRPr="00BF57AC">
        <w:rPr>
          <w:rFonts w:ascii="Arial" w:hAnsi="Arial" w:cs="Arial"/>
          <w:sz w:val="22"/>
          <w:szCs w:val="22"/>
          <w:shd w:val="clear" w:color="auto" w:fill="FFFFFF"/>
        </w:rPr>
        <w:t>Deverá ser reservada área interna, destinada ao uso de recreação dos condôminos, na proporção mínima de 8% (oito por</w:t>
      </w:r>
      <w:r w:rsidR="004235A2">
        <w:rPr>
          <w:rFonts w:ascii="Arial" w:hAnsi="Arial" w:cs="Arial"/>
          <w:sz w:val="22"/>
          <w:szCs w:val="22"/>
          <w:shd w:val="clear" w:color="auto" w:fill="FFFFFF"/>
        </w:rPr>
        <w:t xml:space="preserve"> </w:t>
      </w:r>
      <w:r w:rsidRPr="00BF57AC">
        <w:rPr>
          <w:rFonts w:ascii="Arial" w:hAnsi="Arial" w:cs="Arial"/>
          <w:sz w:val="22"/>
          <w:szCs w:val="22"/>
          <w:shd w:val="clear" w:color="auto" w:fill="FFFFFF"/>
        </w:rPr>
        <w:t>cento) do total da área da gleba, indicada na matrícula;</w:t>
      </w:r>
    </w:p>
    <w:p w14:paraId="6B646A78" w14:textId="3C9D4F37" w:rsidR="00BF57AC" w:rsidRPr="00BF57AC" w:rsidRDefault="00BF57AC" w:rsidP="007B74CC">
      <w:pPr>
        <w:numPr>
          <w:ilvl w:val="0"/>
          <w:numId w:val="377"/>
        </w:numPr>
        <w:spacing w:before="120" w:after="120"/>
        <w:ind w:left="426" w:hanging="426"/>
        <w:jc w:val="both"/>
        <w:rPr>
          <w:rFonts w:ascii="Arial" w:hAnsi="Arial" w:cs="Arial"/>
          <w:sz w:val="22"/>
          <w:szCs w:val="22"/>
          <w:shd w:val="clear" w:color="auto" w:fill="FFFFFF"/>
        </w:rPr>
      </w:pPr>
      <w:r w:rsidRPr="00BF57AC">
        <w:rPr>
          <w:rFonts w:ascii="Arial" w:hAnsi="Arial" w:cs="Arial"/>
          <w:sz w:val="22"/>
          <w:szCs w:val="22"/>
          <w:shd w:val="clear" w:color="auto" w:fill="FFFFFF"/>
        </w:rPr>
        <w:t>As vias de circulação interna deverão ter a pista de rolamento com largura mínima de 6,00m (s</w:t>
      </w:r>
      <w:r w:rsidR="0006425B">
        <w:rPr>
          <w:rFonts w:ascii="Arial" w:hAnsi="Arial" w:cs="Arial"/>
          <w:sz w:val="22"/>
          <w:szCs w:val="22"/>
          <w:shd w:val="clear" w:color="auto" w:fill="FFFFFF"/>
        </w:rPr>
        <w:t xml:space="preserve">eis </w:t>
      </w:r>
      <w:r w:rsidRPr="00BF57AC">
        <w:rPr>
          <w:rFonts w:ascii="Arial" w:hAnsi="Arial" w:cs="Arial"/>
          <w:sz w:val="22"/>
          <w:szCs w:val="22"/>
          <w:shd w:val="clear" w:color="auto" w:fill="FFFFFF"/>
        </w:rPr>
        <w:t>metros), e, passeio mínimo de 1,50m (um metro e cinquenta centímetros) de cada lado da via.</w:t>
      </w:r>
    </w:p>
    <w:p w14:paraId="06556BF8" w14:textId="79F4B9BC" w:rsidR="00BF57AC" w:rsidRPr="00BF57AC" w:rsidRDefault="00BF57AC" w:rsidP="007B74CC">
      <w:pPr>
        <w:numPr>
          <w:ilvl w:val="0"/>
          <w:numId w:val="377"/>
        </w:numPr>
        <w:spacing w:before="120" w:after="120"/>
        <w:ind w:left="426" w:hanging="426"/>
        <w:jc w:val="both"/>
        <w:rPr>
          <w:rFonts w:ascii="Arial" w:hAnsi="Arial" w:cs="Arial"/>
          <w:sz w:val="22"/>
          <w:szCs w:val="22"/>
          <w:shd w:val="clear" w:color="auto" w:fill="FFFFFF"/>
        </w:rPr>
      </w:pPr>
      <w:r w:rsidRPr="00BF57AC">
        <w:rPr>
          <w:rFonts w:ascii="Arial" w:hAnsi="Arial" w:cs="Arial"/>
          <w:sz w:val="22"/>
          <w:szCs w:val="22"/>
          <w:shd w:val="clear" w:color="auto" w:fill="FFFFFF"/>
        </w:rPr>
        <w:t>Em caso de condomínios com mais de 10</w:t>
      </w:r>
      <w:r w:rsidR="0006425B">
        <w:rPr>
          <w:rFonts w:ascii="Arial" w:hAnsi="Arial" w:cs="Arial"/>
          <w:sz w:val="22"/>
          <w:szCs w:val="22"/>
          <w:shd w:val="clear" w:color="auto" w:fill="FFFFFF"/>
        </w:rPr>
        <w:t xml:space="preserve"> </w:t>
      </w:r>
      <w:r w:rsidRPr="00BF57AC">
        <w:rPr>
          <w:rFonts w:ascii="Arial" w:hAnsi="Arial" w:cs="Arial"/>
          <w:sz w:val="22"/>
          <w:szCs w:val="22"/>
          <w:shd w:val="clear" w:color="auto" w:fill="FFFFFF"/>
        </w:rPr>
        <w:t>(dez) ou mais unidades, a largura mínima da via será definida pelo órgão municipal competente</w:t>
      </w:r>
    </w:p>
    <w:p w14:paraId="161BABA3" w14:textId="0A274508" w:rsidR="00BF57AC" w:rsidRPr="00BF57AC" w:rsidRDefault="00BF57AC" w:rsidP="007B74CC">
      <w:pPr>
        <w:numPr>
          <w:ilvl w:val="0"/>
          <w:numId w:val="377"/>
        </w:numPr>
        <w:spacing w:before="120" w:after="120"/>
        <w:ind w:left="426" w:hanging="426"/>
        <w:jc w:val="both"/>
        <w:rPr>
          <w:rFonts w:ascii="Arial" w:hAnsi="Arial" w:cs="Arial"/>
          <w:sz w:val="22"/>
          <w:szCs w:val="22"/>
          <w:shd w:val="clear" w:color="auto" w:fill="FFFFFF"/>
        </w:rPr>
      </w:pPr>
      <w:r w:rsidRPr="00BF57AC">
        <w:rPr>
          <w:rFonts w:ascii="Arial" w:hAnsi="Arial" w:cs="Arial"/>
          <w:sz w:val="22"/>
          <w:szCs w:val="22"/>
          <w:shd w:val="clear" w:color="auto" w:fill="FFFFFF"/>
        </w:rPr>
        <w:t xml:space="preserve">Deverão ser previstas áreas para estacionamento de veículos para uso comum dos condôminos (visitantes) na proporção de 01 (uma) vaga para cada 10 </w:t>
      </w:r>
      <w:r w:rsidR="0006425B">
        <w:rPr>
          <w:rFonts w:ascii="Arial" w:hAnsi="Arial" w:cs="Arial"/>
          <w:sz w:val="22"/>
          <w:szCs w:val="22"/>
          <w:shd w:val="clear" w:color="auto" w:fill="FFFFFF"/>
        </w:rPr>
        <w:t xml:space="preserve">(dez) </w:t>
      </w:r>
      <w:r w:rsidRPr="00BF57AC">
        <w:rPr>
          <w:rFonts w:ascii="Arial" w:hAnsi="Arial" w:cs="Arial"/>
          <w:sz w:val="22"/>
          <w:szCs w:val="22"/>
          <w:shd w:val="clear" w:color="auto" w:fill="FFFFFF"/>
        </w:rPr>
        <w:t>unidades autônomas, e, para uso exclusivo dos condôminos 01 (uma) vaga para cada unidade autônoma.</w:t>
      </w:r>
    </w:p>
    <w:p w14:paraId="3E945BF0" w14:textId="77777777" w:rsidR="00BF57AC" w:rsidRPr="00BF57AC" w:rsidRDefault="00BF57AC" w:rsidP="007B74CC">
      <w:pPr>
        <w:numPr>
          <w:ilvl w:val="0"/>
          <w:numId w:val="377"/>
        </w:numPr>
        <w:spacing w:before="120" w:after="120"/>
        <w:ind w:left="426" w:hanging="426"/>
        <w:jc w:val="both"/>
        <w:rPr>
          <w:rFonts w:ascii="Arial" w:hAnsi="Arial" w:cs="Arial"/>
          <w:sz w:val="22"/>
          <w:szCs w:val="22"/>
          <w:shd w:val="clear" w:color="auto" w:fill="FFFFFF"/>
        </w:rPr>
      </w:pPr>
      <w:r w:rsidRPr="00BF57AC">
        <w:rPr>
          <w:rFonts w:ascii="Arial" w:hAnsi="Arial" w:cs="Arial"/>
          <w:sz w:val="22"/>
          <w:szCs w:val="22"/>
          <w:shd w:val="clear" w:color="auto" w:fill="FFFFFF"/>
        </w:rPr>
        <w:t xml:space="preserve">Os limites externos do condomínio deverão ser vedados por muros conforme previsto no Código de Obras e Edificações </w:t>
      </w:r>
      <w:r w:rsidR="00221E7D">
        <w:rPr>
          <w:rFonts w:ascii="Arial" w:hAnsi="Arial" w:cs="Arial"/>
          <w:sz w:val="22"/>
          <w:szCs w:val="22"/>
          <w:shd w:val="clear" w:color="auto" w:fill="FFFFFF"/>
        </w:rPr>
        <w:t>M</w:t>
      </w:r>
      <w:r w:rsidRPr="00BF57AC">
        <w:rPr>
          <w:rFonts w:ascii="Arial" w:hAnsi="Arial" w:cs="Arial"/>
          <w:sz w:val="22"/>
          <w:szCs w:val="22"/>
          <w:shd w:val="clear" w:color="auto" w:fill="FFFFFF"/>
        </w:rPr>
        <w:t>unicipal.</w:t>
      </w:r>
    </w:p>
    <w:p w14:paraId="5C97EA37"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napToGrid w:val="0"/>
          <w:sz w:val="22"/>
          <w:szCs w:val="22"/>
        </w:rPr>
      </w:pPr>
      <w:r w:rsidRPr="00BF57AC">
        <w:rPr>
          <w:rFonts w:ascii="Arial" w:hAnsi="Arial" w:cs="Arial"/>
          <w:snapToGrid w:val="0"/>
          <w:sz w:val="22"/>
          <w:szCs w:val="22"/>
        </w:rPr>
        <w:t xml:space="preserve">As áreas de uso comum, destinadas ao lazer, recreação, vias internas ou outros fins, depois de aprovadas pelas autoridades competentes e definidas na </w:t>
      </w:r>
      <w:r w:rsidRPr="00BF57AC">
        <w:rPr>
          <w:rFonts w:ascii="Arial" w:hAnsi="Arial" w:cs="Arial"/>
          <w:snapToGrid w:val="0"/>
          <w:sz w:val="22"/>
          <w:szCs w:val="22"/>
          <w:shd w:val="clear" w:color="auto" w:fill="FFFFFF"/>
        </w:rPr>
        <w:t>convenção</w:t>
      </w:r>
      <w:r w:rsidRPr="00BF57AC">
        <w:rPr>
          <w:rFonts w:ascii="Arial" w:hAnsi="Arial" w:cs="Arial"/>
          <w:snapToGrid w:val="0"/>
          <w:sz w:val="22"/>
          <w:szCs w:val="22"/>
        </w:rPr>
        <w:t xml:space="preserve"> condominial, não poderão ter sua destinação alterada pelo incorporador ou pelos condôminos. </w:t>
      </w:r>
    </w:p>
    <w:p w14:paraId="4B012CA0"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napToGrid w:val="0"/>
          <w:sz w:val="22"/>
          <w:szCs w:val="22"/>
        </w:rPr>
      </w:pPr>
      <w:r w:rsidRPr="00BF57AC">
        <w:rPr>
          <w:rFonts w:ascii="Arial" w:hAnsi="Arial" w:cs="Arial"/>
          <w:sz w:val="22"/>
          <w:szCs w:val="22"/>
          <w:shd w:val="clear" w:color="auto" w:fill="FFFFFF"/>
        </w:rPr>
        <w:t xml:space="preserve">Os </w:t>
      </w:r>
      <w:r w:rsidRPr="00BF57AC">
        <w:rPr>
          <w:rFonts w:ascii="Arial" w:hAnsi="Arial" w:cs="Arial"/>
          <w:bCs/>
          <w:snapToGrid w:val="0"/>
          <w:sz w:val="22"/>
          <w:szCs w:val="22"/>
          <w:shd w:val="clear" w:color="auto" w:fill="FFFFFF"/>
        </w:rPr>
        <w:t>Condomínios</w:t>
      </w:r>
      <w:r w:rsidRPr="00BF57AC">
        <w:rPr>
          <w:rFonts w:ascii="Arial" w:hAnsi="Arial" w:cs="Arial"/>
          <w:sz w:val="22"/>
          <w:szCs w:val="22"/>
          <w:shd w:val="clear" w:color="auto" w:fill="FFFFFF"/>
        </w:rPr>
        <w:t xml:space="preserve"> Horizontais Industriais satisfarão obrigatoriamente as seguintes exigências:</w:t>
      </w:r>
    </w:p>
    <w:p w14:paraId="0719DE81" w14:textId="77777777" w:rsidR="00BF57AC" w:rsidRPr="00BF57AC" w:rsidRDefault="00BF57AC" w:rsidP="007B74CC">
      <w:pPr>
        <w:numPr>
          <w:ilvl w:val="0"/>
          <w:numId w:val="398"/>
        </w:numPr>
        <w:spacing w:before="120" w:after="120"/>
        <w:ind w:left="426" w:hanging="426"/>
        <w:jc w:val="both"/>
        <w:rPr>
          <w:rFonts w:ascii="Arial" w:hAnsi="Arial" w:cs="Arial"/>
          <w:sz w:val="22"/>
          <w:szCs w:val="22"/>
          <w:shd w:val="clear" w:color="auto" w:fill="FFFFFF"/>
        </w:rPr>
      </w:pPr>
      <w:r w:rsidRPr="00BF57AC">
        <w:rPr>
          <w:rFonts w:ascii="Arial" w:hAnsi="Arial" w:cs="Arial"/>
          <w:sz w:val="22"/>
          <w:szCs w:val="22"/>
          <w:shd w:val="clear" w:color="auto" w:fill="FFFFFF"/>
        </w:rPr>
        <w:t>O condomínio e suas edificações deverão atender ao disposto na Lei de Uso e Ocupação do Solo</w:t>
      </w:r>
      <w:r w:rsidRPr="004255AF">
        <w:rPr>
          <w:rFonts w:ascii="Arial" w:hAnsi="Arial" w:cs="Arial"/>
          <w:sz w:val="22"/>
          <w:szCs w:val="22"/>
          <w:shd w:val="clear" w:color="auto" w:fill="FFFFFF"/>
        </w:rPr>
        <w:t xml:space="preserve"> </w:t>
      </w:r>
      <w:r w:rsidR="00221E7D">
        <w:rPr>
          <w:rFonts w:ascii="Arial" w:hAnsi="Arial" w:cs="Arial"/>
          <w:sz w:val="22"/>
          <w:szCs w:val="22"/>
          <w:shd w:val="clear" w:color="auto" w:fill="FFFFFF"/>
        </w:rPr>
        <w:t>Urbano;</w:t>
      </w:r>
    </w:p>
    <w:p w14:paraId="0679AF51" w14:textId="77777777" w:rsidR="00BF57AC" w:rsidRPr="00BF57AC" w:rsidRDefault="00BF57AC" w:rsidP="007B74CC">
      <w:pPr>
        <w:numPr>
          <w:ilvl w:val="0"/>
          <w:numId w:val="398"/>
        </w:numPr>
        <w:spacing w:before="120" w:after="120"/>
        <w:ind w:left="426" w:hanging="426"/>
        <w:jc w:val="both"/>
        <w:rPr>
          <w:rFonts w:ascii="Arial" w:hAnsi="Arial" w:cs="Arial"/>
          <w:sz w:val="22"/>
          <w:szCs w:val="22"/>
          <w:shd w:val="clear" w:color="auto" w:fill="FFFFFF"/>
        </w:rPr>
      </w:pPr>
      <w:r w:rsidRPr="00BF57AC">
        <w:rPr>
          <w:rFonts w:ascii="Arial" w:hAnsi="Arial" w:cs="Arial"/>
          <w:sz w:val="22"/>
          <w:szCs w:val="22"/>
          <w:shd w:val="clear" w:color="auto" w:fill="FFFFFF"/>
        </w:rPr>
        <w:t>Não será exigida área interna destinada ao uso de recreação.</w:t>
      </w:r>
    </w:p>
    <w:p w14:paraId="05476F9A" w14:textId="77777777" w:rsidR="00BF57AC" w:rsidRPr="009B0BF5" w:rsidRDefault="00BF57AC" w:rsidP="007B74CC">
      <w:pPr>
        <w:numPr>
          <w:ilvl w:val="0"/>
          <w:numId w:val="398"/>
        </w:numPr>
        <w:spacing w:before="120" w:after="120"/>
        <w:ind w:left="426" w:hanging="426"/>
        <w:jc w:val="both"/>
        <w:rPr>
          <w:rFonts w:ascii="Arial" w:hAnsi="Arial" w:cs="Arial"/>
          <w:sz w:val="22"/>
          <w:szCs w:val="22"/>
          <w:shd w:val="clear" w:color="auto" w:fill="FFFFFF"/>
        </w:rPr>
      </w:pPr>
      <w:r w:rsidRPr="009B0BF5">
        <w:rPr>
          <w:rFonts w:ascii="Arial" w:hAnsi="Arial" w:cs="Arial"/>
          <w:sz w:val="22"/>
          <w:szCs w:val="22"/>
          <w:shd w:val="clear" w:color="auto" w:fill="FFFFFF"/>
        </w:rPr>
        <w:t xml:space="preserve">As vias de circulação interna deverão seguir a lei de Sistema </w:t>
      </w:r>
      <w:r w:rsidR="00AB70A0" w:rsidRPr="009B0BF5">
        <w:rPr>
          <w:rFonts w:ascii="Arial" w:hAnsi="Arial" w:cs="Arial"/>
          <w:sz w:val="22"/>
          <w:szCs w:val="22"/>
          <w:shd w:val="clear" w:color="auto" w:fill="FFFFFF"/>
        </w:rPr>
        <w:t>V</w:t>
      </w:r>
      <w:r w:rsidRPr="009B0BF5">
        <w:rPr>
          <w:rFonts w:ascii="Arial" w:hAnsi="Arial" w:cs="Arial"/>
          <w:sz w:val="22"/>
          <w:szCs w:val="22"/>
          <w:shd w:val="clear" w:color="auto" w:fill="FFFFFF"/>
        </w:rPr>
        <w:t xml:space="preserve">iário municipal para a </w:t>
      </w:r>
      <w:r w:rsidR="00AB70A0" w:rsidRPr="009B0BF5">
        <w:rPr>
          <w:rFonts w:ascii="Arial" w:hAnsi="Arial" w:cs="Arial"/>
          <w:sz w:val="22"/>
          <w:szCs w:val="22"/>
          <w:shd w:val="clear" w:color="auto" w:fill="FFFFFF"/>
        </w:rPr>
        <w:t>Z</w:t>
      </w:r>
      <w:r w:rsidRPr="009B0BF5">
        <w:rPr>
          <w:rFonts w:ascii="Arial" w:hAnsi="Arial" w:cs="Arial"/>
          <w:sz w:val="22"/>
          <w:szCs w:val="22"/>
          <w:shd w:val="clear" w:color="auto" w:fill="FFFFFF"/>
        </w:rPr>
        <w:t xml:space="preserve">ona </w:t>
      </w:r>
      <w:r w:rsidR="00AB70A0" w:rsidRPr="009B0BF5">
        <w:rPr>
          <w:rFonts w:ascii="Arial" w:hAnsi="Arial" w:cs="Arial"/>
          <w:sz w:val="22"/>
          <w:szCs w:val="22"/>
          <w:shd w:val="clear" w:color="auto" w:fill="FFFFFF"/>
        </w:rPr>
        <w:t>I</w:t>
      </w:r>
      <w:r w:rsidRPr="009B0BF5">
        <w:rPr>
          <w:rFonts w:ascii="Arial" w:hAnsi="Arial" w:cs="Arial"/>
          <w:sz w:val="22"/>
          <w:szCs w:val="22"/>
          <w:shd w:val="clear" w:color="auto" w:fill="FFFFFF"/>
        </w:rPr>
        <w:t>ndustrial</w:t>
      </w:r>
      <w:r w:rsidR="004255AF" w:rsidRPr="009B0BF5">
        <w:rPr>
          <w:rFonts w:ascii="Arial" w:hAnsi="Arial" w:cs="Arial"/>
          <w:sz w:val="22"/>
          <w:szCs w:val="22"/>
          <w:shd w:val="clear" w:color="auto" w:fill="FFFFFF"/>
        </w:rPr>
        <w:t>.</w:t>
      </w:r>
      <w:r w:rsidRPr="009B0BF5">
        <w:rPr>
          <w:rFonts w:ascii="Arial" w:hAnsi="Arial" w:cs="Arial"/>
          <w:sz w:val="22"/>
          <w:szCs w:val="22"/>
          <w:shd w:val="clear" w:color="auto" w:fill="FFFFFF"/>
        </w:rPr>
        <w:t xml:space="preserve"> </w:t>
      </w:r>
    </w:p>
    <w:p w14:paraId="20910AC3" w14:textId="77777777" w:rsidR="00BF57AC" w:rsidRPr="00BF57AC" w:rsidRDefault="00BF57AC" w:rsidP="007B74CC">
      <w:pPr>
        <w:numPr>
          <w:ilvl w:val="0"/>
          <w:numId w:val="398"/>
        </w:numPr>
        <w:spacing w:before="120" w:after="120"/>
        <w:ind w:left="426" w:hanging="426"/>
        <w:jc w:val="both"/>
        <w:rPr>
          <w:rFonts w:ascii="Arial" w:hAnsi="Arial" w:cs="Arial"/>
          <w:sz w:val="22"/>
          <w:szCs w:val="22"/>
          <w:shd w:val="clear" w:color="auto" w:fill="FFFFFF"/>
        </w:rPr>
      </w:pPr>
      <w:r w:rsidRPr="00BF57AC">
        <w:rPr>
          <w:rFonts w:ascii="Arial" w:hAnsi="Arial" w:cs="Arial"/>
          <w:sz w:val="22"/>
          <w:szCs w:val="22"/>
          <w:shd w:val="clear" w:color="auto" w:fill="FFFFFF"/>
        </w:rPr>
        <w:t xml:space="preserve">Os limites externos do condomínio deverão ser vedados por muros conforme previsto no Código de Obras e Edificações </w:t>
      </w:r>
      <w:r w:rsidR="00AB70A0">
        <w:rPr>
          <w:rFonts w:ascii="Arial" w:hAnsi="Arial" w:cs="Arial"/>
          <w:sz w:val="22"/>
          <w:szCs w:val="22"/>
          <w:shd w:val="clear" w:color="auto" w:fill="FFFFFF"/>
        </w:rPr>
        <w:t>M</w:t>
      </w:r>
      <w:r w:rsidRPr="00BF57AC">
        <w:rPr>
          <w:rFonts w:ascii="Arial" w:hAnsi="Arial" w:cs="Arial"/>
          <w:sz w:val="22"/>
          <w:szCs w:val="22"/>
          <w:shd w:val="clear" w:color="auto" w:fill="FFFFFF"/>
        </w:rPr>
        <w:t>unicipal.</w:t>
      </w:r>
    </w:p>
    <w:p w14:paraId="535B9485" w14:textId="77777777" w:rsidR="00BF57AC" w:rsidRPr="00BF57AC" w:rsidRDefault="00BF57AC" w:rsidP="00BF57AC">
      <w:pPr>
        <w:shd w:val="clear" w:color="auto" w:fill="FFFFFF"/>
        <w:spacing w:before="120" w:after="120"/>
        <w:jc w:val="both"/>
        <w:rPr>
          <w:rFonts w:ascii="Arial" w:hAnsi="Arial" w:cs="Arial"/>
          <w:sz w:val="22"/>
          <w:szCs w:val="22"/>
        </w:rPr>
      </w:pPr>
    </w:p>
    <w:p w14:paraId="7B5DA554"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450" w:name="_Toc90997534"/>
      <w:bookmarkStart w:id="1451" w:name="_Toc91000064"/>
      <w:bookmarkStart w:id="1452" w:name="_Toc91001221"/>
      <w:bookmarkStart w:id="1453" w:name="_Toc91001519"/>
      <w:bookmarkStart w:id="1454" w:name="_Toc91062526"/>
      <w:bookmarkStart w:id="1455" w:name="_Toc91063401"/>
      <w:bookmarkStart w:id="1456" w:name="_Toc91064312"/>
      <w:bookmarkStart w:id="1457" w:name="_Toc91065595"/>
      <w:bookmarkStart w:id="1458" w:name="_Toc91083717"/>
      <w:bookmarkStart w:id="1459" w:name="_Toc95942202"/>
      <w:r w:rsidRPr="00BF57AC">
        <w:rPr>
          <w:rFonts w:ascii="Arial" w:eastAsia="Calibri" w:hAnsi="Arial" w:cs="Arial"/>
          <w:b/>
        </w:rPr>
        <w:lastRenderedPageBreak/>
        <w:t xml:space="preserve">SUBSEÇÃO II – </w:t>
      </w:r>
      <w:r w:rsidRPr="00BF57AC">
        <w:rPr>
          <w:rFonts w:ascii="Arial" w:eastAsia="Verdana" w:hAnsi="Arial" w:cs="Arial"/>
          <w:lang w:bidi="pt-BR"/>
        </w:rPr>
        <w:t>Das Vias de Circulação ou Rede Viária</w:t>
      </w:r>
      <w:bookmarkEnd w:id="1450"/>
      <w:bookmarkEnd w:id="1451"/>
      <w:bookmarkEnd w:id="1452"/>
      <w:bookmarkEnd w:id="1453"/>
      <w:bookmarkEnd w:id="1454"/>
      <w:bookmarkEnd w:id="1455"/>
      <w:bookmarkEnd w:id="1456"/>
      <w:bookmarkEnd w:id="1457"/>
      <w:bookmarkEnd w:id="1458"/>
      <w:bookmarkEnd w:id="1459"/>
    </w:p>
    <w:p w14:paraId="529C80C0"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napToGrid w:val="0"/>
          <w:sz w:val="22"/>
          <w:szCs w:val="22"/>
        </w:rPr>
      </w:pPr>
      <w:r w:rsidRPr="00BF57AC">
        <w:rPr>
          <w:rFonts w:ascii="Arial" w:hAnsi="Arial" w:cs="Arial"/>
          <w:sz w:val="22"/>
          <w:szCs w:val="22"/>
          <w:shd w:val="clear" w:color="auto" w:fill="FFFFFF"/>
        </w:rPr>
        <w:t xml:space="preserve">O </w:t>
      </w:r>
      <w:r w:rsidRPr="00BF57AC">
        <w:rPr>
          <w:rFonts w:ascii="Arial" w:hAnsi="Arial" w:cs="Arial"/>
          <w:snapToGrid w:val="0"/>
          <w:sz w:val="22"/>
          <w:szCs w:val="22"/>
        </w:rPr>
        <w:t xml:space="preserve">Condomínio </w:t>
      </w:r>
      <w:r w:rsidRPr="00BF57AC">
        <w:rPr>
          <w:rFonts w:ascii="Arial" w:hAnsi="Arial" w:cs="Arial"/>
          <w:sz w:val="22"/>
          <w:szCs w:val="22"/>
          <w:shd w:val="clear" w:color="auto" w:fill="FFFFFF"/>
        </w:rPr>
        <w:t>Horizontal deverá adequar-se ao traçado do sistema viário principal, às diretrizes urbanísticas e de preservação ambiental determinadas pelo Município, a Lei do Zoneamento de Uso e Ocupação do Solo</w:t>
      </w:r>
      <w:r w:rsidR="00AB70A0">
        <w:rPr>
          <w:rFonts w:ascii="Arial" w:hAnsi="Arial" w:cs="Arial"/>
          <w:sz w:val="22"/>
          <w:szCs w:val="22"/>
          <w:shd w:val="clear" w:color="auto" w:fill="FFFFFF"/>
        </w:rPr>
        <w:t xml:space="preserve"> Urbano</w:t>
      </w:r>
      <w:r w:rsidRPr="00BF57AC">
        <w:rPr>
          <w:rFonts w:ascii="Arial" w:hAnsi="Arial" w:cs="Arial"/>
          <w:sz w:val="22"/>
          <w:szCs w:val="22"/>
          <w:shd w:val="clear" w:color="auto" w:fill="FFFFFF"/>
        </w:rPr>
        <w:t xml:space="preserve">, demais </w:t>
      </w:r>
      <w:r w:rsidRPr="00BF57AC">
        <w:rPr>
          <w:rFonts w:ascii="Arial" w:hAnsi="Arial" w:cs="Arial"/>
          <w:snapToGrid w:val="0"/>
          <w:sz w:val="22"/>
          <w:szCs w:val="22"/>
          <w:shd w:val="clear" w:color="auto" w:fill="FFFFFF"/>
        </w:rPr>
        <w:t>disposições</w:t>
      </w:r>
      <w:r w:rsidRPr="00BF57AC">
        <w:rPr>
          <w:rFonts w:ascii="Arial" w:hAnsi="Arial" w:cs="Arial"/>
          <w:sz w:val="22"/>
          <w:szCs w:val="22"/>
          <w:shd w:val="clear" w:color="auto" w:fill="FFFFFF"/>
        </w:rPr>
        <w:t xml:space="preserve"> relativas ao parcelamento do solo e aos parâmetros estabelecidos por regulamento específico, de modo a assegurar a integração de empreendimento com a estrutura urbana existente.</w:t>
      </w:r>
    </w:p>
    <w:p w14:paraId="59041BB1" w14:textId="7D36C152" w:rsidR="00BF57AC" w:rsidRPr="00BF57AC" w:rsidRDefault="00BF57AC" w:rsidP="007B74CC">
      <w:pPr>
        <w:numPr>
          <w:ilvl w:val="0"/>
          <w:numId w:val="376"/>
        </w:numPr>
        <w:tabs>
          <w:tab w:val="left" w:pos="204"/>
          <w:tab w:val="left" w:pos="1701"/>
        </w:tabs>
        <w:spacing w:before="120" w:after="120"/>
        <w:ind w:left="709" w:hanging="709"/>
        <w:jc w:val="both"/>
        <w:rPr>
          <w:rFonts w:ascii="Arial" w:hAnsi="Arial" w:cs="Arial"/>
          <w:sz w:val="22"/>
          <w:szCs w:val="22"/>
          <w:shd w:val="clear" w:color="auto" w:fill="FFFFFF"/>
        </w:rPr>
      </w:pPr>
      <w:r w:rsidRPr="00BF57AC">
        <w:rPr>
          <w:rFonts w:ascii="Arial" w:hAnsi="Arial" w:cs="Arial"/>
          <w:sz w:val="22"/>
          <w:szCs w:val="22"/>
          <w:shd w:val="clear" w:color="auto" w:fill="FFFFFF"/>
        </w:rPr>
        <w:t xml:space="preserve">O imóvel onde será implantado o Condomínio Horizontal </w:t>
      </w:r>
      <w:r w:rsidRPr="007035A4">
        <w:rPr>
          <w:rFonts w:ascii="Arial" w:hAnsi="Arial" w:cs="Arial"/>
          <w:sz w:val="22"/>
          <w:szCs w:val="22"/>
          <w:shd w:val="clear" w:color="auto" w:fill="FFFFFF"/>
        </w:rPr>
        <w:t>deverá possuir testada para a via pública oficial, com largura de caixa da via igual ou superior a 1</w:t>
      </w:r>
      <w:r w:rsidR="007035A4" w:rsidRPr="007035A4">
        <w:rPr>
          <w:rFonts w:ascii="Arial" w:hAnsi="Arial" w:cs="Arial"/>
          <w:sz w:val="22"/>
          <w:szCs w:val="22"/>
          <w:shd w:val="clear" w:color="auto" w:fill="FFFFFF"/>
        </w:rPr>
        <w:t>2</w:t>
      </w:r>
      <w:r w:rsidR="0006425B">
        <w:rPr>
          <w:rFonts w:ascii="Arial" w:hAnsi="Arial" w:cs="Arial"/>
          <w:sz w:val="22"/>
          <w:szCs w:val="22"/>
          <w:shd w:val="clear" w:color="auto" w:fill="FFFFFF"/>
        </w:rPr>
        <w:t>,00</w:t>
      </w:r>
      <w:r w:rsidRPr="007035A4">
        <w:rPr>
          <w:rFonts w:ascii="Arial" w:hAnsi="Arial" w:cs="Arial"/>
          <w:sz w:val="22"/>
          <w:szCs w:val="22"/>
          <w:shd w:val="clear" w:color="auto" w:fill="FFFFFF"/>
        </w:rPr>
        <w:t>m (</w:t>
      </w:r>
      <w:r w:rsidR="007035A4" w:rsidRPr="007035A4">
        <w:rPr>
          <w:rFonts w:ascii="Arial" w:hAnsi="Arial" w:cs="Arial"/>
          <w:sz w:val="22"/>
          <w:szCs w:val="22"/>
          <w:shd w:val="clear" w:color="auto" w:fill="FFFFFF"/>
        </w:rPr>
        <w:t>doze</w:t>
      </w:r>
      <w:r w:rsidRPr="007035A4">
        <w:rPr>
          <w:rFonts w:ascii="Arial" w:hAnsi="Arial" w:cs="Arial"/>
          <w:sz w:val="22"/>
          <w:szCs w:val="22"/>
          <w:shd w:val="clear" w:color="auto" w:fill="FFFFFF"/>
        </w:rPr>
        <w:t xml:space="preserve"> metros).</w:t>
      </w:r>
    </w:p>
    <w:p w14:paraId="0DA73C41" w14:textId="77777777" w:rsidR="00BF57AC" w:rsidRPr="00BF57AC" w:rsidRDefault="00BF57AC" w:rsidP="007B74CC">
      <w:pPr>
        <w:numPr>
          <w:ilvl w:val="0"/>
          <w:numId w:val="376"/>
        </w:numPr>
        <w:tabs>
          <w:tab w:val="left" w:pos="204"/>
          <w:tab w:val="left" w:pos="1701"/>
        </w:tabs>
        <w:spacing w:before="120" w:after="120"/>
        <w:ind w:left="709" w:hanging="709"/>
        <w:jc w:val="both"/>
        <w:rPr>
          <w:rFonts w:ascii="Arial" w:hAnsi="Arial" w:cs="Arial"/>
          <w:sz w:val="22"/>
          <w:szCs w:val="22"/>
          <w:shd w:val="clear" w:color="auto" w:fill="FFFFFF"/>
        </w:rPr>
      </w:pPr>
      <w:r w:rsidRPr="00BF57AC">
        <w:rPr>
          <w:rFonts w:ascii="Arial" w:hAnsi="Arial" w:cs="Arial"/>
          <w:sz w:val="22"/>
          <w:szCs w:val="22"/>
          <w:shd w:val="clear" w:color="auto" w:fill="FFFFFF"/>
        </w:rPr>
        <w:t>A implantação de Condomínio Horizontal está sujeita ao atendimento das diretrizes viárias locais, devendo atender preliminarmente às disposições urbanísticas aplicáveis nos loteamentos.</w:t>
      </w:r>
    </w:p>
    <w:p w14:paraId="63BF531E" w14:textId="77777777" w:rsidR="00BF57AC" w:rsidRPr="00BF57AC" w:rsidRDefault="00BF57AC" w:rsidP="007B74CC">
      <w:pPr>
        <w:numPr>
          <w:ilvl w:val="0"/>
          <w:numId w:val="376"/>
        </w:numPr>
        <w:tabs>
          <w:tab w:val="left" w:pos="204"/>
          <w:tab w:val="left" w:pos="1701"/>
        </w:tabs>
        <w:spacing w:before="120" w:after="240"/>
        <w:ind w:left="709" w:hanging="709"/>
        <w:jc w:val="both"/>
        <w:rPr>
          <w:rFonts w:ascii="Arial" w:hAnsi="Arial" w:cs="Arial"/>
          <w:sz w:val="22"/>
          <w:szCs w:val="22"/>
          <w:shd w:val="clear" w:color="auto" w:fill="FFFFFF"/>
        </w:rPr>
      </w:pPr>
      <w:r w:rsidRPr="00BF57AC">
        <w:rPr>
          <w:rFonts w:ascii="Arial" w:hAnsi="Arial" w:cs="Arial"/>
          <w:sz w:val="22"/>
          <w:szCs w:val="22"/>
          <w:shd w:val="clear" w:color="auto" w:fill="FFFFFF"/>
        </w:rPr>
        <w:t>Visando garantir e promover a mobilidade urbana, através de parecer técnico devidamente fundamentado, o órgão municipal competente poderá exigir a implantação de infraestrutura das vias públicas de acesso ao condomínio horizontal pretendido.</w:t>
      </w:r>
    </w:p>
    <w:p w14:paraId="3DE48702"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napToGrid w:val="0"/>
          <w:sz w:val="22"/>
          <w:szCs w:val="22"/>
        </w:rPr>
      </w:pPr>
      <w:r w:rsidRPr="00BF57AC">
        <w:rPr>
          <w:rFonts w:ascii="Arial" w:hAnsi="Arial" w:cs="Arial"/>
          <w:snapToGrid w:val="0"/>
          <w:sz w:val="22"/>
          <w:szCs w:val="22"/>
        </w:rPr>
        <w:t xml:space="preserve">A implantação do Condomínio Horizontal não poderá interromper o </w:t>
      </w:r>
      <w:r w:rsidRPr="00BF57AC">
        <w:rPr>
          <w:rFonts w:ascii="Arial" w:hAnsi="Arial" w:cs="Arial"/>
          <w:sz w:val="22"/>
          <w:szCs w:val="22"/>
          <w:shd w:val="clear" w:color="auto" w:fill="FFFFFF"/>
        </w:rPr>
        <w:t>prolongamento</w:t>
      </w:r>
      <w:r w:rsidRPr="00BF57AC">
        <w:rPr>
          <w:rFonts w:ascii="Arial" w:hAnsi="Arial" w:cs="Arial"/>
          <w:snapToGrid w:val="0"/>
          <w:sz w:val="22"/>
          <w:szCs w:val="22"/>
        </w:rPr>
        <w:t xml:space="preserve"> das vias públicas ou diretrizes viárias.</w:t>
      </w:r>
    </w:p>
    <w:p w14:paraId="031C1ACB" w14:textId="77777777" w:rsidR="00BF57AC" w:rsidRPr="00BF57AC" w:rsidRDefault="00BF57AC" w:rsidP="00BF57AC">
      <w:pPr>
        <w:widowControl w:val="0"/>
        <w:spacing w:before="120" w:after="120"/>
        <w:jc w:val="both"/>
        <w:rPr>
          <w:rFonts w:ascii="Arial" w:hAnsi="Arial" w:cs="Arial"/>
          <w:snapToGrid w:val="0"/>
          <w:sz w:val="22"/>
          <w:szCs w:val="22"/>
          <w:shd w:val="clear" w:color="auto" w:fill="FFFFFF"/>
        </w:rPr>
      </w:pPr>
      <w:r w:rsidRPr="00BF57AC">
        <w:rPr>
          <w:rFonts w:ascii="Arial" w:hAnsi="Arial" w:cs="Arial"/>
          <w:b/>
          <w:snapToGrid w:val="0"/>
          <w:sz w:val="22"/>
          <w:szCs w:val="22"/>
          <w:shd w:val="clear" w:color="auto" w:fill="FFFFFF"/>
        </w:rPr>
        <w:t>Parágrafo único.</w:t>
      </w:r>
      <w:r w:rsidRPr="00BF57AC">
        <w:rPr>
          <w:rFonts w:ascii="Arial" w:hAnsi="Arial" w:cs="Arial"/>
          <w:snapToGrid w:val="0"/>
          <w:sz w:val="22"/>
          <w:szCs w:val="22"/>
          <w:shd w:val="clear" w:color="auto" w:fill="FFFFFF"/>
        </w:rPr>
        <w:t xml:space="preserve"> A dimensão do Condomínio Horizontal condiciona-se à hierarquia e gabarito das vias, devendo doar e implantar, obrigatoriamente, as diretrizes viárias estabelecidas na Lei do Sistema Viário Municipal.</w:t>
      </w:r>
    </w:p>
    <w:p w14:paraId="683C80A9" w14:textId="77777777" w:rsidR="00BF57AC" w:rsidRPr="00BF57AC" w:rsidRDefault="00BF57AC" w:rsidP="00BF57AC">
      <w:pPr>
        <w:widowControl w:val="0"/>
        <w:spacing w:before="120" w:after="120"/>
        <w:jc w:val="both"/>
        <w:rPr>
          <w:rFonts w:ascii="Arial" w:hAnsi="Arial" w:cs="Arial"/>
          <w:snapToGrid w:val="0"/>
          <w:sz w:val="22"/>
          <w:szCs w:val="22"/>
          <w:shd w:val="clear" w:color="auto" w:fill="FFFFFF"/>
        </w:rPr>
      </w:pPr>
    </w:p>
    <w:p w14:paraId="7420C5F6"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460" w:name="_Toc90997535"/>
      <w:bookmarkStart w:id="1461" w:name="_Toc91000065"/>
      <w:bookmarkStart w:id="1462" w:name="_Toc91001222"/>
      <w:bookmarkStart w:id="1463" w:name="_Toc91001520"/>
      <w:bookmarkStart w:id="1464" w:name="_Toc91062527"/>
      <w:bookmarkStart w:id="1465" w:name="_Toc91063402"/>
      <w:bookmarkStart w:id="1466" w:name="_Toc91064313"/>
      <w:bookmarkStart w:id="1467" w:name="_Toc91065596"/>
      <w:bookmarkStart w:id="1468" w:name="_Toc91083718"/>
      <w:bookmarkStart w:id="1469" w:name="_Toc95942203"/>
      <w:r w:rsidRPr="00BF57AC">
        <w:rPr>
          <w:rFonts w:ascii="Arial" w:eastAsia="Calibri" w:hAnsi="Arial" w:cs="Arial"/>
          <w:b/>
        </w:rPr>
        <w:t xml:space="preserve">SUBSEÇÃO III – </w:t>
      </w:r>
      <w:r w:rsidRPr="00BF57AC">
        <w:rPr>
          <w:rFonts w:ascii="Arial" w:eastAsia="Verdana" w:hAnsi="Arial" w:cs="Arial"/>
          <w:lang w:bidi="pt-BR"/>
        </w:rPr>
        <w:t>Da Infraestrutura e do Prazo</w:t>
      </w:r>
      <w:bookmarkEnd w:id="1460"/>
      <w:bookmarkEnd w:id="1461"/>
      <w:bookmarkEnd w:id="1462"/>
      <w:bookmarkEnd w:id="1463"/>
      <w:bookmarkEnd w:id="1464"/>
      <w:bookmarkEnd w:id="1465"/>
      <w:bookmarkEnd w:id="1466"/>
      <w:bookmarkEnd w:id="1467"/>
      <w:bookmarkEnd w:id="1468"/>
      <w:bookmarkEnd w:id="1469"/>
    </w:p>
    <w:p w14:paraId="285754CC"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napToGrid w:val="0"/>
          <w:sz w:val="22"/>
          <w:szCs w:val="22"/>
        </w:rPr>
      </w:pPr>
      <w:r w:rsidRPr="00BF57AC">
        <w:rPr>
          <w:rFonts w:ascii="Arial" w:hAnsi="Arial" w:cs="Arial"/>
          <w:sz w:val="22"/>
          <w:szCs w:val="22"/>
          <w:shd w:val="clear" w:color="auto" w:fill="FFFFFF"/>
        </w:rPr>
        <w:t xml:space="preserve">A </w:t>
      </w:r>
      <w:r w:rsidRPr="00BF57AC">
        <w:rPr>
          <w:rFonts w:ascii="Arial" w:hAnsi="Arial" w:cs="Arial"/>
          <w:snapToGrid w:val="0"/>
          <w:sz w:val="22"/>
          <w:szCs w:val="22"/>
        </w:rPr>
        <w:t>infraestrutura</w:t>
      </w:r>
      <w:r w:rsidRPr="00BF57AC">
        <w:rPr>
          <w:rFonts w:ascii="Arial" w:hAnsi="Arial" w:cs="Arial"/>
          <w:sz w:val="22"/>
          <w:szCs w:val="22"/>
          <w:shd w:val="clear" w:color="auto" w:fill="FFFFFF"/>
        </w:rPr>
        <w:t xml:space="preserve"> mínima exigida para os Condomínios Horizontais é a mesma estabelecida para os loteamentos prevista na Seção IV do Capítulo V desta lei.</w:t>
      </w:r>
    </w:p>
    <w:p w14:paraId="395CD546" w14:textId="3DF708BC" w:rsidR="00BF57AC" w:rsidRPr="00BF57AC" w:rsidRDefault="00BF57AC" w:rsidP="007B74CC">
      <w:pPr>
        <w:numPr>
          <w:ilvl w:val="0"/>
          <w:numId w:val="393"/>
        </w:numPr>
        <w:tabs>
          <w:tab w:val="left" w:pos="204"/>
          <w:tab w:val="left" w:pos="709"/>
        </w:tabs>
        <w:spacing w:before="120" w:after="240"/>
        <w:ind w:left="0" w:firstLine="0"/>
        <w:jc w:val="both"/>
        <w:rPr>
          <w:rFonts w:ascii="Arial" w:hAnsi="Arial" w:cs="Arial"/>
          <w:sz w:val="22"/>
          <w:szCs w:val="22"/>
        </w:rPr>
      </w:pPr>
      <w:r w:rsidRPr="00BF57AC">
        <w:rPr>
          <w:rFonts w:ascii="Arial" w:hAnsi="Arial" w:cs="Arial"/>
          <w:sz w:val="22"/>
          <w:szCs w:val="22"/>
          <w:shd w:val="clear" w:color="auto" w:fill="FFFFFF"/>
        </w:rPr>
        <w:t xml:space="preserve">Para aplicação da Seção IV do Capítulo V, deverão ser substituídas as palavras LOTEAMENTO por </w:t>
      </w:r>
      <w:r w:rsidR="004235A2" w:rsidRPr="00BF57AC">
        <w:rPr>
          <w:rFonts w:ascii="Arial" w:hAnsi="Arial" w:cs="Arial"/>
          <w:sz w:val="22"/>
          <w:szCs w:val="22"/>
          <w:shd w:val="clear" w:color="auto" w:fill="FFFFFF"/>
        </w:rPr>
        <w:t>CONDOMÍN</w:t>
      </w:r>
      <w:r w:rsidR="004235A2">
        <w:rPr>
          <w:rFonts w:ascii="Arial" w:hAnsi="Arial" w:cs="Arial"/>
          <w:sz w:val="22"/>
          <w:szCs w:val="22"/>
          <w:shd w:val="clear" w:color="auto" w:fill="FFFFFF"/>
        </w:rPr>
        <w:t>I</w:t>
      </w:r>
      <w:r w:rsidR="004235A2" w:rsidRPr="00BF57AC">
        <w:rPr>
          <w:rFonts w:ascii="Arial" w:hAnsi="Arial" w:cs="Arial"/>
          <w:sz w:val="22"/>
          <w:szCs w:val="22"/>
          <w:shd w:val="clear" w:color="auto" w:fill="FFFFFF"/>
        </w:rPr>
        <w:t xml:space="preserve">O </w:t>
      </w:r>
      <w:r w:rsidRPr="00BF57AC">
        <w:rPr>
          <w:rFonts w:ascii="Arial" w:hAnsi="Arial" w:cs="Arial"/>
          <w:sz w:val="22"/>
          <w:szCs w:val="22"/>
          <w:shd w:val="clear" w:color="auto" w:fill="FFFFFF"/>
        </w:rPr>
        <w:t>HORIZONTAL, a palavra LOTE(S) por SUBLOTE(S) e a palavra PARCELAMENTO(S) por FRACIONAMENTO(S).</w:t>
      </w:r>
    </w:p>
    <w:p w14:paraId="396EBCFD" w14:textId="41FD7341" w:rsidR="00BF57AC" w:rsidRPr="00BF57AC" w:rsidRDefault="00BF57AC" w:rsidP="007B74CC">
      <w:pPr>
        <w:numPr>
          <w:ilvl w:val="0"/>
          <w:numId w:val="393"/>
        </w:numPr>
        <w:tabs>
          <w:tab w:val="left" w:pos="204"/>
          <w:tab w:val="left" w:pos="709"/>
        </w:tabs>
        <w:spacing w:before="120" w:after="240"/>
        <w:ind w:left="0" w:firstLine="0"/>
        <w:jc w:val="both"/>
        <w:rPr>
          <w:rFonts w:ascii="Arial" w:hAnsi="Arial" w:cs="Arial"/>
          <w:sz w:val="22"/>
          <w:szCs w:val="22"/>
        </w:rPr>
      </w:pPr>
      <w:r w:rsidRPr="00BF57AC">
        <w:rPr>
          <w:rFonts w:ascii="Arial" w:hAnsi="Arial" w:cs="Arial"/>
          <w:sz w:val="22"/>
          <w:szCs w:val="22"/>
          <w:shd w:val="clear" w:color="auto" w:fill="FFFFFF"/>
        </w:rPr>
        <w:t xml:space="preserve">O </w:t>
      </w:r>
      <w:r>
        <w:fldChar w:fldCharType="begin"/>
      </w:r>
      <w:r>
        <w:instrText xml:space="preserve"> REF _Ref9975216 \r \h  \* MERGEFORMAT </w:instrText>
      </w:r>
      <w:r>
        <w:fldChar w:fldCharType="separate"/>
      </w:r>
      <w:r w:rsidR="00A844D8" w:rsidRPr="00A844D8">
        <w:rPr>
          <w:rFonts w:ascii="Arial" w:hAnsi="Arial" w:cs="Arial"/>
          <w:sz w:val="22"/>
          <w:szCs w:val="22"/>
          <w:shd w:val="clear" w:color="auto" w:fill="FFFFFF"/>
        </w:rPr>
        <w:t xml:space="preserve">Art. 55 </w:t>
      </w:r>
      <w:r>
        <w:fldChar w:fldCharType="end"/>
      </w:r>
      <w:r w:rsidRPr="00BF57AC">
        <w:rPr>
          <w:rFonts w:ascii="Arial" w:hAnsi="Arial" w:cs="Arial"/>
          <w:sz w:val="22"/>
          <w:szCs w:val="22"/>
          <w:shd w:val="clear" w:color="auto" w:fill="FFFFFF"/>
        </w:rPr>
        <w:t>não se aplica a</w:t>
      </w:r>
      <w:r w:rsidR="004235A2">
        <w:rPr>
          <w:rFonts w:ascii="Arial" w:hAnsi="Arial" w:cs="Arial"/>
          <w:sz w:val="22"/>
          <w:szCs w:val="22"/>
          <w:shd w:val="clear" w:color="auto" w:fill="FFFFFF"/>
        </w:rPr>
        <w:t>os</w:t>
      </w:r>
      <w:r w:rsidRPr="00BF57AC">
        <w:rPr>
          <w:rFonts w:ascii="Arial" w:hAnsi="Arial" w:cs="Arial"/>
          <w:sz w:val="22"/>
          <w:szCs w:val="22"/>
          <w:shd w:val="clear" w:color="auto" w:fill="FFFFFF"/>
        </w:rPr>
        <w:t xml:space="preserve"> Condomínios Horizontais.</w:t>
      </w:r>
    </w:p>
    <w:p w14:paraId="68551897" w14:textId="08BD0D24" w:rsidR="00BF57AC" w:rsidRPr="00BF57AC" w:rsidRDefault="00BF57AC" w:rsidP="007B74CC">
      <w:pPr>
        <w:numPr>
          <w:ilvl w:val="0"/>
          <w:numId w:val="393"/>
        </w:numPr>
        <w:tabs>
          <w:tab w:val="left" w:pos="204"/>
          <w:tab w:val="left" w:pos="709"/>
        </w:tabs>
        <w:spacing w:before="120" w:after="240"/>
        <w:ind w:left="204" w:hanging="204"/>
        <w:jc w:val="both"/>
        <w:rPr>
          <w:rFonts w:ascii="Arial" w:hAnsi="Arial" w:cs="Arial"/>
          <w:sz w:val="22"/>
          <w:szCs w:val="22"/>
        </w:rPr>
      </w:pPr>
      <w:r w:rsidRPr="00BF57AC">
        <w:rPr>
          <w:rFonts w:ascii="Arial" w:hAnsi="Arial" w:cs="Arial"/>
          <w:sz w:val="22"/>
          <w:szCs w:val="22"/>
          <w:shd w:val="clear" w:color="auto" w:fill="FFFFFF"/>
        </w:rPr>
        <w:t xml:space="preserve">O item XI do </w:t>
      </w:r>
      <w:r>
        <w:fldChar w:fldCharType="begin"/>
      </w:r>
      <w:r>
        <w:instrText xml:space="preserve"> REF _Ref9976370 \r \h  \* MERGEFORMAT </w:instrText>
      </w:r>
      <w:r>
        <w:fldChar w:fldCharType="separate"/>
      </w:r>
      <w:r w:rsidR="00A844D8" w:rsidRPr="00A844D8">
        <w:rPr>
          <w:rFonts w:ascii="Arial" w:hAnsi="Arial" w:cs="Arial"/>
          <w:sz w:val="22"/>
          <w:szCs w:val="22"/>
          <w:shd w:val="clear" w:color="auto" w:fill="FFFFFF"/>
        </w:rPr>
        <w:t xml:space="preserve">Art. 57 </w:t>
      </w:r>
      <w:r>
        <w:fldChar w:fldCharType="end"/>
      </w:r>
      <w:r w:rsidRPr="00BF57AC">
        <w:rPr>
          <w:rFonts w:ascii="Arial" w:hAnsi="Arial" w:cs="Arial"/>
          <w:sz w:val="22"/>
          <w:szCs w:val="22"/>
          <w:shd w:val="clear" w:color="auto" w:fill="FFFFFF"/>
        </w:rPr>
        <w:t>não se aplica a</w:t>
      </w:r>
      <w:r w:rsidR="004235A2">
        <w:rPr>
          <w:rFonts w:ascii="Arial" w:hAnsi="Arial" w:cs="Arial"/>
          <w:sz w:val="22"/>
          <w:szCs w:val="22"/>
          <w:shd w:val="clear" w:color="auto" w:fill="FFFFFF"/>
        </w:rPr>
        <w:t>os</w:t>
      </w:r>
      <w:r w:rsidRPr="00BF57AC">
        <w:rPr>
          <w:rFonts w:ascii="Arial" w:hAnsi="Arial" w:cs="Arial"/>
          <w:sz w:val="22"/>
          <w:szCs w:val="22"/>
          <w:shd w:val="clear" w:color="auto" w:fill="FFFFFF"/>
        </w:rPr>
        <w:t xml:space="preserve"> Condomínios Horizontais.</w:t>
      </w:r>
    </w:p>
    <w:p w14:paraId="239D3B2A"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rPr>
      </w:pPr>
      <w:r w:rsidRPr="00BF57AC">
        <w:rPr>
          <w:rFonts w:ascii="Arial" w:hAnsi="Arial" w:cs="Arial"/>
          <w:color w:val="000000"/>
          <w:sz w:val="22"/>
          <w:szCs w:val="22"/>
        </w:rPr>
        <w:t xml:space="preserve">Os </w:t>
      </w:r>
      <w:r w:rsidRPr="00BF57AC">
        <w:rPr>
          <w:rFonts w:ascii="Arial" w:hAnsi="Arial" w:cs="Arial"/>
          <w:snapToGrid w:val="0"/>
          <w:sz w:val="22"/>
          <w:szCs w:val="22"/>
        </w:rPr>
        <w:t>proprietários</w:t>
      </w:r>
      <w:r w:rsidRPr="00BF57AC">
        <w:rPr>
          <w:rFonts w:ascii="Arial" w:hAnsi="Arial" w:cs="Arial"/>
          <w:color w:val="000000"/>
          <w:sz w:val="22"/>
          <w:szCs w:val="22"/>
        </w:rPr>
        <w:t xml:space="preserve"> das unidades autônomas (sublotes) devem constituir pessoa jurídica </w:t>
      </w:r>
      <w:r w:rsidRPr="00BF57AC">
        <w:rPr>
          <w:rFonts w:ascii="Arial" w:eastAsia="Verdana" w:hAnsi="Arial" w:cs="Arial"/>
          <w:sz w:val="22"/>
          <w:szCs w:val="22"/>
          <w:lang w:bidi="pt-BR"/>
        </w:rPr>
        <w:t>devidamente</w:t>
      </w:r>
      <w:r w:rsidRPr="00BF57AC">
        <w:rPr>
          <w:rFonts w:ascii="Arial" w:hAnsi="Arial" w:cs="Arial"/>
          <w:color w:val="000000"/>
          <w:sz w:val="22"/>
          <w:szCs w:val="22"/>
        </w:rPr>
        <w:t xml:space="preserve"> regularizada que deve comprometer-se com a preservação e manutenção das redes de infraestrutura obrigatórias para o empreendimento, a saber:</w:t>
      </w:r>
    </w:p>
    <w:p w14:paraId="61F379B8" w14:textId="77777777" w:rsidR="00BF57AC" w:rsidRPr="00BF57AC" w:rsidRDefault="00BF57AC" w:rsidP="007B74CC">
      <w:pPr>
        <w:numPr>
          <w:ilvl w:val="0"/>
          <w:numId w:val="375"/>
        </w:numPr>
        <w:pBdr>
          <w:top w:val="nil"/>
          <w:left w:val="nil"/>
          <w:bottom w:val="nil"/>
          <w:right w:val="nil"/>
          <w:between w:val="nil"/>
        </w:pBdr>
        <w:tabs>
          <w:tab w:val="left" w:pos="204"/>
          <w:tab w:val="left" w:pos="1701"/>
        </w:tabs>
        <w:spacing w:before="288" w:after="240"/>
        <w:jc w:val="both"/>
        <w:rPr>
          <w:rFonts w:ascii="Arial" w:hAnsi="Arial" w:cs="Arial"/>
          <w:sz w:val="22"/>
          <w:szCs w:val="22"/>
        </w:rPr>
      </w:pPr>
      <w:r w:rsidRPr="00BF57AC">
        <w:rPr>
          <w:rFonts w:ascii="Arial" w:hAnsi="Arial" w:cs="Arial"/>
          <w:color w:val="000000"/>
          <w:sz w:val="22"/>
          <w:szCs w:val="22"/>
        </w:rPr>
        <w:t>o sistema de coleta de esgoto, até o ponto de ligação com a rede pública;</w:t>
      </w:r>
    </w:p>
    <w:p w14:paraId="54918247" w14:textId="77777777" w:rsidR="00BF57AC" w:rsidRPr="00BF57AC" w:rsidRDefault="00BF57AC" w:rsidP="007B74CC">
      <w:pPr>
        <w:numPr>
          <w:ilvl w:val="0"/>
          <w:numId w:val="375"/>
        </w:numPr>
        <w:pBdr>
          <w:top w:val="nil"/>
          <w:left w:val="nil"/>
          <w:bottom w:val="nil"/>
          <w:right w:val="nil"/>
          <w:between w:val="nil"/>
        </w:pBdr>
        <w:jc w:val="both"/>
        <w:rPr>
          <w:rFonts w:ascii="Arial" w:hAnsi="Arial" w:cs="Arial"/>
          <w:sz w:val="22"/>
          <w:szCs w:val="22"/>
        </w:rPr>
      </w:pPr>
      <w:r w:rsidRPr="00BF57AC">
        <w:rPr>
          <w:rFonts w:ascii="Arial" w:hAnsi="Arial" w:cs="Arial"/>
          <w:color w:val="000000"/>
          <w:sz w:val="22"/>
          <w:szCs w:val="22"/>
        </w:rPr>
        <w:t>a rede de abastecimento de água potável, de acordo com as normas do órgão competente;</w:t>
      </w:r>
    </w:p>
    <w:p w14:paraId="6D3FAFFD" w14:textId="77777777" w:rsidR="00BF57AC" w:rsidRPr="00BF57AC" w:rsidRDefault="00BF57AC" w:rsidP="007B74CC">
      <w:pPr>
        <w:numPr>
          <w:ilvl w:val="0"/>
          <w:numId w:val="375"/>
        </w:numPr>
        <w:pBdr>
          <w:top w:val="nil"/>
          <w:left w:val="nil"/>
          <w:bottom w:val="nil"/>
          <w:right w:val="nil"/>
          <w:between w:val="nil"/>
        </w:pBdr>
        <w:jc w:val="both"/>
        <w:rPr>
          <w:rFonts w:ascii="Arial" w:hAnsi="Arial" w:cs="Arial"/>
          <w:sz w:val="22"/>
          <w:szCs w:val="22"/>
        </w:rPr>
      </w:pPr>
      <w:r w:rsidRPr="00BF57AC">
        <w:rPr>
          <w:rFonts w:ascii="Arial" w:hAnsi="Arial" w:cs="Arial"/>
          <w:color w:val="000000"/>
          <w:sz w:val="22"/>
          <w:szCs w:val="22"/>
        </w:rPr>
        <w:t>a manutenção, limpeza das vias e das áreas comuns internas e de fundo de vale, se for o caso;</w:t>
      </w:r>
    </w:p>
    <w:p w14:paraId="3F4F60B7" w14:textId="77777777" w:rsidR="00BF57AC" w:rsidRPr="00BF57AC" w:rsidRDefault="00BF57AC" w:rsidP="007B74CC">
      <w:pPr>
        <w:numPr>
          <w:ilvl w:val="0"/>
          <w:numId w:val="375"/>
        </w:numPr>
        <w:pBdr>
          <w:top w:val="nil"/>
          <w:left w:val="nil"/>
          <w:bottom w:val="nil"/>
          <w:right w:val="nil"/>
          <w:between w:val="nil"/>
        </w:pBdr>
        <w:jc w:val="both"/>
        <w:rPr>
          <w:rFonts w:ascii="Arial" w:hAnsi="Arial" w:cs="Arial"/>
          <w:sz w:val="22"/>
          <w:szCs w:val="22"/>
        </w:rPr>
      </w:pPr>
      <w:r w:rsidRPr="00BF57AC">
        <w:rPr>
          <w:rFonts w:ascii="Arial" w:hAnsi="Arial" w:cs="Arial"/>
          <w:color w:val="000000"/>
          <w:sz w:val="22"/>
          <w:szCs w:val="22"/>
        </w:rPr>
        <w:t xml:space="preserve">a coleta de resíduos sólidos e guarda em compartimento fechado, de acordo com as normas do órgão ambiental municipal, dentro da área do condomínio e de fácil acesso para entrega ao serviço de limpeza pública; </w:t>
      </w:r>
    </w:p>
    <w:p w14:paraId="633E2438" w14:textId="77777777" w:rsidR="00BF57AC" w:rsidRPr="00BF57AC" w:rsidRDefault="00BF57AC" w:rsidP="007B74CC">
      <w:pPr>
        <w:numPr>
          <w:ilvl w:val="0"/>
          <w:numId w:val="375"/>
        </w:numPr>
        <w:pBdr>
          <w:top w:val="nil"/>
          <w:left w:val="nil"/>
          <w:bottom w:val="nil"/>
          <w:right w:val="nil"/>
          <w:between w:val="nil"/>
        </w:pBdr>
        <w:jc w:val="both"/>
        <w:rPr>
          <w:rFonts w:ascii="Arial" w:hAnsi="Arial" w:cs="Arial"/>
          <w:sz w:val="22"/>
          <w:szCs w:val="22"/>
        </w:rPr>
      </w:pPr>
      <w:r w:rsidRPr="00BF57AC">
        <w:rPr>
          <w:rFonts w:ascii="Arial" w:hAnsi="Arial" w:cs="Arial"/>
          <w:color w:val="000000"/>
          <w:sz w:val="22"/>
          <w:szCs w:val="22"/>
        </w:rPr>
        <w:t>a manutenção e a limpeza dos sistemas específicos exigidos pelos órgãos ambientais;</w:t>
      </w:r>
    </w:p>
    <w:p w14:paraId="62006D15" w14:textId="77777777" w:rsidR="00BF57AC" w:rsidRPr="00BF57AC" w:rsidRDefault="00BF57AC" w:rsidP="007B74CC">
      <w:pPr>
        <w:numPr>
          <w:ilvl w:val="0"/>
          <w:numId w:val="375"/>
        </w:numPr>
        <w:pBdr>
          <w:top w:val="nil"/>
          <w:left w:val="nil"/>
          <w:bottom w:val="nil"/>
          <w:right w:val="nil"/>
          <w:between w:val="nil"/>
        </w:pBdr>
        <w:jc w:val="both"/>
        <w:rPr>
          <w:rFonts w:ascii="Arial" w:hAnsi="Arial" w:cs="Arial"/>
          <w:sz w:val="22"/>
          <w:szCs w:val="22"/>
        </w:rPr>
      </w:pPr>
      <w:r w:rsidRPr="00BF57AC">
        <w:rPr>
          <w:rFonts w:ascii="Arial" w:hAnsi="Arial" w:cs="Arial"/>
          <w:color w:val="000000"/>
          <w:sz w:val="22"/>
          <w:szCs w:val="22"/>
        </w:rPr>
        <w:t xml:space="preserve">a manutenção de arborização, das áreas verdes e de lazer comum e das vias de proteção das áreas sujeitas à erosão, bem como de manejo da cobertura vegetal para execução </w:t>
      </w:r>
      <w:r w:rsidRPr="00BF57AC">
        <w:rPr>
          <w:rFonts w:ascii="Arial" w:hAnsi="Arial" w:cs="Arial"/>
          <w:color w:val="000000"/>
          <w:sz w:val="22"/>
          <w:szCs w:val="22"/>
        </w:rPr>
        <w:lastRenderedPageBreak/>
        <w:t>das obras e serviços, procurando preservar o maior número de espécies existentes, obedecidas às normas do Município;</w:t>
      </w:r>
    </w:p>
    <w:p w14:paraId="45659851" w14:textId="77777777" w:rsidR="00BF57AC" w:rsidRPr="00BF57AC" w:rsidRDefault="00BF57AC" w:rsidP="007B74CC">
      <w:pPr>
        <w:numPr>
          <w:ilvl w:val="0"/>
          <w:numId w:val="375"/>
        </w:numPr>
        <w:pBdr>
          <w:top w:val="nil"/>
          <w:left w:val="nil"/>
          <w:bottom w:val="nil"/>
          <w:right w:val="nil"/>
          <w:between w:val="nil"/>
        </w:pBdr>
        <w:spacing w:after="288"/>
        <w:jc w:val="both"/>
        <w:rPr>
          <w:rFonts w:ascii="Arial" w:hAnsi="Arial" w:cs="Arial"/>
          <w:sz w:val="22"/>
          <w:szCs w:val="22"/>
        </w:rPr>
      </w:pPr>
      <w:r w:rsidRPr="00BF57AC">
        <w:rPr>
          <w:rFonts w:ascii="Arial" w:hAnsi="Arial" w:cs="Arial"/>
          <w:color w:val="000000"/>
          <w:sz w:val="22"/>
          <w:szCs w:val="22"/>
        </w:rPr>
        <w:t>a iluminação pública desses condomínios.</w:t>
      </w:r>
    </w:p>
    <w:p w14:paraId="65914586" w14:textId="77777777" w:rsidR="00BF57AC" w:rsidRPr="00BF57AC" w:rsidRDefault="00BF57AC" w:rsidP="00BF57AC">
      <w:pPr>
        <w:pBdr>
          <w:top w:val="nil"/>
          <w:left w:val="nil"/>
          <w:bottom w:val="nil"/>
          <w:right w:val="nil"/>
          <w:between w:val="nil"/>
        </w:pBdr>
        <w:spacing w:before="288" w:after="288"/>
        <w:jc w:val="both"/>
        <w:rPr>
          <w:rFonts w:ascii="Arial" w:hAnsi="Arial" w:cs="Arial"/>
          <w:color w:val="000000"/>
          <w:sz w:val="22"/>
          <w:szCs w:val="22"/>
        </w:rPr>
      </w:pPr>
      <w:r w:rsidRPr="00BF57AC">
        <w:rPr>
          <w:rFonts w:ascii="Arial" w:hAnsi="Arial" w:cs="Arial"/>
          <w:b/>
          <w:color w:val="000000"/>
          <w:sz w:val="22"/>
          <w:szCs w:val="22"/>
        </w:rPr>
        <w:t>Parágrafo único.</w:t>
      </w:r>
      <w:r w:rsidRPr="00BF57AC">
        <w:rPr>
          <w:rFonts w:ascii="Arial" w:hAnsi="Arial" w:cs="Arial"/>
          <w:color w:val="000000"/>
          <w:sz w:val="22"/>
          <w:szCs w:val="22"/>
        </w:rPr>
        <w:t xml:space="preserve"> Fica a pessoa jurídica, representante dos proprietários das unidades autônomas, obrigada a permitir o acesso do Município e das concessionárias de serviços públicos, desde que devidamente identificados.</w:t>
      </w:r>
    </w:p>
    <w:p w14:paraId="11250750" w14:textId="77777777" w:rsidR="00BF57AC" w:rsidRPr="00BF57AC" w:rsidRDefault="00BF57AC" w:rsidP="00BF57AC">
      <w:pPr>
        <w:keepNext/>
        <w:keepLines/>
        <w:spacing w:before="120" w:after="120" w:line="360" w:lineRule="auto"/>
        <w:jc w:val="center"/>
        <w:outlineLvl w:val="2"/>
        <w:rPr>
          <w:rFonts w:ascii="Arial" w:eastAsia="Calibri" w:hAnsi="Arial" w:cs="Arial"/>
          <w:b/>
        </w:rPr>
      </w:pPr>
      <w:bookmarkStart w:id="1470" w:name="_Toc90997536"/>
      <w:bookmarkStart w:id="1471" w:name="_Toc91000066"/>
      <w:bookmarkStart w:id="1472" w:name="_Toc91001223"/>
      <w:bookmarkStart w:id="1473" w:name="_Toc91001521"/>
      <w:bookmarkStart w:id="1474" w:name="_Toc91062528"/>
      <w:bookmarkStart w:id="1475" w:name="_Toc91063403"/>
      <w:bookmarkStart w:id="1476" w:name="_Toc91064314"/>
      <w:bookmarkStart w:id="1477" w:name="_Toc91065597"/>
      <w:bookmarkStart w:id="1478" w:name="_Toc91083719"/>
      <w:bookmarkStart w:id="1479" w:name="_Toc95942204"/>
      <w:r w:rsidRPr="00BF57AC">
        <w:rPr>
          <w:rFonts w:ascii="Arial" w:eastAsia="Calibri" w:hAnsi="Arial" w:cs="Arial"/>
          <w:b/>
        </w:rPr>
        <w:t xml:space="preserve">SUBSEÇÃO IV – </w:t>
      </w:r>
      <w:r w:rsidRPr="00BF57AC">
        <w:rPr>
          <w:rFonts w:ascii="Arial" w:eastAsia="Verdana" w:hAnsi="Arial" w:cs="Arial"/>
          <w:lang w:bidi="pt-BR"/>
        </w:rPr>
        <w:t>Da Tramitação do Processo de Condomínio Horizontal</w:t>
      </w:r>
      <w:bookmarkEnd w:id="1470"/>
      <w:bookmarkEnd w:id="1471"/>
      <w:bookmarkEnd w:id="1472"/>
      <w:bookmarkEnd w:id="1473"/>
      <w:bookmarkEnd w:id="1474"/>
      <w:bookmarkEnd w:id="1475"/>
      <w:bookmarkEnd w:id="1476"/>
      <w:bookmarkEnd w:id="1477"/>
      <w:bookmarkEnd w:id="1478"/>
      <w:bookmarkEnd w:id="1479"/>
    </w:p>
    <w:p w14:paraId="5496558A"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rPr>
      </w:pPr>
      <w:r w:rsidRPr="00BF57AC">
        <w:rPr>
          <w:rFonts w:ascii="Arial" w:hAnsi="Arial" w:cs="Arial"/>
          <w:sz w:val="22"/>
          <w:szCs w:val="22"/>
          <w:shd w:val="clear" w:color="auto" w:fill="FFFFFF"/>
        </w:rPr>
        <w:t xml:space="preserve">O </w:t>
      </w:r>
      <w:r w:rsidRPr="00BF57AC">
        <w:rPr>
          <w:rFonts w:ascii="Arial" w:eastAsia="Verdana" w:hAnsi="Arial" w:cs="Arial"/>
          <w:sz w:val="22"/>
          <w:szCs w:val="22"/>
          <w:lang w:bidi="pt-BR"/>
        </w:rPr>
        <w:t>processo</w:t>
      </w:r>
      <w:r w:rsidRPr="00BF57AC">
        <w:rPr>
          <w:rFonts w:ascii="Arial" w:hAnsi="Arial" w:cs="Arial"/>
          <w:sz w:val="22"/>
          <w:szCs w:val="22"/>
          <w:shd w:val="clear" w:color="auto" w:fill="FFFFFF"/>
        </w:rPr>
        <w:t xml:space="preserve"> de aprovação do projeto de Condomínio Horizontal será instruído conforme estabelecido para os projetos de loteamentos, constante no </w:t>
      </w:r>
      <w:r w:rsidRPr="00BF57AC">
        <w:rPr>
          <w:rFonts w:ascii="Arial" w:hAnsi="Arial" w:cs="Arial"/>
          <w:snapToGrid w:val="0"/>
          <w:sz w:val="22"/>
          <w:szCs w:val="22"/>
          <w:shd w:val="clear" w:color="auto" w:fill="FFFFFF"/>
        </w:rPr>
        <w:t>CAPÍTULO</w:t>
      </w:r>
      <w:r w:rsidRPr="00BF57AC">
        <w:rPr>
          <w:rFonts w:ascii="Arial" w:hAnsi="Arial" w:cs="Arial"/>
          <w:sz w:val="22"/>
          <w:szCs w:val="22"/>
          <w:shd w:val="clear" w:color="auto" w:fill="FFFFFF"/>
        </w:rPr>
        <w:t xml:space="preserve"> V, Seção V desta Lei, </w:t>
      </w:r>
      <w:r w:rsidRPr="00BF57AC">
        <w:rPr>
          <w:rFonts w:ascii="Arial" w:hAnsi="Arial" w:cs="Arial"/>
          <w:sz w:val="22"/>
          <w:szCs w:val="22"/>
        </w:rPr>
        <w:t xml:space="preserve">constituído por 04 (quatro) fases: I. Consulta de Diretrizes Gerais II. Análise Prévia III. Plano de Condomínio Horizontal; IV. Aprovação Final. </w:t>
      </w:r>
    </w:p>
    <w:p w14:paraId="265C61EE" w14:textId="77777777" w:rsidR="00BF57AC" w:rsidRPr="00BF57AC" w:rsidRDefault="00BF57AC" w:rsidP="007B74CC">
      <w:pPr>
        <w:numPr>
          <w:ilvl w:val="0"/>
          <w:numId w:val="399"/>
        </w:numPr>
        <w:tabs>
          <w:tab w:val="left" w:pos="204"/>
          <w:tab w:val="left" w:pos="709"/>
        </w:tabs>
        <w:spacing w:before="120" w:after="240"/>
        <w:ind w:left="0" w:firstLine="0"/>
        <w:jc w:val="both"/>
        <w:rPr>
          <w:rFonts w:ascii="Arial" w:hAnsi="Arial" w:cs="Arial"/>
          <w:sz w:val="22"/>
          <w:szCs w:val="22"/>
          <w:shd w:val="clear" w:color="auto" w:fill="FFFFFF"/>
        </w:rPr>
      </w:pPr>
      <w:r w:rsidRPr="00BF57AC">
        <w:rPr>
          <w:rFonts w:ascii="Arial" w:hAnsi="Arial" w:cs="Arial"/>
          <w:sz w:val="22"/>
          <w:szCs w:val="22"/>
          <w:shd w:val="clear" w:color="auto" w:fill="FFFFFF"/>
        </w:rPr>
        <w:t>Para aplicação da Seção V do capítulo V, deverão ser substituídas as palavras LOTEAMENTO por CONDOMÍNIO HORIZONTAL, a palavra LOTE(S) por SUBLOTE(S) e a palavra PARCELAMENTO(S) por FRACIONAMENTO(S).</w:t>
      </w:r>
    </w:p>
    <w:p w14:paraId="4125B649" w14:textId="2544E445" w:rsidR="00BF57AC" w:rsidRPr="00BF57AC" w:rsidRDefault="00BF57AC" w:rsidP="007B74CC">
      <w:pPr>
        <w:numPr>
          <w:ilvl w:val="0"/>
          <w:numId w:val="399"/>
        </w:numPr>
        <w:tabs>
          <w:tab w:val="left" w:pos="204"/>
          <w:tab w:val="left" w:pos="709"/>
        </w:tabs>
        <w:spacing w:before="120" w:after="240"/>
        <w:ind w:left="0" w:firstLine="0"/>
        <w:jc w:val="both"/>
        <w:rPr>
          <w:rFonts w:ascii="Arial" w:hAnsi="Arial" w:cs="Arial"/>
          <w:sz w:val="22"/>
          <w:szCs w:val="22"/>
          <w:shd w:val="clear" w:color="auto" w:fill="FFFFFF"/>
        </w:rPr>
      </w:pPr>
      <w:r w:rsidRPr="00BF57AC">
        <w:rPr>
          <w:rFonts w:ascii="Arial" w:hAnsi="Arial" w:cs="Arial"/>
          <w:sz w:val="22"/>
          <w:szCs w:val="22"/>
          <w:shd w:val="clear" w:color="auto" w:fill="FFFFFF"/>
        </w:rPr>
        <w:t xml:space="preserve">O Estudo Preliminar de Condomínio Horizontal e o Plano de Condomínio Horizontal deverão conter, além do disposto para loteamentos, a implantação das construções como guarita, </w:t>
      </w:r>
      <w:r w:rsidR="005C21E6" w:rsidRPr="00BF57AC">
        <w:rPr>
          <w:rFonts w:ascii="Arial" w:hAnsi="Arial" w:cs="Arial"/>
          <w:sz w:val="22"/>
          <w:szCs w:val="22"/>
          <w:shd w:val="clear" w:color="auto" w:fill="FFFFFF"/>
        </w:rPr>
        <w:t>salão</w:t>
      </w:r>
      <w:r w:rsidRPr="00BF57AC">
        <w:rPr>
          <w:rFonts w:ascii="Arial" w:hAnsi="Arial" w:cs="Arial"/>
          <w:sz w:val="22"/>
          <w:szCs w:val="22"/>
          <w:shd w:val="clear" w:color="auto" w:fill="FFFFFF"/>
        </w:rPr>
        <w:t xml:space="preserve"> de festas e outras edificações propostas e incluindo as habitações unifamiliares, de acordo com projeto urbanístico proposto pelo empreendedor.</w:t>
      </w:r>
    </w:p>
    <w:p w14:paraId="5ECEEBA7" w14:textId="4916E093"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shd w:val="clear" w:color="auto" w:fill="FFFFFF"/>
        </w:rPr>
      </w:pPr>
      <w:r w:rsidRPr="00BF57AC">
        <w:rPr>
          <w:rFonts w:ascii="Arial" w:hAnsi="Arial" w:cs="Arial"/>
          <w:sz w:val="22"/>
          <w:szCs w:val="22"/>
          <w:shd w:val="clear" w:color="auto" w:fill="FFFFFF"/>
        </w:rPr>
        <w:t xml:space="preserve">O </w:t>
      </w:r>
      <w:r w:rsidRPr="00BF57AC">
        <w:rPr>
          <w:rFonts w:ascii="Arial" w:hAnsi="Arial" w:cs="Arial"/>
          <w:snapToGrid w:val="0"/>
          <w:sz w:val="22"/>
          <w:szCs w:val="22"/>
          <w:shd w:val="clear" w:color="auto" w:fill="FFFFFF"/>
        </w:rPr>
        <w:t>projeto</w:t>
      </w:r>
      <w:r w:rsidRPr="00BF57AC">
        <w:rPr>
          <w:rFonts w:ascii="Arial" w:hAnsi="Arial" w:cs="Arial"/>
          <w:sz w:val="22"/>
          <w:szCs w:val="22"/>
          <w:shd w:val="clear" w:color="auto" w:fill="FFFFFF"/>
        </w:rPr>
        <w:t xml:space="preserve"> devidamente aprovado pelo município para a implantação de Condomínio Horizontal será levado obrigatoriamente para averbação e matrícula junto ao Registro Imobiliário competente, em cujo ato deverá constar que o uso da área condominia</w:t>
      </w:r>
      <w:r w:rsidR="004235A2">
        <w:rPr>
          <w:rFonts w:ascii="Arial" w:hAnsi="Arial" w:cs="Arial"/>
          <w:sz w:val="22"/>
          <w:szCs w:val="22"/>
          <w:shd w:val="clear" w:color="auto" w:fill="FFFFFF"/>
        </w:rPr>
        <w:t>l</w:t>
      </w:r>
      <w:r w:rsidRPr="00BF57AC">
        <w:rPr>
          <w:rFonts w:ascii="Arial" w:hAnsi="Arial" w:cs="Arial"/>
          <w:sz w:val="22"/>
          <w:szCs w:val="22"/>
          <w:shd w:val="clear" w:color="auto" w:fill="FFFFFF"/>
        </w:rPr>
        <w:t xml:space="preserve"> se presta tão somente para o Condomínio Horizontal aprovado, sendo vedada sua subdivisão ou desmembramento em lotes individualizados que contrariem a forma originariamente aprovada.</w:t>
      </w:r>
    </w:p>
    <w:p w14:paraId="43335D67"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shd w:val="clear" w:color="auto" w:fill="FFFFFF"/>
        </w:rPr>
      </w:pPr>
      <w:r w:rsidRPr="00BF57AC">
        <w:rPr>
          <w:rFonts w:ascii="Arial" w:hAnsi="Arial" w:cs="Arial"/>
          <w:sz w:val="22"/>
          <w:szCs w:val="22"/>
          <w:shd w:val="clear" w:color="auto" w:fill="FFFFFF"/>
        </w:rPr>
        <w:t xml:space="preserve">O </w:t>
      </w:r>
      <w:r w:rsidRPr="00BF57AC">
        <w:rPr>
          <w:rFonts w:ascii="Arial" w:hAnsi="Arial" w:cs="Arial"/>
          <w:color w:val="000000"/>
          <w:sz w:val="22"/>
          <w:szCs w:val="22"/>
        </w:rPr>
        <w:t xml:space="preserve">Condomínio </w:t>
      </w:r>
      <w:r w:rsidRPr="00BF57AC">
        <w:rPr>
          <w:rFonts w:ascii="Arial" w:hAnsi="Arial" w:cs="Arial"/>
          <w:sz w:val="22"/>
          <w:szCs w:val="22"/>
          <w:shd w:val="clear" w:color="auto" w:fill="FFFFFF"/>
        </w:rPr>
        <w:t xml:space="preserve">Horizontal aprovado pela municipalidade não poderá sofrer qualquer modificação ou alteração na sua forma original, exceto com prévia e expressa autorização do município emanada em processo administrativo </w:t>
      </w:r>
      <w:r w:rsidRPr="00BF57AC">
        <w:rPr>
          <w:rFonts w:ascii="Arial" w:hAnsi="Arial" w:cs="Arial"/>
          <w:snapToGrid w:val="0"/>
          <w:sz w:val="22"/>
          <w:szCs w:val="22"/>
          <w:shd w:val="clear" w:color="auto" w:fill="FFFFFF"/>
        </w:rPr>
        <w:t>formalizado</w:t>
      </w:r>
      <w:r w:rsidRPr="00BF57AC">
        <w:rPr>
          <w:rFonts w:ascii="Arial" w:hAnsi="Arial" w:cs="Arial"/>
          <w:sz w:val="22"/>
          <w:szCs w:val="22"/>
          <w:shd w:val="clear" w:color="auto" w:fill="FFFFFF"/>
        </w:rPr>
        <w:t xml:space="preserve"> e fundamentado, diante de situações supervenientes ou de interesse público relevante que justifique deferimento ao pedido de adaptação.</w:t>
      </w:r>
    </w:p>
    <w:p w14:paraId="24931C4D"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shd w:val="clear" w:color="auto" w:fill="FFFFFF"/>
        </w:rPr>
      </w:pPr>
      <w:r w:rsidRPr="00BF57AC">
        <w:rPr>
          <w:rFonts w:ascii="Arial" w:hAnsi="Arial" w:cs="Arial"/>
          <w:sz w:val="22"/>
          <w:szCs w:val="22"/>
          <w:shd w:val="clear" w:color="auto" w:fill="FFFFFF"/>
        </w:rPr>
        <w:t xml:space="preserve">Cabe exclusivamente aos Condôminos a responsabilidade e ônus pela indispensável limpeza, manutenção e preservação de vias, espaços, </w:t>
      </w:r>
      <w:r w:rsidRPr="00BF57AC">
        <w:rPr>
          <w:rFonts w:ascii="Arial" w:hAnsi="Arial" w:cs="Arial"/>
          <w:snapToGrid w:val="0"/>
          <w:sz w:val="22"/>
          <w:szCs w:val="22"/>
          <w:shd w:val="clear" w:color="auto" w:fill="FFFFFF"/>
        </w:rPr>
        <w:t>logradouros</w:t>
      </w:r>
      <w:r w:rsidRPr="00BF57AC">
        <w:rPr>
          <w:rFonts w:ascii="Arial" w:hAnsi="Arial" w:cs="Arial"/>
          <w:sz w:val="22"/>
          <w:szCs w:val="22"/>
          <w:shd w:val="clear" w:color="auto" w:fill="FFFFFF"/>
        </w:rPr>
        <w:t xml:space="preserve"> e áreas internas de uso exclusivo do Condomínio Horizontal, assim como as obras de urbanização interna prevista nesta Lei.</w:t>
      </w:r>
    </w:p>
    <w:p w14:paraId="3AB16E52" w14:textId="77777777" w:rsidR="00BF57AC" w:rsidRPr="00BF57AC" w:rsidRDefault="00BF57AC" w:rsidP="00BF57AC">
      <w:pPr>
        <w:shd w:val="clear" w:color="auto" w:fill="FFFFFF"/>
        <w:spacing w:before="120" w:after="120"/>
        <w:jc w:val="both"/>
        <w:rPr>
          <w:rFonts w:ascii="Arial" w:hAnsi="Arial" w:cs="Arial"/>
          <w:sz w:val="22"/>
          <w:szCs w:val="22"/>
        </w:rPr>
      </w:pPr>
    </w:p>
    <w:p w14:paraId="43E20A0B" w14:textId="77777777" w:rsidR="00BF57AC" w:rsidRPr="00BF57AC" w:rsidRDefault="00BF57AC" w:rsidP="00BF57AC">
      <w:pPr>
        <w:keepNext/>
        <w:keepLines/>
        <w:spacing w:before="120" w:after="120" w:line="276" w:lineRule="auto"/>
        <w:jc w:val="center"/>
        <w:outlineLvl w:val="2"/>
        <w:rPr>
          <w:rFonts w:ascii="Arial" w:eastAsia="Calibri" w:hAnsi="Arial" w:cs="Shruti"/>
          <w:b/>
          <w:sz w:val="26"/>
          <w:szCs w:val="28"/>
          <w:lang w:eastAsia="en-US"/>
        </w:rPr>
      </w:pPr>
      <w:bookmarkStart w:id="1480" w:name="_Toc90997537"/>
      <w:bookmarkStart w:id="1481" w:name="_Toc91000067"/>
      <w:bookmarkStart w:id="1482" w:name="_Toc91001224"/>
      <w:bookmarkStart w:id="1483" w:name="_Toc91001522"/>
      <w:bookmarkStart w:id="1484" w:name="_Toc91062529"/>
      <w:bookmarkStart w:id="1485" w:name="_Toc91063404"/>
      <w:bookmarkStart w:id="1486" w:name="_Toc91064315"/>
      <w:bookmarkStart w:id="1487" w:name="_Toc91065598"/>
      <w:bookmarkStart w:id="1488" w:name="_Toc91083720"/>
      <w:bookmarkStart w:id="1489" w:name="_Toc95942205"/>
      <w:r w:rsidRPr="00BF57AC">
        <w:rPr>
          <w:rFonts w:ascii="Arial" w:eastAsia="Calibri" w:hAnsi="Arial" w:cs="Shruti"/>
          <w:b/>
          <w:sz w:val="26"/>
          <w:szCs w:val="28"/>
          <w:lang w:eastAsia="en-US"/>
        </w:rPr>
        <w:t>CAPÍTULO VII – DAS DISPOSIÇÕES PENAIS</w:t>
      </w:r>
      <w:bookmarkEnd w:id="1480"/>
      <w:bookmarkEnd w:id="1481"/>
      <w:bookmarkEnd w:id="1482"/>
      <w:bookmarkEnd w:id="1483"/>
      <w:bookmarkEnd w:id="1484"/>
      <w:bookmarkEnd w:id="1485"/>
      <w:bookmarkEnd w:id="1486"/>
      <w:bookmarkEnd w:id="1487"/>
      <w:bookmarkEnd w:id="1488"/>
      <w:bookmarkEnd w:id="1489"/>
    </w:p>
    <w:p w14:paraId="51A8220F"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BF57AC">
        <w:rPr>
          <w:rFonts w:ascii="Arial" w:eastAsiaTheme="minorHAnsi" w:hAnsi="Arial" w:cs="Arial"/>
          <w:snapToGrid w:val="0"/>
          <w:sz w:val="22"/>
          <w:szCs w:val="22"/>
        </w:rPr>
        <w:t>Fica sujeito à cassação de alvará, embargo administrativo de obras e serviços e à aplicação de multa pecuniária todo aquele que, a qualquer tempo e modo, der início, efetuar loteamento, desmembramento ou fracionamento do solo para fins urbanos sem autorização do Executivo Municipal ou em desacordo com as disposições desta lei, ou ainda, das normas de âmbito federal e estadual pertinentes.</w:t>
      </w:r>
    </w:p>
    <w:p w14:paraId="3A2F8007" w14:textId="5E31A0D5" w:rsidR="00BF57AC" w:rsidRPr="00BF57AC" w:rsidRDefault="00BF57AC" w:rsidP="007B74CC">
      <w:pPr>
        <w:numPr>
          <w:ilvl w:val="0"/>
          <w:numId w:val="364"/>
        </w:numPr>
        <w:spacing w:before="120" w:after="120"/>
        <w:ind w:hanging="720"/>
        <w:jc w:val="both"/>
        <w:rPr>
          <w:rFonts w:ascii="Arial" w:eastAsiaTheme="minorHAnsi" w:hAnsi="Arial" w:cs="Arial"/>
          <w:snapToGrid w:val="0"/>
          <w:sz w:val="22"/>
          <w:szCs w:val="22"/>
        </w:rPr>
      </w:pPr>
      <w:r w:rsidRPr="00BF57AC">
        <w:rPr>
          <w:rFonts w:ascii="Arial" w:eastAsiaTheme="minorHAnsi" w:hAnsi="Arial" w:cs="Arial"/>
          <w:snapToGrid w:val="0"/>
          <w:sz w:val="22"/>
          <w:szCs w:val="22"/>
        </w:rPr>
        <w:t xml:space="preserve">A multa a que se refere este artigo será arbitrada pelo órgão competente do Poder Executivo Municipal, de acordo com a gravidade da infração, e seu valor corresponderá </w:t>
      </w:r>
      <w:r w:rsidRPr="00BF57AC">
        <w:rPr>
          <w:rFonts w:ascii="Arial" w:eastAsiaTheme="minorHAnsi" w:hAnsi="Arial" w:cs="Arial"/>
          <w:snapToGrid w:val="0"/>
          <w:sz w:val="22"/>
          <w:szCs w:val="22"/>
        </w:rPr>
        <w:lastRenderedPageBreak/>
        <w:t xml:space="preserve">ao intervalo entre 50 </w:t>
      </w:r>
      <w:r w:rsidR="0006425B">
        <w:rPr>
          <w:rFonts w:ascii="Arial" w:eastAsiaTheme="minorHAnsi" w:hAnsi="Arial" w:cs="Arial"/>
          <w:snapToGrid w:val="0"/>
          <w:sz w:val="22"/>
          <w:szCs w:val="22"/>
        </w:rPr>
        <w:t xml:space="preserve">(cinquenta) </w:t>
      </w:r>
      <w:r w:rsidRPr="00BF57AC">
        <w:rPr>
          <w:rFonts w:ascii="Arial" w:eastAsiaTheme="minorHAnsi" w:hAnsi="Arial" w:cs="Arial"/>
          <w:snapToGrid w:val="0"/>
          <w:sz w:val="22"/>
          <w:szCs w:val="22"/>
        </w:rPr>
        <w:t>e 1</w:t>
      </w:r>
      <w:r w:rsidR="0006425B">
        <w:rPr>
          <w:rFonts w:ascii="Arial" w:eastAsiaTheme="minorHAnsi" w:hAnsi="Arial" w:cs="Arial"/>
          <w:snapToGrid w:val="0"/>
          <w:sz w:val="22"/>
          <w:szCs w:val="22"/>
        </w:rPr>
        <w:t>.</w:t>
      </w:r>
      <w:r w:rsidRPr="00BF57AC">
        <w:rPr>
          <w:rFonts w:ascii="Arial" w:eastAsiaTheme="minorHAnsi" w:hAnsi="Arial" w:cs="Arial"/>
          <w:snapToGrid w:val="0"/>
          <w:sz w:val="22"/>
          <w:szCs w:val="22"/>
        </w:rPr>
        <w:t>200</w:t>
      </w:r>
      <w:r w:rsidR="0006425B">
        <w:rPr>
          <w:rFonts w:ascii="Arial" w:eastAsiaTheme="minorHAnsi" w:hAnsi="Arial" w:cs="Arial"/>
          <w:snapToGrid w:val="0"/>
          <w:sz w:val="22"/>
          <w:szCs w:val="22"/>
        </w:rPr>
        <w:t xml:space="preserve"> (um mil e duzentas)</w:t>
      </w:r>
      <w:r w:rsidRPr="00BF57AC">
        <w:rPr>
          <w:rFonts w:ascii="Arial" w:eastAsiaTheme="minorHAnsi" w:hAnsi="Arial" w:cs="Arial"/>
          <w:snapToGrid w:val="0"/>
          <w:sz w:val="22"/>
          <w:szCs w:val="22"/>
        </w:rPr>
        <w:t xml:space="preserve"> vezes a Unidade Fiscal do Município.</w:t>
      </w:r>
    </w:p>
    <w:p w14:paraId="4B4F5992" w14:textId="4406221E" w:rsidR="00BF57AC" w:rsidRPr="00BF57AC" w:rsidRDefault="00BF57AC" w:rsidP="007B74CC">
      <w:pPr>
        <w:numPr>
          <w:ilvl w:val="0"/>
          <w:numId w:val="364"/>
        </w:numPr>
        <w:spacing w:before="120" w:after="120"/>
        <w:ind w:hanging="720"/>
        <w:jc w:val="both"/>
        <w:rPr>
          <w:rFonts w:ascii="Arial" w:eastAsiaTheme="minorHAnsi" w:hAnsi="Arial" w:cs="Arial"/>
          <w:snapToGrid w:val="0"/>
          <w:sz w:val="22"/>
          <w:szCs w:val="22"/>
        </w:rPr>
      </w:pPr>
      <w:r w:rsidRPr="00BF57AC">
        <w:rPr>
          <w:rFonts w:ascii="Arial" w:eastAsiaTheme="minorHAnsi" w:hAnsi="Arial" w:cs="Arial"/>
          <w:snapToGrid w:val="0"/>
          <w:sz w:val="22"/>
          <w:szCs w:val="22"/>
        </w:rPr>
        <w:t>O pagamento da multa não eximirá o responsável das demais cominações legais, nem sana</w:t>
      </w:r>
      <w:r w:rsidR="00CD45EF">
        <w:rPr>
          <w:rFonts w:ascii="Arial" w:eastAsiaTheme="minorHAnsi" w:hAnsi="Arial" w:cs="Arial"/>
          <w:snapToGrid w:val="0"/>
          <w:sz w:val="22"/>
          <w:szCs w:val="22"/>
        </w:rPr>
        <w:t>rá</w:t>
      </w:r>
      <w:r w:rsidRPr="00BF57AC">
        <w:rPr>
          <w:rFonts w:ascii="Arial" w:eastAsiaTheme="minorHAnsi" w:hAnsi="Arial" w:cs="Arial"/>
          <w:snapToGrid w:val="0"/>
          <w:sz w:val="22"/>
          <w:szCs w:val="22"/>
        </w:rPr>
        <w:t xml:space="preserve"> a infração, ficando o infrator na obrigação de cumprimento no disposto nessa lei.</w:t>
      </w:r>
    </w:p>
    <w:p w14:paraId="3E2C0563" w14:textId="77777777" w:rsidR="00BF57AC" w:rsidRPr="00BF57AC" w:rsidRDefault="00BF57AC" w:rsidP="007B74CC">
      <w:pPr>
        <w:numPr>
          <w:ilvl w:val="0"/>
          <w:numId w:val="364"/>
        </w:numPr>
        <w:spacing w:before="120" w:after="120"/>
        <w:ind w:left="714" w:hanging="714"/>
        <w:jc w:val="both"/>
        <w:rPr>
          <w:rFonts w:ascii="Arial" w:eastAsiaTheme="minorHAnsi" w:hAnsi="Arial" w:cs="Arial"/>
          <w:snapToGrid w:val="0"/>
          <w:sz w:val="22"/>
          <w:szCs w:val="22"/>
        </w:rPr>
      </w:pPr>
      <w:r w:rsidRPr="00BF57AC">
        <w:rPr>
          <w:rFonts w:ascii="Arial" w:eastAsiaTheme="minorHAnsi" w:hAnsi="Arial" w:cs="Arial"/>
          <w:snapToGrid w:val="0"/>
          <w:sz w:val="22"/>
          <w:szCs w:val="22"/>
        </w:rPr>
        <w:t>A reincidência específica da infração acarretará ao proprietário multa em dobro do valor da inicial, além da suspensão de sua licença para o exercício do parcelamento, fracionamento ou remembramento do solo.</w:t>
      </w:r>
    </w:p>
    <w:p w14:paraId="39D78E84"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BF57AC">
        <w:rPr>
          <w:rFonts w:ascii="Arial" w:eastAsiaTheme="minorHAnsi" w:hAnsi="Arial" w:cs="Arial"/>
          <w:snapToGrid w:val="0"/>
          <w:sz w:val="22"/>
          <w:szCs w:val="22"/>
        </w:rPr>
        <w:t>São passíveis de punição, a bem do serviço público, conforme legislação específica em vigor, os servidores que, direta ou indiretamente, fraudando o espírito da presente lei, concedam ou contribuam para sejam concedidas licenças, alvarás, certidões, declarações ou laudos técnicos irregulares ou falsos.</w:t>
      </w:r>
    </w:p>
    <w:p w14:paraId="1D8338D8" w14:textId="77777777" w:rsidR="00BF57AC" w:rsidRPr="00BF57AC" w:rsidRDefault="00BF57AC" w:rsidP="00BF57AC">
      <w:pPr>
        <w:tabs>
          <w:tab w:val="left" w:pos="1134"/>
        </w:tabs>
        <w:spacing w:before="120" w:after="120" w:line="276" w:lineRule="auto"/>
        <w:jc w:val="both"/>
        <w:rPr>
          <w:rFonts w:ascii="Arial" w:eastAsiaTheme="minorHAnsi" w:hAnsi="Arial" w:cs="Arial"/>
          <w:snapToGrid w:val="0"/>
          <w:sz w:val="22"/>
          <w:szCs w:val="22"/>
        </w:rPr>
      </w:pPr>
    </w:p>
    <w:p w14:paraId="4E28769B" w14:textId="77777777" w:rsidR="00BF57AC" w:rsidRPr="00BF57AC" w:rsidRDefault="00BF57AC" w:rsidP="00BF57AC">
      <w:pPr>
        <w:keepNext/>
        <w:keepLines/>
        <w:spacing w:before="120" w:after="120" w:line="276" w:lineRule="auto"/>
        <w:jc w:val="center"/>
        <w:outlineLvl w:val="2"/>
        <w:rPr>
          <w:rFonts w:ascii="Arial" w:eastAsia="Calibri" w:hAnsi="Arial" w:cs="Shruti"/>
          <w:b/>
          <w:sz w:val="26"/>
          <w:szCs w:val="28"/>
          <w:lang w:eastAsia="en-US"/>
        </w:rPr>
      </w:pPr>
      <w:bookmarkStart w:id="1490" w:name="_Toc90997538"/>
      <w:bookmarkStart w:id="1491" w:name="_Toc91000068"/>
      <w:bookmarkStart w:id="1492" w:name="_Toc91001225"/>
      <w:bookmarkStart w:id="1493" w:name="_Toc91001523"/>
      <w:bookmarkStart w:id="1494" w:name="_Toc91062530"/>
      <w:bookmarkStart w:id="1495" w:name="_Toc91063405"/>
      <w:bookmarkStart w:id="1496" w:name="_Toc91064316"/>
      <w:bookmarkStart w:id="1497" w:name="_Toc91065599"/>
      <w:bookmarkStart w:id="1498" w:name="_Toc91083721"/>
      <w:bookmarkStart w:id="1499" w:name="_Toc95942206"/>
      <w:r w:rsidRPr="00BF57AC">
        <w:rPr>
          <w:rFonts w:ascii="Arial" w:eastAsia="Calibri" w:hAnsi="Arial" w:cs="Shruti"/>
          <w:b/>
          <w:sz w:val="26"/>
          <w:szCs w:val="28"/>
          <w:lang w:eastAsia="en-US"/>
        </w:rPr>
        <w:t>CAPÍTULO VII – DAS DISPOSIÇÕES FINAIS</w:t>
      </w:r>
      <w:bookmarkEnd w:id="1490"/>
      <w:bookmarkEnd w:id="1491"/>
      <w:bookmarkEnd w:id="1492"/>
      <w:bookmarkEnd w:id="1493"/>
      <w:bookmarkEnd w:id="1494"/>
      <w:bookmarkEnd w:id="1495"/>
      <w:bookmarkEnd w:id="1496"/>
      <w:bookmarkEnd w:id="1497"/>
      <w:bookmarkEnd w:id="1498"/>
      <w:bookmarkEnd w:id="1499"/>
    </w:p>
    <w:p w14:paraId="015B04BC" w14:textId="0DB23DCC"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BF57AC">
        <w:rPr>
          <w:rFonts w:ascii="Arial" w:eastAsiaTheme="minorHAnsi" w:hAnsi="Arial" w:cs="Arial"/>
          <w:snapToGrid w:val="0"/>
          <w:sz w:val="22"/>
          <w:szCs w:val="22"/>
        </w:rPr>
        <w:t>O Poder Executivo Municipal poderá baixar, por decreto, normas ou especificações técnicas adicionais referentes à apresentação de peças gráficas e às obras ou serviços de infraestrutura exigidas por esta lei.</w:t>
      </w:r>
    </w:p>
    <w:p w14:paraId="1BD14D68" w14:textId="29A41CE8" w:rsidR="00BF57AC" w:rsidRPr="00BF57AC" w:rsidRDefault="00BF57AC" w:rsidP="00BF57AC">
      <w:pPr>
        <w:spacing w:before="120" w:after="120"/>
        <w:jc w:val="both"/>
        <w:rPr>
          <w:rFonts w:ascii="Arial" w:eastAsiaTheme="minorHAnsi" w:hAnsi="Arial" w:cs="Arial"/>
          <w:snapToGrid w:val="0"/>
          <w:sz w:val="22"/>
          <w:szCs w:val="22"/>
        </w:rPr>
      </w:pPr>
      <w:r w:rsidRPr="00BF57AC">
        <w:rPr>
          <w:rFonts w:ascii="Arial" w:eastAsiaTheme="minorHAnsi" w:hAnsi="Arial" w:cs="Arial"/>
          <w:b/>
          <w:bCs/>
          <w:snapToGrid w:val="0"/>
          <w:sz w:val="22"/>
          <w:szCs w:val="22"/>
        </w:rPr>
        <w:t xml:space="preserve">Parágrafo único. </w:t>
      </w:r>
      <w:r w:rsidRPr="00BF57AC">
        <w:rPr>
          <w:rFonts w:ascii="Arial" w:eastAsiaTheme="minorHAnsi" w:hAnsi="Arial" w:cs="Arial"/>
          <w:snapToGrid w:val="0"/>
          <w:sz w:val="22"/>
          <w:szCs w:val="22"/>
        </w:rPr>
        <w:t>Para aprovação de qualquer alteração ou cancelamento de parcelamento do solo para fins urbanos registrado em cartório, deverão ser atendidas as disposições contidas nesta lei, na Lei Federal 6</w:t>
      </w:r>
      <w:r w:rsidR="0006425B">
        <w:rPr>
          <w:rFonts w:ascii="Arial" w:eastAsiaTheme="minorHAnsi" w:hAnsi="Arial" w:cs="Arial"/>
          <w:snapToGrid w:val="0"/>
          <w:sz w:val="22"/>
          <w:szCs w:val="22"/>
        </w:rPr>
        <w:t>.</w:t>
      </w:r>
      <w:r w:rsidRPr="00BF57AC">
        <w:rPr>
          <w:rFonts w:ascii="Arial" w:eastAsiaTheme="minorHAnsi" w:hAnsi="Arial" w:cs="Arial"/>
          <w:snapToGrid w:val="0"/>
          <w:sz w:val="22"/>
          <w:szCs w:val="22"/>
        </w:rPr>
        <w:t>766/79 ou outra que a substitua.</w:t>
      </w:r>
    </w:p>
    <w:p w14:paraId="47934F98"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BF57AC">
        <w:rPr>
          <w:rFonts w:ascii="Arial" w:eastAsiaTheme="minorHAnsi" w:hAnsi="Arial" w:cs="Arial"/>
          <w:snapToGrid w:val="0"/>
          <w:sz w:val="22"/>
          <w:szCs w:val="22"/>
        </w:rPr>
        <w:t>Não será concedido alvará para edificação, reforma, ampliação ou demolição, em lotes resultantes de parcelamento do solo ou remembramento não regularmente aprovados pelo órgão competente do Poder Executivo Municipal, em conformidade com esta lei.</w:t>
      </w:r>
    </w:p>
    <w:p w14:paraId="79616420"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BF57AC">
        <w:rPr>
          <w:rFonts w:ascii="Arial" w:eastAsiaTheme="minorHAnsi" w:hAnsi="Arial" w:cs="Arial"/>
          <w:snapToGrid w:val="0"/>
          <w:sz w:val="22"/>
          <w:szCs w:val="22"/>
        </w:rPr>
        <w:t>A aprovação de projeto de loteamento, desmembramento, fracionamento ou remembramento não implica em nenhuma responsabilidade, por parte do Poder Executivo Municipal, quanto a eventuais divergências referentes às dimensões de quadras ou lotes, quanto ao direito de terceiros em relação à área loteada, desmembrada, desdobrada ou remembrada.</w:t>
      </w:r>
    </w:p>
    <w:p w14:paraId="284B2958"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BF57AC">
        <w:rPr>
          <w:rFonts w:ascii="Arial" w:eastAsiaTheme="minorHAnsi" w:hAnsi="Arial" w:cs="Arial"/>
          <w:snapToGrid w:val="0"/>
          <w:sz w:val="22"/>
          <w:szCs w:val="22"/>
        </w:rPr>
        <w:t>O prazo máximo para a aprovação ou rejeição do PROJETO DE REMEMBRAMENTO, DESMEMBRAMENTO ou FRACIONAMENTO será de 30 (trinta dias) após o proprietário ter cumprido todas as exigências do órgão competente do Poder Executivo Municipal.</w:t>
      </w:r>
    </w:p>
    <w:p w14:paraId="667DE969"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BF57AC">
        <w:rPr>
          <w:rFonts w:ascii="Arial" w:eastAsiaTheme="minorHAnsi" w:hAnsi="Arial" w:cs="Arial"/>
          <w:snapToGrid w:val="0"/>
          <w:sz w:val="22"/>
          <w:szCs w:val="22"/>
        </w:rPr>
        <w:t>A partir do exercício seguinte à publicação do Decreto de Recebimento do Loteamento e da aprovação dos Projetos de DESMEMBRAMENTO, REMEMBRAMENTO OU FRACIONAMENTO será lançado sobre os imóveis resultantes, o correspondente Imposto Predial e Territorial Urbano, ou imediatamente após, caso seja de interesse dos proprietários, que deverão se manifestar por escrito.</w:t>
      </w:r>
    </w:p>
    <w:p w14:paraId="07705630"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BF57AC">
        <w:rPr>
          <w:rFonts w:ascii="Arial" w:eastAsiaTheme="minorHAnsi" w:hAnsi="Arial" w:cs="Arial"/>
          <w:snapToGrid w:val="0"/>
          <w:sz w:val="22"/>
          <w:szCs w:val="22"/>
        </w:rPr>
        <w:t>Os casos omissos e as dúvidas de interpretações decorrentes da aplicação desta lei serão apreciados pelo Conselho Municipal da Cidade de Mandirituba – CONCIDADE e órgão competente do Poder Executivo Municipal, ao qual fica atribuída também a competência para estudar e definir elementos técnicos necessários a toda atividade normativa decorrente da presente lei.</w:t>
      </w:r>
    </w:p>
    <w:p w14:paraId="7BA71845"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hAnsi="Arial" w:cs="Arial"/>
          <w:sz w:val="22"/>
          <w:szCs w:val="22"/>
        </w:rPr>
      </w:pPr>
      <w:r w:rsidRPr="00BF57AC">
        <w:rPr>
          <w:rFonts w:ascii="Arial" w:hAnsi="Arial" w:cs="Arial"/>
          <w:sz w:val="22"/>
          <w:szCs w:val="22"/>
        </w:rPr>
        <w:t xml:space="preserve">Os projetos de loteamento e condomínio em análise pela Secretaria Municipal de Obras e Urbanismo, protocolados anteriormente à data de aprovação desta lei, devidamente instruídos com os documentos mínimos exigidos, terão o prazo de 120 (cento e vinte) dias úteis para receber a autorização para protocolar aprovação final, conforme parâmetros da legislação </w:t>
      </w:r>
      <w:r w:rsidRPr="00BF57AC">
        <w:rPr>
          <w:rFonts w:ascii="Arial" w:hAnsi="Arial" w:cs="Arial"/>
          <w:sz w:val="22"/>
          <w:szCs w:val="22"/>
        </w:rPr>
        <w:lastRenderedPageBreak/>
        <w:t xml:space="preserve">anterior, caso contrário deverão atender às exigências da nova legislação urbanística municipal vigente. </w:t>
      </w:r>
    </w:p>
    <w:p w14:paraId="545B0F0B" w14:textId="77777777" w:rsidR="00BF57AC" w:rsidRPr="00BF57AC" w:rsidRDefault="00BF57AC" w:rsidP="007B74CC">
      <w:pPr>
        <w:numPr>
          <w:ilvl w:val="0"/>
          <w:numId w:val="404"/>
        </w:numPr>
        <w:tabs>
          <w:tab w:val="left" w:pos="1134"/>
        </w:tabs>
        <w:spacing w:before="120" w:after="120" w:line="276" w:lineRule="auto"/>
        <w:ind w:left="0" w:firstLine="0"/>
        <w:jc w:val="both"/>
        <w:rPr>
          <w:rFonts w:ascii="Arial" w:eastAsiaTheme="minorHAnsi" w:hAnsi="Arial" w:cs="Arial"/>
          <w:snapToGrid w:val="0"/>
          <w:sz w:val="22"/>
          <w:szCs w:val="22"/>
        </w:rPr>
      </w:pPr>
      <w:r w:rsidRPr="00BF57AC">
        <w:rPr>
          <w:rFonts w:ascii="Arial" w:eastAsiaTheme="minorHAnsi" w:hAnsi="Arial" w:cs="Arial"/>
          <w:snapToGrid w:val="0"/>
          <w:sz w:val="22"/>
          <w:szCs w:val="22"/>
        </w:rPr>
        <w:t>Esta lei entra em vigor na data de sua publicação, revogadas as disposições em contrário, em especial a Lei Complementar nº 432/2008 e alterações.</w:t>
      </w:r>
    </w:p>
    <w:p w14:paraId="445CFC20" w14:textId="77777777" w:rsidR="00BF57AC" w:rsidRPr="00BF57AC" w:rsidRDefault="00BF57AC" w:rsidP="00BF57AC">
      <w:pPr>
        <w:ind w:left="1416" w:firstLine="708"/>
        <w:rPr>
          <w:rFonts w:ascii="Arial" w:eastAsia="Calibri" w:hAnsi="Arial" w:cs="Arial"/>
        </w:rPr>
      </w:pPr>
      <w:proofErr w:type="gramStart"/>
      <w:r w:rsidRPr="00BF57AC">
        <w:rPr>
          <w:rFonts w:ascii="Arial" w:eastAsia="Calibri" w:hAnsi="Arial" w:cs="Arial"/>
        </w:rPr>
        <w:t>Mandirituba,</w:t>
      </w:r>
      <w:r w:rsidRPr="00BF57AC">
        <w:rPr>
          <w:rFonts w:ascii="Arial" w:eastAsia="Calibri" w:hAnsi="Arial" w:cs="Arial"/>
          <w:sz w:val="22"/>
          <w:szCs w:val="22"/>
          <w:lang w:eastAsia="en-US"/>
        </w:rPr>
        <w:t>_</w:t>
      </w:r>
      <w:proofErr w:type="gramEnd"/>
      <w:r w:rsidRPr="00BF57AC">
        <w:rPr>
          <w:rFonts w:ascii="Arial" w:eastAsia="Calibri" w:hAnsi="Arial" w:cs="Arial"/>
          <w:sz w:val="22"/>
          <w:szCs w:val="22"/>
          <w:lang w:eastAsia="en-US"/>
        </w:rPr>
        <w:t>____________________.</w:t>
      </w:r>
    </w:p>
    <w:p w14:paraId="3E413D61" w14:textId="77777777" w:rsidR="00BF57AC" w:rsidRPr="00BF57AC" w:rsidRDefault="00BF57AC" w:rsidP="00BF57AC">
      <w:pPr>
        <w:rPr>
          <w:rFonts w:ascii="Arial" w:eastAsia="Calibri" w:hAnsi="Arial" w:cs="Arial"/>
          <w:bCs/>
        </w:rPr>
      </w:pPr>
    </w:p>
    <w:p w14:paraId="67DC7F56" w14:textId="77777777" w:rsidR="00BF57AC" w:rsidRPr="00BF57AC" w:rsidRDefault="00BF57AC" w:rsidP="00BF57AC">
      <w:pPr>
        <w:ind w:left="2835"/>
        <w:rPr>
          <w:rFonts w:ascii="Arial" w:eastAsia="Calibri" w:hAnsi="Arial" w:cs="Arial"/>
          <w:b/>
        </w:rPr>
      </w:pPr>
      <w:r w:rsidRPr="00BF57AC">
        <w:rPr>
          <w:rFonts w:ascii="Arial" w:eastAsia="Calibri" w:hAnsi="Arial" w:cs="Arial"/>
          <w:b/>
        </w:rPr>
        <w:t>Luis Antonio Biscaia</w:t>
      </w:r>
    </w:p>
    <w:p w14:paraId="110E02ED" w14:textId="77777777" w:rsidR="00BF57AC" w:rsidRPr="00BF57AC" w:rsidRDefault="00BF57AC" w:rsidP="00BF57AC">
      <w:pPr>
        <w:ind w:left="2124" w:firstLine="708"/>
        <w:rPr>
          <w:rFonts w:ascii="Arial" w:eastAsia="Calibri" w:hAnsi="Arial" w:cs="Arial"/>
        </w:rPr>
      </w:pPr>
      <w:r w:rsidRPr="00BF57AC">
        <w:rPr>
          <w:rFonts w:ascii="Arial" w:eastAsia="Calibri" w:hAnsi="Arial" w:cs="Arial"/>
          <w:bCs/>
        </w:rPr>
        <w:t>Prefeito Municipal</w:t>
      </w:r>
    </w:p>
    <w:p w14:paraId="6192FB2A" w14:textId="77777777" w:rsidR="00C063C0" w:rsidRPr="00D8315B" w:rsidRDefault="00BF57AC" w:rsidP="00D8315B">
      <w:pPr>
        <w:spacing w:after="160" w:line="259" w:lineRule="auto"/>
        <w:rPr>
          <w:rFonts w:ascii="Franklin Gothic Demi Cond" w:hAnsi="Franklin Gothic Demi Cond" w:cs="Calibri"/>
          <w:bCs/>
          <w:iCs/>
          <w:color w:val="767171" w:themeColor="background2" w:themeShade="80"/>
          <w:kern w:val="32"/>
          <w:sz w:val="26"/>
        </w:rPr>
      </w:pPr>
      <w:r w:rsidRPr="00BF57AC">
        <w:br w:type="page"/>
      </w:r>
    </w:p>
    <w:p w14:paraId="5EBA5585" w14:textId="77777777" w:rsidR="002D4BCC" w:rsidRDefault="002D4BCC" w:rsidP="002D4BCC">
      <w:pPr>
        <w:pStyle w:val="FPTIT-3"/>
        <w:jc w:val="left"/>
        <w:rPr>
          <w:rFonts w:ascii="Franklin Gothic Medium" w:hAnsi="Franklin Gothic Medium"/>
          <w:b/>
          <w:bCs w:val="0"/>
          <w:color w:val="auto"/>
          <w:sz w:val="28"/>
          <w:szCs w:val="28"/>
        </w:rPr>
      </w:pPr>
    </w:p>
    <w:p w14:paraId="2D6FB24C" w14:textId="77777777" w:rsidR="002D4BCC" w:rsidRDefault="002D4BCC" w:rsidP="002D4BCC">
      <w:pPr>
        <w:pStyle w:val="FPTIT-3"/>
        <w:jc w:val="left"/>
      </w:pPr>
      <w:r>
        <w:t xml:space="preserve">2.8 </w:t>
      </w:r>
      <w:r w:rsidRPr="00D8101C">
        <w:t xml:space="preserve">MINUTA: </w:t>
      </w:r>
      <w:r w:rsidR="00FB3B4D">
        <w:t>CÓDIGO DE OBRAS E EDIFICAÇÃO</w:t>
      </w:r>
    </w:p>
    <w:p w14:paraId="3117E56D" w14:textId="77777777" w:rsidR="00FB3B4D" w:rsidRPr="00FB3B4D" w:rsidRDefault="00FB3B4D" w:rsidP="00FB3B4D">
      <w:pPr>
        <w:tabs>
          <w:tab w:val="center" w:leader="dot" w:pos="9356"/>
        </w:tabs>
        <w:rPr>
          <w:rStyle w:val="Hyperlink"/>
          <w:rFonts w:ascii="Franklin Gothic Medium" w:hAnsi="Franklin Gothic Medium"/>
          <w:color w:val="auto"/>
          <w:u w:val="none"/>
          <w:lang w:eastAsia="en-US"/>
        </w:rPr>
      </w:pPr>
      <w:r w:rsidRPr="00FB3B4D">
        <w:rPr>
          <w:rStyle w:val="Hyperlink"/>
          <w:rFonts w:ascii="Franklin Gothic Medium" w:hAnsi="Franklin Gothic Medium"/>
          <w:color w:val="auto"/>
          <w:u w:val="none"/>
          <w:lang w:eastAsia="en-US"/>
        </w:rPr>
        <w:t>CAPÍTULO I – DAS DISPOSIÇÕES GERAIS</w:t>
      </w:r>
      <w:r w:rsidRPr="00FB3B4D">
        <w:rPr>
          <w:rStyle w:val="Hyperlink"/>
          <w:rFonts w:ascii="Franklin Gothic Medium" w:hAnsi="Franklin Gothic Medium"/>
          <w:color w:val="auto"/>
          <w:u w:val="none"/>
          <w:lang w:eastAsia="en-US"/>
        </w:rPr>
        <w:tab/>
      </w:r>
      <w:r w:rsidR="00814693">
        <w:rPr>
          <w:rStyle w:val="Hyperlink"/>
          <w:rFonts w:ascii="Franklin Gothic Medium" w:hAnsi="Franklin Gothic Medium"/>
          <w:color w:val="auto"/>
          <w:u w:val="none"/>
          <w:lang w:eastAsia="en-US"/>
        </w:rPr>
        <w:t>206</w:t>
      </w:r>
    </w:p>
    <w:p w14:paraId="7CC95BF0" w14:textId="77777777" w:rsidR="00FB3B4D" w:rsidRPr="00FB3B4D" w:rsidRDefault="00FB3B4D" w:rsidP="00FB3B4D">
      <w:pPr>
        <w:tabs>
          <w:tab w:val="center" w:leader="dot" w:pos="9356"/>
        </w:tabs>
        <w:rPr>
          <w:rStyle w:val="Hyperlink"/>
          <w:rFonts w:ascii="Franklin Gothic Medium" w:hAnsi="Franklin Gothic Medium"/>
          <w:color w:val="auto"/>
          <w:u w:val="none"/>
          <w:lang w:eastAsia="en-US"/>
        </w:rPr>
      </w:pPr>
      <w:r w:rsidRPr="00FB3B4D">
        <w:rPr>
          <w:rStyle w:val="Hyperlink"/>
          <w:rFonts w:ascii="Franklin Gothic Medium" w:hAnsi="Franklin Gothic Medium"/>
          <w:color w:val="auto"/>
          <w:u w:val="none"/>
          <w:lang w:eastAsia="en-US"/>
        </w:rPr>
        <w:t>CAPÍTULO II – DOS DIREITOS E RESPONSABILIDADES</w:t>
      </w:r>
      <w:r w:rsidRPr="00FB3B4D">
        <w:rPr>
          <w:rStyle w:val="Hyperlink"/>
          <w:rFonts w:ascii="Franklin Gothic Medium" w:hAnsi="Franklin Gothic Medium"/>
          <w:color w:val="auto"/>
          <w:u w:val="none"/>
          <w:lang w:eastAsia="en-US"/>
        </w:rPr>
        <w:tab/>
      </w:r>
      <w:r w:rsidR="00814693">
        <w:rPr>
          <w:rStyle w:val="Hyperlink"/>
          <w:rFonts w:ascii="Franklin Gothic Medium" w:hAnsi="Franklin Gothic Medium"/>
          <w:color w:val="auto"/>
          <w:u w:val="none"/>
          <w:lang w:eastAsia="en-US"/>
        </w:rPr>
        <w:t>206</w:t>
      </w:r>
    </w:p>
    <w:p w14:paraId="53D9021E"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 – Competências e Responsabilidades da Prefeitura Municipal</w:t>
      </w:r>
      <w:r w:rsidR="00FB3B4D" w:rsidRPr="00FB3B4D">
        <w:rPr>
          <w:rStyle w:val="Hyperlink"/>
          <w:rFonts w:ascii="Franklin Gothic Medium" w:hAnsi="Franklin Gothic Medium"/>
          <w:color w:val="auto"/>
          <w:u w:val="none"/>
          <w:lang w:eastAsia="en-US"/>
        </w:rPr>
        <w:tab/>
      </w:r>
      <w:r w:rsidR="00814693">
        <w:rPr>
          <w:rStyle w:val="Hyperlink"/>
          <w:rFonts w:ascii="Franklin Gothic Medium" w:hAnsi="Franklin Gothic Medium"/>
          <w:color w:val="auto"/>
          <w:u w:val="none"/>
          <w:lang w:eastAsia="en-US"/>
        </w:rPr>
        <w:t>207</w:t>
      </w:r>
    </w:p>
    <w:p w14:paraId="47332385"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II – Competências e Responsabilidades do Titular da Licença</w:t>
      </w:r>
      <w:r w:rsidR="00FB3B4D" w:rsidRPr="00FB3B4D">
        <w:rPr>
          <w:rStyle w:val="Hyperlink"/>
          <w:rFonts w:ascii="Franklin Gothic Medium" w:hAnsi="Franklin Gothic Medium"/>
          <w:color w:val="auto"/>
          <w:u w:val="none"/>
          <w:lang w:eastAsia="en-US"/>
        </w:rPr>
        <w:tab/>
      </w:r>
      <w:r w:rsidR="00814693">
        <w:rPr>
          <w:rStyle w:val="Hyperlink"/>
          <w:rFonts w:ascii="Franklin Gothic Medium" w:hAnsi="Franklin Gothic Medium"/>
          <w:color w:val="auto"/>
          <w:u w:val="none"/>
          <w:lang w:eastAsia="en-US"/>
        </w:rPr>
        <w:t>208</w:t>
      </w:r>
    </w:p>
    <w:p w14:paraId="0FE6915E"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 xml:space="preserve">SEÇÃO III – Competências e Responsabilidades do Autor do Projeto e do Responsável </w:t>
      </w: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Técnico pela Execução da Obra</w:t>
      </w:r>
      <w:r w:rsidR="00FB3B4D" w:rsidRPr="00FB3B4D">
        <w:rPr>
          <w:rStyle w:val="Hyperlink"/>
          <w:rFonts w:ascii="Franklin Gothic Medium" w:hAnsi="Franklin Gothic Medium"/>
          <w:color w:val="auto"/>
          <w:u w:val="none"/>
          <w:lang w:eastAsia="en-US"/>
        </w:rPr>
        <w:tab/>
      </w:r>
      <w:r w:rsidR="00814693">
        <w:rPr>
          <w:rStyle w:val="Hyperlink"/>
          <w:rFonts w:ascii="Franklin Gothic Medium" w:hAnsi="Franklin Gothic Medium"/>
          <w:color w:val="auto"/>
          <w:u w:val="none"/>
          <w:lang w:eastAsia="en-US"/>
        </w:rPr>
        <w:t>209</w:t>
      </w:r>
    </w:p>
    <w:p w14:paraId="1B6373C8" w14:textId="77777777" w:rsidR="00FB3B4D" w:rsidRPr="00FB3B4D" w:rsidRDefault="00FB3B4D" w:rsidP="00FB3B4D">
      <w:pPr>
        <w:tabs>
          <w:tab w:val="center" w:leader="dot" w:pos="9356"/>
        </w:tabs>
        <w:rPr>
          <w:rStyle w:val="Hyperlink"/>
          <w:rFonts w:ascii="Franklin Gothic Medium" w:hAnsi="Franklin Gothic Medium"/>
          <w:color w:val="auto"/>
          <w:u w:val="none"/>
          <w:lang w:eastAsia="en-US"/>
        </w:rPr>
      </w:pPr>
      <w:r w:rsidRPr="00FB3B4D">
        <w:rPr>
          <w:rStyle w:val="Hyperlink"/>
          <w:rFonts w:ascii="Franklin Gothic Medium" w:hAnsi="Franklin Gothic Medium"/>
          <w:color w:val="auto"/>
          <w:u w:val="none"/>
          <w:lang w:eastAsia="en-US"/>
        </w:rPr>
        <w:t>CAPÍTULO III – DAS NORMAS ADMINISTRATIVAS E TÉCNICAS</w:t>
      </w:r>
      <w:r w:rsidRPr="00FB3B4D">
        <w:rPr>
          <w:rStyle w:val="Hyperlink"/>
          <w:rFonts w:ascii="Franklin Gothic Medium" w:hAnsi="Franklin Gothic Medium"/>
          <w:color w:val="auto"/>
          <w:u w:val="none"/>
          <w:lang w:eastAsia="en-US"/>
        </w:rPr>
        <w:tab/>
      </w:r>
      <w:r w:rsidR="00814693">
        <w:rPr>
          <w:rStyle w:val="Hyperlink"/>
          <w:rFonts w:ascii="Franklin Gothic Medium" w:hAnsi="Franklin Gothic Medium"/>
          <w:color w:val="auto"/>
          <w:u w:val="none"/>
          <w:lang w:eastAsia="en-US"/>
        </w:rPr>
        <w:t>210</w:t>
      </w:r>
    </w:p>
    <w:p w14:paraId="515D6EB6"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 – Da Apresentação do Projeto</w:t>
      </w:r>
      <w:r w:rsidR="00FB3B4D" w:rsidRPr="00FB3B4D">
        <w:rPr>
          <w:rStyle w:val="Hyperlink"/>
          <w:rFonts w:ascii="Franklin Gothic Medium" w:hAnsi="Franklin Gothic Medium"/>
          <w:color w:val="auto"/>
          <w:u w:val="none"/>
          <w:lang w:eastAsia="en-US"/>
        </w:rPr>
        <w:tab/>
      </w:r>
      <w:r w:rsidR="00814693">
        <w:rPr>
          <w:rStyle w:val="Hyperlink"/>
          <w:rFonts w:ascii="Franklin Gothic Medium" w:hAnsi="Franklin Gothic Medium"/>
          <w:color w:val="auto"/>
          <w:u w:val="none"/>
          <w:lang w:eastAsia="en-US"/>
        </w:rPr>
        <w:t>210</w:t>
      </w:r>
    </w:p>
    <w:p w14:paraId="086D18A8"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II – Do Alvará de Construção e Demolição</w:t>
      </w:r>
      <w:r w:rsidR="00FB3B4D" w:rsidRPr="00FB3B4D">
        <w:rPr>
          <w:rStyle w:val="Hyperlink"/>
          <w:rFonts w:ascii="Franklin Gothic Medium" w:hAnsi="Franklin Gothic Medium"/>
          <w:color w:val="auto"/>
          <w:u w:val="none"/>
          <w:lang w:eastAsia="en-US"/>
        </w:rPr>
        <w:tab/>
      </w:r>
      <w:r w:rsidR="00814693">
        <w:rPr>
          <w:rStyle w:val="Hyperlink"/>
          <w:rFonts w:ascii="Franklin Gothic Medium" w:hAnsi="Franklin Gothic Medium"/>
          <w:color w:val="auto"/>
          <w:u w:val="none"/>
          <w:lang w:eastAsia="en-US"/>
        </w:rPr>
        <w:t>211</w:t>
      </w:r>
    </w:p>
    <w:p w14:paraId="5C57A505"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III – Do Alvará Simplificado para Habitação de Interesse Social – HIS</w:t>
      </w:r>
      <w:r w:rsidR="00FB3B4D" w:rsidRPr="00FB3B4D">
        <w:rPr>
          <w:rStyle w:val="Hyperlink"/>
          <w:rFonts w:ascii="Franklin Gothic Medium" w:hAnsi="Franklin Gothic Medium"/>
          <w:color w:val="auto"/>
          <w:u w:val="none"/>
          <w:lang w:eastAsia="en-US"/>
        </w:rPr>
        <w:tab/>
      </w:r>
      <w:r w:rsidR="00814693">
        <w:rPr>
          <w:rStyle w:val="Hyperlink"/>
          <w:rFonts w:ascii="Franklin Gothic Medium" w:hAnsi="Franklin Gothic Medium"/>
          <w:color w:val="auto"/>
          <w:u w:val="none"/>
          <w:lang w:eastAsia="en-US"/>
        </w:rPr>
        <w:t>222</w:t>
      </w:r>
    </w:p>
    <w:p w14:paraId="29628F4D"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IV – Do Alvará de Regularização</w:t>
      </w:r>
      <w:r w:rsidR="00FB3B4D" w:rsidRPr="00FB3B4D">
        <w:rPr>
          <w:rStyle w:val="Hyperlink"/>
          <w:rFonts w:ascii="Franklin Gothic Medium" w:hAnsi="Franklin Gothic Medium"/>
          <w:color w:val="auto"/>
          <w:u w:val="none"/>
          <w:lang w:eastAsia="en-US"/>
        </w:rPr>
        <w:tab/>
      </w:r>
      <w:r w:rsidR="00814693">
        <w:rPr>
          <w:rStyle w:val="Hyperlink"/>
          <w:rFonts w:ascii="Franklin Gothic Medium" w:hAnsi="Franklin Gothic Medium"/>
          <w:color w:val="auto"/>
          <w:u w:val="none"/>
          <w:lang w:eastAsia="en-US"/>
        </w:rPr>
        <w:t>223</w:t>
      </w:r>
    </w:p>
    <w:p w14:paraId="452058AF"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V – Do Certificado de Conclusão de Obra – CCO ou Habite-se</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25</w:t>
      </w:r>
    </w:p>
    <w:p w14:paraId="04F71801"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VI – Da Licença para Execução de Obra e Serviços</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27</w:t>
      </w:r>
    </w:p>
    <w:p w14:paraId="16609D75"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VII – Da Numeração Predial</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27</w:t>
      </w:r>
    </w:p>
    <w:p w14:paraId="138542BC" w14:textId="77777777" w:rsidR="00FB3B4D" w:rsidRPr="00FB3B4D" w:rsidRDefault="00FB3B4D" w:rsidP="00FB3B4D">
      <w:pPr>
        <w:tabs>
          <w:tab w:val="center" w:leader="dot" w:pos="9356"/>
        </w:tabs>
        <w:rPr>
          <w:rStyle w:val="Hyperlink"/>
          <w:rFonts w:ascii="Franklin Gothic Medium" w:hAnsi="Franklin Gothic Medium"/>
          <w:color w:val="auto"/>
          <w:u w:val="none"/>
          <w:lang w:eastAsia="en-US"/>
        </w:rPr>
      </w:pPr>
      <w:r w:rsidRPr="00FB3B4D">
        <w:rPr>
          <w:rStyle w:val="Hyperlink"/>
          <w:rFonts w:ascii="Franklin Gothic Medium" w:hAnsi="Franklin Gothic Medium"/>
          <w:color w:val="auto"/>
          <w:u w:val="none"/>
          <w:lang w:eastAsia="en-US"/>
        </w:rPr>
        <w:t>CAPÍTULO IV – DAS EDIFICAÇÕES</w:t>
      </w:r>
      <w:r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27</w:t>
      </w:r>
    </w:p>
    <w:p w14:paraId="7A5DE6BB"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 – Do Terreno, Fundação e Superestrutura</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28</w:t>
      </w:r>
    </w:p>
    <w:p w14:paraId="7F699C3A"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II – Das Estruturas, das Paredes e dos Pisos</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28</w:t>
      </w:r>
    </w:p>
    <w:p w14:paraId="119B467F"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III – Das Coberturas e Sótão</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29</w:t>
      </w:r>
    </w:p>
    <w:p w14:paraId="0CEC3F7F"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IV – Dos Compartimentos</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30</w:t>
      </w:r>
    </w:p>
    <w:p w14:paraId="5E4C97F1"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V – Da Iluminação e Ventilação</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31</w:t>
      </w:r>
    </w:p>
    <w:p w14:paraId="3B6DEA38"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VI – Das Portas, Passagens ou Corredores</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32</w:t>
      </w:r>
    </w:p>
    <w:p w14:paraId="02BF2EE1"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VII – Das Escadas e Rampas</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32</w:t>
      </w:r>
    </w:p>
    <w:p w14:paraId="7B761A9E"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VIII – Do Subsolo</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34</w:t>
      </w:r>
    </w:p>
    <w:p w14:paraId="7CE81808"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IX – Da Altura Máxima e Definição de Nível</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34</w:t>
      </w:r>
    </w:p>
    <w:p w14:paraId="6EEEECC1"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X – Dos Recuos Obrigatórios</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35</w:t>
      </w:r>
    </w:p>
    <w:p w14:paraId="5EFDA012"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XI – Dos Mezaninos e Áticos</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36</w:t>
      </w:r>
    </w:p>
    <w:p w14:paraId="42F2CB66"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XII – Do Conforto Ambiental</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37</w:t>
      </w:r>
    </w:p>
    <w:p w14:paraId="7771E15E"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XIII – Das Marquises e Saliências</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38</w:t>
      </w:r>
    </w:p>
    <w:p w14:paraId="66DFC0C4"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XIV – Dos Toldos e Pérgulas</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39</w:t>
      </w:r>
    </w:p>
    <w:p w14:paraId="30F31584"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XV – Das Lareiras e Chaminés</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40</w:t>
      </w:r>
    </w:p>
    <w:p w14:paraId="788D3B85"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XVI – Das Garagens e Estacionamentos de Veículos</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40</w:t>
      </w:r>
    </w:p>
    <w:p w14:paraId="5D3163F6"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XVII – Das Áreas de Recreação</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42</w:t>
      </w:r>
    </w:p>
    <w:p w14:paraId="4AD4BDF1"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XVIII – Das Calçadas e Muros</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43</w:t>
      </w:r>
    </w:p>
    <w:p w14:paraId="5E879DC4"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XIX – Das Portarias, Guaritas, Abrigos e Bilheterias</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45</w:t>
      </w:r>
    </w:p>
    <w:p w14:paraId="13BC5288"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XX – Das Piscinas e Caixas D’Água</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46</w:t>
      </w:r>
    </w:p>
    <w:p w14:paraId="3AB6D538" w14:textId="77777777" w:rsidR="00FB3B4D" w:rsidRPr="00FB3B4D" w:rsidRDefault="00FB3B4D" w:rsidP="00FB3B4D">
      <w:pPr>
        <w:tabs>
          <w:tab w:val="center" w:leader="dot" w:pos="9356"/>
        </w:tabs>
        <w:rPr>
          <w:rStyle w:val="Hyperlink"/>
          <w:rFonts w:ascii="Franklin Gothic Medium" w:hAnsi="Franklin Gothic Medium"/>
          <w:color w:val="auto"/>
          <w:u w:val="none"/>
          <w:lang w:eastAsia="en-US"/>
        </w:rPr>
      </w:pPr>
      <w:r w:rsidRPr="00FB3B4D">
        <w:rPr>
          <w:rStyle w:val="Hyperlink"/>
          <w:rFonts w:ascii="Franklin Gothic Medium" w:hAnsi="Franklin Gothic Medium"/>
          <w:color w:val="auto"/>
          <w:u w:val="none"/>
          <w:lang w:eastAsia="en-US"/>
        </w:rPr>
        <w:t>CAPÍTULO V – DAS INSTALAÇÕES E EQUIPAMENTOS DAS EDIFICAÇÕES</w:t>
      </w:r>
      <w:r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46</w:t>
      </w:r>
    </w:p>
    <w:p w14:paraId="131E8676"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 – Das Instalações de Elevadores e Escadas Rolantes</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47</w:t>
      </w:r>
    </w:p>
    <w:p w14:paraId="15190A6D"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II – Dos Locais para Disposição Temporária de Lixo</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47</w:t>
      </w:r>
    </w:p>
    <w:p w14:paraId="7CB1BBDB"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III – Das Tubulações de Gás Canalizado</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48</w:t>
      </w:r>
    </w:p>
    <w:p w14:paraId="4980AC9B"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IV – Das Instalações Hidráulico Sanitárias e de Águas Pluviais</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49</w:t>
      </w:r>
    </w:p>
    <w:p w14:paraId="686A8D73"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V – Das Instalações de Prevenção contra Incêndios e Para-raios</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51</w:t>
      </w:r>
    </w:p>
    <w:p w14:paraId="5AC15822"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VI – Das Instalações Elétricas e Comunicações</w:t>
      </w:r>
      <w:r w:rsidR="00FB3B4D" w:rsidRPr="00FB3B4D">
        <w:rPr>
          <w:rStyle w:val="Hyperlink"/>
          <w:rFonts w:ascii="Franklin Gothic Medium" w:hAnsi="Franklin Gothic Medium"/>
          <w:color w:val="auto"/>
          <w:u w:val="none"/>
          <w:lang w:eastAsia="en-US"/>
        </w:rPr>
        <w:tab/>
        <w:t>2</w:t>
      </w:r>
      <w:r w:rsidR="00814693">
        <w:rPr>
          <w:rStyle w:val="Hyperlink"/>
          <w:rFonts w:ascii="Franklin Gothic Medium" w:hAnsi="Franklin Gothic Medium"/>
          <w:color w:val="auto"/>
          <w:u w:val="none"/>
          <w:lang w:eastAsia="en-US"/>
        </w:rPr>
        <w:t>52</w:t>
      </w:r>
    </w:p>
    <w:p w14:paraId="465EE4A5"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VII – Das Instalações de Cercas Energizadas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5</w:t>
      </w:r>
      <w:r w:rsidR="00814693">
        <w:rPr>
          <w:rStyle w:val="Hyperlink"/>
          <w:rFonts w:ascii="Franklin Gothic Medium" w:hAnsi="Franklin Gothic Medium"/>
          <w:color w:val="auto"/>
          <w:u w:val="none"/>
          <w:lang w:eastAsia="en-US"/>
        </w:rPr>
        <w:t>2</w:t>
      </w:r>
    </w:p>
    <w:p w14:paraId="4176750B" w14:textId="77777777" w:rsidR="00FB3B4D" w:rsidRPr="00FB3B4D" w:rsidRDefault="00FB3B4D" w:rsidP="00FB3B4D">
      <w:pPr>
        <w:tabs>
          <w:tab w:val="center" w:leader="dot" w:pos="9356"/>
        </w:tabs>
        <w:rPr>
          <w:rStyle w:val="Hyperlink"/>
          <w:rFonts w:ascii="Franklin Gothic Medium" w:hAnsi="Franklin Gothic Medium"/>
          <w:color w:val="auto"/>
          <w:u w:val="none"/>
          <w:lang w:eastAsia="en-US"/>
        </w:rPr>
      </w:pPr>
      <w:r w:rsidRPr="00FB3B4D">
        <w:rPr>
          <w:rStyle w:val="Hyperlink"/>
          <w:rFonts w:ascii="Franklin Gothic Medium" w:hAnsi="Franklin Gothic Medium"/>
          <w:color w:val="auto"/>
          <w:u w:val="none"/>
          <w:lang w:eastAsia="en-US"/>
        </w:rPr>
        <w:t>CAPÍTULO VI – DA CLASSIFICAÇÃO DAS EDIFICAÇÕES</w:t>
      </w:r>
      <w:r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54</w:t>
      </w:r>
    </w:p>
    <w:p w14:paraId="7874FE6F"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 – Das Edificações de Uso Habitacional</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55</w:t>
      </w:r>
    </w:p>
    <w:p w14:paraId="3B51E78E"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I – Das Habitações Unifamiliares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56</w:t>
      </w:r>
    </w:p>
    <w:p w14:paraId="502CF68C"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II –Das Habitações Geminadas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56</w:t>
      </w:r>
    </w:p>
    <w:p w14:paraId="67FB2908"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III –Das Habitações Unifamiliares em Série</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57</w:t>
      </w:r>
    </w:p>
    <w:p w14:paraId="2961FF62"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lastRenderedPageBreak/>
        <w:t xml:space="preserve">      </w:t>
      </w:r>
      <w:r w:rsidR="00FB3B4D" w:rsidRPr="00FB3B4D">
        <w:rPr>
          <w:rStyle w:val="Hyperlink"/>
          <w:rFonts w:ascii="Franklin Gothic Medium" w:hAnsi="Franklin Gothic Medium"/>
          <w:color w:val="auto"/>
          <w:u w:val="none"/>
          <w:lang w:eastAsia="en-US"/>
        </w:rPr>
        <w:t>SUBSEÇÃO IV –Das Habitações Coletivas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59</w:t>
      </w:r>
    </w:p>
    <w:p w14:paraId="2F8F2686"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V –Dos Conjuntos Residenciais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60</w:t>
      </w:r>
    </w:p>
    <w:p w14:paraId="21C5A6F1"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VI – Das Habitações Transitórias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61</w:t>
      </w:r>
    </w:p>
    <w:p w14:paraId="36A2313C"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VII –Das Habitações de Uso Institucional</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62</w:t>
      </w:r>
    </w:p>
    <w:p w14:paraId="0747A1CB"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II –Das Edificações de Uso Comunitário</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63</w:t>
      </w:r>
    </w:p>
    <w:p w14:paraId="621697CD"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I – Das Edificações para fins Educacionais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63</w:t>
      </w:r>
    </w:p>
    <w:p w14:paraId="17CA7003"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II –Das Edificações para fins Assistenciais e Saúde</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64</w:t>
      </w:r>
    </w:p>
    <w:p w14:paraId="4C37E314"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III – Dos Locais de Reunião Cultural, Religiosa e Salas de Espetáculos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65</w:t>
      </w:r>
    </w:p>
    <w:p w14:paraId="170F54C1"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IV –Das Edificações para Atividades Recreativo-Esportivas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67</w:t>
      </w:r>
    </w:p>
    <w:p w14:paraId="42332576"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III – Das Edificações de Comércio e Serviço</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68</w:t>
      </w:r>
    </w:p>
    <w:p w14:paraId="3F31064B" w14:textId="77777777" w:rsidR="00DC4B29"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I – Das Lojas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69</w:t>
      </w:r>
    </w:p>
    <w:p w14:paraId="56CB50B3"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II – Dos Escritórios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69</w:t>
      </w:r>
    </w:p>
    <w:p w14:paraId="50E3BA9E"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III – Dos Edifícios de Escritórios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70</w:t>
      </w:r>
    </w:p>
    <w:p w14:paraId="4B7B2633"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IV –Dos Mercados e Supermercados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70</w:t>
      </w:r>
    </w:p>
    <w:p w14:paraId="4E755475"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V – Dos Centros Comerciais e Shopping Centers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70</w:t>
      </w:r>
    </w:p>
    <w:p w14:paraId="0635F5DB"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VI – Dos Restaurantes, Bares, Cafés, Confeitarias, Lanchonetes e Congêneres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72</w:t>
      </w:r>
    </w:p>
    <w:p w14:paraId="5F2594DE"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IV – Das Edificações Industriais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72</w:t>
      </w:r>
    </w:p>
    <w:p w14:paraId="3FCCFF56"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V – Das Edificações Especiais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73</w:t>
      </w:r>
    </w:p>
    <w:p w14:paraId="366C554B"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I –Dos Postos de Abastecimento de Combustíveis e Serviços para Veículos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74</w:t>
      </w:r>
    </w:p>
    <w:p w14:paraId="7510E9EC"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II – Dos Depósitos de Inflamáveis e Explosivos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77</w:t>
      </w:r>
    </w:p>
    <w:p w14:paraId="24EAEE1C"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III – Dos Cemitérios, Crematórios e Capelas Mortuárias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77</w:t>
      </w:r>
    </w:p>
    <w:p w14:paraId="63BD66E3"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IV – Das Penitenciárias e Casas de Detenção</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78</w:t>
      </w:r>
    </w:p>
    <w:p w14:paraId="7420ED93"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V – Dos Parques de Exposições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78</w:t>
      </w:r>
    </w:p>
    <w:p w14:paraId="2E471BD0"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VI – Dos Parques de Diversões e Circos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79</w:t>
      </w:r>
    </w:p>
    <w:p w14:paraId="7902B454"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VII – Estação de Telecomunicações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79</w:t>
      </w:r>
    </w:p>
    <w:p w14:paraId="77CCFC70"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VI –Dos Complexos Urbanos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81</w:t>
      </w:r>
    </w:p>
    <w:p w14:paraId="0DFD53B2"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VII –Das Edificações para Alojamento de Animais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81</w:t>
      </w:r>
    </w:p>
    <w:p w14:paraId="4A8082A5"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VIII – Do Mobiliário Urbano</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83</w:t>
      </w:r>
    </w:p>
    <w:p w14:paraId="3F20C983" w14:textId="77777777" w:rsidR="00FB3B4D" w:rsidRPr="00FB3B4D" w:rsidRDefault="00FB3B4D" w:rsidP="00FB3B4D">
      <w:pPr>
        <w:tabs>
          <w:tab w:val="center" w:leader="dot" w:pos="9356"/>
        </w:tabs>
        <w:rPr>
          <w:rStyle w:val="Hyperlink"/>
          <w:rFonts w:ascii="Franklin Gothic Medium" w:hAnsi="Franklin Gothic Medium"/>
          <w:color w:val="auto"/>
          <w:u w:val="none"/>
          <w:lang w:eastAsia="en-US"/>
        </w:rPr>
      </w:pPr>
      <w:r w:rsidRPr="00FB3B4D">
        <w:rPr>
          <w:rStyle w:val="Hyperlink"/>
          <w:rFonts w:ascii="Franklin Gothic Medium" w:hAnsi="Franklin Gothic Medium"/>
          <w:color w:val="auto"/>
          <w:u w:val="none"/>
          <w:lang w:eastAsia="en-US"/>
        </w:rPr>
        <w:t>CAPÍTULO VII – DA EXECUÇÃO E SEGURANÇA DAS OBRAS</w:t>
      </w:r>
      <w:r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84</w:t>
      </w:r>
    </w:p>
    <w:p w14:paraId="67DF6AB3"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 – Do Canteiro de Obras e Instalações Temporárias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84</w:t>
      </w:r>
    </w:p>
    <w:p w14:paraId="010D3324"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II – Dos Tapumes e Equipamentos de Segurança</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85</w:t>
      </w:r>
    </w:p>
    <w:p w14:paraId="726FA4F2"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III – Das Escavações e Aterros</w:t>
      </w:r>
      <w:r w:rsidR="00FB3B4D"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86</w:t>
      </w:r>
    </w:p>
    <w:p w14:paraId="4017D2F3" w14:textId="77777777" w:rsidR="00FB3B4D" w:rsidRPr="00FB3B4D" w:rsidRDefault="00FB3B4D" w:rsidP="00FB3B4D">
      <w:pPr>
        <w:tabs>
          <w:tab w:val="center" w:leader="dot" w:pos="9356"/>
        </w:tabs>
        <w:rPr>
          <w:rStyle w:val="Hyperlink"/>
          <w:rFonts w:ascii="Franklin Gothic Medium" w:hAnsi="Franklin Gothic Medium"/>
          <w:color w:val="auto"/>
          <w:u w:val="none"/>
          <w:lang w:eastAsia="en-US"/>
        </w:rPr>
      </w:pPr>
      <w:r w:rsidRPr="00FB3B4D">
        <w:rPr>
          <w:rStyle w:val="Hyperlink"/>
          <w:rFonts w:ascii="Franklin Gothic Medium" w:hAnsi="Franklin Gothic Medium"/>
          <w:color w:val="auto"/>
          <w:u w:val="none"/>
          <w:lang w:eastAsia="en-US"/>
        </w:rPr>
        <w:t>CAPÍTULO VIII – DA FISCALIZAÇÃO, DAS INFRAÇÕES E PENALIDADES</w:t>
      </w:r>
      <w:r w:rsidRPr="00FB3B4D">
        <w:rPr>
          <w:rStyle w:val="Hyperlink"/>
          <w:rFonts w:ascii="Franklin Gothic Medium" w:hAnsi="Franklin Gothic Medium"/>
          <w:color w:val="auto"/>
          <w:u w:val="none"/>
          <w:lang w:eastAsia="en-US"/>
        </w:rPr>
        <w:tab/>
        <w:t>2</w:t>
      </w:r>
      <w:r w:rsidR="00DC4B29">
        <w:rPr>
          <w:rStyle w:val="Hyperlink"/>
          <w:rFonts w:ascii="Franklin Gothic Medium" w:hAnsi="Franklin Gothic Medium"/>
          <w:color w:val="auto"/>
          <w:u w:val="none"/>
          <w:lang w:eastAsia="en-US"/>
        </w:rPr>
        <w:t>87</w:t>
      </w:r>
    </w:p>
    <w:p w14:paraId="6D047D08"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 – Das Infrações</w:t>
      </w:r>
      <w:r w:rsidR="00FB3B4D" w:rsidRPr="00FB3B4D">
        <w:rPr>
          <w:rStyle w:val="Hyperlink"/>
          <w:rFonts w:ascii="Franklin Gothic Medium" w:hAnsi="Franklin Gothic Medium"/>
          <w:color w:val="auto"/>
          <w:u w:val="none"/>
          <w:lang w:eastAsia="en-US"/>
        </w:rPr>
        <w:tab/>
        <w:t>2</w:t>
      </w:r>
      <w:r w:rsidR="00AB03AB">
        <w:rPr>
          <w:rStyle w:val="Hyperlink"/>
          <w:rFonts w:ascii="Franklin Gothic Medium" w:hAnsi="Franklin Gothic Medium"/>
          <w:color w:val="auto"/>
          <w:u w:val="none"/>
          <w:lang w:eastAsia="en-US"/>
        </w:rPr>
        <w:t>87</w:t>
      </w:r>
    </w:p>
    <w:p w14:paraId="603D840E"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I – Do Auto de Infração</w:t>
      </w:r>
      <w:r w:rsidR="00FB3B4D" w:rsidRPr="00FB3B4D">
        <w:rPr>
          <w:rStyle w:val="Hyperlink"/>
          <w:rFonts w:ascii="Franklin Gothic Medium" w:hAnsi="Franklin Gothic Medium"/>
          <w:color w:val="auto"/>
          <w:u w:val="none"/>
          <w:lang w:eastAsia="en-US"/>
        </w:rPr>
        <w:tab/>
        <w:t>2</w:t>
      </w:r>
      <w:r w:rsidR="00AB03AB">
        <w:rPr>
          <w:rStyle w:val="Hyperlink"/>
          <w:rFonts w:ascii="Franklin Gothic Medium" w:hAnsi="Franklin Gothic Medium"/>
          <w:color w:val="auto"/>
          <w:u w:val="none"/>
          <w:lang w:eastAsia="en-US"/>
        </w:rPr>
        <w:t>88</w:t>
      </w:r>
    </w:p>
    <w:p w14:paraId="32FFF982"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II – Da Defesa do Autuado</w:t>
      </w:r>
      <w:r w:rsidR="00FB3B4D" w:rsidRPr="00FB3B4D">
        <w:rPr>
          <w:rStyle w:val="Hyperlink"/>
          <w:rFonts w:ascii="Franklin Gothic Medium" w:hAnsi="Franklin Gothic Medium"/>
          <w:color w:val="auto"/>
          <w:u w:val="none"/>
          <w:lang w:eastAsia="en-US"/>
        </w:rPr>
        <w:tab/>
        <w:t>2</w:t>
      </w:r>
      <w:r w:rsidR="00AB03AB">
        <w:rPr>
          <w:rStyle w:val="Hyperlink"/>
          <w:rFonts w:ascii="Franklin Gothic Medium" w:hAnsi="Franklin Gothic Medium"/>
          <w:color w:val="auto"/>
          <w:u w:val="none"/>
          <w:lang w:eastAsia="en-US"/>
        </w:rPr>
        <w:t>89</w:t>
      </w:r>
    </w:p>
    <w:p w14:paraId="2113C3B3"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II – Das Penalidades</w:t>
      </w:r>
      <w:r w:rsidR="00FB3B4D" w:rsidRPr="00FB3B4D">
        <w:rPr>
          <w:rStyle w:val="Hyperlink"/>
          <w:rFonts w:ascii="Franklin Gothic Medium" w:hAnsi="Franklin Gothic Medium"/>
          <w:color w:val="auto"/>
          <w:u w:val="none"/>
          <w:lang w:eastAsia="en-US"/>
        </w:rPr>
        <w:tab/>
        <w:t>2</w:t>
      </w:r>
      <w:r w:rsidR="00AB03AB">
        <w:rPr>
          <w:rStyle w:val="Hyperlink"/>
          <w:rFonts w:ascii="Franklin Gothic Medium" w:hAnsi="Franklin Gothic Medium"/>
          <w:color w:val="auto"/>
          <w:u w:val="none"/>
          <w:lang w:eastAsia="en-US"/>
        </w:rPr>
        <w:t>89</w:t>
      </w:r>
    </w:p>
    <w:p w14:paraId="0E476AD8"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I –Das Multas</w:t>
      </w:r>
      <w:r w:rsidR="00FB3B4D" w:rsidRPr="00FB3B4D">
        <w:rPr>
          <w:rStyle w:val="Hyperlink"/>
          <w:rFonts w:ascii="Franklin Gothic Medium" w:hAnsi="Franklin Gothic Medium"/>
          <w:color w:val="auto"/>
          <w:u w:val="none"/>
          <w:lang w:eastAsia="en-US"/>
        </w:rPr>
        <w:tab/>
        <w:t>2</w:t>
      </w:r>
      <w:r w:rsidR="00AB03AB">
        <w:rPr>
          <w:rStyle w:val="Hyperlink"/>
          <w:rFonts w:ascii="Franklin Gothic Medium" w:hAnsi="Franklin Gothic Medium"/>
          <w:color w:val="auto"/>
          <w:u w:val="none"/>
          <w:lang w:eastAsia="en-US"/>
        </w:rPr>
        <w:t>89</w:t>
      </w:r>
    </w:p>
    <w:p w14:paraId="64DA9883"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II – Do Embargo da Obra</w:t>
      </w:r>
      <w:r w:rsidR="00FB3B4D" w:rsidRPr="00FB3B4D">
        <w:rPr>
          <w:rStyle w:val="Hyperlink"/>
          <w:rFonts w:ascii="Franklin Gothic Medium" w:hAnsi="Franklin Gothic Medium"/>
          <w:color w:val="auto"/>
          <w:u w:val="none"/>
          <w:lang w:eastAsia="en-US"/>
        </w:rPr>
        <w:tab/>
        <w:t>2</w:t>
      </w:r>
      <w:r w:rsidR="00AB03AB">
        <w:rPr>
          <w:rStyle w:val="Hyperlink"/>
          <w:rFonts w:ascii="Franklin Gothic Medium" w:hAnsi="Franklin Gothic Medium"/>
          <w:color w:val="auto"/>
          <w:u w:val="none"/>
          <w:lang w:eastAsia="en-US"/>
        </w:rPr>
        <w:t>90</w:t>
      </w:r>
    </w:p>
    <w:p w14:paraId="3119D4B3"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SUBSEÇÃO III – Da Interdição</w:t>
      </w:r>
      <w:r w:rsidR="00FB3B4D" w:rsidRPr="00FB3B4D">
        <w:rPr>
          <w:rStyle w:val="Hyperlink"/>
          <w:rFonts w:ascii="Franklin Gothic Medium" w:hAnsi="Franklin Gothic Medium"/>
          <w:color w:val="auto"/>
          <w:u w:val="none"/>
          <w:lang w:eastAsia="en-US"/>
        </w:rPr>
        <w:tab/>
        <w:t>2</w:t>
      </w:r>
      <w:r w:rsidR="00AB03AB">
        <w:rPr>
          <w:rStyle w:val="Hyperlink"/>
          <w:rFonts w:ascii="Franklin Gothic Medium" w:hAnsi="Franklin Gothic Medium"/>
          <w:color w:val="auto"/>
          <w:u w:val="none"/>
          <w:lang w:eastAsia="en-US"/>
        </w:rPr>
        <w:t>91</w:t>
      </w:r>
    </w:p>
    <w:p w14:paraId="47019B36"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III – Da Advertência</w:t>
      </w:r>
      <w:r w:rsidR="00FB3B4D" w:rsidRPr="00FB3B4D">
        <w:rPr>
          <w:rStyle w:val="Hyperlink"/>
          <w:rFonts w:ascii="Franklin Gothic Medium" w:hAnsi="Franklin Gothic Medium"/>
          <w:color w:val="auto"/>
          <w:u w:val="none"/>
          <w:lang w:eastAsia="en-US"/>
        </w:rPr>
        <w:tab/>
        <w:t>2</w:t>
      </w:r>
      <w:r w:rsidR="00AB03AB">
        <w:rPr>
          <w:rStyle w:val="Hyperlink"/>
          <w:rFonts w:ascii="Franklin Gothic Medium" w:hAnsi="Franklin Gothic Medium"/>
          <w:color w:val="auto"/>
          <w:u w:val="none"/>
          <w:lang w:eastAsia="en-US"/>
        </w:rPr>
        <w:t>92</w:t>
      </w:r>
    </w:p>
    <w:p w14:paraId="23AC4BB3" w14:textId="77777777" w:rsidR="00FB3B4D" w:rsidRPr="00FB3B4D" w:rsidRDefault="005F105F" w:rsidP="00FB3B4D">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FB3B4D" w:rsidRPr="00FB3B4D">
        <w:rPr>
          <w:rStyle w:val="Hyperlink"/>
          <w:rFonts w:ascii="Franklin Gothic Medium" w:hAnsi="Franklin Gothic Medium"/>
          <w:color w:val="auto"/>
          <w:u w:val="none"/>
          <w:lang w:eastAsia="en-US"/>
        </w:rPr>
        <w:t>SEÇÃO IV – Da Demolição</w:t>
      </w:r>
      <w:r w:rsidR="00FB3B4D" w:rsidRPr="00FB3B4D">
        <w:rPr>
          <w:rStyle w:val="Hyperlink"/>
          <w:rFonts w:ascii="Franklin Gothic Medium" w:hAnsi="Franklin Gothic Medium"/>
          <w:color w:val="auto"/>
          <w:u w:val="none"/>
          <w:lang w:eastAsia="en-US"/>
        </w:rPr>
        <w:tab/>
        <w:t>2</w:t>
      </w:r>
      <w:r w:rsidR="00AB03AB">
        <w:rPr>
          <w:rStyle w:val="Hyperlink"/>
          <w:rFonts w:ascii="Franklin Gothic Medium" w:hAnsi="Franklin Gothic Medium"/>
          <w:color w:val="auto"/>
          <w:u w:val="none"/>
          <w:lang w:eastAsia="en-US"/>
        </w:rPr>
        <w:t>92</w:t>
      </w:r>
    </w:p>
    <w:p w14:paraId="23E0C6C7" w14:textId="77777777" w:rsidR="00FB3B4D" w:rsidRPr="00FB3B4D" w:rsidRDefault="00FB3B4D" w:rsidP="00FB3B4D">
      <w:pPr>
        <w:tabs>
          <w:tab w:val="center" w:leader="dot" w:pos="9356"/>
        </w:tabs>
        <w:rPr>
          <w:rStyle w:val="Hyperlink"/>
          <w:rFonts w:ascii="Franklin Gothic Medium" w:hAnsi="Franklin Gothic Medium"/>
          <w:color w:val="auto"/>
          <w:u w:val="none"/>
          <w:lang w:eastAsia="en-US"/>
        </w:rPr>
      </w:pPr>
      <w:r w:rsidRPr="00FB3B4D">
        <w:rPr>
          <w:rStyle w:val="Hyperlink"/>
          <w:rFonts w:ascii="Franklin Gothic Medium" w:hAnsi="Franklin Gothic Medium"/>
          <w:color w:val="auto"/>
          <w:u w:val="none"/>
          <w:lang w:eastAsia="en-US"/>
        </w:rPr>
        <w:t>CAPÍTULO IX – DAS DISPOSIÇÕES FINAIS</w:t>
      </w:r>
      <w:r w:rsidRPr="00FB3B4D">
        <w:rPr>
          <w:rStyle w:val="Hyperlink"/>
          <w:rFonts w:ascii="Franklin Gothic Medium" w:hAnsi="Franklin Gothic Medium"/>
          <w:color w:val="auto"/>
          <w:u w:val="none"/>
          <w:lang w:eastAsia="en-US"/>
        </w:rPr>
        <w:tab/>
        <w:t>2</w:t>
      </w:r>
      <w:r w:rsidR="00AB03AB">
        <w:rPr>
          <w:rStyle w:val="Hyperlink"/>
          <w:rFonts w:ascii="Franklin Gothic Medium" w:hAnsi="Franklin Gothic Medium"/>
          <w:color w:val="auto"/>
          <w:u w:val="none"/>
          <w:lang w:eastAsia="en-US"/>
        </w:rPr>
        <w:t>93</w:t>
      </w:r>
    </w:p>
    <w:p w14:paraId="01369557" w14:textId="77777777" w:rsidR="00FB3B4D" w:rsidRPr="00FB3B4D" w:rsidRDefault="00FB3B4D" w:rsidP="00FB3B4D">
      <w:pPr>
        <w:tabs>
          <w:tab w:val="center" w:leader="dot" w:pos="9356"/>
        </w:tabs>
        <w:rPr>
          <w:rStyle w:val="Hyperlink"/>
          <w:rFonts w:ascii="Franklin Gothic Medium" w:hAnsi="Franklin Gothic Medium"/>
          <w:color w:val="auto"/>
          <w:u w:val="none"/>
          <w:lang w:eastAsia="en-US"/>
        </w:rPr>
      </w:pPr>
    </w:p>
    <w:p w14:paraId="260BE44D" w14:textId="77777777" w:rsidR="00FB3B4D" w:rsidRPr="00FB3B4D" w:rsidRDefault="00FB3B4D" w:rsidP="00FB3B4D">
      <w:pPr>
        <w:tabs>
          <w:tab w:val="center" w:leader="dot" w:pos="9356"/>
        </w:tabs>
        <w:rPr>
          <w:rStyle w:val="Hyperlink"/>
          <w:rFonts w:ascii="Franklin Gothic Medium" w:hAnsi="Franklin Gothic Medium"/>
          <w:color w:val="auto"/>
          <w:u w:val="none"/>
          <w:lang w:eastAsia="en-US"/>
        </w:rPr>
      </w:pPr>
      <w:r w:rsidRPr="00FB3B4D">
        <w:rPr>
          <w:rStyle w:val="Hyperlink"/>
          <w:rFonts w:ascii="Franklin Gothic Medium" w:hAnsi="Franklin Gothic Medium"/>
          <w:color w:val="auto"/>
          <w:u w:val="none"/>
          <w:lang w:eastAsia="en-US"/>
        </w:rPr>
        <w:t>ANEXOS</w:t>
      </w:r>
      <w:r w:rsidRPr="00FB3B4D">
        <w:rPr>
          <w:rStyle w:val="Hyperlink"/>
          <w:rFonts w:ascii="Franklin Gothic Medium" w:hAnsi="Franklin Gothic Medium"/>
          <w:color w:val="auto"/>
          <w:u w:val="none"/>
          <w:lang w:eastAsia="en-US"/>
        </w:rPr>
        <w:tab/>
        <w:t>2</w:t>
      </w:r>
      <w:r w:rsidR="00AB03AB">
        <w:rPr>
          <w:rStyle w:val="Hyperlink"/>
          <w:rFonts w:ascii="Franklin Gothic Medium" w:hAnsi="Franklin Gothic Medium"/>
          <w:color w:val="auto"/>
          <w:u w:val="none"/>
          <w:lang w:eastAsia="en-US"/>
        </w:rPr>
        <w:t>95</w:t>
      </w:r>
    </w:p>
    <w:p w14:paraId="31423292" w14:textId="77777777" w:rsidR="00FB3B4D" w:rsidRPr="00FB3B4D" w:rsidRDefault="00FB3B4D" w:rsidP="00FB3B4D">
      <w:pPr>
        <w:tabs>
          <w:tab w:val="center" w:leader="dot" w:pos="9356"/>
        </w:tabs>
        <w:rPr>
          <w:rStyle w:val="Hyperlink"/>
          <w:rFonts w:ascii="Franklin Gothic Medium" w:hAnsi="Franklin Gothic Medium"/>
          <w:color w:val="auto"/>
          <w:u w:val="none"/>
          <w:lang w:eastAsia="en-US"/>
        </w:rPr>
      </w:pPr>
      <w:r w:rsidRPr="00FB3B4D">
        <w:rPr>
          <w:rStyle w:val="Hyperlink"/>
          <w:rFonts w:ascii="Franklin Gothic Medium" w:hAnsi="Franklin Gothic Medium"/>
          <w:color w:val="auto"/>
          <w:u w:val="none"/>
          <w:lang w:eastAsia="en-US"/>
        </w:rPr>
        <w:t>ANEXO I – Definições</w:t>
      </w:r>
      <w:r w:rsidRPr="00FB3B4D">
        <w:rPr>
          <w:rStyle w:val="Hyperlink"/>
          <w:rFonts w:ascii="Franklin Gothic Medium" w:hAnsi="Franklin Gothic Medium"/>
          <w:color w:val="auto"/>
          <w:u w:val="none"/>
          <w:lang w:eastAsia="en-US"/>
        </w:rPr>
        <w:tab/>
        <w:t>2</w:t>
      </w:r>
      <w:r w:rsidR="00AB03AB">
        <w:rPr>
          <w:rStyle w:val="Hyperlink"/>
          <w:rFonts w:ascii="Franklin Gothic Medium" w:hAnsi="Franklin Gothic Medium"/>
          <w:color w:val="auto"/>
          <w:u w:val="none"/>
          <w:lang w:eastAsia="en-US"/>
        </w:rPr>
        <w:t>96</w:t>
      </w:r>
    </w:p>
    <w:p w14:paraId="539ACCCA" w14:textId="77777777" w:rsidR="00FB3B4D" w:rsidRPr="00FB3B4D" w:rsidRDefault="00FB3B4D" w:rsidP="00FB3B4D">
      <w:pPr>
        <w:tabs>
          <w:tab w:val="center" w:leader="dot" w:pos="9356"/>
        </w:tabs>
        <w:rPr>
          <w:rStyle w:val="Hyperlink"/>
          <w:rFonts w:ascii="Franklin Gothic Medium" w:hAnsi="Franklin Gothic Medium"/>
          <w:color w:val="auto"/>
          <w:u w:val="none"/>
          <w:lang w:eastAsia="en-US"/>
        </w:rPr>
      </w:pPr>
      <w:r w:rsidRPr="00FB3B4D">
        <w:rPr>
          <w:rStyle w:val="Hyperlink"/>
          <w:rFonts w:ascii="Franklin Gothic Medium" w:hAnsi="Franklin Gothic Medium"/>
          <w:color w:val="auto"/>
          <w:u w:val="none"/>
          <w:lang w:eastAsia="en-US"/>
        </w:rPr>
        <w:t>ANEXO II – Edificações de Uso Habitacional – Dimensões Mínimas dos Compartimentos</w:t>
      </w:r>
      <w:r w:rsidRPr="00FB3B4D">
        <w:rPr>
          <w:rStyle w:val="Hyperlink"/>
          <w:rFonts w:ascii="Franklin Gothic Medium" w:hAnsi="Franklin Gothic Medium"/>
          <w:color w:val="auto"/>
          <w:u w:val="none"/>
          <w:lang w:eastAsia="en-US"/>
        </w:rPr>
        <w:tab/>
      </w:r>
      <w:r w:rsidR="00AB03AB">
        <w:rPr>
          <w:rStyle w:val="Hyperlink"/>
          <w:rFonts w:ascii="Franklin Gothic Medium" w:hAnsi="Franklin Gothic Medium"/>
          <w:color w:val="auto"/>
          <w:u w:val="none"/>
          <w:lang w:eastAsia="en-US"/>
        </w:rPr>
        <w:t>301</w:t>
      </w:r>
    </w:p>
    <w:p w14:paraId="74AF36FC" w14:textId="77777777" w:rsidR="00FB3B4D" w:rsidRPr="00FB3B4D" w:rsidRDefault="00FB3B4D" w:rsidP="00FB3B4D">
      <w:pPr>
        <w:tabs>
          <w:tab w:val="center" w:leader="dot" w:pos="9356"/>
        </w:tabs>
        <w:rPr>
          <w:rStyle w:val="Hyperlink"/>
          <w:rFonts w:ascii="Franklin Gothic Medium" w:hAnsi="Franklin Gothic Medium"/>
          <w:color w:val="auto"/>
          <w:u w:val="none"/>
          <w:lang w:eastAsia="en-US"/>
        </w:rPr>
      </w:pPr>
      <w:r w:rsidRPr="00FB3B4D">
        <w:rPr>
          <w:rStyle w:val="Hyperlink"/>
          <w:rFonts w:ascii="Franklin Gothic Medium" w:hAnsi="Franklin Gothic Medium"/>
          <w:color w:val="auto"/>
          <w:u w:val="none"/>
          <w:lang w:eastAsia="en-US"/>
        </w:rPr>
        <w:t>ANEXO III – Edificações de Habitação Coletiva – Dimensões Mínimas – Áreas Comuns</w:t>
      </w:r>
      <w:r w:rsidRPr="00FB3B4D">
        <w:rPr>
          <w:rStyle w:val="Hyperlink"/>
          <w:rFonts w:ascii="Franklin Gothic Medium" w:hAnsi="Franklin Gothic Medium"/>
          <w:color w:val="auto"/>
          <w:u w:val="none"/>
          <w:lang w:eastAsia="en-US"/>
        </w:rPr>
        <w:tab/>
      </w:r>
      <w:r w:rsidR="00AB03AB">
        <w:rPr>
          <w:rStyle w:val="Hyperlink"/>
          <w:rFonts w:ascii="Franklin Gothic Medium" w:hAnsi="Franklin Gothic Medium"/>
          <w:color w:val="auto"/>
          <w:u w:val="none"/>
          <w:lang w:eastAsia="en-US"/>
        </w:rPr>
        <w:t>303</w:t>
      </w:r>
    </w:p>
    <w:p w14:paraId="00DD62BA" w14:textId="77777777" w:rsidR="00FB3B4D" w:rsidRPr="00FB3B4D" w:rsidRDefault="00FB3B4D" w:rsidP="00FB3B4D">
      <w:pPr>
        <w:tabs>
          <w:tab w:val="center" w:leader="dot" w:pos="9356"/>
        </w:tabs>
        <w:rPr>
          <w:rStyle w:val="Hyperlink"/>
          <w:rFonts w:ascii="Franklin Gothic Medium" w:hAnsi="Franklin Gothic Medium"/>
          <w:color w:val="auto"/>
          <w:u w:val="none"/>
          <w:lang w:eastAsia="en-US"/>
        </w:rPr>
      </w:pPr>
      <w:r w:rsidRPr="00FB3B4D">
        <w:rPr>
          <w:rStyle w:val="Hyperlink"/>
          <w:rFonts w:ascii="Franklin Gothic Medium" w:hAnsi="Franklin Gothic Medium"/>
          <w:color w:val="auto"/>
          <w:u w:val="none"/>
          <w:lang w:eastAsia="en-US"/>
        </w:rPr>
        <w:lastRenderedPageBreak/>
        <w:t>ANEXO IV – Edificações de Uso de Comércio e Serviço – Dimensões Mínimas dos Compartimentos</w:t>
      </w:r>
      <w:r w:rsidRPr="00FB3B4D">
        <w:rPr>
          <w:rStyle w:val="Hyperlink"/>
          <w:rFonts w:ascii="Franklin Gothic Medium" w:hAnsi="Franklin Gothic Medium"/>
          <w:color w:val="auto"/>
          <w:u w:val="none"/>
          <w:lang w:eastAsia="en-US"/>
        </w:rPr>
        <w:tab/>
      </w:r>
      <w:r w:rsidR="00AB03AB">
        <w:rPr>
          <w:rStyle w:val="Hyperlink"/>
          <w:rFonts w:ascii="Franklin Gothic Medium" w:hAnsi="Franklin Gothic Medium"/>
          <w:color w:val="auto"/>
          <w:u w:val="none"/>
          <w:lang w:eastAsia="en-US"/>
        </w:rPr>
        <w:t>304</w:t>
      </w:r>
    </w:p>
    <w:p w14:paraId="482132BE" w14:textId="77777777" w:rsidR="00FB3B4D" w:rsidRPr="00FB3B4D" w:rsidRDefault="00FB3B4D" w:rsidP="00FB3B4D">
      <w:pPr>
        <w:tabs>
          <w:tab w:val="center" w:leader="dot" w:pos="9356"/>
        </w:tabs>
        <w:rPr>
          <w:rStyle w:val="Hyperlink"/>
          <w:rFonts w:ascii="Franklin Gothic Medium" w:hAnsi="Franklin Gothic Medium"/>
          <w:color w:val="auto"/>
          <w:u w:val="none"/>
          <w:lang w:eastAsia="en-US"/>
        </w:rPr>
      </w:pPr>
      <w:r w:rsidRPr="00FB3B4D">
        <w:rPr>
          <w:rStyle w:val="Hyperlink"/>
          <w:rFonts w:ascii="Franklin Gothic Medium" w:hAnsi="Franklin Gothic Medium"/>
          <w:color w:val="auto"/>
          <w:u w:val="none"/>
          <w:lang w:eastAsia="en-US"/>
        </w:rPr>
        <w:t>ANEXO V – Dimensionamento de Vias e Calçadas</w:t>
      </w:r>
      <w:r w:rsidRPr="00FB3B4D">
        <w:rPr>
          <w:rStyle w:val="Hyperlink"/>
          <w:rFonts w:ascii="Franklin Gothic Medium" w:hAnsi="Franklin Gothic Medium"/>
          <w:color w:val="auto"/>
          <w:u w:val="none"/>
          <w:lang w:eastAsia="en-US"/>
        </w:rPr>
        <w:tab/>
      </w:r>
      <w:r w:rsidR="00AB03AB">
        <w:rPr>
          <w:rStyle w:val="Hyperlink"/>
          <w:rFonts w:ascii="Franklin Gothic Medium" w:hAnsi="Franklin Gothic Medium"/>
          <w:color w:val="auto"/>
          <w:u w:val="none"/>
          <w:lang w:eastAsia="en-US"/>
        </w:rPr>
        <w:t>305</w:t>
      </w:r>
    </w:p>
    <w:p w14:paraId="3CA46D34" w14:textId="77777777" w:rsidR="00FB3B4D" w:rsidRPr="00FB3B4D" w:rsidRDefault="00FB3B4D" w:rsidP="00FB3B4D">
      <w:pPr>
        <w:tabs>
          <w:tab w:val="center" w:leader="dot" w:pos="9356"/>
        </w:tabs>
        <w:rPr>
          <w:rStyle w:val="Hyperlink"/>
          <w:rFonts w:ascii="Franklin Gothic Medium" w:hAnsi="Franklin Gothic Medium"/>
          <w:color w:val="auto"/>
          <w:u w:val="none"/>
          <w:lang w:eastAsia="en-US"/>
        </w:rPr>
      </w:pPr>
      <w:r w:rsidRPr="00FB3B4D">
        <w:rPr>
          <w:rStyle w:val="Hyperlink"/>
          <w:rFonts w:ascii="Franklin Gothic Medium" w:hAnsi="Franklin Gothic Medium"/>
          <w:color w:val="auto"/>
          <w:u w:val="none"/>
          <w:lang w:eastAsia="en-US"/>
        </w:rPr>
        <w:t>ANEXO VI – Modelo Padrão de Calçada</w:t>
      </w:r>
      <w:r w:rsidRPr="00FB3B4D">
        <w:rPr>
          <w:rStyle w:val="Hyperlink"/>
          <w:rFonts w:ascii="Franklin Gothic Medium" w:hAnsi="Franklin Gothic Medium"/>
          <w:color w:val="auto"/>
          <w:u w:val="none"/>
          <w:lang w:eastAsia="en-US"/>
        </w:rPr>
        <w:tab/>
      </w:r>
      <w:r w:rsidR="00AB03AB">
        <w:rPr>
          <w:rStyle w:val="Hyperlink"/>
          <w:rFonts w:ascii="Franklin Gothic Medium" w:hAnsi="Franklin Gothic Medium"/>
          <w:color w:val="auto"/>
          <w:u w:val="none"/>
          <w:lang w:eastAsia="en-US"/>
        </w:rPr>
        <w:t>306</w:t>
      </w:r>
    </w:p>
    <w:p w14:paraId="0AFE4274" w14:textId="77777777" w:rsidR="00FB3B4D" w:rsidRPr="00FB3B4D" w:rsidRDefault="00FB3B4D" w:rsidP="00FB3B4D">
      <w:pPr>
        <w:tabs>
          <w:tab w:val="center" w:leader="dot" w:pos="9356"/>
        </w:tabs>
        <w:rPr>
          <w:rStyle w:val="Hyperlink"/>
          <w:rFonts w:ascii="Franklin Gothic Medium" w:hAnsi="Franklin Gothic Medium"/>
          <w:color w:val="auto"/>
          <w:u w:val="none"/>
          <w:lang w:eastAsia="en-US"/>
        </w:rPr>
      </w:pPr>
      <w:r w:rsidRPr="00FB3B4D">
        <w:rPr>
          <w:rStyle w:val="Hyperlink"/>
          <w:rFonts w:ascii="Franklin Gothic Medium" w:hAnsi="Franklin Gothic Medium"/>
          <w:color w:val="auto"/>
          <w:u w:val="none"/>
          <w:lang w:eastAsia="en-US"/>
        </w:rPr>
        <w:t>ANEXO VII – Dimensionamento Mínimo de Vagas para Estacionamento de Veículos</w:t>
      </w:r>
      <w:r w:rsidRPr="00FB3B4D">
        <w:rPr>
          <w:rStyle w:val="Hyperlink"/>
          <w:rFonts w:ascii="Franklin Gothic Medium" w:hAnsi="Franklin Gothic Medium"/>
          <w:color w:val="auto"/>
          <w:u w:val="none"/>
          <w:lang w:eastAsia="en-US"/>
        </w:rPr>
        <w:tab/>
      </w:r>
      <w:r w:rsidR="00AB03AB">
        <w:rPr>
          <w:rStyle w:val="Hyperlink"/>
          <w:rFonts w:ascii="Franklin Gothic Medium" w:hAnsi="Franklin Gothic Medium"/>
          <w:color w:val="auto"/>
          <w:u w:val="none"/>
          <w:lang w:eastAsia="en-US"/>
        </w:rPr>
        <w:t>308</w:t>
      </w:r>
    </w:p>
    <w:p w14:paraId="57481875" w14:textId="77777777" w:rsidR="00FB3B4D" w:rsidRPr="00FB3B4D" w:rsidRDefault="00FB3B4D" w:rsidP="00FB3B4D">
      <w:pPr>
        <w:tabs>
          <w:tab w:val="center" w:leader="dot" w:pos="9356"/>
        </w:tabs>
        <w:rPr>
          <w:rStyle w:val="Hyperlink"/>
          <w:rFonts w:ascii="Franklin Gothic Medium" w:hAnsi="Franklin Gothic Medium"/>
          <w:color w:val="auto"/>
          <w:u w:val="none"/>
          <w:lang w:eastAsia="en-US"/>
        </w:rPr>
      </w:pPr>
      <w:r w:rsidRPr="00FB3B4D">
        <w:rPr>
          <w:rStyle w:val="Hyperlink"/>
          <w:rFonts w:ascii="Franklin Gothic Medium" w:hAnsi="Franklin Gothic Medium"/>
          <w:color w:val="auto"/>
          <w:u w:val="none"/>
          <w:lang w:eastAsia="en-US"/>
        </w:rPr>
        <w:t>ANEXO VIII – Interpretação Gráfica de Subsolo e Térreo</w:t>
      </w:r>
      <w:r w:rsidRPr="00FB3B4D">
        <w:rPr>
          <w:rStyle w:val="Hyperlink"/>
          <w:rFonts w:ascii="Franklin Gothic Medium" w:hAnsi="Franklin Gothic Medium"/>
          <w:color w:val="auto"/>
          <w:u w:val="none"/>
          <w:lang w:eastAsia="en-US"/>
        </w:rPr>
        <w:tab/>
      </w:r>
      <w:r w:rsidR="00AB03AB">
        <w:rPr>
          <w:rStyle w:val="Hyperlink"/>
          <w:rFonts w:ascii="Franklin Gothic Medium" w:hAnsi="Franklin Gothic Medium"/>
          <w:color w:val="auto"/>
          <w:u w:val="none"/>
          <w:lang w:eastAsia="en-US"/>
        </w:rPr>
        <w:t>310</w:t>
      </w:r>
    </w:p>
    <w:p w14:paraId="03DF22D0" w14:textId="77777777" w:rsidR="00FB3B4D" w:rsidRPr="00FB3B4D" w:rsidRDefault="00FB3B4D" w:rsidP="00FB3B4D">
      <w:pPr>
        <w:tabs>
          <w:tab w:val="center" w:leader="dot" w:pos="9356"/>
        </w:tabs>
        <w:rPr>
          <w:rStyle w:val="Hyperlink"/>
          <w:rFonts w:ascii="Franklin Gothic Medium" w:hAnsi="Franklin Gothic Medium"/>
          <w:color w:val="auto"/>
          <w:u w:val="none"/>
          <w:lang w:eastAsia="en-US"/>
        </w:rPr>
      </w:pPr>
      <w:r w:rsidRPr="00FB3B4D">
        <w:rPr>
          <w:rStyle w:val="Hyperlink"/>
          <w:rFonts w:ascii="Franklin Gothic Medium" w:hAnsi="Franklin Gothic Medium"/>
          <w:color w:val="auto"/>
          <w:u w:val="none"/>
          <w:lang w:eastAsia="en-US"/>
        </w:rPr>
        <w:t>ANEXO IX – Termo de Responsabilidade para Aprovação de Projeto</w:t>
      </w:r>
      <w:r w:rsidRPr="00FB3B4D">
        <w:rPr>
          <w:rStyle w:val="Hyperlink"/>
          <w:rFonts w:ascii="Franklin Gothic Medium" w:hAnsi="Franklin Gothic Medium"/>
          <w:color w:val="auto"/>
          <w:u w:val="none"/>
          <w:lang w:eastAsia="en-US"/>
        </w:rPr>
        <w:tab/>
      </w:r>
      <w:r w:rsidR="00AB03AB">
        <w:rPr>
          <w:rStyle w:val="Hyperlink"/>
          <w:rFonts w:ascii="Franklin Gothic Medium" w:hAnsi="Franklin Gothic Medium"/>
          <w:color w:val="auto"/>
          <w:u w:val="none"/>
          <w:lang w:eastAsia="en-US"/>
        </w:rPr>
        <w:t>317</w:t>
      </w:r>
    </w:p>
    <w:p w14:paraId="22474507" w14:textId="77777777" w:rsidR="00FB3B4D" w:rsidRPr="00FB3B4D" w:rsidRDefault="00FB3B4D" w:rsidP="00FB3B4D">
      <w:pPr>
        <w:tabs>
          <w:tab w:val="center" w:leader="dot" w:pos="9356"/>
        </w:tabs>
        <w:rPr>
          <w:rStyle w:val="Hyperlink"/>
          <w:rFonts w:ascii="Franklin Gothic Medium" w:hAnsi="Franklin Gothic Medium"/>
          <w:color w:val="auto"/>
          <w:u w:val="none"/>
          <w:lang w:eastAsia="en-US"/>
        </w:rPr>
      </w:pPr>
      <w:r w:rsidRPr="00FB3B4D">
        <w:rPr>
          <w:rStyle w:val="Hyperlink"/>
          <w:rFonts w:ascii="Franklin Gothic Medium" w:hAnsi="Franklin Gothic Medium"/>
          <w:color w:val="auto"/>
          <w:u w:val="none"/>
          <w:lang w:eastAsia="en-US"/>
        </w:rPr>
        <w:t>ANEXO X – Disposição das vagas de estacionamento</w:t>
      </w:r>
      <w:r w:rsidRPr="00FB3B4D">
        <w:rPr>
          <w:rStyle w:val="Hyperlink"/>
          <w:rFonts w:ascii="Franklin Gothic Medium" w:hAnsi="Franklin Gothic Medium"/>
          <w:color w:val="auto"/>
          <w:u w:val="none"/>
          <w:lang w:eastAsia="en-US"/>
        </w:rPr>
        <w:tab/>
      </w:r>
      <w:r w:rsidR="00AB03AB">
        <w:rPr>
          <w:rStyle w:val="Hyperlink"/>
          <w:rFonts w:ascii="Franklin Gothic Medium" w:hAnsi="Franklin Gothic Medium"/>
          <w:color w:val="auto"/>
          <w:u w:val="none"/>
          <w:lang w:eastAsia="en-US"/>
        </w:rPr>
        <w:t>318</w:t>
      </w:r>
    </w:p>
    <w:p w14:paraId="232FF19D" w14:textId="77777777" w:rsidR="002D4BCC" w:rsidRPr="00FB3B4D" w:rsidRDefault="00FB3B4D" w:rsidP="00FB3B4D">
      <w:pPr>
        <w:tabs>
          <w:tab w:val="center" w:leader="dot" w:pos="9356"/>
        </w:tabs>
        <w:rPr>
          <w:rStyle w:val="Hyperlink"/>
          <w:rFonts w:ascii="Franklin Gothic Medium" w:hAnsi="Franklin Gothic Medium"/>
          <w:color w:val="auto"/>
          <w:u w:val="none"/>
        </w:rPr>
      </w:pPr>
      <w:r w:rsidRPr="00FB3B4D">
        <w:rPr>
          <w:rStyle w:val="Hyperlink"/>
          <w:rFonts w:ascii="Franklin Gothic Medium" w:hAnsi="Franklin Gothic Medium"/>
          <w:color w:val="auto"/>
          <w:u w:val="none"/>
          <w:lang w:eastAsia="en-US"/>
        </w:rPr>
        <w:t>ANEXO XI – Quadro de Classificação de Infrações</w:t>
      </w:r>
      <w:r w:rsidRPr="00FB3B4D">
        <w:rPr>
          <w:rStyle w:val="Hyperlink"/>
          <w:rFonts w:ascii="Franklin Gothic Medium" w:hAnsi="Franklin Gothic Medium"/>
          <w:color w:val="auto"/>
          <w:u w:val="none"/>
          <w:lang w:eastAsia="en-US"/>
        </w:rPr>
        <w:tab/>
      </w:r>
      <w:r w:rsidR="00AB03AB">
        <w:rPr>
          <w:rStyle w:val="Hyperlink"/>
          <w:rFonts w:ascii="Franklin Gothic Medium" w:hAnsi="Franklin Gothic Medium"/>
          <w:color w:val="auto"/>
          <w:u w:val="none"/>
          <w:lang w:eastAsia="en-US"/>
        </w:rPr>
        <w:t>322</w:t>
      </w:r>
    </w:p>
    <w:p w14:paraId="0154E63C" w14:textId="77777777" w:rsidR="00A169B9" w:rsidRPr="00A169B9" w:rsidRDefault="00A169B9" w:rsidP="00A169B9">
      <w:pPr>
        <w:spacing w:after="160" w:line="259" w:lineRule="auto"/>
        <w:rPr>
          <w:rFonts w:ascii="Arial" w:hAnsi="Arial" w:cs="Arial"/>
          <w:b/>
          <w:sz w:val="22"/>
          <w:szCs w:val="22"/>
          <w:lang w:eastAsia="en-US"/>
        </w:rPr>
      </w:pPr>
      <w:r w:rsidRPr="00A169B9">
        <w:rPr>
          <w:rFonts w:ascii="Arial" w:hAnsi="Arial" w:cs="Arial"/>
          <w:b/>
          <w:sz w:val="22"/>
          <w:szCs w:val="22"/>
          <w:lang w:eastAsia="en-US"/>
        </w:rPr>
        <w:br w:type="page"/>
      </w:r>
    </w:p>
    <w:p w14:paraId="3111493D" w14:textId="77777777" w:rsidR="005F105F" w:rsidRDefault="005F105F" w:rsidP="005F105F">
      <w:pPr>
        <w:jc w:val="both"/>
        <w:rPr>
          <w:rFonts w:ascii="Arial" w:hAnsi="Arial" w:cs="Arial"/>
          <w:b/>
          <w:sz w:val="22"/>
          <w:szCs w:val="22"/>
          <w:lang w:eastAsia="en-US"/>
        </w:rPr>
      </w:pPr>
    </w:p>
    <w:p w14:paraId="7F3380E6" w14:textId="77777777" w:rsidR="00777C05" w:rsidRPr="005F105F" w:rsidRDefault="00777C05" w:rsidP="005F105F">
      <w:pPr>
        <w:jc w:val="both"/>
        <w:rPr>
          <w:rFonts w:ascii="Arial" w:hAnsi="Arial" w:cs="Arial"/>
          <w:b/>
          <w:sz w:val="22"/>
          <w:szCs w:val="22"/>
          <w:lang w:eastAsia="en-US"/>
        </w:rPr>
      </w:pPr>
      <w:r w:rsidRPr="005F105F">
        <w:rPr>
          <w:rFonts w:ascii="Arial" w:hAnsi="Arial" w:cs="Arial"/>
          <w:b/>
          <w:sz w:val="22"/>
          <w:szCs w:val="22"/>
          <w:lang w:eastAsia="en-US"/>
        </w:rPr>
        <w:t>MINUTA DE CÓDIGO DE OBRAS E EDIFICAÇÕES</w:t>
      </w:r>
    </w:p>
    <w:p w14:paraId="75E4F7CB" w14:textId="77777777" w:rsidR="00777C05" w:rsidRPr="00777C05" w:rsidRDefault="00777C05" w:rsidP="00777C05">
      <w:pPr>
        <w:jc w:val="both"/>
        <w:rPr>
          <w:rFonts w:ascii="Arial" w:hAnsi="Arial" w:cs="Arial"/>
          <w:b/>
          <w:sz w:val="22"/>
          <w:szCs w:val="22"/>
          <w:lang w:eastAsia="en-US"/>
        </w:rPr>
      </w:pPr>
    </w:p>
    <w:p w14:paraId="6C030F1E" w14:textId="77777777" w:rsidR="00777C05" w:rsidRPr="00777C05" w:rsidRDefault="00777C05" w:rsidP="00777C05">
      <w:pPr>
        <w:jc w:val="both"/>
        <w:rPr>
          <w:rFonts w:ascii="Arial" w:hAnsi="Arial" w:cs="Arial"/>
          <w:b/>
          <w:sz w:val="22"/>
          <w:szCs w:val="22"/>
          <w:lang w:eastAsia="en-US"/>
        </w:rPr>
      </w:pPr>
    </w:p>
    <w:p w14:paraId="4C67F326" w14:textId="77777777" w:rsidR="00777C05" w:rsidRPr="00777C05" w:rsidRDefault="00777C05" w:rsidP="00777C05">
      <w:pPr>
        <w:rPr>
          <w:rFonts w:ascii="Arial" w:hAnsi="Arial" w:cs="Arial"/>
          <w:b/>
          <w:sz w:val="22"/>
          <w:szCs w:val="22"/>
          <w:lang w:eastAsia="en-US"/>
        </w:rPr>
      </w:pPr>
      <w:r w:rsidRPr="00777C05">
        <w:rPr>
          <w:rFonts w:ascii="Arial" w:hAnsi="Arial" w:cs="Arial"/>
          <w:b/>
          <w:sz w:val="22"/>
          <w:szCs w:val="22"/>
          <w:lang w:eastAsia="en-US"/>
        </w:rPr>
        <w:t>LEI COMPLEMENTAR Nº______________</w:t>
      </w:r>
    </w:p>
    <w:p w14:paraId="4AE7DF62" w14:textId="77777777" w:rsidR="00777C05" w:rsidRPr="00777C05" w:rsidRDefault="00777C05" w:rsidP="00777C05">
      <w:pPr>
        <w:ind w:left="4820" w:hanging="851"/>
        <w:jc w:val="both"/>
        <w:rPr>
          <w:rFonts w:ascii="Arial" w:hAnsi="Arial" w:cs="Arial"/>
          <w:b/>
          <w:sz w:val="22"/>
          <w:szCs w:val="22"/>
          <w:lang w:eastAsia="en-US"/>
        </w:rPr>
      </w:pPr>
    </w:p>
    <w:p w14:paraId="3C717FA1" w14:textId="77777777" w:rsidR="00777C05" w:rsidRPr="00777C05" w:rsidRDefault="00777C05" w:rsidP="00777C05">
      <w:pPr>
        <w:ind w:left="4820" w:hanging="851"/>
        <w:jc w:val="both"/>
        <w:rPr>
          <w:rFonts w:ascii="Arial" w:hAnsi="Arial" w:cs="Arial"/>
          <w:b/>
          <w:sz w:val="22"/>
          <w:szCs w:val="22"/>
          <w:lang w:eastAsia="en-US"/>
        </w:rPr>
      </w:pPr>
    </w:p>
    <w:p w14:paraId="693A12D6" w14:textId="77777777" w:rsidR="00777C05" w:rsidRPr="00777C05" w:rsidRDefault="00777C05" w:rsidP="00777C05">
      <w:pPr>
        <w:ind w:left="4820" w:hanging="851"/>
        <w:jc w:val="both"/>
        <w:rPr>
          <w:rFonts w:ascii="Arial" w:hAnsi="Arial" w:cs="Arial"/>
          <w:b/>
          <w:sz w:val="22"/>
          <w:szCs w:val="22"/>
          <w:lang w:eastAsia="en-US"/>
        </w:rPr>
      </w:pPr>
    </w:p>
    <w:p w14:paraId="73F1834A" w14:textId="77777777" w:rsidR="00777C05" w:rsidRPr="00777C05" w:rsidRDefault="00777C05" w:rsidP="00777C05">
      <w:pPr>
        <w:ind w:left="4820"/>
        <w:jc w:val="both"/>
        <w:rPr>
          <w:rFonts w:ascii="Arial" w:hAnsi="Arial" w:cs="Arial"/>
          <w:sz w:val="22"/>
          <w:szCs w:val="22"/>
          <w:lang w:eastAsia="en-US"/>
        </w:rPr>
      </w:pPr>
      <w:r w:rsidRPr="00777C05">
        <w:rPr>
          <w:rFonts w:ascii="Arial" w:hAnsi="Arial" w:cs="Arial"/>
          <w:b/>
          <w:sz w:val="22"/>
          <w:szCs w:val="22"/>
          <w:lang w:eastAsia="en-US"/>
        </w:rPr>
        <w:t xml:space="preserve">Súmula: </w:t>
      </w:r>
      <w:r w:rsidRPr="00777C05">
        <w:rPr>
          <w:rFonts w:ascii="Arial" w:hAnsi="Arial" w:cs="Arial"/>
          <w:sz w:val="22"/>
          <w:szCs w:val="22"/>
          <w:lang w:eastAsia="en-US"/>
        </w:rPr>
        <w:t>“Dispõe sobre o Código de Obras e Edificações do Município de Mandirituba e dá outras providências”</w:t>
      </w:r>
    </w:p>
    <w:p w14:paraId="1346AF23" w14:textId="77777777" w:rsidR="00777C05" w:rsidRPr="00777C05" w:rsidRDefault="00777C05" w:rsidP="00777C05">
      <w:pPr>
        <w:spacing w:before="120" w:after="120" w:line="276" w:lineRule="auto"/>
        <w:ind w:firstLine="567"/>
        <w:jc w:val="both"/>
        <w:rPr>
          <w:rFonts w:ascii="Arial" w:eastAsia="Calibri" w:hAnsi="Arial" w:cs="Arial"/>
          <w:sz w:val="22"/>
          <w:szCs w:val="22"/>
          <w:lang w:eastAsia="en-US"/>
        </w:rPr>
      </w:pPr>
    </w:p>
    <w:p w14:paraId="19B991EE" w14:textId="77777777" w:rsidR="00777C05" w:rsidRPr="00777C05" w:rsidRDefault="00777C05" w:rsidP="00777C05">
      <w:pPr>
        <w:spacing w:before="120" w:after="120" w:line="276" w:lineRule="auto"/>
        <w:jc w:val="both"/>
        <w:rPr>
          <w:rFonts w:ascii="Arial" w:eastAsia="Calibri" w:hAnsi="Arial" w:cs="Arial"/>
          <w:sz w:val="22"/>
          <w:szCs w:val="22"/>
          <w:lang w:eastAsia="en-US"/>
        </w:rPr>
      </w:pPr>
      <w:r w:rsidRPr="00777C05">
        <w:rPr>
          <w:rFonts w:ascii="Arial" w:eastAsia="Calibri" w:hAnsi="Arial" w:cs="Arial"/>
          <w:sz w:val="22"/>
          <w:szCs w:val="22"/>
          <w:lang w:eastAsia="en-US"/>
        </w:rPr>
        <w:t>A CÂMARA MUNICIPAL DE MANDIRITUBA, ESTADO DO PARANÁ, aprovou e eu, Prefeito Municipal, sanciono a seguinte lei:</w:t>
      </w:r>
    </w:p>
    <w:p w14:paraId="7F20247C" w14:textId="77777777" w:rsidR="00777C05" w:rsidRPr="00777C05" w:rsidRDefault="00777C05" w:rsidP="00777C05">
      <w:pPr>
        <w:spacing w:before="120" w:after="120" w:line="276" w:lineRule="auto"/>
        <w:jc w:val="both"/>
        <w:rPr>
          <w:rFonts w:ascii="Arial" w:eastAsia="Calibri" w:hAnsi="Arial" w:cs="Arial"/>
          <w:sz w:val="22"/>
          <w:szCs w:val="22"/>
          <w:lang w:eastAsia="en-US"/>
        </w:rPr>
      </w:pPr>
    </w:p>
    <w:p w14:paraId="0F249EC3" w14:textId="77777777" w:rsidR="00777C05" w:rsidRPr="00777C05" w:rsidRDefault="00777C05" w:rsidP="00777C05">
      <w:pPr>
        <w:keepNext/>
        <w:keepLines/>
        <w:spacing w:before="120" w:after="120" w:line="276" w:lineRule="auto"/>
        <w:jc w:val="center"/>
        <w:outlineLvl w:val="2"/>
        <w:rPr>
          <w:rFonts w:ascii="Arial" w:eastAsia="Calibri" w:hAnsi="Arial" w:cs="Shruti"/>
          <w:b/>
          <w:sz w:val="26"/>
          <w:szCs w:val="28"/>
          <w:lang w:eastAsia="en-US"/>
        </w:rPr>
      </w:pPr>
      <w:bookmarkStart w:id="1500" w:name="_Toc90991126"/>
      <w:bookmarkStart w:id="1501" w:name="_Toc90993668"/>
      <w:bookmarkStart w:id="1502" w:name="_Toc90996689"/>
      <w:bookmarkStart w:id="1503" w:name="_Toc90997540"/>
      <w:bookmarkStart w:id="1504" w:name="_Toc91000070"/>
      <w:bookmarkStart w:id="1505" w:name="_Toc91001227"/>
      <w:bookmarkStart w:id="1506" w:name="_Toc91001525"/>
      <w:bookmarkStart w:id="1507" w:name="_Toc91001823"/>
      <w:bookmarkStart w:id="1508" w:name="_Toc91062532"/>
      <w:bookmarkStart w:id="1509" w:name="_Toc91063407"/>
      <w:bookmarkStart w:id="1510" w:name="_Toc91064318"/>
      <w:bookmarkStart w:id="1511" w:name="_Toc91065601"/>
      <w:bookmarkStart w:id="1512" w:name="_Toc91083723"/>
      <w:bookmarkStart w:id="1513" w:name="_Toc95942207"/>
      <w:r w:rsidRPr="00777C05">
        <w:rPr>
          <w:rFonts w:ascii="Arial" w:eastAsia="Calibri" w:hAnsi="Arial" w:cs="Shruti"/>
          <w:b/>
          <w:sz w:val="26"/>
          <w:szCs w:val="28"/>
          <w:lang w:eastAsia="en-US"/>
        </w:rPr>
        <w:t>CAPÍTULO I – DAS DISPOSIÇÕES GERAIS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0AEB601B" w14:textId="77777777" w:rsidR="00777C05" w:rsidRPr="00777C05" w:rsidRDefault="00777C05" w:rsidP="007B74CC">
      <w:pPr>
        <w:numPr>
          <w:ilvl w:val="0"/>
          <w:numId w:val="200"/>
        </w:numPr>
        <w:tabs>
          <w:tab w:val="left" w:pos="1134"/>
        </w:tabs>
        <w:spacing w:before="120" w:after="120" w:line="276" w:lineRule="auto"/>
        <w:ind w:left="0" w:firstLine="0"/>
        <w:jc w:val="both"/>
        <w:rPr>
          <w:rFonts w:ascii="Arial" w:hAnsi="Arial" w:cs="Arial"/>
          <w:sz w:val="22"/>
          <w:szCs w:val="22"/>
        </w:rPr>
      </w:pPr>
      <w:bookmarkStart w:id="1514" w:name="_Ref530302908"/>
      <w:bookmarkStart w:id="1515" w:name="_Hlk90986928"/>
      <w:r w:rsidRPr="00777C05">
        <w:rPr>
          <w:rFonts w:ascii="Arial" w:hAnsi="Arial" w:cs="Arial"/>
          <w:sz w:val="22"/>
          <w:szCs w:val="22"/>
        </w:rPr>
        <w:t>Esta Lei, denominada Código de Obras e Edificações do Município de Mandirituba, estabelece normas e condições regulamentares para o licenciamento de obras e para a elaboração de projetos e execução de obras e instalações, em seus aspectos técnicos, estruturais e funcionais.</w:t>
      </w:r>
      <w:bookmarkEnd w:id="1514"/>
    </w:p>
    <w:bookmarkEnd w:id="1515"/>
    <w:p w14:paraId="02D2A74E"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Parágrafo único: </w:t>
      </w:r>
      <w:r w:rsidRPr="00777C05">
        <w:rPr>
          <w:rFonts w:ascii="Arial" w:hAnsi="Arial" w:cs="Arial"/>
          <w:sz w:val="22"/>
          <w:szCs w:val="22"/>
        </w:rPr>
        <w:t>Todos os projetos e execução de obras e instalações deverão estar de acordo com este Código, com a legislação vigente sobre Zoneamento de Uso e Ocupação do Solo, com as diretrizes do Sistema Viário e sobre Parcelamento do Solo, demais legislações municipais, estaduais e federais vigentes, bem como com os princípios previstos na Lei do Plano Diretor do Município, em conformidade com o §1º do art. 182 da Constituição Federal.</w:t>
      </w:r>
    </w:p>
    <w:p w14:paraId="6669175A" w14:textId="77777777" w:rsidR="00777C05" w:rsidRPr="00777C05" w:rsidRDefault="00777C05" w:rsidP="007B74CC">
      <w:pPr>
        <w:numPr>
          <w:ilvl w:val="0"/>
          <w:numId w:val="200"/>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As obras realizadas no Município serão identificadas de acordo com a seguinte classificação:</w:t>
      </w:r>
    </w:p>
    <w:p w14:paraId="68B1C47E" w14:textId="77777777" w:rsidR="00777C05" w:rsidRPr="00777C05" w:rsidRDefault="00777C05" w:rsidP="007B74CC">
      <w:pPr>
        <w:numPr>
          <w:ilvl w:val="0"/>
          <w:numId w:val="201"/>
        </w:numPr>
        <w:spacing w:before="120" w:after="120" w:line="276" w:lineRule="auto"/>
        <w:ind w:left="993"/>
        <w:jc w:val="both"/>
        <w:rPr>
          <w:rFonts w:ascii="Arial" w:eastAsia="Verdana" w:hAnsi="Arial" w:cs="Arial"/>
          <w:sz w:val="22"/>
          <w:szCs w:val="22"/>
        </w:rPr>
      </w:pPr>
      <w:r w:rsidRPr="00777C05">
        <w:rPr>
          <w:rFonts w:ascii="Arial" w:hAnsi="Arial" w:cs="Arial"/>
          <w:b/>
          <w:sz w:val="22"/>
          <w:szCs w:val="22"/>
        </w:rPr>
        <w:t>construção</w:t>
      </w:r>
      <w:r w:rsidRPr="00777C05">
        <w:rPr>
          <w:rFonts w:ascii="Arial" w:hAnsi="Arial" w:cs="Arial"/>
          <w:sz w:val="22"/>
          <w:szCs w:val="22"/>
        </w:rPr>
        <w:t>: obra de edificação nova, autônoma, sem vínculo funcional com outras edificações porventura existentes no lote;</w:t>
      </w:r>
    </w:p>
    <w:p w14:paraId="06CBFCBB" w14:textId="09AB1BFE" w:rsidR="00777C05" w:rsidRPr="00777C05" w:rsidRDefault="00777C05" w:rsidP="007B74CC">
      <w:pPr>
        <w:numPr>
          <w:ilvl w:val="0"/>
          <w:numId w:val="201"/>
        </w:numPr>
        <w:spacing w:before="120" w:after="120" w:line="276" w:lineRule="auto"/>
        <w:ind w:left="993"/>
        <w:jc w:val="both"/>
        <w:rPr>
          <w:rFonts w:ascii="Arial" w:eastAsia="Verdana" w:hAnsi="Arial" w:cs="Arial"/>
          <w:sz w:val="22"/>
          <w:szCs w:val="22"/>
        </w:rPr>
      </w:pPr>
      <w:r w:rsidRPr="00777C05">
        <w:rPr>
          <w:rFonts w:ascii="Arial" w:hAnsi="Arial" w:cs="Arial"/>
          <w:b/>
          <w:sz w:val="22"/>
          <w:szCs w:val="22"/>
        </w:rPr>
        <w:t>reforma sem modificação de área construída</w:t>
      </w:r>
      <w:r w:rsidRPr="00777C05">
        <w:rPr>
          <w:rFonts w:ascii="Arial" w:hAnsi="Arial" w:cs="Arial"/>
          <w:sz w:val="22"/>
          <w:szCs w:val="22"/>
        </w:rPr>
        <w:t>: obra de substituição parcial dos elementos construtivos e/ou estruturais de uma edificação, não modificando sua área, forma ou altura constantes no Alvará de Construção e respectivo Certificado de Conclusão de Obra</w:t>
      </w:r>
      <w:r w:rsidR="0006425B">
        <w:rPr>
          <w:rFonts w:ascii="Arial" w:hAnsi="Arial" w:cs="Arial"/>
          <w:sz w:val="22"/>
          <w:szCs w:val="22"/>
        </w:rPr>
        <w:t xml:space="preserve"> </w:t>
      </w:r>
      <w:r w:rsidRPr="00777C05">
        <w:rPr>
          <w:rFonts w:ascii="Arial" w:hAnsi="Arial" w:cs="Arial"/>
          <w:sz w:val="22"/>
          <w:szCs w:val="22"/>
        </w:rPr>
        <w:t>-</w:t>
      </w:r>
      <w:r w:rsidR="0006425B">
        <w:rPr>
          <w:rFonts w:ascii="Arial" w:hAnsi="Arial" w:cs="Arial"/>
          <w:sz w:val="22"/>
          <w:szCs w:val="22"/>
        </w:rPr>
        <w:t xml:space="preserve"> </w:t>
      </w:r>
      <w:r w:rsidRPr="00777C05">
        <w:rPr>
          <w:rFonts w:ascii="Arial" w:hAnsi="Arial" w:cs="Arial"/>
          <w:sz w:val="22"/>
          <w:szCs w:val="22"/>
        </w:rPr>
        <w:t>CCO ou Habite-se;</w:t>
      </w:r>
    </w:p>
    <w:p w14:paraId="5AAB3513" w14:textId="147D654E" w:rsidR="00777C05" w:rsidRPr="00777C05" w:rsidRDefault="00777C05" w:rsidP="007B74CC">
      <w:pPr>
        <w:numPr>
          <w:ilvl w:val="0"/>
          <w:numId w:val="201"/>
        </w:numPr>
        <w:spacing w:before="120" w:after="120" w:line="276" w:lineRule="auto"/>
        <w:ind w:left="993"/>
        <w:jc w:val="both"/>
        <w:rPr>
          <w:rFonts w:ascii="Arial" w:eastAsia="Verdana" w:hAnsi="Arial" w:cs="Arial"/>
          <w:sz w:val="22"/>
          <w:szCs w:val="22"/>
        </w:rPr>
      </w:pPr>
      <w:r w:rsidRPr="00777C05">
        <w:rPr>
          <w:rFonts w:ascii="Arial" w:hAnsi="Arial" w:cs="Arial"/>
          <w:b/>
          <w:sz w:val="22"/>
          <w:szCs w:val="22"/>
        </w:rPr>
        <w:t>reforma com modificação de área construída</w:t>
      </w:r>
      <w:r w:rsidRPr="00777C05">
        <w:rPr>
          <w:rFonts w:ascii="Arial" w:hAnsi="Arial" w:cs="Arial"/>
          <w:sz w:val="22"/>
          <w:szCs w:val="22"/>
        </w:rPr>
        <w:t>: obra de substituição parcial dos elementos construtivos e/ou estruturais de uma edificação, que altere sua área, forma ou altura, quer por acréscimo de área construída ou ampliação e decréscimo de área construída constantes no Alvará de Construção e respectivo Certificado de Conclusão de Obra</w:t>
      </w:r>
      <w:r w:rsidR="0006425B">
        <w:rPr>
          <w:rFonts w:ascii="Arial" w:hAnsi="Arial" w:cs="Arial"/>
          <w:sz w:val="22"/>
          <w:szCs w:val="22"/>
        </w:rPr>
        <w:t xml:space="preserve"> </w:t>
      </w:r>
      <w:r w:rsidRPr="00777C05">
        <w:rPr>
          <w:rFonts w:ascii="Arial" w:hAnsi="Arial" w:cs="Arial"/>
          <w:sz w:val="22"/>
          <w:szCs w:val="22"/>
        </w:rPr>
        <w:t>-</w:t>
      </w:r>
      <w:r w:rsidR="0006425B">
        <w:rPr>
          <w:rFonts w:ascii="Arial" w:hAnsi="Arial" w:cs="Arial"/>
          <w:sz w:val="22"/>
          <w:szCs w:val="22"/>
        </w:rPr>
        <w:t xml:space="preserve"> </w:t>
      </w:r>
      <w:r w:rsidRPr="00777C05">
        <w:rPr>
          <w:rFonts w:ascii="Arial" w:hAnsi="Arial" w:cs="Arial"/>
          <w:sz w:val="22"/>
          <w:szCs w:val="22"/>
        </w:rPr>
        <w:t>CCO ou Habite-se.</w:t>
      </w:r>
    </w:p>
    <w:p w14:paraId="751FFB02"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noProof/>
          <w:sz w:val="22"/>
          <w:szCs w:val="22"/>
        </w:rPr>
        <w:t xml:space="preserve">§1º. </w:t>
      </w:r>
      <w:r w:rsidRPr="00777C05">
        <w:rPr>
          <w:rFonts w:ascii="Arial" w:hAnsi="Arial" w:cs="Arial"/>
          <w:sz w:val="22"/>
          <w:szCs w:val="22"/>
        </w:rPr>
        <w:t>As obras de construção deverão atender às disposições deste código e da legislação mencionada no artigo anterior.</w:t>
      </w:r>
    </w:p>
    <w:p w14:paraId="66ED6526"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noProof/>
          <w:sz w:val="22"/>
          <w:szCs w:val="22"/>
        </w:rPr>
        <w:t>§2º.</w:t>
      </w:r>
      <w:r w:rsidRPr="00777C05">
        <w:rPr>
          <w:rFonts w:ascii="Arial" w:hAnsi="Arial" w:cs="Arial"/>
          <w:sz w:val="22"/>
          <w:szCs w:val="22"/>
        </w:rPr>
        <w:t xml:space="preserve"> As obras resultantes de reforma com ou sem modificação de área que apresentem habite-se que não sofrerem intervenções em suas áreas construídas, não terão seus parâmetros analisados, devendo atender às disposições deste código e da legislação vigente para as novas ampliações. </w:t>
      </w:r>
    </w:p>
    <w:p w14:paraId="3C4E5286" w14:textId="77777777" w:rsidR="00777C05" w:rsidRPr="00777C05" w:rsidRDefault="00777C05" w:rsidP="007B74CC">
      <w:pPr>
        <w:numPr>
          <w:ilvl w:val="0"/>
          <w:numId w:val="200"/>
        </w:numPr>
        <w:tabs>
          <w:tab w:val="left" w:pos="1134"/>
        </w:tabs>
        <w:spacing w:before="120" w:after="120" w:line="276" w:lineRule="auto"/>
        <w:ind w:left="0" w:firstLine="0"/>
        <w:jc w:val="both"/>
        <w:rPr>
          <w:rFonts w:ascii="Arial" w:hAnsi="Arial" w:cs="Arial"/>
          <w:b/>
          <w:sz w:val="22"/>
          <w:szCs w:val="22"/>
        </w:rPr>
      </w:pPr>
      <w:r w:rsidRPr="00777C05">
        <w:rPr>
          <w:rFonts w:ascii="Arial" w:hAnsi="Arial" w:cs="Arial"/>
          <w:sz w:val="22"/>
          <w:szCs w:val="22"/>
        </w:rPr>
        <w:lastRenderedPageBreak/>
        <w:t>Toda obra ou serviço de construção, reforma, ampliação, regularização, modificação ou demolição realizada no município de Mandirituba, de iniciativa pública ou privada, localizada em área urbana ou rural, será executada mediante concessão do Alvará de Construção ou Licença para Execução de Obras, emitida pelo órgão municipal competente, de acordo com as exigências contidas neste Código e demais legislações pertinentes, mediante a responsabilidade por profissional legalmente habilitado.</w:t>
      </w:r>
    </w:p>
    <w:p w14:paraId="23C0B1DA" w14:textId="77777777" w:rsidR="00777C05" w:rsidRPr="00777C05" w:rsidRDefault="00777C05" w:rsidP="00777C05">
      <w:pPr>
        <w:spacing w:after="120"/>
        <w:jc w:val="both"/>
        <w:rPr>
          <w:rFonts w:ascii="Arial" w:hAnsi="Arial" w:cs="Arial"/>
          <w:sz w:val="22"/>
          <w:szCs w:val="22"/>
        </w:rPr>
      </w:pPr>
      <w:r w:rsidRPr="00777C05">
        <w:rPr>
          <w:rFonts w:ascii="Arial" w:hAnsi="Arial" w:cs="Arial"/>
          <w:b/>
          <w:sz w:val="22"/>
          <w:szCs w:val="22"/>
        </w:rPr>
        <w:t xml:space="preserve">Parágrafo único: </w:t>
      </w:r>
      <w:r w:rsidRPr="00777C05">
        <w:rPr>
          <w:rFonts w:ascii="Arial" w:hAnsi="Arial" w:cs="Arial"/>
          <w:sz w:val="22"/>
          <w:szCs w:val="22"/>
        </w:rPr>
        <w:t>São obras e serviços que dispensam a Licença Prévia da Prefeitura Municipal e, como tal, isentas perante a Prefeitura, de recolhimento de responsabilidade técnica, CREA - ART ou CAU- RRT, de taxas de Alvará de Construção, além dos emolumentos relativos ao cadastramento e à expedição da própria Licença:</w:t>
      </w:r>
    </w:p>
    <w:p w14:paraId="3273C380" w14:textId="77777777" w:rsidR="00777C05" w:rsidRPr="00777C05" w:rsidRDefault="00777C05">
      <w:pPr>
        <w:numPr>
          <w:ilvl w:val="0"/>
          <w:numId w:val="140"/>
        </w:numPr>
        <w:spacing w:before="120" w:after="120" w:line="276" w:lineRule="auto"/>
        <w:ind w:left="1134" w:hanging="283"/>
        <w:jc w:val="both"/>
        <w:rPr>
          <w:rFonts w:ascii="Arial" w:hAnsi="Arial" w:cs="Arial"/>
          <w:sz w:val="22"/>
          <w:szCs w:val="22"/>
        </w:rPr>
      </w:pPr>
      <w:r w:rsidRPr="00777C05">
        <w:rPr>
          <w:rFonts w:ascii="Arial" w:hAnsi="Arial" w:cs="Arial"/>
          <w:sz w:val="22"/>
          <w:szCs w:val="22"/>
        </w:rPr>
        <w:t>Construção de abrigos provisórios para operários, edificações provisórias destinadas à guarda e depósito de materiais e ferramentas ou tapumes, durante a execução de obras já licenciadas ou serviços de extração ou construção, dentro dos padrões regulamentares para esses casos, com prazos pré-fixados para a sua demolição;</w:t>
      </w:r>
    </w:p>
    <w:p w14:paraId="1E1FCE08" w14:textId="77777777" w:rsidR="00777C05" w:rsidRPr="00777C05" w:rsidRDefault="00777C05">
      <w:pPr>
        <w:numPr>
          <w:ilvl w:val="0"/>
          <w:numId w:val="140"/>
        </w:numPr>
        <w:spacing w:before="120" w:after="120" w:line="276" w:lineRule="auto"/>
        <w:ind w:left="1134" w:hanging="283"/>
        <w:jc w:val="both"/>
        <w:rPr>
          <w:rFonts w:ascii="Arial" w:hAnsi="Arial" w:cs="Arial"/>
          <w:sz w:val="22"/>
          <w:szCs w:val="22"/>
        </w:rPr>
      </w:pPr>
      <w:r w:rsidRPr="00777C05">
        <w:rPr>
          <w:rFonts w:ascii="Arial" w:hAnsi="Arial" w:cs="Arial"/>
          <w:sz w:val="22"/>
          <w:szCs w:val="22"/>
        </w:rPr>
        <w:t>Edificações rurais, situadas na zona rural do município, assim definida na Lei de Perímetro Urbano, desde que com área coberta até 25m² se executadas em alvenaria e 50m² se executadas em madeira;</w:t>
      </w:r>
    </w:p>
    <w:p w14:paraId="452FDC27" w14:textId="77777777" w:rsidR="00777C05" w:rsidRPr="00777C05" w:rsidRDefault="00777C05">
      <w:pPr>
        <w:numPr>
          <w:ilvl w:val="0"/>
          <w:numId w:val="140"/>
        </w:numPr>
        <w:spacing w:before="120" w:after="120" w:line="276" w:lineRule="auto"/>
        <w:ind w:left="1134" w:hanging="283"/>
        <w:jc w:val="both"/>
        <w:rPr>
          <w:rFonts w:ascii="Arial" w:hAnsi="Arial" w:cs="Arial"/>
          <w:sz w:val="22"/>
          <w:szCs w:val="22"/>
        </w:rPr>
      </w:pPr>
      <w:r w:rsidRPr="00777C05">
        <w:rPr>
          <w:rFonts w:ascii="Arial" w:hAnsi="Arial" w:cs="Arial"/>
          <w:sz w:val="22"/>
          <w:szCs w:val="22"/>
        </w:rPr>
        <w:t>Demolições que a critério do órgão municipal competente, não se enquadram nos casos previstos no Seção II – Do Alvará de Construção e Demolição, do Capítulo III;</w:t>
      </w:r>
    </w:p>
    <w:p w14:paraId="581D9670" w14:textId="77777777" w:rsidR="00777C05" w:rsidRPr="00777C05" w:rsidRDefault="00777C05">
      <w:pPr>
        <w:numPr>
          <w:ilvl w:val="0"/>
          <w:numId w:val="140"/>
        </w:numPr>
        <w:spacing w:before="120" w:after="120" w:line="276" w:lineRule="auto"/>
        <w:ind w:left="1134" w:hanging="283"/>
        <w:jc w:val="both"/>
        <w:rPr>
          <w:rFonts w:ascii="Arial" w:hAnsi="Arial" w:cs="Arial"/>
          <w:sz w:val="22"/>
          <w:szCs w:val="22"/>
        </w:rPr>
      </w:pPr>
      <w:r w:rsidRPr="00777C05">
        <w:rPr>
          <w:rFonts w:ascii="Arial" w:hAnsi="Arial" w:cs="Arial"/>
          <w:sz w:val="22"/>
          <w:szCs w:val="22"/>
        </w:rPr>
        <w:t>Limpeza ou pintura interna e externa de edifícios, que não exija a instalação de tapumes, andaimes ou telas de proteção;</w:t>
      </w:r>
    </w:p>
    <w:p w14:paraId="02213177" w14:textId="77777777" w:rsidR="00777C05" w:rsidRPr="00777C05" w:rsidRDefault="00777C05">
      <w:pPr>
        <w:numPr>
          <w:ilvl w:val="0"/>
          <w:numId w:val="140"/>
        </w:numPr>
        <w:spacing w:before="120" w:after="120" w:line="276" w:lineRule="auto"/>
        <w:ind w:left="1134" w:hanging="283"/>
        <w:jc w:val="both"/>
        <w:rPr>
          <w:rFonts w:ascii="Arial" w:hAnsi="Arial" w:cs="Arial"/>
          <w:sz w:val="22"/>
          <w:szCs w:val="22"/>
        </w:rPr>
      </w:pPr>
      <w:r w:rsidRPr="00777C05">
        <w:rPr>
          <w:rFonts w:ascii="Arial" w:hAnsi="Arial" w:cs="Arial"/>
          <w:sz w:val="22"/>
          <w:szCs w:val="22"/>
        </w:rPr>
        <w:t>Conserto nos passeios dos logradouros públicos em geral, sempre assegurando a acessibilidade;</w:t>
      </w:r>
    </w:p>
    <w:p w14:paraId="4E734F7D" w14:textId="77777777" w:rsidR="00777C05" w:rsidRPr="00777C05" w:rsidRDefault="00777C05">
      <w:pPr>
        <w:numPr>
          <w:ilvl w:val="0"/>
          <w:numId w:val="140"/>
        </w:numPr>
        <w:spacing w:before="120" w:after="120" w:line="276" w:lineRule="auto"/>
        <w:ind w:left="1134" w:hanging="283"/>
        <w:jc w:val="both"/>
        <w:rPr>
          <w:rFonts w:ascii="Arial" w:hAnsi="Arial" w:cs="Arial"/>
          <w:sz w:val="22"/>
          <w:szCs w:val="22"/>
        </w:rPr>
      </w:pPr>
      <w:r w:rsidRPr="00777C05">
        <w:rPr>
          <w:rFonts w:ascii="Arial" w:hAnsi="Arial" w:cs="Arial"/>
          <w:sz w:val="22"/>
          <w:szCs w:val="22"/>
        </w:rPr>
        <w:t>Construção de muros divisórios laterais e de fundos desde que não sejam de contenção estrutural ou de arrimo;</w:t>
      </w:r>
    </w:p>
    <w:p w14:paraId="38BD3D2A" w14:textId="77777777" w:rsidR="00777C05" w:rsidRPr="00777C05" w:rsidRDefault="00777C05">
      <w:pPr>
        <w:numPr>
          <w:ilvl w:val="0"/>
          <w:numId w:val="140"/>
        </w:numPr>
        <w:spacing w:before="120" w:after="120" w:line="276" w:lineRule="auto"/>
        <w:ind w:left="1134" w:hanging="283"/>
        <w:jc w:val="both"/>
        <w:rPr>
          <w:rFonts w:ascii="Arial" w:hAnsi="Arial" w:cs="Arial"/>
          <w:sz w:val="22"/>
          <w:szCs w:val="22"/>
        </w:rPr>
      </w:pPr>
      <w:r w:rsidRPr="00777C05">
        <w:rPr>
          <w:rFonts w:ascii="Arial" w:hAnsi="Arial" w:cs="Arial"/>
          <w:sz w:val="22"/>
          <w:szCs w:val="22"/>
        </w:rPr>
        <w:t>Reformas que não determinem acréscimo ou decréscimo na área construída do imóvel, não contrariando os índices estabelecidos pela legislação referente ao uso e ocupação do solo, e que não afetem os elementos construtivos e estruturais que interfiram na segurança, estabilidade e conforto das construções.</w:t>
      </w:r>
    </w:p>
    <w:p w14:paraId="4EE03B11" w14:textId="77777777" w:rsidR="00777C05" w:rsidRPr="00777C05" w:rsidRDefault="00777C05">
      <w:pPr>
        <w:numPr>
          <w:ilvl w:val="0"/>
          <w:numId w:val="140"/>
        </w:numPr>
        <w:spacing w:before="120" w:after="120" w:line="276" w:lineRule="auto"/>
        <w:ind w:left="1134" w:hanging="283"/>
        <w:jc w:val="both"/>
        <w:rPr>
          <w:rFonts w:ascii="Arial" w:hAnsi="Arial" w:cs="Arial"/>
          <w:sz w:val="22"/>
          <w:szCs w:val="22"/>
        </w:rPr>
      </w:pPr>
      <w:r w:rsidRPr="00777C05">
        <w:rPr>
          <w:rFonts w:ascii="Arial" w:hAnsi="Arial" w:cs="Arial"/>
          <w:sz w:val="22"/>
          <w:szCs w:val="22"/>
        </w:rPr>
        <w:t>Execução de calçadas, substituição de pisos, revestimentos, forros e telhas;</w:t>
      </w:r>
    </w:p>
    <w:p w14:paraId="0B46C79B" w14:textId="77777777" w:rsidR="00777C05" w:rsidRPr="00777C05" w:rsidRDefault="00777C05">
      <w:pPr>
        <w:numPr>
          <w:ilvl w:val="0"/>
          <w:numId w:val="140"/>
        </w:numPr>
        <w:spacing w:before="120" w:after="120" w:line="276" w:lineRule="auto"/>
        <w:ind w:left="1134" w:hanging="283"/>
        <w:jc w:val="both"/>
        <w:rPr>
          <w:rFonts w:ascii="Arial" w:hAnsi="Arial" w:cs="Arial"/>
          <w:sz w:val="22"/>
          <w:szCs w:val="22"/>
        </w:rPr>
      </w:pPr>
      <w:r w:rsidRPr="00777C05">
        <w:rPr>
          <w:rFonts w:ascii="Arial" w:hAnsi="Arial" w:cs="Arial"/>
          <w:sz w:val="22"/>
          <w:szCs w:val="22"/>
        </w:rPr>
        <w:t>Execução de grades, cercas e telas de vedação do lote;</w:t>
      </w:r>
    </w:p>
    <w:p w14:paraId="35644346" w14:textId="77777777" w:rsidR="00777C05" w:rsidRPr="00777C05" w:rsidRDefault="00777C05">
      <w:pPr>
        <w:numPr>
          <w:ilvl w:val="0"/>
          <w:numId w:val="140"/>
        </w:numPr>
        <w:spacing w:before="120" w:after="120" w:line="276" w:lineRule="auto"/>
        <w:ind w:left="1134" w:hanging="283"/>
        <w:jc w:val="both"/>
        <w:rPr>
          <w:rFonts w:ascii="Arial" w:hAnsi="Arial" w:cs="Arial"/>
          <w:sz w:val="22"/>
          <w:szCs w:val="22"/>
        </w:rPr>
      </w:pPr>
      <w:r w:rsidRPr="00777C05">
        <w:rPr>
          <w:rFonts w:ascii="Arial" w:hAnsi="Arial" w:cs="Arial"/>
          <w:sz w:val="22"/>
          <w:szCs w:val="22"/>
        </w:rPr>
        <w:t>Substituição de portas ou janelas;</w:t>
      </w:r>
    </w:p>
    <w:p w14:paraId="6275B695" w14:textId="77777777" w:rsidR="00777C05" w:rsidRPr="00777C05" w:rsidRDefault="00777C05">
      <w:pPr>
        <w:numPr>
          <w:ilvl w:val="0"/>
          <w:numId w:val="140"/>
        </w:numPr>
        <w:spacing w:before="120" w:after="120" w:line="276" w:lineRule="auto"/>
        <w:ind w:left="1134" w:hanging="283"/>
        <w:jc w:val="both"/>
        <w:rPr>
          <w:rFonts w:ascii="Arial" w:hAnsi="Arial" w:cs="Arial"/>
          <w:sz w:val="22"/>
          <w:szCs w:val="22"/>
        </w:rPr>
      </w:pPr>
      <w:r w:rsidRPr="00777C05">
        <w:rPr>
          <w:rFonts w:ascii="Arial" w:hAnsi="Arial" w:cs="Arial"/>
          <w:sz w:val="22"/>
          <w:szCs w:val="22"/>
        </w:rPr>
        <w:t>Construção ou instalação de elementos acessórios à edificação principal, como instalação de gás, jardins, muros internos, fontes decorativas;</w:t>
      </w:r>
    </w:p>
    <w:p w14:paraId="58EA7062" w14:textId="77777777" w:rsidR="00777C05" w:rsidRPr="00777C05" w:rsidRDefault="00777C05">
      <w:pPr>
        <w:numPr>
          <w:ilvl w:val="0"/>
          <w:numId w:val="140"/>
        </w:numPr>
        <w:spacing w:before="120" w:after="120" w:line="276" w:lineRule="auto"/>
        <w:ind w:left="1134" w:hanging="283"/>
        <w:jc w:val="both"/>
        <w:rPr>
          <w:rFonts w:ascii="Arial" w:hAnsi="Arial" w:cs="Arial"/>
          <w:sz w:val="22"/>
          <w:szCs w:val="22"/>
        </w:rPr>
      </w:pPr>
      <w:r w:rsidRPr="00777C05">
        <w:rPr>
          <w:rFonts w:ascii="Arial" w:hAnsi="Arial" w:cs="Arial"/>
          <w:sz w:val="22"/>
          <w:szCs w:val="22"/>
        </w:rPr>
        <w:t>Serviços em edificações em situação de risco iminente, com aprovação de laudo técnico da Defesa Civil.</w:t>
      </w:r>
    </w:p>
    <w:p w14:paraId="34E63BEA"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noProof/>
          <w:sz w:val="22"/>
          <w:szCs w:val="22"/>
        </w:rPr>
        <w:t>§1º.</w:t>
      </w:r>
      <w:r w:rsidRPr="00777C05">
        <w:rPr>
          <w:rFonts w:ascii="Arial" w:hAnsi="Arial" w:cs="Arial"/>
          <w:sz w:val="22"/>
          <w:szCs w:val="22"/>
        </w:rPr>
        <w:t>A Prefeitura Municipal reserva-se o direito de exigir um responsável técnico pelas obras especificadas neste artigo sempre que julgar conveniente.</w:t>
      </w:r>
    </w:p>
    <w:p w14:paraId="7F955174"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§2º.</w:t>
      </w:r>
      <w:r w:rsidRPr="00777C05">
        <w:rPr>
          <w:rFonts w:ascii="Arial" w:hAnsi="Arial" w:cs="Arial"/>
          <w:sz w:val="22"/>
          <w:szCs w:val="22"/>
        </w:rPr>
        <w:t xml:space="preserve"> A não necessidade de expedição de licença não exonera o responsável de suas obrigações de ordem tributária, jurídica e penal, se houverem.</w:t>
      </w:r>
    </w:p>
    <w:p w14:paraId="1E62B9FE" w14:textId="48E67370" w:rsidR="00777C05" w:rsidRPr="00777C05" w:rsidRDefault="00777C05" w:rsidP="007B74CC">
      <w:pPr>
        <w:numPr>
          <w:ilvl w:val="0"/>
          <w:numId w:val="200"/>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 xml:space="preserve">A Prefeitura poderá prever projeto de habitação de interesse social para população de baixa renda de 0 </w:t>
      </w:r>
      <w:r w:rsidR="0006425B">
        <w:rPr>
          <w:rFonts w:ascii="Arial" w:hAnsi="Arial" w:cs="Arial"/>
          <w:sz w:val="22"/>
          <w:szCs w:val="22"/>
        </w:rPr>
        <w:t xml:space="preserve">(zero) </w:t>
      </w:r>
      <w:r w:rsidRPr="00777C05">
        <w:rPr>
          <w:rFonts w:ascii="Arial" w:hAnsi="Arial" w:cs="Arial"/>
          <w:sz w:val="22"/>
          <w:szCs w:val="22"/>
        </w:rPr>
        <w:t>a 03</w:t>
      </w:r>
      <w:r w:rsidR="0006425B">
        <w:rPr>
          <w:rFonts w:ascii="Arial" w:hAnsi="Arial" w:cs="Arial"/>
          <w:sz w:val="22"/>
          <w:szCs w:val="22"/>
        </w:rPr>
        <w:t xml:space="preserve"> (três)</w:t>
      </w:r>
      <w:r w:rsidRPr="00777C05">
        <w:rPr>
          <w:rFonts w:ascii="Arial" w:hAnsi="Arial" w:cs="Arial"/>
          <w:sz w:val="22"/>
          <w:szCs w:val="22"/>
        </w:rPr>
        <w:t xml:space="preserve"> salários mínimos, com até 70</w:t>
      </w:r>
      <w:r w:rsidR="0006425B">
        <w:rPr>
          <w:rFonts w:ascii="Arial" w:hAnsi="Arial" w:cs="Arial"/>
          <w:sz w:val="22"/>
          <w:szCs w:val="22"/>
        </w:rPr>
        <w:t>,00</w:t>
      </w:r>
      <w:r w:rsidRPr="00777C05">
        <w:rPr>
          <w:rFonts w:ascii="Arial" w:hAnsi="Arial" w:cs="Arial"/>
          <w:sz w:val="22"/>
          <w:szCs w:val="22"/>
        </w:rPr>
        <w:t>m²</w:t>
      </w:r>
      <w:r w:rsidR="0006425B">
        <w:rPr>
          <w:rFonts w:ascii="Arial" w:hAnsi="Arial" w:cs="Arial"/>
          <w:sz w:val="22"/>
          <w:szCs w:val="22"/>
        </w:rPr>
        <w:t xml:space="preserve"> (setenta metros </w:t>
      </w:r>
      <w:r w:rsidR="0006425B">
        <w:rPr>
          <w:rFonts w:ascii="Arial" w:hAnsi="Arial" w:cs="Arial"/>
          <w:sz w:val="22"/>
          <w:szCs w:val="22"/>
        </w:rPr>
        <w:lastRenderedPageBreak/>
        <w:t>quadrados)</w:t>
      </w:r>
      <w:r w:rsidRPr="00777C05">
        <w:rPr>
          <w:rFonts w:ascii="Arial" w:hAnsi="Arial" w:cs="Arial"/>
          <w:sz w:val="22"/>
          <w:szCs w:val="22"/>
        </w:rPr>
        <w:t>, habitação unifamiliar, construída em lote cujo proprietário não possua outro imóvel no Município, dentro de padrões previamente estabelecidos, com responsabilidade técnica de projeto e de execução de profissional da Prefeitura ou por ela designado ou através de convênios firmados com conselhos de classe, para as quais não incidirão taxas e emolumentos.</w:t>
      </w:r>
    </w:p>
    <w:p w14:paraId="4C85F9A6" w14:textId="77777777" w:rsidR="00777C05" w:rsidRPr="00777C05" w:rsidRDefault="00777C05" w:rsidP="007B74CC">
      <w:pPr>
        <w:numPr>
          <w:ilvl w:val="0"/>
          <w:numId w:val="200"/>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Os parâmetros técnicos estabelecidos neste Código buscam assegurar às edificações e instalações condições mínimas de segurança, conforto ambiental, higiene, salubridade, harmonia estética e acessibilidade.</w:t>
      </w:r>
    </w:p>
    <w:p w14:paraId="4AC72DDF" w14:textId="77777777" w:rsidR="00777C05" w:rsidRPr="00777C05" w:rsidRDefault="00777C05" w:rsidP="007B74CC">
      <w:pPr>
        <w:numPr>
          <w:ilvl w:val="0"/>
          <w:numId w:val="200"/>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 xml:space="preserve">Todos os projetos de obras e instalações deverão ainda atender às Normas da Associação Brasileira de Normas Técnicas - ABNT, ao Código de Saúde do Paraná e exigências do Corpo de Bombeiros, que dispõem sobre a matéria. </w:t>
      </w:r>
    </w:p>
    <w:p w14:paraId="56379250"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Parágrafo único: </w:t>
      </w:r>
      <w:r w:rsidRPr="00777C05">
        <w:rPr>
          <w:rFonts w:ascii="Arial" w:hAnsi="Arial" w:cs="Arial"/>
          <w:sz w:val="22"/>
          <w:szCs w:val="22"/>
        </w:rPr>
        <w:t>A fim de permitir o acesso, circulação e utilização por pessoas portadoras de deficiências ou mobilidade reduzida, os logradouros públicos e edificações de uso público ou coletivo, exceto aquelas destinadas à habitação de caráter permanente unifamiliar, deverão seguir as orientações previstas em regulamento, obedecendo a NBR 9050 da Associação Brasileira de Normas Técnicas - ABNT, e suas atualizações.</w:t>
      </w:r>
    </w:p>
    <w:p w14:paraId="2CF4D9C9" w14:textId="77777777" w:rsidR="00777C05" w:rsidRPr="00777C05" w:rsidRDefault="00777C05" w:rsidP="007B74CC">
      <w:pPr>
        <w:numPr>
          <w:ilvl w:val="0"/>
          <w:numId w:val="200"/>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Para construção ou reforma de instalações capazes de causar, sob qualquer forma, impactos ao meio ambiente, será exigida a critério do Município, licenciamento ambiental, quando da aprovação do projeto, de acordo com o disposto na legislação federal, estadual e municipal vigente.</w:t>
      </w:r>
    </w:p>
    <w:p w14:paraId="4853BBE0" w14:textId="77777777" w:rsidR="00777C05" w:rsidRPr="00777C05" w:rsidRDefault="00777C05" w:rsidP="00777C05">
      <w:pPr>
        <w:tabs>
          <w:tab w:val="left" w:pos="1134"/>
        </w:tabs>
        <w:spacing w:before="120" w:after="120" w:line="276" w:lineRule="auto"/>
        <w:jc w:val="both"/>
        <w:rPr>
          <w:rFonts w:ascii="Arial" w:hAnsi="Arial" w:cs="Arial"/>
          <w:b/>
          <w:sz w:val="22"/>
          <w:szCs w:val="22"/>
        </w:rPr>
      </w:pPr>
      <w:r w:rsidRPr="00777C05">
        <w:rPr>
          <w:rFonts w:ascii="Arial" w:hAnsi="Arial" w:cs="Arial"/>
          <w:b/>
          <w:sz w:val="22"/>
          <w:szCs w:val="22"/>
        </w:rPr>
        <w:t xml:space="preserve">Parágrafo único: </w:t>
      </w:r>
      <w:r w:rsidRPr="00777C05">
        <w:rPr>
          <w:rFonts w:ascii="Arial" w:hAnsi="Arial" w:cs="Arial"/>
          <w:sz w:val="22"/>
          <w:szCs w:val="22"/>
        </w:rPr>
        <w:t>Consideram-se impactos ao meio ambiente natural e construído as interferências negativas nas condições de qualidade das águas superficiais e subterrâneas, do solo, do ar, de insolação, ventilação e acústica das edificações e das áreas urbanas e de uso do espaço urbano.</w:t>
      </w:r>
    </w:p>
    <w:p w14:paraId="4F5B61A2" w14:textId="77777777" w:rsidR="00777C05" w:rsidRPr="00777C05" w:rsidRDefault="00777C05" w:rsidP="007B74CC">
      <w:pPr>
        <w:numPr>
          <w:ilvl w:val="0"/>
          <w:numId w:val="200"/>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Havendo necessidade de supressão de vegetação nativa, corte raso e/ou corte isolado, que estejam inseridos em Áreas de Preservação Permanente ou locais não susceptíveis à ocupação ou em Áreas de Proteção Ambiental, o licenciamento ambiental da obra passa a ser indispensável, na modalidade aplicável a cada caso, e a critério do órgão licenciador</w:t>
      </w:r>
      <w:r w:rsidRPr="00777C05">
        <w:rPr>
          <w:rFonts w:ascii="Arial" w:hAnsi="Arial" w:cs="Arial"/>
          <w:color w:val="FF0000"/>
          <w:sz w:val="22"/>
          <w:szCs w:val="22"/>
        </w:rPr>
        <w:t>.</w:t>
      </w:r>
    </w:p>
    <w:p w14:paraId="7FBD54D8" w14:textId="77777777" w:rsidR="00777C05" w:rsidRPr="00777C05" w:rsidRDefault="00777C05" w:rsidP="007B74CC">
      <w:pPr>
        <w:numPr>
          <w:ilvl w:val="0"/>
          <w:numId w:val="200"/>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A inexigibilidade do licenciamento ambiental não exime o responsável das exigências legais quanto à preservação do meio ambiente e cumprimento das legislações pertinentes.</w:t>
      </w:r>
    </w:p>
    <w:p w14:paraId="1D6CF03C" w14:textId="77777777" w:rsidR="00777C05" w:rsidRPr="00777C05" w:rsidRDefault="00777C05" w:rsidP="007B74CC">
      <w:pPr>
        <w:numPr>
          <w:ilvl w:val="0"/>
          <w:numId w:val="202"/>
        </w:numPr>
        <w:tabs>
          <w:tab w:val="left" w:pos="1134"/>
        </w:tabs>
        <w:spacing w:before="120" w:after="120" w:line="276" w:lineRule="auto"/>
        <w:ind w:left="284" w:hanging="284"/>
        <w:jc w:val="both"/>
        <w:rPr>
          <w:rFonts w:ascii="Arial" w:hAnsi="Arial" w:cs="Arial"/>
          <w:strike/>
          <w:color w:val="FF0000"/>
          <w:sz w:val="22"/>
          <w:szCs w:val="22"/>
        </w:rPr>
      </w:pPr>
      <w:bookmarkStart w:id="1516" w:name="_Hlk90987015"/>
      <w:bookmarkStart w:id="1517" w:name="_Hlk82527095"/>
      <w:r w:rsidRPr="00777C05">
        <w:rPr>
          <w:rFonts w:ascii="Arial" w:hAnsi="Arial" w:cs="Arial"/>
          <w:sz w:val="22"/>
          <w:szCs w:val="22"/>
        </w:rPr>
        <w:t>São partes integrantes deste Código os seguintes anexos:</w:t>
      </w:r>
    </w:p>
    <w:bookmarkEnd w:id="1516"/>
    <w:p w14:paraId="7748FABF" w14:textId="77777777" w:rsidR="00777C05" w:rsidRPr="00777C05" w:rsidRDefault="00777C05">
      <w:pPr>
        <w:numPr>
          <w:ilvl w:val="0"/>
          <w:numId w:val="63"/>
        </w:numPr>
        <w:spacing w:after="120"/>
        <w:ind w:left="1276" w:hanging="425"/>
        <w:contextualSpacing/>
        <w:jc w:val="both"/>
        <w:rPr>
          <w:rFonts w:ascii="Arial" w:hAnsi="Arial" w:cs="Arial"/>
          <w:sz w:val="22"/>
          <w:szCs w:val="22"/>
        </w:rPr>
      </w:pPr>
      <w:r w:rsidRPr="00777C05">
        <w:rPr>
          <w:rFonts w:ascii="Arial" w:hAnsi="Arial" w:cs="Arial"/>
          <w:sz w:val="22"/>
          <w:szCs w:val="22"/>
        </w:rPr>
        <w:t>Anexo I – Definições;</w:t>
      </w:r>
    </w:p>
    <w:p w14:paraId="45C86021" w14:textId="77777777" w:rsidR="00777C05" w:rsidRPr="00777C05" w:rsidRDefault="00777C05">
      <w:pPr>
        <w:numPr>
          <w:ilvl w:val="0"/>
          <w:numId w:val="63"/>
        </w:numPr>
        <w:spacing w:after="120"/>
        <w:ind w:left="1276" w:hanging="425"/>
        <w:contextualSpacing/>
        <w:jc w:val="both"/>
        <w:rPr>
          <w:rFonts w:ascii="Arial" w:hAnsi="Arial" w:cs="Arial"/>
          <w:sz w:val="22"/>
          <w:szCs w:val="22"/>
        </w:rPr>
      </w:pPr>
      <w:r w:rsidRPr="00777C05">
        <w:rPr>
          <w:rFonts w:ascii="Arial" w:hAnsi="Arial" w:cs="Arial"/>
          <w:sz w:val="22"/>
          <w:szCs w:val="22"/>
        </w:rPr>
        <w:t>Anexo II – Edificações de Uso Habitacional – Dimensões Mínimas dos Compartimentos;</w:t>
      </w:r>
    </w:p>
    <w:p w14:paraId="331CBDD0" w14:textId="77777777" w:rsidR="00777C05" w:rsidRPr="00777C05" w:rsidRDefault="00777C05">
      <w:pPr>
        <w:numPr>
          <w:ilvl w:val="0"/>
          <w:numId w:val="63"/>
        </w:numPr>
        <w:spacing w:after="120"/>
        <w:ind w:left="1276" w:hanging="425"/>
        <w:contextualSpacing/>
        <w:jc w:val="both"/>
        <w:rPr>
          <w:rFonts w:ascii="Arial" w:hAnsi="Arial" w:cs="Arial"/>
          <w:sz w:val="22"/>
          <w:szCs w:val="22"/>
        </w:rPr>
      </w:pPr>
      <w:r w:rsidRPr="00777C05">
        <w:rPr>
          <w:rFonts w:ascii="Arial" w:hAnsi="Arial" w:cs="Arial"/>
          <w:sz w:val="22"/>
          <w:szCs w:val="22"/>
        </w:rPr>
        <w:t>Anexo III –Edificações de Habitação Coletiva – Dimensões Mínimas – Áreas Comuns;</w:t>
      </w:r>
    </w:p>
    <w:p w14:paraId="70AA96A6" w14:textId="77777777" w:rsidR="00777C05" w:rsidRPr="00777C05" w:rsidRDefault="00777C05">
      <w:pPr>
        <w:numPr>
          <w:ilvl w:val="0"/>
          <w:numId w:val="63"/>
        </w:numPr>
        <w:spacing w:after="120"/>
        <w:ind w:left="1276" w:hanging="425"/>
        <w:contextualSpacing/>
        <w:jc w:val="both"/>
        <w:rPr>
          <w:rFonts w:ascii="Arial" w:hAnsi="Arial" w:cs="Arial"/>
          <w:sz w:val="22"/>
          <w:szCs w:val="22"/>
        </w:rPr>
      </w:pPr>
      <w:r w:rsidRPr="00777C05">
        <w:rPr>
          <w:rFonts w:ascii="Arial" w:hAnsi="Arial" w:cs="Arial"/>
          <w:sz w:val="22"/>
          <w:szCs w:val="22"/>
        </w:rPr>
        <w:t>Anexo IV – Edificações de Uso de Comércio e Serviço – Dimensões Mínimas dos Compartimentos;</w:t>
      </w:r>
    </w:p>
    <w:p w14:paraId="5B624016" w14:textId="77777777" w:rsidR="00777C05" w:rsidRPr="00777C05" w:rsidRDefault="00777C05">
      <w:pPr>
        <w:numPr>
          <w:ilvl w:val="0"/>
          <w:numId w:val="63"/>
        </w:numPr>
        <w:spacing w:after="120"/>
        <w:ind w:left="1276" w:hanging="425"/>
        <w:contextualSpacing/>
        <w:jc w:val="both"/>
        <w:rPr>
          <w:rFonts w:ascii="Arial" w:hAnsi="Arial" w:cs="Arial"/>
          <w:sz w:val="22"/>
          <w:szCs w:val="22"/>
        </w:rPr>
      </w:pPr>
      <w:r w:rsidRPr="00777C05">
        <w:rPr>
          <w:rFonts w:ascii="Arial" w:hAnsi="Arial" w:cs="Arial"/>
          <w:sz w:val="22"/>
          <w:szCs w:val="22"/>
        </w:rPr>
        <w:t>Anexo V – Dimensionamento de Vias e Calçadas;</w:t>
      </w:r>
    </w:p>
    <w:p w14:paraId="6341677A" w14:textId="77777777" w:rsidR="00777C05" w:rsidRPr="00777C05" w:rsidRDefault="00777C05">
      <w:pPr>
        <w:numPr>
          <w:ilvl w:val="0"/>
          <w:numId w:val="63"/>
        </w:numPr>
        <w:spacing w:after="120"/>
        <w:ind w:left="1276" w:hanging="425"/>
        <w:contextualSpacing/>
        <w:jc w:val="both"/>
        <w:rPr>
          <w:rFonts w:ascii="Arial" w:hAnsi="Arial" w:cs="Arial"/>
          <w:sz w:val="22"/>
          <w:szCs w:val="22"/>
        </w:rPr>
      </w:pPr>
      <w:r w:rsidRPr="00777C05">
        <w:rPr>
          <w:rFonts w:ascii="Arial" w:hAnsi="Arial" w:cs="Arial"/>
          <w:sz w:val="22"/>
          <w:szCs w:val="22"/>
        </w:rPr>
        <w:t>Anexo VI – Modelo Padrão de Calçada;</w:t>
      </w:r>
    </w:p>
    <w:p w14:paraId="5F2BAB34" w14:textId="77777777" w:rsidR="00777C05" w:rsidRPr="00777C05" w:rsidRDefault="00777C05">
      <w:pPr>
        <w:numPr>
          <w:ilvl w:val="0"/>
          <w:numId w:val="63"/>
        </w:numPr>
        <w:spacing w:after="120"/>
        <w:ind w:left="1276" w:hanging="425"/>
        <w:contextualSpacing/>
        <w:jc w:val="both"/>
        <w:rPr>
          <w:rFonts w:ascii="Arial" w:hAnsi="Arial" w:cs="Arial"/>
          <w:sz w:val="22"/>
          <w:szCs w:val="22"/>
        </w:rPr>
      </w:pPr>
      <w:r w:rsidRPr="00777C05">
        <w:rPr>
          <w:rFonts w:ascii="Arial" w:hAnsi="Arial" w:cs="Arial"/>
          <w:sz w:val="22"/>
          <w:szCs w:val="22"/>
        </w:rPr>
        <w:t>Anexo VII – Dimensionamento Mínimo de Vagas para Estacionamento de Veículos</w:t>
      </w:r>
      <w:bookmarkStart w:id="1518" w:name="_Hlk5869526"/>
      <w:r w:rsidRPr="00777C05">
        <w:rPr>
          <w:rFonts w:ascii="Arial" w:hAnsi="Arial" w:cs="Arial"/>
          <w:sz w:val="22"/>
          <w:szCs w:val="22"/>
        </w:rPr>
        <w:t>;</w:t>
      </w:r>
    </w:p>
    <w:p w14:paraId="2953DBB5" w14:textId="77777777" w:rsidR="00777C05" w:rsidRPr="00777C05" w:rsidRDefault="00777C05">
      <w:pPr>
        <w:numPr>
          <w:ilvl w:val="0"/>
          <w:numId w:val="63"/>
        </w:numPr>
        <w:spacing w:after="120"/>
        <w:ind w:left="1276" w:hanging="425"/>
        <w:contextualSpacing/>
        <w:jc w:val="both"/>
        <w:rPr>
          <w:rFonts w:ascii="Arial" w:hAnsi="Arial" w:cs="Arial"/>
          <w:sz w:val="22"/>
          <w:szCs w:val="22"/>
        </w:rPr>
      </w:pPr>
      <w:r w:rsidRPr="00777C05">
        <w:rPr>
          <w:rFonts w:ascii="Arial" w:hAnsi="Arial" w:cs="Arial"/>
          <w:sz w:val="22"/>
          <w:szCs w:val="22"/>
        </w:rPr>
        <w:t xml:space="preserve">Anexo VIII – </w:t>
      </w:r>
      <w:bookmarkEnd w:id="1518"/>
      <w:r w:rsidRPr="00777C05">
        <w:rPr>
          <w:rFonts w:ascii="Arial" w:hAnsi="Arial" w:cs="Arial"/>
          <w:sz w:val="22"/>
          <w:szCs w:val="22"/>
        </w:rPr>
        <w:t>Interpretação Gráfica de Subsolo e Térreo;</w:t>
      </w:r>
    </w:p>
    <w:p w14:paraId="11208539" w14:textId="77777777" w:rsidR="00777C05" w:rsidRPr="00777C05" w:rsidRDefault="00777C05">
      <w:pPr>
        <w:numPr>
          <w:ilvl w:val="0"/>
          <w:numId w:val="63"/>
        </w:numPr>
        <w:spacing w:after="120"/>
        <w:ind w:left="1276" w:hanging="425"/>
        <w:contextualSpacing/>
        <w:jc w:val="both"/>
        <w:rPr>
          <w:rFonts w:ascii="Arial" w:hAnsi="Arial" w:cs="Arial"/>
          <w:sz w:val="22"/>
          <w:szCs w:val="22"/>
        </w:rPr>
      </w:pPr>
      <w:r w:rsidRPr="00777C05">
        <w:rPr>
          <w:rFonts w:ascii="Arial" w:hAnsi="Arial" w:cs="Arial"/>
          <w:sz w:val="22"/>
          <w:szCs w:val="22"/>
        </w:rPr>
        <w:t>Anexo IX – Termo de Responsabilidade para Aprovação de Projeto;</w:t>
      </w:r>
    </w:p>
    <w:p w14:paraId="27A3A6B6" w14:textId="77777777" w:rsidR="00777C05" w:rsidRPr="00777C05" w:rsidRDefault="00777C05">
      <w:pPr>
        <w:numPr>
          <w:ilvl w:val="0"/>
          <w:numId w:val="63"/>
        </w:numPr>
        <w:spacing w:after="120"/>
        <w:ind w:left="1276" w:hanging="425"/>
        <w:contextualSpacing/>
        <w:jc w:val="both"/>
        <w:rPr>
          <w:rFonts w:ascii="Arial" w:hAnsi="Arial" w:cs="Arial"/>
          <w:sz w:val="22"/>
          <w:szCs w:val="22"/>
        </w:rPr>
      </w:pPr>
      <w:r w:rsidRPr="00777C05">
        <w:rPr>
          <w:rFonts w:ascii="Arial" w:hAnsi="Arial" w:cs="Arial"/>
          <w:sz w:val="22"/>
          <w:szCs w:val="22"/>
        </w:rPr>
        <w:t>Anexo X – Disposição das vagas de estacionamento;</w:t>
      </w:r>
    </w:p>
    <w:p w14:paraId="4C3F6723" w14:textId="77777777" w:rsidR="00777C05" w:rsidRPr="00777C05" w:rsidRDefault="00777C05">
      <w:pPr>
        <w:numPr>
          <w:ilvl w:val="0"/>
          <w:numId w:val="63"/>
        </w:numPr>
        <w:spacing w:after="120"/>
        <w:ind w:left="1276" w:hanging="425"/>
        <w:contextualSpacing/>
        <w:jc w:val="both"/>
        <w:rPr>
          <w:rFonts w:ascii="Arial" w:hAnsi="Arial" w:cs="Arial"/>
          <w:sz w:val="22"/>
          <w:szCs w:val="22"/>
        </w:rPr>
      </w:pPr>
      <w:r w:rsidRPr="00777C05">
        <w:rPr>
          <w:rFonts w:ascii="Arial" w:hAnsi="Arial" w:cs="Arial"/>
          <w:sz w:val="22"/>
          <w:szCs w:val="22"/>
        </w:rPr>
        <w:t>Anexo XI – Quadro de Classificação de Infrações.</w:t>
      </w:r>
    </w:p>
    <w:bookmarkEnd w:id="1517"/>
    <w:p w14:paraId="37648D72" w14:textId="77777777" w:rsidR="00777C05" w:rsidRPr="00777C05" w:rsidRDefault="00777C05" w:rsidP="00777C05">
      <w:pPr>
        <w:tabs>
          <w:tab w:val="left" w:pos="1134"/>
        </w:tabs>
        <w:spacing w:before="120" w:after="120" w:line="276" w:lineRule="auto"/>
        <w:jc w:val="both"/>
        <w:rPr>
          <w:rFonts w:ascii="Arial" w:hAnsi="Arial" w:cs="Arial"/>
          <w:sz w:val="22"/>
          <w:szCs w:val="22"/>
        </w:rPr>
      </w:pPr>
    </w:p>
    <w:p w14:paraId="27931F30" w14:textId="77777777" w:rsidR="00777C05" w:rsidRPr="00777C05" w:rsidRDefault="00777C05" w:rsidP="00777C05">
      <w:pPr>
        <w:keepNext/>
        <w:keepLines/>
        <w:spacing w:before="120" w:after="120" w:line="276" w:lineRule="auto"/>
        <w:jc w:val="center"/>
        <w:outlineLvl w:val="2"/>
        <w:rPr>
          <w:rFonts w:ascii="Arial" w:eastAsia="Calibri" w:hAnsi="Arial" w:cs="Shruti"/>
          <w:b/>
          <w:sz w:val="26"/>
          <w:szCs w:val="28"/>
          <w:lang w:eastAsia="en-US"/>
        </w:rPr>
      </w:pPr>
      <w:bookmarkStart w:id="1519" w:name="_Toc90991127"/>
      <w:bookmarkStart w:id="1520" w:name="_Toc90993669"/>
      <w:bookmarkStart w:id="1521" w:name="_Toc90996690"/>
      <w:bookmarkStart w:id="1522" w:name="_Toc90997541"/>
      <w:bookmarkStart w:id="1523" w:name="_Toc91000071"/>
      <w:bookmarkStart w:id="1524" w:name="_Toc91001228"/>
      <w:bookmarkStart w:id="1525" w:name="_Toc91001526"/>
      <w:bookmarkStart w:id="1526" w:name="_Toc91001824"/>
      <w:bookmarkStart w:id="1527" w:name="_Toc91062533"/>
      <w:bookmarkStart w:id="1528" w:name="_Toc91063408"/>
      <w:bookmarkStart w:id="1529" w:name="_Toc91064319"/>
      <w:bookmarkStart w:id="1530" w:name="_Toc91065602"/>
      <w:bookmarkStart w:id="1531" w:name="_Toc91083724"/>
      <w:bookmarkStart w:id="1532" w:name="_Toc95942208"/>
      <w:r w:rsidRPr="00777C05">
        <w:rPr>
          <w:rFonts w:ascii="Arial" w:eastAsia="Calibri" w:hAnsi="Arial" w:cs="Shruti"/>
          <w:b/>
          <w:sz w:val="26"/>
          <w:szCs w:val="28"/>
          <w:lang w:eastAsia="en-US"/>
        </w:rPr>
        <w:lastRenderedPageBreak/>
        <w:t>CAPÍTULO II – DOS DIREITOS E RESPONSABILIDADES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522046EF"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533" w:name="_Toc82530336"/>
      <w:bookmarkStart w:id="1534" w:name="_Toc90991128"/>
      <w:bookmarkStart w:id="1535" w:name="_Toc90993670"/>
      <w:bookmarkStart w:id="1536" w:name="_Toc90996691"/>
      <w:bookmarkStart w:id="1537" w:name="_Toc90997542"/>
      <w:bookmarkStart w:id="1538" w:name="_Toc91000072"/>
      <w:bookmarkStart w:id="1539" w:name="_Toc91001229"/>
      <w:bookmarkStart w:id="1540" w:name="_Toc91001527"/>
      <w:bookmarkStart w:id="1541" w:name="_Toc91001825"/>
      <w:bookmarkStart w:id="1542" w:name="_Toc91062534"/>
      <w:bookmarkStart w:id="1543" w:name="_Toc91063409"/>
      <w:bookmarkStart w:id="1544" w:name="_Toc91064320"/>
      <w:bookmarkStart w:id="1545" w:name="_Toc91065603"/>
      <w:bookmarkStart w:id="1546" w:name="_Toc91083725"/>
      <w:bookmarkStart w:id="1547" w:name="_Toc95942209"/>
      <w:r w:rsidRPr="00777C05">
        <w:rPr>
          <w:rFonts w:ascii="Arial" w:eastAsia="Calibri" w:hAnsi="Arial" w:cs="Arial"/>
          <w:b/>
        </w:rPr>
        <w:t>SEÇÃO I</w:t>
      </w:r>
      <w:bookmarkStart w:id="1548" w:name="_Toc82530337"/>
      <w:bookmarkEnd w:id="1533"/>
      <w:r w:rsidRPr="00777C05">
        <w:rPr>
          <w:rFonts w:ascii="Arial" w:eastAsia="Calibri" w:hAnsi="Arial" w:cs="Arial"/>
          <w:b/>
        </w:rPr>
        <w:t xml:space="preserve"> – </w:t>
      </w:r>
      <w:bookmarkEnd w:id="1548"/>
      <w:r w:rsidRPr="00777C05">
        <w:rPr>
          <w:rFonts w:ascii="Arial" w:eastAsia="Verdana" w:hAnsi="Arial" w:cs="Arial"/>
          <w:lang w:bidi="pt-BR"/>
        </w:rPr>
        <w:t>Competências e Responsabilidades da Prefeitura Municipal</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3B4E1824" w14:textId="77777777" w:rsidR="00777C05" w:rsidRPr="00777C05" w:rsidRDefault="00777C05" w:rsidP="007B74CC">
      <w:pPr>
        <w:numPr>
          <w:ilvl w:val="0"/>
          <w:numId w:val="202"/>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Compete à Prefeitura Municipal licenciar toda obra em áreas públicas ou privadas no território municipal mediante sua implantação, seus usos, áreas construídas e volumetria, representadas por desenhos e sua fiscalização, observadas as disposições deste Código e os padrões urbanísticos definidos pela legislação vigente.</w:t>
      </w:r>
    </w:p>
    <w:p w14:paraId="3E00E456" w14:textId="77777777" w:rsidR="00777C05" w:rsidRPr="00777C05" w:rsidRDefault="00777C05" w:rsidP="007B74CC">
      <w:pPr>
        <w:numPr>
          <w:ilvl w:val="0"/>
          <w:numId w:val="202"/>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O Município licenciará e fiscalizará a execução e a utilização das edificações.</w:t>
      </w:r>
    </w:p>
    <w:p w14:paraId="4344871E"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 1º. </w:t>
      </w:r>
      <w:r w:rsidRPr="00777C05">
        <w:rPr>
          <w:rFonts w:ascii="Arial" w:hAnsi="Arial" w:cs="Arial"/>
          <w:sz w:val="22"/>
          <w:szCs w:val="22"/>
        </w:rPr>
        <w:t>Compete ao Município fiscalizar a manutenção das condições de estabilidade, segurança e salubridade das obras e edificações.</w:t>
      </w:r>
    </w:p>
    <w:p w14:paraId="37005581"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2º.</w:t>
      </w:r>
      <w:r w:rsidRPr="00777C05">
        <w:rPr>
          <w:rFonts w:ascii="Arial" w:hAnsi="Arial" w:cs="Arial"/>
          <w:sz w:val="22"/>
          <w:szCs w:val="22"/>
        </w:rPr>
        <w:t xml:space="preserve"> Os profissionais da Prefeitura Municipal terão ingresso a todas as obras mediante a apresentação de prova de identidade, independentemente de qualquer outra formalidade.</w:t>
      </w:r>
    </w:p>
    <w:p w14:paraId="22DCF3E8"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3º.</w:t>
      </w:r>
      <w:r w:rsidRPr="00777C05">
        <w:rPr>
          <w:rFonts w:ascii="Arial" w:hAnsi="Arial" w:cs="Arial"/>
          <w:sz w:val="22"/>
          <w:szCs w:val="22"/>
        </w:rPr>
        <w:t xml:space="preserve"> Os funcionários investidos em função fiscalizadora poderão, observadas as formalidades legais, inspecionar bens e papéis de qualquer natureza, desde que constituam objeto da presente legislação.</w:t>
      </w:r>
      <w:bookmarkStart w:id="1549" w:name="page8"/>
      <w:bookmarkEnd w:id="1549"/>
    </w:p>
    <w:p w14:paraId="1185CE0C" w14:textId="77777777" w:rsidR="00777C05" w:rsidRPr="00777C05" w:rsidRDefault="00777C05" w:rsidP="007B74CC">
      <w:pPr>
        <w:numPr>
          <w:ilvl w:val="0"/>
          <w:numId w:val="202"/>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Em qualquer período da execução da obra, o órgão competente da Prefeitura poderá exigir que lhe sejam exibidas as plantas, os cálculos, os Registros de Responsabilidade Técnica (RRT) ou Anotações de Responsabilidade Técnica (ART) dos Conselhos Profissionais e demais detalhes que julgar necessário.</w:t>
      </w:r>
    </w:p>
    <w:p w14:paraId="553E4FC4" w14:textId="77777777" w:rsidR="00777C05" w:rsidRPr="00777C05" w:rsidRDefault="00777C05" w:rsidP="007B74CC">
      <w:pPr>
        <w:numPr>
          <w:ilvl w:val="0"/>
          <w:numId w:val="202"/>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 xml:space="preserve">A critério da Prefeitura Municipal, além de órgãos locais competentes, constituem possíveis intervenientes ao processo para aplicação deste Código: </w:t>
      </w:r>
    </w:p>
    <w:p w14:paraId="5286EEE3" w14:textId="77777777" w:rsidR="00777C05" w:rsidRPr="00777C05" w:rsidRDefault="00777C05" w:rsidP="007B74CC">
      <w:pPr>
        <w:numPr>
          <w:ilvl w:val="1"/>
          <w:numId w:val="332"/>
        </w:numPr>
        <w:spacing w:before="120" w:after="120" w:line="276" w:lineRule="auto"/>
        <w:ind w:left="1134" w:hanging="283"/>
        <w:jc w:val="both"/>
        <w:rPr>
          <w:rFonts w:ascii="Arial" w:hAnsi="Arial" w:cs="Arial"/>
          <w:sz w:val="22"/>
          <w:szCs w:val="22"/>
        </w:rPr>
      </w:pPr>
      <w:r w:rsidRPr="00777C05">
        <w:rPr>
          <w:rFonts w:ascii="Arial" w:hAnsi="Arial" w:cs="Arial"/>
          <w:sz w:val="22"/>
          <w:szCs w:val="22"/>
        </w:rPr>
        <w:t>Câmaras ou Equipes Técnicas criadas no âmbito do Conselho</w:t>
      </w:r>
      <w:r w:rsidRPr="00777C05">
        <w:t xml:space="preserve"> </w:t>
      </w:r>
      <w:r w:rsidRPr="00777C05">
        <w:rPr>
          <w:rFonts w:ascii="Arial" w:hAnsi="Arial" w:cs="Arial"/>
          <w:sz w:val="22"/>
          <w:szCs w:val="22"/>
        </w:rPr>
        <w:t xml:space="preserve">Municipal da Cidade de Mandirituba - CONCIDADE; </w:t>
      </w:r>
    </w:p>
    <w:p w14:paraId="1D876EC2" w14:textId="77777777" w:rsidR="00777C05" w:rsidRPr="00777C05" w:rsidRDefault="00777C05" w:rsidP="007B74CC">
      <w:pPr>
        <w:numPr>
          <w:ilvl w:val="1"/>
          <w:numId w:val="332"/>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Participação da população através de Audiências e Consultas Públicas nos casos de Estudo de Impacto de Vizinhança - EIV; </w:t>
      </w:r>
    </w:p>
    <w:p w14:paraId="6FB0B85A" w14:textId="77777777" w:rsidR="00777C05" w:rsidRPr="00777C05" w:rsidRDefault="00777C05" w:rsidP="007B74CC">
      <w:pPr>
        <w:numPr>
          <w:ilvl w:val="1"/>
          <w:numId w:val="332"/>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Corpo de Bombeiros no que diz respeito à segurança predial contra incêndios, pânico e tragédias, na análise para prevenção de riscos aos cidadãos, instalações ou mercadorias; </w:t>
      </w:r>
    </w:p>
    <w:p w14:paraId="699D5785" w14:textId="77777777" w:rsidR="00777C05" w:rsidRPr="00777C05" w:rsidRDefault="00777C05" w:rsidP="007B74CC">
      <w:pPr>
        <w:numPr>
          <w:ilvl w:val="1"/>
          <w:numId w:val="332"/>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Órgãos federais e estaduais de proteção ao meio ambiente; </w:t>
      </w:r>
    </w:p>
    <w:p w14:paraId="543368D9" w14:textId="77777777" w:rsidR="00777C05" w:rsidRPr="00777C05" w:rsidRDefault="00777C05" w:rsidP="007B74CC">
      <w:pPr>
        <w:numPr>
          <w:ilvl w:val="1"/>
          <w:numId w:val="332"/>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Concessionárias e permissionárias de serviços públicos, transportes de passageiros, limpeza, redes de infraestrutura urbana ou outras; </w:t>
      </w:r>
    </w:p>
    <w:p w14:paraId="534A3D60" w14:textId="77777777" w:rsidR="00777C05" w:rsidRPr="00777C05" w:rsidRDefault="00777C05" w:rsidP="007B74CC">
      <w:pPr>
        <w:numPr>
          <w:ilvl w:val="1"/>
          <w:numId w:val="332"/>
        </w:numPr>
        <w:spacing w:before="120" w:after="120" w:line="276" w:lineRule="auto"/>
        <w:ind w:left="1134" w:hanging="283"/>
        <w:jc w:val="both"/>
        <w:rPr>
          <w:rFonts w:ascii="Arial" w:hAnsi="Arial" w:cs="Arial"/>
          <w:sz w:val="22"/>
          <w:szCs w:val="22"/>
        </w:rPr>
      </w:pPr>
      <w:r w:rsidRPr="00777C05">
        <w:rPr>
          <w:rFonts w:ascii="Arial" w:hAnsi="Arial" w:cs="Arial"/>
          <w:sz w:val="22"/>
          <w:szCs w:val="22"/>
        </w:rPr>
        <w:t>Órgãos responsáveis pela fiscalização do exercício profissional, em especial os Conselhos profissionais envolvidos.</w:t>
      </w:r>
    </w:p>
    <w:p w14:paraId="62215EF8" w14:textId="77777777" w:rsidR="00777C05" w:rsidRPr="00777C05" w:rsidRDefault="00777C05" w:rsidP="007B74CC">
      <w:pPr>
        <w:numPr>
          <w:ilvl w:val="0"/>
          <w:numId w:val="202"/>
        </w:numPr>
        <w:tabs>
          <w:tab w:val="left" w:pos="1134"/>
        </w:tabs>
        <w:spacing w:before="120" w:after="120" w:line="276" w:lineRule="auto"/>
        <w:ind w:left="0" w:firstLine="0"/>
        <w:jc w:val="both"/>
        <w:rPr>
          <w:rFonts w:ascii="Arial" w:eastAsia="Calibri" w:hAnsi="Arial" w:cs="Arial"/>
          <w:sz w:val="22"/>
          <w:szCs w:val="22"/>
        </w:rPr>
      </w:pPr>
      <w:r w:rsidRPr="00777C05">
        <w:rPr>
          <w:rFonts w:ascii="Arial" w:hAnsi="Arial" w:cs="Arial"/>
          <w:sz w:val="22"/>
          <w:szCs w:val="22"/>
        </w:rPr>
        <w:t>O Município deverá assegurar aos munícipes, através do respectivo órgão competente, o acesso através de portal eletrônico a todas as informações contidas na legislação relativa ao Plano Diretor, Posturas, Perímetro Urbano, Parcelamento e Uso e Ocupação do Solo, pertinente ao imóvel a ser construído, bem como dos critérios e procedimentos que serão adotados para a aprovação de projetos ou Estudos de Impacto de Vizinhança (EIV).</w:t>
      </w:r>
    </w:p>
    <w:p w14:paraId="35453ACB" w14:textId="77777777" w:rsidR="00777C05" w:rsidRPr="00777C05" w:rsidRDefault="00777C05" w:rsidP="00777C05">
      <w:pPr>
        <w:rPr>
          <w:rFonts w:ascii="Arial" w:eastAsia="Calibri" w:hAnsi="Arial" w:cs="Arial"/>
        </w:rPr>
      </w:pPr>
    </w:p>
    <w:p w14:paraId="3BED4A66"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550" w:name="_Toc90991129"/>
      <w:bookmarkStart w:id="1551" w:name="_Toc90993671"/>
      <w:bookmarkStart w:id="1552" w:name="_Toc90996692"/>
      <w:bookmarkStart w:id="1553" w:name="_Toc90997543"/>
      <w:bookmarkStart w:id="1554" w:name="_Toc91000073"/>
      <w:bookmarkStart w:id="1555" w:name="_Toc91001230"/>
      <w:bookmarkStart w:id="1556" w:name="_Toc91001528"/>
      <w:bookmarkStart w:id="1557" w:name="_Toc91001826"/>
      <w:bookmarkStart w:id="1558" w:name="_Toc91062535"/>
      <w:bookmarkStart w:id="1559" w:name="_Toc91063410"/>
      <w:bookmarkStart w:id="1560" w:name="_Toc91064321"/>
      <w:bookmarkStart w:id="1561" w:name="_Toc91065604"/>
      <w:bookmarkStart w:id="1562" w:name="_Toc91083726"/>
      <w:bookmarkStart w:id="1563" w:name="_Toc95942210"/>
      <w:r w:rsidRPr="00777C05">
        <w:rPr>
          <w:rFonts w:ascii="Arial" w:eastAsia="Calibri" w:hAnsi="Arial" w:cs="Arial"/>
          <w:b/>
        </w:rPr>
        <w:lastRenderedPageBreak/>
        <w:t xml:space="preserve">SEÇÃO II – </w:t>
      </w:r>
      <w:r w:rsidRPr="00777C05">
        <w:rPr>
          <w:rFonts w:ascii="Arial" w:eastAsia="Verdana" w:hAnsi="Arial" w:cs="Arial"/>
          <w:lang w:bidi="pt-BR"/>
        </w:rPr>
        <w:t>Competências e Responsabilidades do Titular da Licença</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194BFDEE" w14:textId="77777777" w:rsidR="00777C05" w:rsidRPr="00777C05" w:rsidRDefault="00777C05" w:rsidP="007B74CC">
      <w:pPr>
        <w:numPr>
          <w:ilvl w:val="0"/>
          <w:numId w:val="202"/>
        </w:numPr>
        <w:tabs>
          <w:tab w:val="left" w:pos="1134"/>
        </w:tabs>
        <w:spacing w:before="120" w:after="120" w:line="276" w:lineRule="auto"/>
        <w:ind w:left="0" w:firstLine="0"/>
        <w:jc w:val="both"/>
        <w:rPr>
          <w:rFonts w:ascii="Arial" w:hAnsi="Arial" w:cs="Arial"/>
          <w:sz w:val="22"/>
          <w:szCs w:val="22"/>
        </w:rPr>
      </w:pPr>
      <w:bookmarkStart w:id="1564" w:name="_Ref530304772"/>
      <w:bookmarkStart w:id="1565" w:name="_Ref530303000"/>
      <w:r w:rsidRPr="00777C05">
        <w:rPr>
          <w:rFonts w:ascii="Arial" w:hAnsi="Arial" w:cs="Arial"/>
          <w:sz w:val="22"/>
          <w:szCs w:val="22"/>
        </w:rPr>
        <w:t>A aprovação de projetos, o Alvará de Construção e o Certificado de Conclusão de Obra – CCO ou Habite-se, serão outorgados ao titular do direito de construir desde que se verifique cumprimento das condições urbanísticas estabelecidas pela Prefeitura Municipal.</w:t>
      </w:r>
      <w:bookmarkEnd w:id="1564"/>
      <w:bookmarkEnd w:id="1565"/>
    </w:p>
    <w:p w14:paraId="135942E5"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 1º. </w:t>
      </w:r>
      <w:r w:rsidRPr="00777C05">
        <w:rPr>
          <w:rFonts w:ascii="Arial" w:hAnsi="Arial" w:cs="Arial"/>
          <w:sz w:val="22"/>
          <w:szCs w:val="22"/>
        </w:rPr>
        <w:t>O titular da licença ou titular do direito de construir é o indivíduo que possui a propriedade do lote ou o indivíduo detentor de posse legal do lote comprovado através dos seguintes documentos a serem apresentados na aprovação de projetos:</w:t>
      </w:r>
    </w:p>
    <w:p w14:paraId="6267FDD7" w14:textId="77777777" w:rsidR="00777C05" w:rsidRPr="00777C05" w:rsidRDefault="00777C05" w:rsidP="007B74CC">
      <w:pPr>
        <w:numPr>
          <w:ilvl w:val="0"/>
          <w:numId w:val="203"/>
        </w:numPr>
        <w:spacing w:before="120" w:after="120" w:line="276" w:lineRule="auto"/>
        <w:jc w:val="both"/>
        <w:rPr>
          <w:rFonts w:ascii="Arial" w:hAnsi="Arial" w:cs="Arial"/>
          <w:sz w:val="22"/>
          <w:szCs w:val="22"/>
        </w:rPr>
      </w:pPr>
      <w:r w:rsidRPr="00777C05">
        <w:rPr>
          <w:rFonts w:ascii="Arial" w:hAnsi="Arial" w:cs="Arial"/>
          <w:sz w:val="22"/>
          <w:szCs w:val="22"/>
        </w:rPr>
        <w:t>Matrícula de Registro de Imóveis atualizada em nome do requerente, ou representante legal ou com anuência do proprietário para a finalidade requerida;</w:t>
      </w:r>
    </w:p>
    <w:p w14:paraId="4A821937" w14:textId="77777777" w:rsidR="00777C05" w:rsidRPr="00777C05" w:rsidRDefault="00777C05" w:rsidP="007B74CC">
      <w:pPr>
        <w:numPr>
          <w:ilvl w:val="0"/>
          <w:numId w:val="203"/>
        </w:numPr>
        <w:spacing w:before="120" w:after="120" w:line="276" w:lineRule="auto"/>
        <w:jc w:val="both"/>
        <w:rPr>
          <w:rFonts w:ascii="Arial" w:hAnsi="Arial" w:cs="Arial"/>
          <w:sz w:val="22"/>
          <w:szCs w:val="22"/>
        </w:rPr>
      </w:pPr>
      <w:r w:rsidRPr="00777C05">
        <w:rPr>
          <w:rFonts w:ascii="Arial" w:hAnsi="Arial" w:cs="Arial"/>
          <w:sz w:val="22"/>
          <w:szCs w:val="22"/>
        </w:rPr>
        <w:t>Nome de todos os herdeiros descrito em documento(s) que comprove(m) a ordem de sucessão hereditária, acompanhada da certidão de óbito do proprietário, e da anuência de todos os herdeiros e/ou meeiros, independentemente de inventário e/ou partilha.</w:t>
      </w:r>
    </w:p>
    <w:p w14:paraId="7C0E3356" w14:textId="77777777" w:rsidR="00777C05" w:rsidRPr="00777C05" w:rsidRDefault="00777C05" w:rsidP="00777C05">
      <w:pPr>
        <w:tabs>
          <w:tab w:val="left" w:pos="1134"/>
        </w:tabs>
        <w:spacing w:before="120" w:after="120" w:line="276" w:lineRule="auto"/>
        <w:jc w:val="both"/>
        <w:rPr>
          <w:rFonts w:ascii="Arial" w:hAnsi="Arial" w:cs="Arial"/>
          <w:sz w:val="22"/>
          <w:szCs w:val="22"/>
        </w:rPr>
      </w:pPr>
      <w:bookmarkStart w:id="1566" w:name="_Hlk5871050"/>
      <w:r w:rsidRPr="00777C05">
        <w:rPr>
          <w:rFonts w:ascii="Arial" w:hAnsi="Arial" w:cs="Arial"/>
          <w:b/>
          <w:sz w:val="22"/>
          <w:szCs w:val="22"/>
        </w:rPr>
        <w:t>§ 2º.</w:t>
      </w:r>
      <w:bookmarkEnd w:id="1566"/>
      <w:r w:rsidRPr="00777C05">
        <w:rPr>
          <w:rFonts w:ascii="Arial" w:hAnsi="Arial" w:cs="Arial"/>
          <w:b/>
          <w:sz w:val="22"/>
          <w:szCs w:val="22"/>
        </w:rPr>
        <w:t xml:space="preserve"> </w:t>
      </w:r>
      <w:r w:rsidRPr="00777C05">
        <w:rPr>
          <w:rFonts w:ascii="Arial" w:hAnsi="Arial" w:cs="Arial"/>
          <w:sz w:val="22"/>
          <w:szCs w:val="22"/>
        </w:rPr>
        <w:t>Quando o imóvel possuir mais de um proprietário legal, deverá constar o nome de todos no projeto e deverá ser apresentada anuência em documento à parte.</w:t>
      </w:r>
    </w:p>
    <w:p w14:paraId="47D45AB6" w14:textId="77777777" w:rsidR="00777C05" w:rsidRPr="00777C05" w:rsidRDefault="00777C05" w:rsidP="007B74CC">
      <w:pPr>
        <w:numPr>
          <w:ilvl w:val="0"/>
          <w:numId w:val="202"/>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O titular da licença responderá:</w:t>
      </w:r>
    </w:p>
    <w:p w14:paraId="38A8C452" w14:textId="77777777" w:rsidR="00777C05" w:rsidRPr="00777C05" w:rsidRDefault="00777C05" w:rsidP="007B74CC">
      <w:pPr>
        <w:numPr>
          <w:ilvl w:val="0"/>
          <w:numId w:val="204"/>
        </w:numPr>
        <w:spacing w:before="120" w:after="120" w:line="276" w:lineRule="auto"/>
        <w:ind w:left="1276"/>
        <w:jc w:val="both"/>
        <w:rPr>
          <w:rFonts w:ascii="Arial" w:hAnsi="Arial" w:cs="Arial"/>
          <w:sz w:val="22"/>
          <w:szCs w:val="22"/>
        </w:rPr>
      </w:pPr>
      <w:r w:rsidRPr="00777C05">
        <w:rPr>
          <w:rFonts w:ascii="Arial" w:hAnsi="Arial" w:cs="Arial"/>
          <w:sz w:val="22"/>
          <w:szCs w:val="22"/>
        </w:rPr>
        <w:t>pela veracidade dos documentos apresentados, não implicando sua aceitação, por parte do Município, em reconhecimento do direito de propriedade;</w:t>
      </w:r>
    </w:p>
    <w:p w14:paraId="3D804D37" w14:textId="77777777" w:rsidR="00777C05" w:rsidRPr="00777C05" w:rsidRDefault="00777C05" w:rsidP="007B74CC">
      <w:pPr>
        <w:numPr>
          <w:ilvl w:val="0"/>
          <w:numId w:val="204"/>
        </w:numPr>
        <w:spacing w:before="120" w:after="120" w:line="276" w:lineRule="auto"/>
        <w:ind w:left="1276"/>
        <w:jc w:val="both"/>
        <w:rPr>
          <w:rFonts w:ascii="Arial" w:hAnsi="Arial" w:cs="Arial"/>
          <w:sz w:val="22"/>
          <w:szCs w:val="22"/>
        </w:rPr>
      </w:pPr>
      <w:r w:rsidRPr="00777C05">
        <w:rPr>
          <w:rFonts w:ascii="Arial" w:hAnsi="Arial" w:cs="Arial"/>
          <w:sz w:val="22"/>
          <w:szCs w:val="22"/>
        </w:rPr>
        <w:t>pela obtenção, junto aos órgãos públicos competentes, das licenças cabíveis nas diversas esferas de governo antes de iniciar a execução da obra;</w:t>
      </w:r>
    </w:p>
    <w:p w14:paraId="7E1EFF22" w14:textId="77777777" w:rsidR="00777C05" w:rsidRPr="00777C05" w:rsidRDefault="00777C05" w:rsidP="007B74CC">
      <w:pPr>
        <w:numPr>
          <w:ilvl w:val="0"/>
          <w:numId w:val="204"/>
        </w:numPr>
        <w:spacing w:before="120" w:after="120" w:line="276" w:lineRule="auto"/>
        <w:ind w:left="1276"/>
        <w:jc w:val="both"/>
        <w:rPr>
          <w:rFonts w:ascii="Arial" w:hAnsi="Arial" w:cs="Arial"/>
          <w:sz w:val="22"/>
          <w:szCs w:val="22"/>
        </w:rPr>
      </w:pPr>
      <w:r w:rsidRPr="00777C05">
        <w:rPr>
          <w:rFonts w:ascii="Arial" w:hAnsi="Arial" w:cs="Arial"/>
          <w:sz w:val="22"/>
          <w:szCs w:val="22"/>
        </w:rPr>
        <w:t>pela adoção das medidas de segurança compatíveis e cabíveis ao porte da sua obra, durante as construções;</w:t>
      </w:r>
    </w:p>
    <w:p w14:paraId="062EB87C" w14:textId="77777777" w:rsidR="00777C05" w:rsidRPr="00777C05" w:rsidRDefault="00777C05" w:rsidP="007B74CC">
      <w:pPr>
        <w:numPr>
          <w:ilvl w:val="0"/>
          <w:numId w:val="204"/>
        </w:numPr>
        <w:spacing w:before="120" w:after="120" w:line="276" w:lineRule="auto"/>
        <w:ind w:left="1276"/>
        <w:jc w:val="both"/>
        <w:rPr>
          <w:rFonts w:ascii="Arial" w:hAnsi="Arial" w:cs="Arial"/>
          <w:sz w:val="22"/>
          <w:szCs w:val="22"/>
        </w:rPr>
      </w:pPr>
      <w:r w:rsidRPr="00777C05">
        <w:rPr>
          <w:rFonts w:ascii="Arial" w:hAnsi="Arial" w:cs="Arial"/>
          <w:sz w:val="22"/>
          <w:szCs w:val="22"/>
        </w:rPr>
        <w:t>por consequências diretas ou indiretas, advindas durante a execução da obra, que venham a atingir ou danificar:</w:t>
      </w:r>
    </w:p>
    <w:p w14:paraId="49682DB6" w14:textId="77777777" w:rsidR="00777C05" w:rsidRPr="00777C05" w:rsidRDefault="00777C05">
      <w:pPr>
        <w:numPr>
          <w:ilvl w:val="0"/>
          <w:numId w:val="64"/>
        </w:numPr>
        <w:pBdr>
          <w:top w:val="nil"/>
          <w:left w:val="nil"/>
          <w:bottom w:val="nil"/>
          <w:right w:val="nil"/>
          <w:between w:val="nil"/>
        </w:pBdr>
        <w:spacing w:after="120"/>
        <w:ind w:left="1560" w:hanging="284"/>
        <w:jc w:val="both"/>
        <w:rPr>
          <w:rFonts w:ascii="Arial" w:hAnsi="Arial" w:cs="Arial"/>
          <w:sz w:val="22"/>
          <w:szCs w:val="22"/>
        </w:rPr>
      </w:pPr>
      <w:r w:rsidRPr="00777C05">
        <w:rPr>
          <w:rFonts w:ascii="Arial" w:hAnsi="Arial" w:cs="Arial"/>
          <w:sz w:val="22"/>
          <w:szCs w:val="22"/>
        </w:rPr>
        <w:t>vias, logradouros públicos, componentes da estrutura urbana ou imóveis próximos;</w:t>
      </w:r>
    </w:p>
    <w:p w14:paraId="3CAE6F97" w14:textId="77777777" w:rsidR="00777C05" w:rsidRPr="00777C05" w:rsidRDefault="00777C05">
      <w:pPr>
        <w:numPr>
          <w:ilvl w:val="0"/>
          <w:numId w:val="64"/>
        </w:numPr>
        <w:pBdr>
          <w:top w:val="nil"/>
          <w:left w:val="nil"/>
          <w:bottom w:val="nil"/>
          <w:right w:val="nil"/>
          <w:between w:val="nil"/>
        </w:pBdr>
        <w:spacing w:after="120"/>
        <w:ind w:left="1560" w:hanging="284"/>
        <w:jc w:val="both"/>
        <w:rPr>
          <w:rFonts w:ascii="Arial" w:hAnsi="Arial" w:cs="Arial"/>
          <w:sz w:val="22"/>
          <w:szCs w:val="22"/>
        </w:rPr>
      </w:pPr>
      <w:r w:rsidRPr="00777C05">
        <w:rPr>
          <w:rFonts w:ascii="Arial" w:hAnsi="Arial" w:cs="Arial"/>
          <w:sz w:val="22"/>
          <w:szCs w:val="22"/>
        </w:rPr>
        <w:t>elementos do meio ambiente ou de patrimônio cultural situados no entorno;</w:t>
      </w:r>
    </w:p>
    <w:p w14:paraId="0AFBD0D8" w14:textId="77777777" w:rsidR="00777C05" w:rsidRPr="00777C05" w:rsidRDefault="00777C05">
      <w:pPr>
        <w:numPr>
          <w:ilvl w:val="0"/>
          <w:numId w:val="64"/>
        </w:numPr>
        <w:pBdr>
          <w:top w:val="nil"/>
          <w:left w:val="nil"/>
          <w:bottom w:val="nil"/>
          <w:right w:val="nil"/>
          <w:between w:val="nil"/>
        </w:pBdr>
        <w:spacing w:after="120"/>
        <w:ind w:left="1560" w:hanging="284"/>
        <w:jc w:val="both"/>
        <w:rPr>
          <w:rFonts w:ascii="Arial" w:hAnsi="Arial" w:cs="Arial"/>
          <w:sz w:val="22"/>
          <w:szCs w:val="22"/>
        </w:rPr>
      </w:pPr>
      <w:r w:rsidRPr="00777C05">
        <w:rPr>
          <w:rFonts w:ascii="Arial" w:hAnsi="Arial" w:cs="Arial"/>
          <w:sz w:val="22"/>
          <w:szCs w:val="22"/>
        </w:rPr>
        <w:t>operários na execução de obras e terceiros eventualmente atingidos.</w:t>
      </w:r>
    </w:p>
    <w:p w14:paraId="7987B1E7" w14:textId="77777777" w:rsidR="00777C05" w:rsidRPr="00777C05" w:rsidRDefault="00777C05" w:rsidP="007B74CC">
      <w:pPr>
        <w:numPr>
          <w:ilvl w:val="0"/>
          <w:numId w:val="204"/>
        </w:numPr>
        <w:spacing w:before="120" w:after="120" w:line="276" w:lineRule="auto"/>
        <w:ind w:left="1276"/>
        <w:jc w:val="both"/>
        <w:rPr>
          <w:rFonts w:ascii="Arial" w:hAnsi="Arial" w:cs="Arial"/>
          <w:sz w:val="22"/>
          <w:szCs w:val="22"/>
        </w:rPr>
      </w:pPr>
      <w:r w:rsidRPr="00777C05">
        <w:rPr>
          <w:rFonts w:ascii="Arial" w:hAnsi="Arial" w:cs="Arial"/>
          <w:sz w:val="22"/>
          <w:szCs w:val="22"/>
        </w:rPr>
        <w:t>pelo controle das águas superficiais do terreno e seus efeitos, respondendo por danos causados a vizinhos, logradouros públicos e à comunidade, bem como por assoreamento ou poluição em bueiros e galerias a que der causa;</w:t>
      </w:r>
    </w:p>
    <w:p w14:paraId="65C0D70A" w14:textId="77777777" w:rsidR="00777C05" w:rsidRPr="00777C05" w:rsidRDefault="00777C05" w:rsidP="007B74CC">
      <w:pPr>
        <w:numPr>
          <w:ilvl w:val="0"/>
          <w:numId w:val="204"/>
        </w:numPr>
        <w:spacing w:before="120" w:after="120" w:line="276" w:lineRule="auto"/>
        <w:ind w:left="1276"/>
        <w:jc w:val="both"/>
        <w:rPr>
          <w:rFonts w:ascii="Arial" w:hAnsi="Arial" w:cs="Arial"/>
          <w:sz w:val="22"/>
          <w:szCs w:val="22"/>
        </w:rPr>
      </w:pPr>
      <w:r w:rsidRPr="00777C05">
        <w:rPr>
          <w:rFonts w:ascii="Arial" w:hAnsi="Arial" w:cs="Arial"/>
          <w:sz w:val="22"/>
          <w:szCs w:val="22"/>
        </w:rPr>
        <w:t>pela aprovação de acesso junto à concessionária responsável para caso de empreendimentos com testada e acesso pela rodovia, federal ou estadual.</w:t>
      </w:r>
    </w:p>
    <w:p w14:paraId="320678AB"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Parágrafo único: </w:t>
      </w:r>
      <w:r w:rsidRPr="00777C05">
        <w:rPr>
          <w:rFonts w:ascii="Arial" w:hAnsi="Arial" w:cs="Arial"/>
          <w:sz w:val="22"/>
          <w:szCs w:val="22"/>
        </w:rPr>
        <w:t>O titular da licença poderá responder individual ou solidariamente com o autor do projeto e/ou responsável técnico da obra pelos casos citados no caput, excetuando-se pelo inciso II deste artigo, pelo qual responde individualmente.</w:t>
      </w:r>
    </w:p>
    <w:p w14:paraId="3D501063" w14:textId="77777777" w:rsidR="00777C05" w:rsidRPr="00777C05" w:rsidRDefault="00777C05" w:rsidP="007B74CC">
      <w:pPr>
        <w:numPr>
          <w:ilvl w:val="0"/>
          <w:numId w:val="202"/>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O titular do direito de construir responderá por danos e prejuízos decorrentes de irresponsabilidade ou improbidade na execução da obra, sem prejuízo da responsabilidade inerente ao responsável técnico pelo projeto e pela obra.</w:t>
      </w:r>
    </w:p>
    <w:p w14:paraId="43917EC1" w14:textId="77777777" w:rsidR="00777C05" w:rsidRPr="00777C05" w:rsidRDefault="00777C05" w:rsidP="007B74CC">
      <w:pPr>
        <w:numPr>
          <w:ilvl w:val="0"/>
          <w:numId w:val="202"/>
        </w:numPr>
        <w:tabs>
          <w:tab w:val="left" w:pos="1134"/>
        </w:tabs>
        <w:spacing w:before="120" w:after="120" w:line="276" w:lineRule="auto"/>
        <w:ind w:left="0" w:firstLine="0"/>
        <w:jc w:val="both"/>
        <w:rPr>
          <w:rFonts w:ascii="Arial" w:hAnsi="Arial" w:cs="Arial"/>
          <w:sz w:val="22"/>
          <w:szCs w:val="22"/>
        </w:rPr>
      </w:pPr>
      <w:bookmarkStart w:id="1567" w:name="_Ref530304897"/>
      <w:r w:rsidRPr="00777C05">
        <w:rPr>
          <w:rFonts w:ascii="Arial" w:hAnsi="Arial" w:cs="Arial"/>
          <w:sz w:val="22"/>
          <w:szCs w:val="22"/>
        </w:rPr>
        <w:lastRenderedPageBreak/>
        <w:t>O proprietário ou possuidor do imóvel, ou seu sucessor a qualquer título, é responsável pela manutenção das condições de estabilidade, segurança e salubridade do imóvel, bem como pela observância das disposições desta Lei e das leis municipais pertinentes</w:t>
      </w:r>
      <w:bookmarkEnd w:id="1567"/>
      <w:r w:rsidRPr="00777C05">
        <w:rPr>
          <w:rFonts w:ascii="Arial" w:hAnsi="Arial" w:cs="Arial"/>
          <w:sz w:val="22"/>
          <w:szCs w:val="22"/>
        </w:rPr>
        <w:t xml:space="preserve"> e das normas técnicas vigentes.</w:t>
      </w:r>
    </w:p>
    <w:p w14:paraId="3FB89552" w14:textId="77777777" w:rsidR="00777C05" w:rsidRPr="00777C05" w:rsidRDefault="00777C05" w:rsidP="00777C05">
      <w:pPr>
        <w:tabs>
          <w:tab w:val="left" w:pos="1134"/>
        </w:tabs>
        <w:spacing w:before="120" w:after="120" w:line="276" w:lineRule="auto"/>
        <w:jc w:val="both"/>
        <w:rPr>
          <w:rFonts w:ascii="Arial" w:hAnsi="Arial" w:cs="Arial"/>
          <w:sz w:val="22"/>
          <w:szCs w:val="22"/>
        </w:rPr>
      </w:pPr>
    </w:p>
    <w:p w14:paraId="27453126"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568" w:name="_Toc90991130"/>
      <w:bookmarkStart w:id="1569" w:name="_Toc90993672"/>
      <w:bookmarkStart w:id="1570" w:name="_Toc90996693"/>
      <w:bookmarkStart w:id="1571" w:name="_Toc90997544"/>
      <w:bookmarkStart w:id="1572" w:name="_Toc91000074"/>
      <w:bookmarkStart w:id="1573" w:name="_Toc91001231"/>
      <w:bookmarkStart w:id="1574" w:name="_Toc91001529"/>
      <w:bookmarkStart w:id="1575" w:name="_Toc91001827"/>
      <w:bookmarkStart w:id="1576" w:name="_Toc91062536"/>
      <w:bookmarkStart w:id="1577" w:name="_Toc91063411"/>
      <w:bookmarkStart w:id="1578" w:name="_Toc91064322"/>
      <w:bookmarkStart w:id="1579" w:name="_Toc91065605"/>
      <w:bookmarkStart w:id="1580" w:name="_Toc91083727"/>
      <w:bookmarkStart w:id="1581" w:name="_Toc95942211"/>
      <w:r w:rsidRPr="00777C05">
        <w:rPr>
          <w:rFonts w:ascii="Arial" w:eastAsia="Calibri" w:hAnsi="Arial" w:cs="Arial"/>
          <w:b/>
        </w:rPr>
        <w:t xml:space="preserve">SEÇÃO III – </w:t>
      </w:r>
      <w:r w:rsidRPr="00777C05">
        <w:rPr>
          <w:rFonts w:ascii="Arial" w:eastAsia="Verdana" w:hAnsi="Arial" w:cs="Arial"/>
          <w:lang w:bidi="pt-BR"/>
        </w:rPr>
        <w:t>Competências e Responsabilidades do Autor do Projeto e do Responsável Técnico pela Execução da Obra</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247B47C9" w14:textId="77777777" w:rsidR="00777C05" w:rsidRPr="00777C05" w:rsidRDefault="00777C05" w:rsidP="007B74CC">
      <w:pPr>
        <w:numPr>
          <w:ilvl w:val="0"/>
          <w:numId w:val="202"/>
        </w:numPr>
        <w:tabs>
          <w:tab w:val="left" w:pos="1134"/>
        </w:tabs>
        <w:spacing w:before="120" w:after="120" w:line="276" w:lineRule="auto"/>
        <w:ind w:left="0" w:firstLine="0"/>
        <w:jc w:val="both"/>
        <w:rPr>
          <w:rFonts w:ascii="Arial" w:hAnsi="Arial" w:cs="Arial"/>
          <w:b/>
          <w:bCs/>
          <w:sz w:val="22"/>
          <w:szCs w:val="22"/>
        </w:rPr>
      </w:pPr>
      <w:r w:rsidRPr="00777C05">
        <w:rPr>
          <w:rFonts w:ascii="Arial" w:hAnsi="Arial" w:cs="Arial"/>
          <w:sz w:val="22"/>
          <w:szCs w:val="22"/>
        </w:rPr>
        <w:t>Toda obra licenciada no Município deverá ter um autor do projeto e um responsável técnico pela execução da obra, registrados no respectivo conselho de classe e cadastrados junto ao órgão competente do município.</w:t>
      </w:r>
    </w:p>
    <w:p w14:paraId="287DC0B7"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sz w:val="22"/>
          <w:szCs w:val="22"/>
        </w:rPr>
        <w:t>§ 1º</w:t>
      </w:r>
      <w:r w:rsidRPr="00777C05">
        <w:rPr>
          <w:rFonts w:ascii="Arial" w:hAnsi="Arial" w:cs="Arial"/>
          <w:sz w:val="22"/>
          <w:szCs w:val="22"/>
        </w:rPr>
        <w:t xml:space="preserve"> A responsabilidade pela autoria e pela execução pode ser assumida por um mesmo profissional ou por profissionais distintos. </w:t>
      </w:r>
    </w:p>
    <w:p w14:paraId="7B56E606"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sz w:val="22"/>
          <w:szCs w:val="22"/>
        </w:rPr>
        <w:t>§ 2º</w:t>
      </w:r>
      <w:r w:rsidRPr="00777C05">
        <w:rPr>
          <w:rFonts w:ascii="Arial" w:hAnsi="Arial" w:cs="Arial"/>
          <w:sz w:val="22"/>
          <w:szCs w:val="22"/>
        </w:rPr>
        <w:t xml:space="preserve"> Compete ao autor do projeto e ao responsável técnico da obra interagir junto à Prefeitura Municipal para fins de licenciamento e da regularização de obras em geral, ficando este impedido de transferir esta responsabilidade à pessoa não habilitada.</w:t>
      </w:r>
    </w:p>
    <w:p w14:paraId="4FC3613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A elaboração de projetos, o licenciamento e/ou execução de obras dependem de Anotação de Responsabilidade Técnica - ART ou de Registro de Responsabilidade Técnica - RRT de profissional legalmente habilitado pelo respectivo conselho de classe; ficando este profissional responsável pela segurança da obra conforme a boa prática construtiva e as normas técnicas pertinentes que garantam a estabilidade, solidez, acessibilidade interna e externa eficiência energética, salubridade e habilidade da edificação de acordo com as normas da ABNT.</w:t>
      </w:r>
    </w:p>
    <w:p w14:paraId="1574C675"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sz w:val="22"/>
          <w:szCs w:val="22"/>
        </w:rPr>
        <w:t>§ 1º.</w:t>
      </w:r>
      <w:r w:rsidRPr="00777C05">
        <w:rPr>
          <w:rFonts w:ascii="Arial" w:hAnsi="Arial" w:cs="Arial"/>
          <w:sz w:val="22"/>
          <w:szCs w:val="22"/>
        </w:rPr>
        <w:t xml:space="preserve"> O autor do projeto e o responsável técnico da obra deverão atender integralmente à legislação urbanística municipal e seus regulamentos, em especial a Lei de Zoneamento de Uso e Ocupação do Solo Urbano e Rural, a Lei do Sistema Viário Municipal, a Lei de Parcelamento, Remembramento e Fracionamento do Solo.</w:t>
      </w:r>
    </w:p>
    <w:p w14:paraId="3BEE43AE"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sz w:val="22"/>
          <w:szCs w:val="22"/>
        </w:rPr>
        <w:t>§ 2º.</w:t>
      </w:r>
      <w:r w:rsidRPr="00777C05">
        <w:rPr>
          <w:rFonts w:ascii="Arial" w:hAnsi="Arial" w:cs="Arial"/>
          <w:sz w:val="22"/>
          <w:szCs w:val="22"/>
        </w:rPr>
        <w:t xml:space="preserve"> O autor do projeto e o responsável técnico da obra respondem, naquilo que lhes couber, pelo conteúdo técnico que explicita a licença, para fiel execução do projeto, até a expedição de Certificado de Conclusão de Obra - CCO, assim como por todas as ocorrências no emprego de material inadequado ou de má qualidade, pelo risco ou prejuízo a prédios vizinhos, a operários e terceiros, por falta de preocupação ou imperícia e pela inobservância de qualquer disposição deste Código e demais leis e normas específicas.</w:t>
      </w:r>
    </w:p>
    <w:p w14:paraId="3EA7477F"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sz w:val="22"/>
          <w:szCs w:val="22"/>
        </w:rPr>
        <w:t>§ 3º.</w:t>
      </w:r>
      <w:r w:rsidRPr="00777C05">
        <w:rPr>
          <w:rFonts w:ascii="Arial" w:hAnsi="Arial" w:cs="Arial"/>
          <w:sz w:val="22"/>
          <w:szCs w:val="22"/>
        </w:rPr>
        <w:t xml:space="preserve"> É de inteira responsabilidade do autor do projeto e do responsável técnico pela execução da obra, o atendimento a toda e qualquer legislação vigente, ficando sujeitos às sanções legais, sobretudo entre elas aquelas previstas no Código Civil Brasileiro, Código Penal, Leis Federais n° 5.194/1966, 6.496/1977 e 12.378/2010, as normativas e regulamentos dos órgãos de classe e suas atualizações, no caso de descumprimento de qualquer item.</w:t>
      </w:r>
    </w:p>
    <w:p w14:paraId="326EB272"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 xml:space="preserve">É de responsabilidade do Responsável Técnico a execução de projeto para proteção contra incêndio e pânico, exigíveis em obras e edificações, segundo usos e portes definidos na legislação urbanística, de acordo com as normas e orientações emitidas pelo Corpo de Bombeiros do Estado do Paraná. </w:t>
      </w:r>
    </w:p>
    <w:p w14:paraId="5BC09B0D"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sz w:val="22"/>
          <w:szCs w:val="22"/>
        </w:rPr>
        <w:t>§ 1º.</w:t>
      </w:r>
      <w:r w:rsidRPr="00777C05">
        <w:rPr>
          <w:rFonts w:ascii="Arial" w:hAnsi="Arial" w:cs="Arial"/>
          <w:sz w:val="22"/>
          <w:szCs w:val="22"/>
        </w:rPr>
        <w:t xml:space="preserve"> A emissão de Certificado de Conclusão de Obra – CCO pelo setor competente da Prefeitura fica condicionada à apresentação da vistoria realizada pelo Corpo de Bombeiros. </w:t>
      </w:r>
    </w:p>
    <w:p w14:paraId="0709212F"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sz w:val="22"/>
          <w:szCs w:val="22"/>
        </w:rPr>
        <w:lastRenderedPageBreak/>
        <w:t>§ 2º.</w:t>
      </w:r>
      <w:r w:rsidRPr="00777C05">
        <w:rPr>
          <w:rFonts w:ascii="Arial" w:hAnsi="Arial" w:cs="Arial"/>
          <w:sz w:val="22"/>
          <w:szCs w:val="22"/>
        </w:rPr>
        <w:t xml:space="preserve"> O autor do projeto e o responsável técnico respondem individual ou solidariamente com o titular da licença pela execução e instalação dos equipamentos de proteção contra incêndio, assim como de sua vistoria.</w:t>
      </w:r>
    </w:p>
    <w:p w14:paraId="044ACB4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bookmarkStart w:id="1582" w:name="_Ref530302944"/>
      <w:r w:rsidRPr="00777C05">
        <w:rPr>
          <w:rFonts w:ascii="Arial" w:hAnsi="Arial" w:cs="Arial"/>
          <w:sz w:val="22"/>
          <w:szCs w:val="22"/>
        </w:rPr>
        <w:t xml:space="preserve">É obrigação </w:t>
      </w:r>
      <w:r w:rsidRPr="00777C05">
        <w:rPr>
          <w:rFonts w:ascii="Arial" w:hAnsi="Arial" w:cs="Arial"/>
          <w:color w:val="000000"/>
          <w:sz w:val="22"/>
          <w:szCs w:val="22"/>
        </w:rPr>
        <w:t>do</w:t>
      </w:r>
      <w:r w:rsidRPr="00777C05">
        <w:rPr>
          <w:rFonts w:ascii="Arial" w:hAnsi="Arial" w:cs="Arial"/>
          <w:sz w:val="22"/>
          <w:szCs w:val="22"/>
        </w:rPr>
        <w:t xml:space="preserve"> responsável técnico pela execução da obra a colocação de placa na obra, em local de boa visibilidade, contendo no mínimo as seguintes informações:</w:t>
      </w:r>
      <w:bookmarkEnd w:id="1582"/>
    </w:p>
    <w:p w14:paraId="446586BC"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Nome e títulos do autor do projeto e do responsável técnico pela execução da obra, junto com número dos registros junto aos respectivos Conselhos Profissionais;</w:t>
      </w:r>
    </w:p>
    <w:p w14:paraId="05EEC4A0"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Se pessoa jurídica, número do Cadastro Nacional da Pessoa Jurídica, nome do proprietário, com endereço da sua sede;</w:t>
      </w:r>
    </w:p>
    <w:p w14:paraId="33F9D7F0"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Número do Alvará de Construção da obra em execução; </w:t>
      </w:r>
    </w:p>
    <w:p w14:paraId="12DDD34E"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Telefone para contato com o Responsável Técnico pela execução da obra;</w:t>
      </w:r>
    </w:p>
    <w:p w14:paraId="630004E4"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Eventuais instituições responsáveis pelas instalações prediais complementares.</w:t>
      </w:r>
    </w:p>
    <w:p w14:paraId="12C88974" w14:textId="48745712" w:rsidR="00777C05" w:rsidRPr="00777C05" w:rsidRDefault="00777C05" w:rsidP="00777C05">
      <w:pPr>
        <w:tabs>
          <w:tab w:val="left" w:pos="1418"/>
        </w:tabs>
        <w:spacing w:after="120" w:line="276" w:lineRule="auto"/>
        <w:jc w:val="both"/>
        <w:rPr>
          <w:rFonts w:ascii="Arial" w:eastAsia="Calibri" w:hAnsi="Arial" w:cs="Arial"/>
          <w:sz w:val="22"/>
          <w:szCs w:val="22"/>
          <w:lang w:eastAsia="en-US"/>
        </w:rPr>
      </w:pPr>
      <w:r w:rsidRPr="00777C05">
        <w:rPr>
          <w:rFonts w:ascii="Arial" w:eastAsia="Calibri" w:hAnsi="Arial" w:cs="Arial"/>
          <w:b/>
          <w:bCs/>
          <w:sz w:val="22"/>
          <w:szCs w:val="22"/>
          <w:lang w:eastAsia="en-US"/>
        </w:rPr>
        <w:t xml:space="preserve">Parágrafo único. </w:t>
      </w:r>
      <w:r w:rsidR="00841EF9" w:rsidRPr="00777C05">
        <w:rPr>
          <w:rFonts w:ascii="Arial" w:eastAsia="Calibri" w:hAnsi="Arial" w:cs="Arial"/>
          <w:sz w:val="22"/>
          <w:szCs w:val="22"/>
          <w:lang w:eastAsia="en-US"/>
        </w:rPr>
        <w:t>O cumprimento dos itens do caput desse artigo não exclui</w:t>
      </w:r>
      <w:r w:rsidRPr="00777C05">
        <w:rPr>
          <w:rFonts w:ascii="Arial" w:eastAsia="Calibri" w:hAnsi="Arial" w:cs="Arial"/>
          <w:sz w:val="22"/>
          <w:szCs w:val="22"/>
          <w:lang w:eastAsia="en-US"/>
        </w:rPr>
        <w:t xml:space="preserve"> as normativas dos conselhos de classe.</w:t>
      </w:r>
    </w:p>
    <w:p w14:paraId="324DECD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u w:val="single"/>
        </w:rPr>
      </w:pPr>
      <w:r w:rsidRPr="00777C05">
        <w:rPr>
          <w:rFonts w:ascii="Arial" w:hAnsi="Arial" w:cs="Arial"/>
          <w:sz w:val="22"/>
          <w:szCs w:val="22"/>
        </w:rPr>
        <w:t>Se no decurso da obra o responsável técnico quiser dar baixa da responsabilidade de execução de obra assumida por ocasião da aprovação do projeto, deverá apresentar comunicação escrita à Prefeitura, a qual só será concedida após vistoria procedida pelo órgão competente, acompanhada da anuência do interessado na obra e se nenhuma infração for verificada.</w:t>
      </w:r>
    </w:p>
    <w:p w14:paraId="728331A4"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§1º.</w:t>
      </w:r>
      <w:r w:rsidRPr="00777C05">
        <w:rPr>
          <w:rFonts w:ascii="Arial" w:hAnsi="Arial" w:cs="Arial"/>
          <w:sz w:val="22"/>
          <w:szCs w:val="22"/>
        </w:rPr>
        <w:t>O proprietário deverá apresentar, no prazo de 10 (dez) dias, novo responsável técnico, o qual deverá enviar ao órgão competente do Município comunicação a respeito</w:t>
      </w:r>
      <w:bookmarkStart w:id="1583" w:name="page9"/>
      <w:bookmarkEnd w:id="1583"/>
      <w:r w:rsidRPr="00777C05">
        <w:rPr>
          <w:rFonts w:ascii="Arial" w:hAnsi="Arial" w:cs="Arial"/>
          <w:sz w:val="22"/>
          <w:szCs w:val="22"/>
        </w:rPr>
        <w:t xml:space="preserve"> juntamente com o novo documento de responsabilidade técnica de substituição, sob pena de paralisar a execução da obra.</w:t>
      </w:r>
    </w:p>
    <w:p w14:paraId="2E145C5C" w14:textId="77777777" w:rsidR="00777C05" w:rsidRPr="00777C05" w:rsidRDefault="00777C05" w:rsidP="00777C05">
      <w:pPr>
        <w:tabs>
          <w:tab w:val="left" w:pos="1134"/>
        </w:tabs>
        <w:spacing w:before="120" w:after="120" w:line="276" w:lineRule="auto"/>
        <w:jc w:val="both"/>
        <w:rPr>
          <w:rFonts w:ascii="Arial" w:hAnsi="Arial" w:cs="Arial"/>
          <w:b/>
          <w:sz w:val="22"/>
          <w:szCs w:val="22"/>
        </w:rPr>
      </w:pPr>
      <w:r w:rsidRPr="00777C05">
        <w:rPr>
          <w:rFonts w:ascii="Arial" w:hAnsi="Arial" w:cs="Arial"/>
          <w:b/>
          <w:sz w:val="22"/>
          <w:szCs w:val="22"/>
        </w:rPr>
        <w:t xml:space="preserve">§2º </w:t>
      </w:r>
      <w:r w:rsidRPr="00777C05">
        <w:rPr>
          <w:rFonts w:ascii="Arial" w:hAnsi="Arial" w:cs="Arial"/>
          <w:sz w:val="22"/>
          <w:szCs w:val="22"/>
        </w:rPr>
        <w:t xml:space="preserve">Os dois responsáveis técnicos, o que se afasta da responsabilidade pela obra e o que a assume, poderão fazer uma só comunicação que contenha a assinatura de ambos e do proprietário. </w:t>
      </w:r>
    </w:p>
    <w:p w14:paraId="5E2811F5"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sz w:val="22"/>
          <w:szCs w:val="22"/>
        </w:rPr>
        <w:t>§ 3º.</w:t>
      </w:r>
      <w:r w:rsidRPr="00777C05">
        <w:rPr>
          <w:rFonts w:ascii="Arial" w:hAnsi="Arial" w:cs="Arial"/>
          <w:sz w:val="22"/>
          <w:szCs w:val="22"/>
        </w:rPr>
        <w:t xml:space="preserve"> Para o deferimento do pedido, o titular da licença deverá apresentar: </w:t>
      </w:r>
    </w:p>
    <w:p w14:paraId="4245CA5B"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o alvará emitido e as pranchas aprovadas; </w:t>
      </w:r>
    </w:p>
    <w:p w14:paraId="0A70E38C"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as novas pranchas com substituição do nome do profissional; </w:t>
      </w:r>
    </w:p>
    <w:p w14:paraId="27D62736"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a Anotação de ART ou RRT do novo executor e seu cadastro junto ao órgão municipal competente.</w:t>
      </w:r>
    </w:p>
    <w:p w14:paraId="5DAB02AE"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a cópia da declaração da desistência do responsável técnico anterior e/ou cópia do formulário de baixa de ART junto ao Conselho Regional de Engenharia e Agronomia - CREA ou RRT junto ao Conselho de Arquitetura e Urbanismo - CAU.</w:t>
      </w:r>
    </w:p>
    <w:p w14:paraId="0492B2AB"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§4º. </w:t>
      </w:r>
      <w:r w:rsidRPr="00777C05">
        <w:rPr>
          <w:rFonts w:ascii="Arial" w:hAnsi="Arial" w:cs="Arial"/>
          <w:sz w:val="22"/>
          <w:szCs w:val="22"/>
        </w:rPr>
        <w:t>A alteração da responsabilidade técnica deverá ser anotada no respectivo Alvará de Construção.</w:t>
      </w:r>
    </w:p>
    <w:p w14:paraId="0ADCFB5A" w14:textId="77777777" w:rsidR="00777C05" w:rsidRPr="00777C05" w:rsidRDefault="00777C05" w:rsidP="00777C05">
      <w:pPr>
        <w:tabs>
          <w:tab w:val="left" w:pos="1134"/>
        </w:tabs>
        <w:spacing w:before="120" w:after="120" w:line="276" w:lineRule="auto"/>
        <w:jc w:val="both"/>
        <w:rPr>
          <w:rFonts w:ascii="Arial" w:hAnsi="Arial" w:cs="Arial"/>
          <w:sz w:val="22"/>
          <w:szCs w:val="22"/>
        </w:rPr>
      </w:pPr>
    </w:p>
    <w:p w14:paraId="5AA36C22" w14:textId="77777777" w:rsidR="00777C05" w:rsidRPr="00777C05" w:rsidRDefault="00777C05" w:rsidP="00777C05">
      <w:pPr>
        <w:tabs>
          <w:tab w:val="left" w:pos="1134"/>
        </w:tabs>
        <w:spacing w:before="120" w:after="120" w:line="276" w:lineRule="auto"/>
        <w:jc w:val="both"/>
        <w:rPr>
          <w:rFonts w:ascii="Arial" w:hAnsi="Arial" w:cs="Arial"/>
          <w:sz w:val="22"/>
          <w:szCs w:val="22"/>
        </w:rPr>
      </w:pPr>
    </w:p>
    <w:p w14:paraId="4A783648" w14:textId="77777777" w:rsidR="00777C05" w:rsidRPr="00777C05" w:rsidRDefault="00777C05" w:rsidP="00777C05">
      <w:pPr>
        <w:keepNext/>
        <w:keepLines/>
        <w:spacing w:before="120" w:after="120" w:line="276" w:lineRule="auto"/>
        <w:jc w:val="center"/>
        <w:outlineLvl w:val="2"/>
        <w:rPr>
          <w:rFonts w:ascii="Arial" w:eastAsia="Calibri" w:hAnsi="Arial" w:cs="Shruti"/>
          <w:b/>
          <w:sz w:val="26"/>
          <w:szCs w:val="28"/>
          <w:lang w:eastAsia="en-US"/>
        </w:rPr>
      </w:pPr>
      <w:bookmarkStart w:id="1584" w:name="_Toc90991131"/>
      <w:bookmarkStart w:id="1585" w:name="_Toc90993673"/>
      <w:bookmarkStart w:id="1586" w:name="_Toc90996694"/>
      <w:bookmarkStart w:id="1587" w:name="_Toc90997545"/>
      <w:bookmarkStart w:id="1588" w:name="_Toc91000075"/>
      <w:bookmarkStart w:id="1589" w:name="_Toc91001232"/>
      <w:bookmarkStart w:id="1590" w:name="_Toc91001530"/>
      <w:bookmarkStart w:id="1591" w:name="_Toc91001828"/>
      <w:bookmarkStart w:id="1592" w:name="_Toc91062537"/>
      <w:bookmarkStart w:id="1593" w:name="_Toc91063412"/>
      <w:bookmarkStart w:id="1594" w:name="_Toc91064323"/>
      <w:bookmarkStart w:id="1595" w:name="_Toc91065606"/>
      <w:bookmarkStart w:id="1596" w:name="_Toc91083728"/>
      <w:bookmarkStart w:id="1597" w:name="_Toc95942212"/>
      <w:r w:rsidRPr="00777C05">
        <w:rPr>
          <w:rFonts w:ascii="Arial" w:eastAsia="Calibri" w:hAnsi="Arial" w:cs="Shruti"/>
          <w:b/>
          <w:sz w:val="26"/>
          <w:szCs w:val="28"/>
          <w:lang w:eastAsia="en-US"/>
        </w:rPr>
        <w:lastRenderedPageBreak/>
        <w:t>CAPÍTULO III – DAS NORMAS ADMINISTRATIVAS E TÉCNICAS</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00C75182" w14:textId="77777777" w:rsidR="00777C05" w:rsidRPr="00777C05" w:rsidRDefault="00777C05" w:rsidP="00777C05">
      <w:pPr>
        <w:rPr>
          <w:rFonts w:ascii="Arial" w:eastAsia="Calibri" w:hAnsi="Arial" w:cs="Arial"/>
        </w:rPr>
      </w:pPr>
    </w:p>
    <w:p w14:paraId="798EAA8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 xml:space="preserve">Os Alvarás, Licenças e Certificados expedidos pela Prefeitura Municipal para execução de obras e serviços de construção, ampliação, reforma, regularização e demolição realizadas sobre o território do Município de Mandirituba dependerá da apresentação dos seguintes documentos: </w:t>
      </w:r>
    </w:p>
    <w:p w14:paraId="71314074"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Declaração de Zoneamento;</w:t>
      </w:r>
    </w:p>
    <w:p w14:paraId="0982A319"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Alvará de Construção (reforma e/ou ampliação); </w:t>
      </w:r>
    </w:p>
    <w:p w14:paraId="73B79A6B"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Alvará de Demolição; </w:t>
      </w:r>
    </w:p>
    <w:p w14:paraId="65ABFEBE"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Alvará de Regularização;</w:t>
      </w:r>
    </w:p>
    <w:p w14:paraId="1258B33E"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Licença para Execução de Obras e Serviços (instalações diversas).</w:t>
      </w:r>
    </w:p>
    <w:p w14:paraId="6FE0FA6F"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bookmarkStart w:id="1598" w:name="_Hlk82247250"/>
      <w:r w:rsidRPr="00777C05">
        <w:rPr>
          <w:rFonts w:ascii="Arial" w:eastAsia="Calibri" w:hAnsi="Arial" w:cs="Arial"/>
          <w:sz w:val="22"/>
          <w:szCs w:val="22"/>
        </w:rPr>
        <w:t xml:space="preserve">As obras e serviços que necessitem de Alvará de Construção ou Licença para Execução de Obras e Serviços, de </w:t>
      </w:r>
      <w:r w:rsidRPr="00777C05">
        <w:rPr>
          <w:rFonts w:ascii="Arial" w:hAnsi="Arial" w:cs="Arial"/>
          <w:sz w:val="22"/>
          <w:szCs w:val="22"/>
        </w:rPr>
        <w:t>acordo</w:t>
      </w:r>
      <w:r w:rsidRPr="00777C05">
        <w:rPr>
          <w:rFonts w:ascii="Arial" w:eastAsia="Calibri" w:hAnsi="Arial" w:cs="Arial"/>
          <w:sz w:val="22"/>
          <w:szCs w:val="22"/>
        </w:rPr>
        <w:t xml:space="preserve"> com o disposto neste Código, estarão sujeitas, sucessivamente aos seguintes procedimentos administrativos:</w:t>
      </w:r>
    </w:p>
    <w:bookmarkEnd w:id="1598"/>
    <w:p w14:paraId="24F454E9"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eastAsia="Calibri" w:hAnsi="Arial" w:cs="Arial"/>
          <w:sz w:val="22"/>
          <w:szCs w:val="22"/>
        </w:rPr>
        <w:t xml:space="preserve">Solicitação da Declaração de Zoneamento, em formulário próprio, contendo os usos e demais intenções do serviço ou da edificação pretendida, a situação locacional do imóvel e os documentos comprobatórios de </w:t>
      </w:r>
      <w:r w:rsidRPr="00777C05">
        <w:rPr>
          <w:rFonts w:ascii="Arial" w:hAnsi="Arial" w:cs="Arial"/>
          <w:sz w:val="22"/>
          <w:szCs w:val="22"/>
        </w:rPr>
        <w:t>sua propriedade ou posse legal;</w:t>
      </w:r>
    </w:p>
    <w:p w14:paraId="4C6A275D"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Elaboração do projeto arquitetônico completo, quando obra de construção civil ou projeto técnico, quando outra modalidade de serviço ou obra, com designação do responsável técnico habilitado perante a Prefeitura Municipal, onde sejam atendidas todas as exigências indicadas pelo órgão municipal competente, na Declaração de Zoneamento, bem como nos regulamentos e instruções que complementam a legislação urbanística do município, com ênfase na Lei de Perímetro Urbano, na Lei de Zoneamento de Uso e Ocupação do Solo, de Parcelamento do Solo Urbano, neste Código e nas demais legislações e normas vigentes;</w:t>
      </w:r>
    </w:p>
    <w:p w14:paraId="1F7507E2"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Revisão do projeto referido na alínea anterior, perante o órgão municipal competente, se necessário, ajustando-o às normas legais e regulamentares que por ventura não tenham sido atendidas, até a sua aprovação final;</w:t>
      </w:r>
    </w:p>
    <w:p w14:paraId="67BC2E8F"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Solicitação de Alvará de Construção ou Licença para Execução de Obras ou Serviços, o qual sempre terá prazo de execução determinado, fazendo acompanhar desta anotação todos os responsáveis envolvidos na propriedade, incorporação, elaboração de projetos complementares exigíveis, fiscalização desses projetos e execução de obras, os quais assinarão, em conjunto, o solicitado, sendo corresponsáveis pelo seu cumprimento;</w:t>
      </w:r>
    </w:p>
    <w:p w14:paraId="39530C66"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Execução das obras ou serviços de construção rigorosamente de acordo com o projeto aprovado, nos termos do inciso III deste Artigo e objeto do Alvará de Construção referido no item II deste Artigo, bem como devidamente nos prazos contidos no referido documento do Alvará de Construção;</w:t>
      </w:r>
    </w:p>
    <w:p w14:paraId="420F86D6"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Solicitação do Certificado de Conclusão de Obras – CCO pela Fiscalização Municipal e Vigilância Sanitária, e dos demais órgãos competentes, relacionados à aprovação de projetos complementares, tais como os de prevenção de incêndios, energia, comunicações, saneamento, segurança pública e de proteção ao meio ambiente ou </w:t>
      </w:r>
      <w:r w:rsidRPr="00777C05">
        <w:rPr>
          <w:rFonts w:ascii="Arial" w:hAnsi="Arial" w:cs="Arial"/>
          <w:sz w:val="22"/>
          <w:szCs w:val="22"/>
        </w:rPr>
        <w:lastRenderedPageBreak/>
        <w:t>patrimônio histórico, quando for o caso, todos confirmando a satisfação dos serviços realizados e concluídos, na obra ou serviço, dentro da sua própria área de competência e atribuição legal;</w:t>
      </w:r>
    </w:p>
    <w:p w14:paraId="68B49B27" w14:textId="77777777" w:rsidR="00777C05" w:rsidRPr="00777C05" w:rsidRDefault="00777C05" w:rsidP="00777C05">
      <w:pPr>
        <w:spacing w:before="120" w:after="120" w:line="276" w:lineRule="auto"/>
        <w:jc w:val="both"/>
        <w:rPr>
          <w:rFonts w:ascii="Arial" w:eastAsia="Calibri" w:hAnsi="Arial" w:cs="Arial"/>
          <w:sz w:val="22"/>
          <w:szCs w:val="22"/>
        </w:rPr>
      </w:pPr>
      <w:r w:rsidRPr="00777C05">
        <w:rPr>
          <w:rFonts w:ascii="Arial" w:hAnsi="Arial" w:cs="Arial"/>
          <w:b/>
          <w:bCs/>
          <w:sz w:val="22"/>
          <w:szCs w:val="22"/>
        </w:rPr>
        <w:t xml:space="preserve">Parágrafo Único: </w:t>
      </w:r>
      <w:r w:rsidRPr="00777C05">
        <w:rPr>
          <w:rFonts w:ascii="Arial" w:hAnsi="Arial" w:cs="Arial"/>
          <w:sz w:val="22"/>
          <w:szCs w:val="22"/>
        </w:rPr>
        <w:t>O Certificado de Conclusão de Obras, resultado da vistoria final de obras e serviços de construção, são os documentos que atestarão a satisfação de todas as exigências técnicas da edificação ou espaço aberto construído, com referência aos órgãos externos ao poder público municipal e com</w:t>
      </w:r>
      <w:r w:rsidRPr="00777C05">
        <w:rPr>
          <w:rFonts w:ascii="Arial" w:eastAsia="Calibri" w:hAnsi="Arial" w:cs="Arial"/>
          <w:sz w:val="22"/>
          <w:szCs w:val="22"/>
        </w:rPr>
        <w:t xml:space="preserve"> relação às posturas municipais e aos demais dispositivos de sua legislação urbana.</w:t>
      </w:r>
    </w:p>
    <w:p w14:paraId="73B11815" w14:textId="77777777" w:rsidR="00777C05" w:rsidRPr="00777C05" w:rsidRDefault="00777C05" w:rsidP="00777C05">
      <w:pPr>
        <w:spacing w:before="120" w:after="120" w:line="276" w:lineRule="auto"/>
        <w:jc w:val="both"/>
        <w:rPr>
          <w:rFonts w:ascii="Arial" w:eastAsia="Calibri" w:hAnsi="Arial" w:cs="Arial"/>
          <w:sz w:val="22"/>
          <w:szCs w:val="22"/>
        </w:rPr>
      </w:pPr>
    </w:p>
    <w:p w14:paraId="6BF5D390"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599" w:name="_Toc90991132"/>
      <w:bookmarkStart w:id="1600" w:name="_Toc90993674"/>
      <w:bookmarkStart w:id="1601" w:name="_Toc90996695"/>
      <w:bookmarkStart w:id="1602" w:name="_Toc90997546"/>
      <w:bookmarkStart w:id="1603" w:name="_Toc91000076"/>
      <w:bookmarkStart w:id="1604" w:name="_Toc91001233"/>
      <w:bookmarkStart w:id="1605" w:name="_Toc91001531"/>
      <w:bookmarkStart w:id="1606" w:name="_Toc91001829"/>
      <w:bookmarkStart w:id="1607" w:name="_Toc91062538"/>
      <w:bookmarkStart w:id="1608" w:name="_Toc91063413"/>
      <w:bookmarkStart w:id="1609" w:name="_Toc91064324"/>
      <w:bookmarkStart w:id="1610" w:name="_Toc91065607"/>
      <w:bookmarkStart w:id="1611" w:name="_Toc91083729"/>
      <w:bookmarkStart w:id="1612" w:name="_Toc95942213"/>
      <w:r w:rsidRPr="00777C05">
        <w:rPr>
          <w:rFonts w:ascii="Arial" w:eastAsia="Calibri" w:hAnsi="Arial" w:cs="Arial"/>
          <w:b/>
        </w:rPr>
        <w:t xml:space="preserve">SEÇÃO I – </w:t>
      </w:r>
      <w:r w:rsidRPr="00777C05">
        <w:rPr>
          <w:rFonts w:ascii="Arial" w:eastAsia="Verdana" w:hAnsi="Arial" w:cs="Arial"/>
          <w:lang w:bidi="pt-BR"/>
        </w:rPr>
        <w:t>Da Apresentação do Projeto</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50C237EB"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bookmarkStart w:id="1613" w:name="_Ref530305834"/>
      <w:r w:rsidRPr="00777C05">
        <w:rPr>
          <w:rFonts w:ascii="Arial" w:eastAsia="Calibri" w:hAnsi="Arial" w:cs="Arial"/>
          <w:sz w:val="22"/>
          <w:szCs w:val="22"/>
        </w:rPr>
        <w:t>Os projetos de arquitetura, para efeito de aprovação e concessão do Alvará de Construção, somente serão aceitos quando legíveis e de acordo com as normas técnicas de desenho arquitetônico</w:t>
      </w:r>
      <w:bookmarkEnd w:id="1613"/>
      <w:r w:rsidRPr="00777C05">
        <w:rPr>
          <w:rFonts w:ascii="Arial" w:eastAsia="Calibri" w:hAnsi="Arial" w:cs="Arial"/>
          <w:sz w:val="22"/>
          <w:szCs w:val="22"/>
        </w:rPr>
        <w:t>, elaborado e apresentado por seus autores, devidamente registrados em seus correspondentes conselhos profissionais, que os habilitam para o exercício profissional, de acordo com a legislação pertinente.</w:t>
      </w:r>
    </w:p>
    <w:p w14:paraId="45E80EE8" w14:textId="77777777" w:rsidR="00777C05" w:rsidRPr="00777C05" w:rsidRDefault="00777C05" w:rsidP="00777C05">
      <w:pPr>
        <w:tabs>
          <w:tab w:val="left" w:pos="1134"/>
        </w:tabs>
        <w:spacing w:before="120" w:after="120" w:line="276" w:lineRule="auto"/>
        <w:jc w:val="both"/>
        <w:rPr>
          <w:rFonts w:ascii="Arial" w:eastAsia="Calibri" w:hAnsi="Arial" w:cs="Arial"/>
          <w:sz w:val="22"/>
          <w:szCs w:val="22"/>
        </w:rPr>
      </w:pPr>
      <w:r w:rsidRPr="00777C05">
        <w:rPr>
          <w:rFonts w:ascii="Arial" w:eastAsia="Calibri" w:hAnsi="Arial" w:cs="Arial"/>
          <w:b/>
          <w:sz w:val="22"/>
          <w:szCs w:val="22"/>
        </w:rPr>
        <w:t xml:space="preserve">§1º. </w:t>
      </w:r>
      <w:r w:rsidRPr="00777C05">
        <w:rPr>
          <w:rFonts w:ascii="Arial" w:eastAsia="Calibri" w:hAnsi="Arial" w:cs="Arial"/>
          <w:sz w:val="22"/>
          <w:szCs w:val="22"/>
        </w:rPr>
        <w:t>As folhas do projeto deverão seguir as normas da NBR 10.068 da Associação Brasileira de Normas Técnicas - ABNT, quanto aos tamanhos escolhidos, sendo apresentadas em cópias dobradas, tamanho A4 da ABNT.</w:t>
      </w:r>
    </w:p>
    <w:p w14:paraId="7290C0A1"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 xml:space="preserve">No caso de vários desenhos de um projeto que não caibam em uma única prancha, será necessário numerar as </w:t>
      </w:r>
      <w:r w:rsidRPr="00777C05">
        <w:rPr>
          <w:rFonts w:ascii="Arial" w:hAnsi="Arial" w:cs="Arial"/>
          <w:sz w:val="22"/>
          <w:szCs w:val="22"/>
        </w:rPr>
        <w:t>pranchas</w:t>
      </w:r>
      <w:r w:rsidRPr="00777C05">
        <w:rPr>
          <w:rFonts w:ascii="Arial" w:eastAsia="Calibri" w:hAnsi="Arial" w:cs="Arial"/>
          <w:sz w:val="22"/>
          <w:szCs w:val="22"/>
        </w:rPr>
        <w:t xml:space="preserve"> em ordem crescente; </w:t>
      </w:r>
    </w:p>
    <w:p w14:paraId="363AE556"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 xml:space="preserve">Deverá </w:t>
      </w:r>
      <w:r w:rsidRPr="00777C05">
        <w:rPr>
          <w:rFonts w:ascii="Arial" w:hAnsi="Arial" w:cs="Arial"/>
          <w:sz w:val="22"/>
          <w:szCs w:val="22"/>
        </w:rPr>
        <w:t>constar</w:t>
      </w:r>
      <w:r w:rsidRPr="00777C05">
        <w:rPr>
          <w:rFonts w:ascii="Arial" w:eastAsia="Calibri" w:hAnsi="Arial" w:cs="Arial"/>
          <w:sz w:val="22"/>
          <w:szCs w:val="22"/>
        </w:rPr>
        <w:t xml:space="preserve"> declaração: "Declaramos que a aprovação do projeto não implica no reconhecimento, por parte do Município, do direito de propriedade ou de posse do terreno";</w:t>
      </w:r>
    </w:p>
    <w:p w14:paraId="0C7CF008"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Deverá constar a declaração: “Não existem aberturas a menos de 1,50m das divisas do lote ou sublote”;</w:t>
      </w:r>
    </w:p>
    <w:p w14:paraId="301129F1"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 xml:space="preserve">Espaço </w:t>
      </w:r>
      <w:r w:rsidRPr="00777C05">
        <w:rPr>
          <w:rFonts w:ascii="Arial" w:hAnsi="Arial" w:cs="Arial"/>
          <w:sz w:val="22"/>
          <w:szCs w:val="22"/>
        </w:rPr>
        <w:t>reservado</w:t>
      </w:r>
      <w:r w:rsidRPr="00777C05">
        <w:rPr>
          <w:rFonts w:ascii="Arial" w:eastAsia="Calibri" w:hAnsi="Arial" w:cs="Arial"/>
          <w:sz w:val="22"/>
          <w:szCs w:val="22"/>
        </w:rPr>
        <w:t xml:space="preserve"> ao Município e demais órgãos competentes para aprovação, observações e anotações.</w:t>
      </w:r>
    </w:p>
    <w:p w14:paraId="1D82BD86" w14:textId="77777777" w:rsidR="00777C05" w:rsidRPr="00777C05" w:rsidRDefault="00777C05" w:rsidP="00777C05">
      <w:pPr>
        <w:tabs>
          <w:tab w:val="left" w:pos="1134"/>
        </w:tabs>
        <w:spacing w:before="120" w:after="120" w:line="276" w:lineRule="auto"/>
        <w:jc w:val="both"/>
        <w:rPr>
          <w:rFonts w:ascii="Arial" w:eastAsia="Calibri" w:hAnsi="Arial" w:cs="Arial"/>
          <w:sz w:val="22"/>
          <w:szCs w:val="22"/>
        </w:rPr>
      </w:pPr>
      <w:r w:rsidRPr="00777C05">
        <w:rPr>
          <w:rFonts w:ascii="Arial" w:eastAsia="Calibri" w:hAnsi="Arial" w:cs="Arial"/>
          <w:b/>
          <w:sz w:val="22"/>
          <w:szCs w:val="22"/>
        </w:rPr>
        <w:t xml:space="preserve">§2º. </w:t>
      </w:r>
      <w:r w:rsidRPr="00777C05">
        <w:rPr>
          <w:rFonts w:ascii="Arial" w:eastAsia="Calibri" w:hAnsi="Arial" w:cs="Arial"/>
          <w:sz w:val="22"/>
          <w:szCs w:val="22"/>
        </w:rPr>
        <w:t xml:space="preserve">No canto inferior direito da(s) folha(s) de projeto deverá constar um carimbo de identificação, conforme padrão definido pelo órgão municipal competente. </w:t>
      </w:r>
    </w:p>
    <w:p w14:paraId="3BAD6F48" w14:textId="77777777" w:rsidR="00777C05" w:rsidRPr="00777C05" w:rsidRDefault="00777C05" w:rsidP="00777C05">
      <w:pPr>
        <w:tabs>
          <w:tab w:val="left" w:pos="1134"/>
        </w:tabs>
        <w:spacing w:before="120" w:after="120" w:line="276" w:lineRule="auto"/>
        <w:jc w:val="both"/>
        <w:rPr>
          <w:rFonts w:ascii="Arial" w:eastAsia="Calibri" w:hAnsi="Arial" w:cs="Arial"/>
          <w:sz w:val="22"/>
          <w:szCs w:val="22"/>
        </w:rPr>
      </w:pPr>
      <w:bookmarkStart w:id="1614" w:name="_Hlk527230409"/>
      <w:r w:rsidRPr="00777C05">
        <w:rPr>
          <w:rFonts w:ascii="Arial" w:eastAsia="Calibri" w:hAnsi="Arial" w:cs="Arial"/>
          <w:b/>
          <w:sz w:val="22"/>
          <w:szCs w:val="22"/>
        </w:rPr>
        <w:t xml:space="preserve">§3º. </w:t>
      </w:r>
      <w:bookmarkEnd w:id="1614"/>
      <w:r w:rsidRPr="00777C05">
        <w:rPr>
          <w:rFonts w:ascii="Arial" w:eastAsia="Calibri" w:hAnsi="Arial" w:cs="Arial"/>
          <w:sz w:val="22"/>
          <w:szCs w:val="22"/>
        </w:rPr>
        <w:t>Nos projetos de reforma, ampliação ou reconstrução deverá ser indicado o que será demolido, construído ou conservado de acordo com convenções especificadas na legenda.</w:t>
      </w:r>
    </w:p>
    <w:p w14:paraId="07930071"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Os projetos encaminhados para análise e aprovação deverão estar de acordo com a NBR 6.492, e suas atualizações, apresentados em papel branco, sem rasuras ou emendas, e com as cotas, indicação da escala utilizada, desenhos técnicos e demais informações preferencialmente em preto, de forma legível.</w:t>
      </w:r>
    </w:p>
    <w:p w14:paraId="2D849604" w14:textId="77777777" w:rsidR="00777C05" w:rsidRPr="00777C05" w:rsidRDefault="00777C05" w:rsidP="00777C05">
      <w:pPr>
        <w:tabs>
          <w:tab w:val="left" w:pos="1134"/>
        </w:tabs>
        <w:spacing w:before="120" w:after="120" w:line="276" w:lineRule="auto"/>
        <w:jc w:val="both"/>
        <w:rPr>
          <w:rFonts w:ascii="Arial" w:hAnsi="Arial" w:cs="Arial"/>
          <w:b/>
          <w:sz w:val="22"/>
          <w:szCs w:val="22"/>
        </w:rPr>
      </w:pPr>
      <w:r w:rsidRPr="00777C05">
        <w:rPr>
          <w:rFonts w:ascii="Arial" w:hAnsi="Arial" w:cs="Arial"/>
          <w:b/>
          <w:sz w:val="22"/>
          <w:szCs w:val="22"/>
        </w:rPr>
        <w:t>§1º.</w:t>
      </w:r>
      <w:r w:rsidRPr="00777C05">
        <w:rPr>
          <w:rFonts w:ascii="Arial" w:hAnsi="Arial" w:cs="Arial"/>
          <w:sz w:val="22"/>
          <w:szCs w:val="22"/>
        </w:rPr>
        <w:t xml:space="preserve">A apresentação das pranchas do projeto arquitetônico completo deverá conter: </w:t>
      </w:r>
    </w:p>
    <w:p w14:paraId="527BDC50"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Planta de situação e localização na escala mínima de 1:500 (um para quinhentos), onde </w:t>
      </w:r>
      <w:r w:rsidRPr="00777C05">
        <w:rPr>
          <w:rFonts w:ascii="Arial" w:eastAsia="Calibri" w:hAnsi="Arial" w:cs="Arial"/>
          <w:sz w:val="22"/>
          <w:szCs w:val="22"/>
        </w:rPr>
        <w:t>constarão</w:t>
      </w:r>
      <w:r w:rsidRPr="00777C05">
        <w:rPr>
          <w:rFonts w:ascii="Arial" w:hAnsi="Arial" w:cs="Arial"/>
          <w:sz w:val="22"/>
          <w:szCs w:val="22"/>
        </w:rPr>
        <w:t xml:space="preserve">: </w:t>
      </w:r>
    </w:p>
    <w:p w14:paraId="74BFC020" w14:textId="77777777" w:rsidR="00777C05" w:rsidRPr="00777C05" w:rsidRDefault="00777C05">
      <w:pPr>
        <w:numPr>
          <w:ilvl w:val="0"/>
          <w:numId w:val="67"/>
        </w:numPr>
        <w:ind w:left="1134" w:firstLine="0"/>
        <w:jc w:val="both"/>
        <w:rPr>
          <w:rFonts w:ascii="Arial" w:hAnsi="Arial" w:cs="Arial"/>
          <w:sz w:val="22"/>
          <w:szCs w:val="22"/>
        </w:rPr>
      </w:pPr>
      <w:r w:rsidRPr="00777C05">
        <w:rPr>
          <w:rFonts w:ascii="Arial" w:hAnsi="Arial" w:cs="Arial"/>
          <w:sz w:val="22"/>
          <w:szCs w:val="22"/>
        </w:rPr>
        <w:t xml:space="preserve">orientação em relação ao norte verdadeiro e magnético; </w:t>
      </w:r>
    </w:p>
    <w:p w14:paraId="7B3A8E5F" w14:textId="77777777" w:rsidR="00777C05" w:rsidRPr="00777C05" w:rsidRDefault="00777C05">
      <w:pPr>
        <w:numPr>
          <w:ilvl w:val="0"/>
          <w:numId w:val="67"/>
        </w:numPr>
        <w:ind w:left="1134" w:firstLine="0"/>
        <w:jc w:val="both"/>
        <w:rPr>
          <w:rFonts w:ascii="Arial" w:hAnsi="Arial" w:cs="Arial"/>
          <w:sz w:val="22"/>
          <w:szCs w:val="22"/>
        </w:rPr>
      </w:pPr>
      <w:r w:rsidRPr="00777C05">
        <w:rPr>
          <w:rFonts w:ascii="Arial" w:hAnsi="Arial" w:cs="Arial"/>
          <w:sz w:val="22"/>
          <w:szCs w:val="22"/>
        </w:rPr>
        <w:t>identificação da quadra e lote a ser construído e dos lotes vizinhos;</w:t>
      </w:r>
    </w:p>
    <w:p w14:paraId="1074D15E" w14:textId="77777777" w:rsidR="00777C05" w:rsidRPr="00777C05" w:rsidRDefault="00777C05">
      <w:pPr>
        <w:numPr>
          <w:ilvl w:val="0"/>
          <w:numId w:val="67"/>
        </w:numPr>
        <w:ind w:left="1134" w:firstLine="0"/>
        <w:contextualSpacing/>
        <w:rPr>
          <w:rFonts w:ascii="Arial" w:hAnsi="Arial" w:cs="Arial"/>
          <w:sz w:val="22"/>
          <w:szCs w:val="22"/>
        </w:rPr>
      </w:pPr>
      <w:r w:rsidRPr="00777C05">
        <w:rPr>
          <w:rFonts w:ascii="Arial" w:hAnsi="Arial" w:cs="Arial"/>
          <w:sz w:val="22"/>
          <w:szCs w:val="22"/>
        </w:rPr>
        <w:t>vias de acesso e adjacente mais próxima.</w:t>
      </w:r>
    </w:p>
    <w:p w14:paraId="6C90CA8D"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lastRenderedPageBreak/>
        <w:t>Planta baixa de cada pavimento não repetido na escala 1:50 (um para cinquenta), 1:75 (um para setenta e cinco) ou 1:100 (um para cem), preferencialmente na maior escala, contendo:</w:t>
      </w:r>
    </w:p>
    <w:p w14:paraId="09B78766" w14:textId="77777777" w:rsidR="00777C05" w:rsidRPr="00777C05" w:rsidRDefault="00777C05">
      <w:pPr>
        <w:numPr>
          <w:ilvl w:val="0"/>
          <w:numId w:val="65"/>
        </w:numPr>
        <w:jc w:val="both"/>
        <w:rPr>
          <w:rFonts w:ascii="Arial" w:hAnsi="Arial" w:cs="Arial"/>
          <w:sz w:val="22"/>
          <w:szCs w:val="22"/>
        </w:rPr>
      </w:pPr>
      <w:r w:rsidRPr="00777C05">
        <w:rPr>
          <w:rFonts w:ascii="Arial" w:hAnsi="Arial" w:cs="Arial"/>
          <w:sz w:val="22"/>
          <w:szCs w:val="22"/>
        </w:rPr>
        <w:t>área total do pavimento;</w:t>
      </w:r>
    </w:p>
    <w:p w14:paraId="60D2176A" w14:textId="77777777" w:rsidR="00777C05" w:rsidRPr="00777C05" w:rsidRDefault="00777C05">
      <w:pPr>
        <w:numPr>
          <w:ilvl w:val="0"/>
          <w:numId w:val="65"/>
        </w:numPr>
        <w:jc w:val="both"/>
        <w:rPr>
          <w:rFonts w:ascii="Arial" w:hAnsi="Arial" w:cs="Arial"/>
          <w:sz w:val="22"/>
          <w:szCs w:val="22"/>
        </w:rPr>
      </w:pPr>
      <w:r w:rsidRPr="00777C05">
        <w:rPr>
          <w:rFonts w:ascii="Arial" w:hAnsi="Arial" w:cs="Arial"/>
          <w:sz w:val="22"/>
          <w:szCs w:val="22"/>
        </w:rPr>
        <w:t>dimensões e áreas dos espaços internos e externos;</w:t>
      </w:r>
    </w:p>
    <w:p w14:paraId="76D922A8" w14:textId="77777777" w:rsidR="00777C05" w:rsidRPr="00777C05" w:rsidRDefault="00777C05">
      <w:pPr>
        <w:numPr>
          <w:ilvl w:val="0"/>
          <w:numId w:val="65"/>
        </w:numPr>
        <w:jc w:val="both"/>
        <w:rPr>
          <w:rFonts w:ascii="Arial" w:hAnsi="Arial" w:cs="Arial"/>
          <w:sz w:val="22"/>
          <w:szCs w:val="22"/>
        </w:rPr>
      </w:pPr>
      <w:r w:rsidRPr="00777C05">
        <w:rPr>
          <w:rFonts w:ascii="Arial" w:hAnsi="Arial" w:cs="Arial"/>
          <w:sz w:val="22"/>
          <w:szCs w:val="22"/>
        </w:rPr>
        <w:t>níveis dos ambientes, indicação de rampas e escadas;</w:t>
      </w:r>
    </w:p>
    <w:p w14:paraId="03138F7B" w14:textId="77777777" w:rsidR="00777C05" w:rsidRPr="00777C05" w:rsidRDefault="00777C05">
      <w:pPr>
        <w:numPr>
          <w:ilvl w:val="0"/>
          <w:numId w:val="65"/>
        </w:numPr>
        <w:jc w:val="both"/>
        <w:rPr>
          <w:rFonts w:ascii="Arial" w:hAnsi="Arial" w:cs="Arial"/>
          <w:sz w:val="22"/>
          <w:szCs w:val="22"/>
        </w:rPr>
      </w:pPr>
      <w:r w:rsidRPr="00777C05">
        <w:rPr>
          <w:rFonts w:ascii="Arial" w:hAnsi="Arial" w:cs="Arial"/>
          <w:sz w:val="22"/>
          <w:szCs w:val="22"/>
        </w:rPr>
        <w:t>dimensões dos vãos de iluminação e ventilação;</w:t>
      </w:r>
    </w:p>
    <w:p w14:paraId="20740C52" w14:textId="77777777" w:rsidR="00777C05" w:rsidRPr="00777C05" w:rsidRDefault="00777C05">
      <w:pPr>
        <w:numPr>
          <w:ilvl w:val="0"/>
          <w:numId w:val="65"/>
        </w:numPr>
        <w:jc w:val="both"/>
        <w:rPr>
          <w:rFonts w:ascii="Arial" w:hAnsi="Arial" w:cs="Arial"/>
          <w:sz w:val="22"/>
          <w:szCs w:val="22"/>
        </w:rPr>
      </w:pPr>
      <w:r w:rsidRPr="00777C05">
        <w:rPr>
          <w:rFonts w:ascii="Arial" w:hAnsi="Arial" w:cs="Arial"/>
          <w:sz w:val="22"/>
          <w:szCs w:val="22"/>
        </w:rPr>
        <w:t>a finalidade de cada compartimento;</w:t>
      </w:r>
    </w:p>
    <w:p w14:paraId="1F0966D5" w14:textId="77777777" w:rsidR="00777C05" w:rsidRPr="00777C05" w:rsidRDefault="00777C05">
      <w:pPr>
        <w:numPr>
          <w:ilvl w:val="0"/>
          <w:numId w:val="65"/>
        </w:numPr>
        <w:jc w:val="both"/>
        <w:rPr>
          <w:rFonts w:ascii="Arial" w:hAnsi="Arial" w:cs="Arial"/>
          <w:sz w:val="22"/>
          <w:szCs w:val="22"/>
        </w:rPr>
      </w:pPr>
      <w:r w:rsidRPr="00777C05">
        <w:rPr>
          <w:rFonts w:ascii="Arial" w:hAnsi="Arial" w:cs="Arial"/>
          <w:sz w:val="22"/>
          <w:szCs w:val="22"/>
        </w:rPr>
        <w:t>especificações técnicas dos materiais utilizados, revestimentos;</w:t>
      </w:r>
    </w:p>
    <w:p w14:paraId="46BAB6F8" w14:textId="77777777" w:rsidR="00777C05" w:rsidRPr="00777C05" w:rsidRDefault="00777C05">
      <w:pPr>
        <w:numPr>
          <w:ilvl w:val="0"/>
          <w:numId w:val="65"/>
        </w:numPr>
        <w:jc w:val="both"/>
        <w:rPr>
          <w:rFonts w:ascii="Arial" w:hAnsi="Arial" w:cs="Arial"/>
          <w:sz w:val="22"/>
          <w:szCs w:val="22"/>
        </w:rPr>
      </w:pPr>
      <w:r w:rsidRPr="00777C05">
        <w:rPr>
          <w:rFonts w:ascii="Arial" w:hAnsi="Arial" w:cs="Arial"/>
          <w:sz w:val="22"/>
          <w:szCs w:val="22"/>
        </w:rPr>
        <w:t>indicação das espessuras das paredes e dimensões externas totais da obra;</w:t>
      </w:r>
    </w:p>
    <w:p w14:paraId="040A2DC7" w14:textId="77777777" w:rsidR="00777C05" w:rsidRPr="00777C05" w:rsidRDefault="00777C05">
      <w:pPr>
        <w:numPr>
          <w:ilvl w:val="0"/>
          <w:numId w:val="65"/>
        </w:numPr>
        <w:jc w:val="both"/>
        <w:rPr>
          <w:rFonts w:ascii="Arial" w:hAnsi="Arial" w:cs="Arial"/>
          <w:sz w:val="22"/>
          <w:szCs w:val="22"/>
        </w:rPr>
      </w:pPr>
      <w:r w:rsidRPr="00777C05">
        <w:rPr>
          <w:rFonts w:ascii="Arial" w:hAnsi="Arial" w:cs="Arial"/>
          <w:sz w:val="22"/>
          <w:szCs w:val="22"/>
        </w:rPr>
        <w:t>indicação de projeção e alinhamento;</w:t>
      </w:r>
    </w:p>
    <w:p w14:paraId="158ACB11" w14:textId="77777777" w:rsidR="00777C05" w:rsidRPr="00777C05" w:rsidRDefault="00777C05">
      <w:pPr>
        <w:numPr>
          <w:ilvl w:val="0"/>
          <w:numId w:val="65"/>
        </w:numPr>
        <w:jc w:val="both"/>
        <w:rPr>
          <w:rFonts w:ascii="Arial" w:hAnsi="Arial" w:cs="Arial"/>
          <w:sz w:val="22"/>
          <w:szCs w:val="22"/>
        </w:rPr>
      </w:pPr>
      <w:r w:rsidRPr="00777C05">
        <w:rPr>
          <w:rFonts w:ascii="Arial" w:hAnsi="Arial" w:cs="Arial"/>
          <w:sz w:val="22"/>
          <w:szCs w:val="22"/>
        </w:rPr>
        <w:t>os traços indicativos dos cortes longitudinais e transversais.</w:t>
      </w:r>
    </w:p>
    <w:p w14:paraId="089CFF41"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Cortes, transversal e longitudinal, na mesma escala da planta baixa, com a indicação de:</w:t>
      </w:r>
    </w:p>
    <w:p w14:paraId="09F91D4F" w14:textId="77777777" w:rsidR="00777C05" w:rsidRPr="00777C05" w:rsidRDefault="00777C05">
      <w:pPr>
        <w:numPr>
          <w:ilvl w:val="0"/>
          <w:numId w:val="66"/>
        </w:numPr>
        <w:jc w:val="both"/>
        <w:rPr>
          <w:rFonts w:ascii="Arial" w:hAnsi="Arial" w:cs="Arial"/>
          <w:sz w:val="22"/>
          <w:szCs w:val="22"/>
        </w:rPr>
      </w:pPr>
      <w:r w:rsidRPr="00777C05">
        <w:rPr>
          <w:rFonts w:ascii="Arial" w:hAnsi="Arial" w:cs="Arial"/>
          <w:sz w:val="22"/>
          <w:szCs w:val="22"/>
        </w:rPr>
        <w:t>pés-direitos e níveis dos pavimentos;</w:t>
      </w:r>
    </w:p>
    <w:p w14:paraId="34E6181F" w14:textId="77777777" w:rsidR="00777C05" w:rsidRPr="00777C05" w:rsidRDefault="00777C05">
      <w:pPr>
        <w:numPr>
          <w:ilvl w:val="0"/>
          <w:numId w:val="66"/>
        </w:numPr>
        <w:jc w:val="both"/>
        <w:rPr>
          <w:rFonts w:ascii="Arial" w:hAnsi="Arial" w:cs="Arial"/>
          <w:sz w:val="22"/>
          <w:szCs w:val="22"/>
        </w:rPr>
      </w:pPr>
      <w:r w:rsidRPr="00777C05">
        <w:rPr>
          <w:rFonts w:ascii="Arial" w:hAnsi="Arial" w:cs="Arial"/>
          <w:sz w:val="22"/>
          <w:szCs w:val="22"/>
        </w:rPr>
        <w:t>altura da edificação e perfis do telhado;</w:t>
      </w:r>
    </w:p>
    <w:p w14:paraId="7A382E7B" w14:textId="77777777" w:rsidR="00777C05" w:rsidRPr="00777C05" w:rsidRDefault="00777C05">
      <w:pPr>
        <w:numPr>
          <w:ilvl w:val="0"/>
          <w:numId w:val="66"/>
        </w:numPr>
        <w:jc w:val="both"/>
        <w:rPr>
          <w:rFonts w:ascii="Arial" w:hAnsi="Arial" w:cs="Arial"/>
          <w:sz w:val="22"/>
          <w:szCs w:val="22"/>
        </w:rPr>
      </w:pPr>
      <w:r w:rsidRPr="00777C05">
        <w:rPr>
          <w:rFonts w:ascii="Arial" w:hAnsi="Arial" w:cs="Arial"/>
          <w:sz w:val="22"/>
          <w:szCs w:val="22"/>
        </w:rPr>
        <w:t>altura das janelas e peitoris;</w:t>
      </w:r>
    </w:p>
    <w:p w14:paraId="585C20FD" w14:textId="77777777" w:rsidR="00777C05" w:rsidRPr="00777C05" w:rsidRDefault="00777C05">
      <w:pPr>
        <w:numPr>
          <w:ilvl w:val="0"/>
          <w:numId w:val="66"/>
        </w:numPr>
        <w:jc w:val="both"/>
        <w:rPr>
          <w:rFonts w:ascii="Arial" w:hAnsi="Arial" w:cs="Arial"/>
          <w:sz w:val="22"/>
          <w:szCs w:val="22"/>
        </w:rPr>
      </w:pPr>
      <w:r w:rsidRPr="00777C05">
        <w:rPr>
          <w:rFonts w:ascii="Arial" w:hAnsi="Arial" w:cs="Arial"/>
          <w:sz w:val="22"/>
          <w:szCs w:val="22"/>
        </w:rPr>
        <w:t>perfil do terreno</w:t>
      </w:r>
    </w:p>
    <w:p w14:paraId="616A70EF" w14:textId="77777777" w:rsidR="00777C05" w:rsidRPr="00777C05" w:rsidRDefault="00777C05" w:rsidP="00777C05">
      <w:pPr>
        <w:ind w:left="1440"/>
        <w:jc w:val="both"/>
        <w:rPr>
          <w:rFonts w:ascii="Arial" w:hAnsi="Arial" w:cs="Arial"/>
          <w:sz w:val="22"/>
          <w:szCs w:val="22"/>
        </w:rPr>
      </w:pPr>
    </w:p>
    <w:p w14:paraId="4B7B77A9"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Elevação da fachada ou fachadas voltadas para a via pública, na mesma escala da planta baixa, com indicação dos materiais utilizados.</w:t>
      </w:r>
    </w:p>
    <w:p w14:paraId="5AAA6B61"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Planta de implantação e cobertura na escala 1:100 (um para cem), ou na escala mínima de 1:200 (um para duzentos), com indicação do caimento de cada superfície do telhado, contendo:</w:t>
      </w:r>
    </w:p>
    <w:p w14:paraId="56E65209" w14:textId="77777777" w:rsidR="00777C05" w:rsidRPr="00777C05" w:rsidRDefault="00777C05">
      <w:pPr>
        <w:numPr>
          <w:ilvl w:val="0"/>
          <w:numId w:val="68"/>
        </w:numPr>
        <w:jc w:val="both"/>
        <w:rPr>
          <w:rFonts w:ascii="Arial" w:hAnsi="Arial" w:cs="Arial"/>
          <w:sz w:val="22"/>
          <w:szCs w:val="22"/>
        </w:rPr>
      </w:pPr>
      <w:r w:rsidRPr="00777C05">
        <w:rPr>
          <w:rFonts w:ascii="Arial" w:hAnsi="Arial" w:cs="Arial"/>
          <w:sz w:val="22"/>
          <w:szCs w:val="22"/>
        </w:rPr>
        <w:t>projeção da edificação ou das edificações dentro do lote, configurando rios, canais, áreas de preservação permanente, faixas de domínio e outros elementos que possam orientar a decisão das autoridades municipais;</w:t>
      </w:r>
    </w:p>
    <w:p w14:paraId="5CE60F64" w14:textId="77777777" w:rsidR="00777C05" w:rsidRPr="00777C05" w:rsidRDefault="00777C05">
      <w:pPr>
        <w:numPr>
          <w:ilvl w:val="0"/>
          <w:numId w:val="68"/>
        </w:numPr>
        <w:jc w:val="both"/>
        <w:rPr>
          <w:rFonts w:ascii="Arial" w:hAnsi="Arial" w:cs="Arial"/>
          <w:sz w:val="22"/>
          <w:szCs w:val="22"/>
        </w:rPr>
      </w:pPr>
      <w:r w:rsidRPr="00777C05">
        <w:rPr>
          <w:rFonts w:ascii="Arial" w:hAnsi="Arial" w:cs="Arial"/>
          <w:sz w:val="22"/>
          <w:szCs w:val="22"/>
        </w:rPr>
        <w:t>orientação em relação ao norte verdadeiro e magnético;</w:t>
      </w:r>
    </w:p>
    <w:p w14:paraId="00E94D4B" w14:textId="77777777" w:rsidR="00777C05" w:rsidRPr="00777C05" w:rsidRDefault="00777C05">
      <w:pPr>
        <w:numPr>
          <w:ilvl w:val="0"/>
          <w:numId w:val="68"/>
        </w:numPr>
        <w:jc w:val="both"/>
        <w:rPr>
          <w:rFonts w:ascii="Arial" w:hAnsi="Arial" w:cs="Arial"/>
          <w:sz w:val="22"/>
          <w:szCs w:val="22"/>
        </w:rPr>
      </w:pPr>
      <w:r w:rsidRPr="00777C05">
        <w:rPr>
          <w:rFonts w:ascii="Arial" w:hAnsi="Arial" w:cs="Arial"/>
          <w:sz w:val="22"/>
          <w:szCs w:val="22"/>
        </w:rPr>
        <w:t>as dimensões das divisas do lote, recuo frontal, afastamentos da edificação em relação às divisas e outras edificações existentes;</w:t>
      </w:r>
    </w:p>
    <w:p w14:paraId="1146E12F" w14:textId="77777777" w:rsidR="00777C05" w:rsidRPr="00777C05" w:rsidRDefault="00777C05">
      <w:pPr>
        <w:numPr>
          <w:ilvl w:val="0"/>
          <w:numId w:val="68"/>
        </w:numPr>
        <w:jc w:val="both"/>
        <w:rPr>
          <w:rFonts w:ascii="Arial" w:hAnsi="Arial" w:cs="Arial"/>
          <w:sz w:val="22"/>
          <w:szCs w:val="22"/>
        </w:rPr>
      </w:pPr>
      <w:r w:rsidRPr="00777C05">
        <w:rPr>
          <w:rFonts w:ascii="Arial" w:hAnsi="Arial" w:cs="Arial"/>
          <w:sz w:val="22"/>
          <w:szCs w:val="22"/>
        </w:rPr>
        <w:t>cotas de níveis do lote, incluindo as divisas (o ponto mais baixo no alinhamento predial deve ser considerado 0,00m);</w:t>
      </w:r>
    </w:p>
    <w:p w14:paraId="67397E9F" w14:textId="77777777" w:rsidR="00777C05" w:rsidRPr="00777C05" w:rsidRDefault="00777C05">
      <w:pPr>
        <w:numPr>
          <w:ilvl w:val="0"/>
          <w:numId w:val="68"/>
        </w:numPr>
        <w:jc w:val="both"/>
        <w:rPr>
          <w:rFonts w:ascii="Arial" w:hAnsi="Arial" w:cs="Arial"/>
          <w:sz w:val="22"/>
          <w:szCs w:val="22"/>
        </w:rPr>
      </w:pPr>
      <w:r w:rsidRPr="00777C05">
        <w:rPr>
          <w:rFonts w:ascii="Arial" w:hAnsi="Arial" w:cs="Arial"/>
          <w:sz w:val="22"/>
          <w:szCs w:val="22"/>
        </w:rPr>
        <w:t>nome da rua, tipo de pavimento, largura, posição do meio fio e guia rebaixada, largura da calçada e do passeio, postes, árvores no passeio, hidrantes e bocas de lobo;</w:t>
      </w:r>
    </w:p>
    <w:p w14:paraId="23BB8818" w14:textId="77777777" w:rsidR="00777C05" w:rsidRPr="00777C05" w:rsidRDefault="00777C05">
      <w:pPr>
        <w:numPr>
          <w:ilvl w:val="0"/>
          <w:numId w:val="68"/>
        </w:numPr>
        <w:jc w:val="both"/>
        <w:rPr>
          <w:rFonts w:ascii="Arial" w:hAnsi="Arial" w:cs="Arial"/>
          <w:sz w:val="22"/>
          <w:szCs w:val="22"/>
        </w:rPr>
      </w:pPr>
      <w:r w:rsidRPr="00777C05">
        <w:rPr>
          <w:rFonts w:ascii="Arial" w:hAnsi="Arial" w:cs="Arial"/>
          <w:sz w:val="22"/>
          <w:szCs w:val="22"/>
        </w:rPr>
        <w:t>áreas permeáveis e localização das árvores existentes no lote;</w:t>
      </w:r>
    </w:p>
    <w:p w14:paraId="6C60D948" w14:textId="77777777" w:rsidR="00777C05" w:rsidRPr="00777C05" w:rsidRDefault="00777C05">
      <w:pPr>
        <w:numPr>
          <w:ilvl w:val="0"/>
          <w:numId w:val="68"/>
        </w:numPr>
        <w:jc w:val="both"/>
        <w:rPr>
          <w:rFonts w:ascii="Arial" w:hAnsi="Arial" w:cs="Arial"/>
          <w:sz w:val="22"/>
          <w:szCs w:val="22"/>
        </w:rPr>
      </w:pPr>
      <w:r w:rsidRPr="00777C05">
        <w:rPr>
          <w:rFonts w:ascii="Arial" w:hAnsi="Arial" w:cs="Arial"/>
          <w:sz w:val="22"/>
          <w:szCs w:val="22"/>
        </w:rPr>
        <w:t>alinhamento predial e atingimento do lote por diretriz viária (indicando “novo alinhamento predial”) e faixa não-edificável, quando existir;</w:t>
      </w:r>
    </w:p>
    <w:p w14:paraId="5A7C93D1" w14:textId="77777777" w:rsidR="00777C05" w:rsidRPr="00777C05" w:rsidRDefault="00777C05">
      <w:pPr>
        <w:numPr>
          <w:ilvl w:val="0"/>
          <w:numId w:val="68"/>
        </w:numPr>
        <w:jc w:val="both"/>
        <w:rPr>
          <w:rFonts w:ascii="Arial" w:hAnsi="Arial" w:cs="Arial"/>
          <w:sz w:val="22"/>
          <w:szCs w:val="22"/>
        </w:rPr>
      </w:pPr>
      <w:r w:rsidRPr="00777C05">
        <w:rPr>
          <w:rFonts w:ascii="Arial" w:hAnsi="Arial" w:cs="Arial"/>
          <w:sz w:val="22"/>
          <w:szCs w:val="22"/>
        </w:rPr>
        <w:t>indicação dos acessos, rampas para veículos, pedestres e pessoas com deficiência e/ou mobilidade reduzida, com indicação da inclinação;</w:t>
      </w:r>
    </w:p>
    <w:p w14:paraId="783FB215" w14:textId="77777777" w:rsidR="00777C05" w:rsidRPr="00777C05" w:rsidRDefault="00777C05">
      <w:pPr>
        <w:numPr>
          <w:ilvl w:val="0"/>
          <w:numId w:val="68"/>
        </w:numPr>
        <w:jc w:val="both"/>
        <w:rPr>
          <w:rFonts w:ascii="Arial" w:hAnsi="Arial" w:cs="Arial"/>
          <w:sz w:val="22"/>
          <w:szCs w:val="22"/>
        </w:rPr>
      </w:pPr>
      <w:r w:rsidRPr="00777C05">
        <w:rPr>
          <w:rFonts w:ascii="Arial" w:hAnsi="Arial" w:cs="Arial"/>
          <w:sz w:val="22"/>
          <w:szCs w:val="22"/>
        </w:rPr>
        <w:t>estacionamento com a indicação de vagas para idosos e deficientes, de acordo com os parâmetros descritos nesse Código;</w:t>
      </w:r>
    </w:p>
    <w:p w14:paraId="3E9FC4D1" w14:textId="77777777" w:rsidR="00777C05" w:rsidRPr="00777C05" w:rsidRDefault="00777C05">
      <w:pPr>
        <w:numPr>
          <w:ilvl w:val="0"/>
          <w:numId w:val="68"/>
        </w:numPr>
        <w:jc w:val="both"/>
        <w:rPr>
          <w:rFonts w:ascii="Arial" w:hAnsi="Arial" w:cs="Arial"/>
          <w:sz w:val="22"/>
          <w:szCs w:val="22"/>
        </w:rPr>
      </w:pPr>
      <w:r w:rsidRPr="00777C05">
        <w:rPr>
          <w:rFonts w:ascii="Arial" w:hAnsi="Arial" w:cs="Arial"/>
          <w:sz w:val="22"/>
          <w:szCs w:val="22"/>
        </w:rPr>
        <w:t>solução de esgotamento sanitário ou local de ligação à rede coletora de esgoto e localização da caixa de gordura;</w:t>
      </w:r>
    </w:p>
    <w:p w14:paraId="124E6311" w14:textId="77777777" w:rsidR="00777C05" w:rsidRPr="00777C05" w:rsidRDefault="00777C05">
      <w:pPr>
        <w:numPr>
          <w:ilvl w:val="0"/>
          <w:numId w:val="68"/>
        </w:numPr>
        <w:jc w:val="both"/>
        <w:rPr>
          <w:rFonts w:ascii="Arial" w:hAnsi="Arial" w:cs="Arial"/>
          <w:sz w:val="22"/>
          <w:szCs w:val="22"/>
        </w:rPr>
      </w:pPr>
      <w:r w:rsidRPr="00777C05">
        <w:rPr>
          <w:rFonts w:ascii="Arial" w:hAnsi="Arial" w:cs="Arial"/>
          <w:sz w:val="22"/>
          <w:szCs w:val="22"/>
        </w:rPr>
        <w:t>localização dos depósitos de resíduos sólidos, dentro dos limites do lote, e de acordo com o tipo de uso e de ocupação do lote;</w:t>
      </w:r>
    </w:p>
    <w:p w14:paraId="643B2E2F" w14:textId="77777777" w:rsidR="00777C05" w:rsidRPr="00777C05" w:rsidRDefault="00777C05">
      <w:pPr>
        <w:numPr>
          <w:ilvl w:val="0"/>
          <w:numId w:val="68"/>
        </w:numPr>
        <w:jc w:val="both"/>
        <w:rPr>
          <w:rFonts w:ascii="Arial" w:hAnsi="Arial" w:cs="Arial"/>
          <w:sz w:val="22"/>
          <w:szCs w:val="22"/>
        </w:rPr>
      </w:pPr>
      <w:r w:rsidRPr="00777C05">
        <w:rPr>
          <w:rFonts w:ascii="Arial" w:hAnsi="Arial" w:cs="Arial"/>
          <w:sz w:val="22"/>
          <w:szCs w:val="22"/>
        </w:rPr>
        <w:t>indicação de demais construções existentes no lote, com respectivo Alvará de Construção e Certificado de Conclusão de Obra - CCO;</w:t>
      </w:r>
    </w:p>
    <w:p w14:paraId="4D67A4F4" w14:textId="77777777" w:rsidR="00777C05" w:rsidRPr="00777C05" w:rsidRDefault="00777C05">
      <w:pPr>
        <w:numPr>
          <w:ilvl w:val="0"/>
          <w:numId w:val="68"/>
        </w:numPr>
        <w:jc w:val="both"/>
        <w:rPr>
          <w:rFonts w:ascii="Arial" w:hAnsi="Arial" w:cs="Arial"/>
          <w:sz w:val="22"/>
          <w:szCs w:val="22"/>
        </w:rPr>
      </w:pPr>
      <w:r w:rsidRPr="00777C05">
        <w:rPr>
          <w:rFonts w:ascii="Arial" w:hAnsi="Arial" w:cs="Arial"/>
          <w:sz w:val="22"/>
          <w:szCs w:val="22"/>
        </w:rPr>
        <w:t>área de recreação e lazer coletivo devidamente cotada, quando houver;</w:t>
      </w:r>
    </w:p>
    <w:p w14:paraId="1C30035A" w14:textId="77777777" w:rsidR="00777C05" w:rsidRPr="00777C05" w:rsidRDefault="00777C05">
      <w:pPr>
        <w:numPr>
          <w:ilvl w:val="0"/>
          <w:numId w:val="68"/>
        </w:numPr>
        <w:jc w:val="both"/>
        <w:rPr>
          <w:rFonts w:ascii="Arial" w:hAnsi="Arial" w:cs="Arial"/>
          <w:sz w:val="22"/>
          <w:szCs w:val="22"/>
        </w:rPr>
      </w:pPr>
      <w:r w:rsidRPr="00777C05">
        <w:rPr>
          <w:rFonts w:ascii="Arial" w:hAnsi="Arial" w:cs="Arial"/>
          <w:sz w:val="22"/>
          <w:szCs w:val="22"/>
        </w:rPr>
        <w:t>guarita ou toldo (indicando “removível sem ônus para o Município de Mandirituba”, caso esteja sobre o recuo frontal);</w:t>
      </w:r>
    </w:p>
    <w:p w14:paraId="78FD5DF2" w14:textId="77777777" w:rsidR="00777C05" w:rsidRPr="00777C05" w:rsidRDefault="00777C05">
      <w:pPr>
        <w:numPr>
          <w:ilvl w:val="0"/>
          <w:numId w:val="68"/>
        </w:numPr>
        <w:jc w:val="both"/>
        <w:rPr>
          <w:rFonts w:ascii="Arial" w:hAnsi="Arial" w:cs="Arial"/>
          <w:sz w:val="22"/>
          <w:szCs w:val="22"/>
        </w:rPr>
      </w:pPr>
      <w:r w:rsidRPr="00777C05">
        <w:rPr>
          <w:rFonts w:ascii="Arial" w:hAnsi="Arial" w:cs="Arial"/>
          <w:sz w:val="22"/>
          <w:szCs w:val="22"/>
        </w:rPr>
        <w:lastRenderedPageBreak/>
        <w:t xml:space="preserve">pontos de referência da gleba com coordenadas em UTM – </w:t>
      </w:r>
      <w:r w:rsidRPr="00777C05">
        <w:rPr>
          <w:rFonts w:ascii="Arial" w:hAnsi="Arial" w:cs="Arial"/>
          <w:i/>
          <w:sz w:val="22"/>
          <w:szCs w:val="22"/>
        </w:rPr>
        <w:t>Universal Transverse</w:t>
      </w:r>
      <w:r w:rsidRPr="00777C05">
        <w:rPr>
          <w:rFonts w:ascii="Arial" w:hAnsi="Arial" w:cs="Arial"/>
          <w:sz w:val="22"/>
          <w:szCs w:val="22"/>
        </w:rPr>
        <w:t xml:space="preserve"> de Mercator, no Sistema Geodésico de Referência Brasileiro – SIRGAS 2000, para os lotes não urbanizados ou glebas rurais.</w:t>
      </w:r>
    </w:p>
    <w:p w14:paraId="2B0A0D58" w14:textId="77777777" w:rsidR="00777C05" w:rsidRPr="00777C05" w:rsidRDefault="00777C05" w:rsidP="00777C05">
      <w:pPr>
        <w:jc w:val="both"/>
        <w:rPr>
          <w:rFonts w:ascii="Arial" w:hAnsi="Arial" w:cs="Arial"/>
          <w:sz w:val="22"/>
          <w:szCs w:val="22"/>
        </w:rPr>
      </w:pPr>
    </w:p>
    <w:p w14:paraId="3BAEA955"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sz w:val="22"/>
          <w:szCs w:val="22"/>
        </w:rPr>
        <w:t>§ 2º.</w:t>
      </w:r>
      <w:r w:rsidRPr="00777C05">
        <w:rPr>
          <w:rFonts w:ascii="Arial" w:hAnsi="Arial" w:cs="Arial"/>
          <w:sz w:val="22"/>
          <w:szCs w:val="22"/>
        </w:rPr>
        <w:t xml:space="preserve"> Nos casos de projetos para construção de edificações de grandes proporções as escalas indicadas no § 1º. deste artigo poderão ser alteradas, devendo, contudo, ser consultado previamente o órgão municipal competente. </w:t>
      </w:r>
    </w:p>
    <w:p w14:paraId="36A2FCD8"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sz w:val="22"/>
          <w:szCs w:val="22"/>
        </w:rPr>
        <w:t>§ 3º.</w:t>
      </w:r>
      <w:r w:rsidRPr="00777C05">
        <w:rPr>
          <w:rFonts w:ascii="Arial" w:hAnsi="Arial" w:cs="Arial"/>
          <w:sz w:val="22"/>
          <w:szCs w:val="22"/>
        </w:rPr>
        <w:t xml:space="preserve"> Os projetos complementares, elétrico, telefônico, hidro sanitário, de prevenção contra incêndios e estrutural, entre outros, quando exigidos pelas normas definidas pelos órgãos de classe e por outros órgãos competentes, deverão ser apresentados, mas não serão submetidos à análise da Prefeitura, sendo as respectivas anotações de reponsabilidade técnica recolhidas e anexadas ao processo de aprovação na Prefeitura.</w:t>
      </w:r>
    </w:p>
    <w:p w14:paraId="25CAB194" w14:textId="69398105"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sz w:val="22"/>
          <w:szCs w:val="22"/>
        </w:rPr>
        <w:t xml:space="preserve">§ 4º. </w:t>
      </w:r>
      <w:r w:rsidRPr="00777C05">
        <w:rPr>
          <w:rFonts w:ascii="Arial" w:hAnsi="Arial" w:cs="Arial"/>
          <w:sz w:val="22"/>
          <w:szCs w:val="22"/>
        </w:rPr>
        <w:t xml:space="preserve">Nos casos de diferenças nas dimensões do terreno em relação à matrícula de registro de imóveis o setor competente da prefeitura poderá solicitar o levantamento topográfico acompanhado pela respectiva responsabilidade técnica emitida pelo órgão de classe, bem </w:t>
      </w:r>
      <w:r w:rsidR="00841EF9" w:rsidRPr="00777C05">
        <w:rPr>
          <w:rFonts w:ascii="Arial" w:hAnsi="Arial" w:cs="Arial"/>
          <w:sz w:val="22"/>
          <w:szCs w:val="22"/>
        </w:rPr>
        <w:t>como solicitar</w:t>
      </w:r>
      <w:r w:rsidRPr="00777C05">
        <w:rPr>
          <w:rFonts w:ascii="Arial" w:hAnsi="Arial" w:cs="Arial"/>
          <w:sz w:val="22"/>
          <w:szCs w:val="22"/>
        </w:rPr>
        <w:t xml:space="preserve"> retificação de área junto ao cartório de registro de imóveis.</w:t>
      </w:r>
    </w:p>
    <w:p w14:paraId="6C0B3CB3"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sz w:val="22"/>
          <w:szCs w:val="22"/>
        </w:rPr>
        <w:t>§ 5º.</w:t>
      </w:r>
      <w:r w:rsidRPr="00777C05">
        <w:rPr>
          <w:rFonts w:ascii="Arial" w:hAnsi="Arial" w:cs="Arial"/>
          <w:sz w:val="22"/>
          <w:szCs w:val="22"/>
        </w:rPr>
        <w:t xml:space="preserve"> As escalas indicadas no caput desse artigo poderão ser alteradas, à critério do órgão municipal competente, quando da análise do projeto.</w:t>
      </w:r>
    </w:p>
    <w:p w14:paraId="0624993D" w14:textId="77777777" w:rsidR="00777C05" w:rsidRPr="00777C05" w:rsidRDefault="00777C05" w:rsidP="00777C05">
      <w:pPr>
        <w:jc w:val="both"/>
        <w:rPr>
          <w:rFonts w:ascii="Arial" w:hAnsi="Arial" w:cs="Arial"/>
          <w:sz w:val="22"/>
          <w:szCs w:val="22"/>
        </w:rPr>
      </w:pPr>
    </w:p>
    <w:p w14:paraId="45177687"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615" w:name="_Toc90991133"/>
      <w:bookmarkStart w:id="1616" w:name="_Toc90993675"/>
      <w:bookmarkStart w:id="1617" w:name="_Toc90996696"/>
      <w:bookmarkStart w:id="1618" w:name="_Toc90997547"/>
      <w:bookmarkStart w:id="1619" w:name="_Toc91000077"/>
      <w:bookmarkStart w:id="1620" w:name="_Toc91001234"/>
      <w:bookmarkStart w:id="1621" w:name="_Toc91001532"/>
      <w:bookmarkStart w:id="1622" w:name="_Toc91001830"/>
      <w:bookmarkStart w:id="1623" w:name="_Toc91062539"/>
      <w:bookmarkStart w:id="1624" w:name="_Toc91063414"/>
      <w:bookmarkStart w:id="1625" w:name="_Toc91064325"/>
      <w:bookmarkStart w:id="1626" w:name="_Toc91065608"/>
      <w:bookmarkStart w:id="1627" w:name="_Toc91083730"/>
      <w:bookmarkStart w:id="1628" w:name="_Toc95942214"/>
      <w:r w:rsidRPr="00777C05">
        <w:rPr>
          <w:rFonts w:ascii="Arial" w:eastAsia="Calibri" w:hAnsi="Arial" w:cs="Arial"/>
          <w:b/>
        </w:rPr>
        <w:t xml:space="preserve">SEÇÃO II – </w:t>
      </w:r>
      <w:r w:rsidRPr="00777C05">
        <w:rPr>
          <w:rFonts w:ascii="Arial" w:eastAsia="Verdana" w:hAnsi="Arial" w:cs="Arial"/>
          <w:lang w:bidi="pt-BR"/>
        </w:rPr>
        <w:t>Do Alvará de Construção e Demolição</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302AE9D1"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 xml:space="preserve">Todas as obras e serviços de construção civil e infraestrutura mencionadas neste Código, independentemente de iniciativa pública ou privada, somente poderão ser iniciadas e executadas após aprovação do projeto e a emissão do Alvará de Construção ou Demolição e Licença para Execução de Obras, bem como da concessão de licença pelos órgãos competentes, de acordo com as exigências contidas neste Código e demais normas correlatas, sob pena de sanções previstas em lei. </w:t>
      </w:r>
    </w:p>
    <w:p w14:paraId="7958C96B"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sz w:val="22"/>
          <w:szCs w:val="22"/>
        </w:rPr>
        <w:t>§ 1º.</w:t>
      </w:r>
      <w:r w:rsidRPr="00777C05">
        <w:rPr>
          <w:rFonts w:ascii="Arial" w:hAnsi="Arial" w:cs="Arial"/>
          <w:sz w:val="22"/>
          <w:szCs w:val="22"/>
        </w:rPr>
        <w:t xml:space="preserve"> Para o cumprimento do caput deste artigo são consideradas atividades que caracterizam o início de uma obra: </w:t>
      </w:r>
    </w:p>
    <w:p w14:paraId="5E340D8C"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a instalação de canteiro de obras;  </w:t>
      </w:r>
    </w:p>
    <w:p w14:paraId="0DF8A17C"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o início da execução da estrutura das fundações; </w:t>
      </w:r>
    </w:p>
    <w:p w14:paraId="1657BB8F"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corte de vegetação e movimentação de solo, sem a devida autorização.</w:t>
      </w:r>
    </w:p>
    <w:p w14:paraId="3EC3288D"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noProof/>
          <w:sz w:val="22"/>
          <w:szCs w:val="22"/>
        </w:rPr>
      </w:pPr>
      <w:r w:rsidRPr="00777C05">
        <w:rPr>
          <w:rFonts w:ascii="Arial" w:hAnsi="Arial" w:cs="Arial"/>
          <w:noProof/>
          <w:sz w:val="22"/>
          <w:szCs w:val="22"/>
        </w:rPr>
        <w:t xml:space="preserve">A </w:t>
      </w:r>
      <w:r w:rsidRPr="00777C05">
        <w:rPr>
          <w:rFonts w:ascii="Arial" w:hAnsi="Arial" w:cs="Arial"/>
          <w:sz w:val="22"/>
          <w:szCs w:val="22"/>
        </w:rPr>
        <w:t>aprovação</w:t>
      </w:r>
      <w:r w:rsidRPr="00777C05">
        <w:rPr>
          <w:rFonts w:ascii="Arial" w:hAnsi="Arial" w:cs="Arial"/>
          <w:noProof/>
          <w:sz w:val="22"/>
          <w:szCs w:val="22"/>
        </w:rPr>
        <w:t xml:space="preserve"> de </w:t>
      </w:r>
      <w:r w:rsidRPr="00777C05">
        <w:rPr>
          <w:rFonts w:ascii="Arial" w:hAnsi="Arial" w:cs="Arial"/>
          <w:sz w:val="22"/>
          <w:szCs w:val="22"/>
        </w:rPr>
        <w:t>projetos</w:t>
      </w:r>
      <w:r w:rsidRPr="00777C05">
        <w:rPr>
          <w:rFonts w:ascii="Arial" w:hAnsi="Arial" w:cs="Arial"/>
          <w:noProof/>
          <w:sz w:val="22"/>
          <w:szCs w:val="22"/>
        </w:rPr>
        <w:t xml:space="preserve"> somente será permitida em lotes que tenham acesso para logradouros públicos oficiais dotados de infraestrutura básica, via pública oficial, rede de abastecimento de água e energia elétrica e solução de esgotamento sanitário, com as condições previstas na Lei de Zoneamento de Uso e Ocupação do Solo Urbano e Rural e Lei de Parcelamento, Remembramento e Fracionamento do Solo.</w:t>
      </w:r>
    </w:p>
    <w:p w14:paraId="5FF78DA0" w14:textId="77777777" w:rsidR="00777C05" w:rsidRPr="00777C05" w:rsidRDefault="00777C05" w:rsidP="00777C05">
      <w:pPr>
        <w:tabs>
          <w:tab w:val="left" w:pos="1134"/>
        </w:tabs>
        <w:spacing w:before="120" w:after="120" w:line="276" w:lineRule="auto"/>
        <w:jc w:val="both"/>
        <w:rPr>
          <w:rFonts w:ascii="Arial" w:hAnsi="Arial" w:cs="Arial"/>
          <w:noProof/>
          <w:sz w:val="22"/>
          <w:szCs w:val="22"/>
        </w:rPr>
      </w:pPr>
      <w:r w:rsidRPr="00777C05">
        <w:rPr>
          <w:rFonts w:ascii="Arial" w:hAnsi="Arial" w:cs="Arial"/>
          <w:b/>
          <w:noProof/>
          <w:sz w:val="22"/>
          <w:szCs w:val="22"/>
        </w:rPr>
        <w:t xml:space="preserve">Parágrafo único: </w:t>
      </w:r>
      <w:r w:rsidRPr="00777C05">
        <w:rPr>
          <w:rFonts w:ascii="Arial" w:hAnsi="Arial" w:cs="Arial"/>
          <w:noProof/>
          <w:sz w:val="22"/>
          <w:szCs w:val="22"/>
        </w:rPr>
        <w:t xml:space="preserve">Para os casos em que o lote tenha acesso para uma servidão existente, esta deverá estar registrada e com </w:t>
      </w:r>
      <w:r w:rsidRPr="00777C05">
        <w:rPr>
          <w:rFonts w:ascii="Arial" w:hAnsi="Arial" w:cs="Arial"/>
          <w:sz w:val="22"/>
          <w:szCs w:val="22"/>
        </w:rPr>
        <w:t>acesso</w:t>
      </w:r>
      <w:r w:rsidRPr="00777C05">
        <w:rPr>
          <w:rFonts w:ascii="Arial" w:hAnsi="Arial" w:cs="Arial"/>
          <w:noProof/>
          <w:sz w:val="22"/>
          <w:szCs w:val="22"/>
        </w:rPr>
        <w:t xml:space="preserve"> a logradouro público oficial, e com as seguintes condições:</w:t>
      </w:r>
    </w:p>
    <w:p w14:paraId="37011C40" w14:textId="77777777" w:rsidR="00777C05" w:rsidRPr="00777C05" w:rsidRDefault="00777C05" w:rsidP="007B74CC">
      <w:pPr>
        <w:numPr>
          <w:ilvl w:val="1"/>
          <w:numId w:val="205"/>
        </w:numPr>
        <w:spacing w:before="120" w:after="120" w:line="276" w:lineRule="auto"/>
        <w:ind w:left="1134" w:hanging="283"/>
        <w:jc w:val="both"/>
        <w:rPr>
          <w:rFonts w:ascii="Arial" w:hAnsi="Arial" w:cs="Arial"/>
          <w:noProof/>
          <w:sz w:val="22"/>
          <w:szCs w:val="22"/>
        </w:rPr>
      </w:pPr>
      <w:r w:rsidRPr="00777C05">
        <w:rPr>
          <w:rFonts w:ascii="Arial" w:hAnsi="Arial" w:cs="Arial"/>
          <w:sz w:val="22"/>
          <w:szCs w:val="22"/>
        </w:rPr>
        <w:t>dotados</w:t>
      </w:r>
      <w:r w:rsidRPr="00777C05">
        <w:rPr>
          <w:rFonts w:ascii="Arial" w:hAnsi="Arial" w:cs="Arial"/>
          <w:noProof/>
          <w:sz w:val="22"/>
          <w:szCs w:val="22"/>
        </w:rPr>
        <w:t xml:space="preserve"> de infraestrutura básica; </w:t>
      </w:r>
    </w:p>
    <w:p w14:paraId="40A59705" w14:textId="77777777" w:rsidR="00777C05" w:rsidRPr="00777C05" w:rsidRDefault="00777C05" w:rsidP="007B74CC">
      <w:pPr>
        <w:numPr>
          <w:ilvl w:val="1"/>
          <w:numId w:val="205"/>
        </w:numPr>
        <w:spacing w:before="120" w:after="120" w:line="276" w:lineRule="auto"/>
        <w:ind w:left="1134" w:hanging="283"/>
        <w:jc w:val="both"/>
        <w:rPr>
          <w:rFonts w:ascii="Arial" w:hAnsi="Arial" w:cs="Arial"/>
          <w:noProof/>
          <w:sz w:val="22"/>
          <w:szCs w:val="22"/>
        </w:rPr>
      </w:pPr>
      <w:r w:rsidRPr="00777C05">
        <w:rPr>
          <w:rFonts w:ascii="Arial" w:hAnsi="Arial" w:cs="Arial"/>
          <w:noProof/>
          <w:sz w:val="22"/>
          <w:szCs w:val="22"/>
        </w:rPr>
        <w:t>com largura mínima prevista na Lei do Sistema Viário.</w:t>
      </w:r>
    </w:p>
    <w:p w14:paraId="2B9F7781"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noProof/>
          <w:sz w:val="22"/>
          <w:szCs w:val="22"/>
        </w:rPr>
      </w:pPr>
      <w:r w:rsidRPr="00777C05">
        <w:rPr>
          <w:rFonts w:ascii="Arial" w:hAnsi="Arial" w:cs="Arial"/>
          <w:noProof/>
          <w:sz w:val="22"/>
          <w:szCs w:val="22"/>
        </w:rPr>
        <w:lastRenderedPageBreak/>
        <w:t xml:space="preserve">Para iniciar o processo de aprovação </w:t>
      </w:r>
      <w:r w:rsidRPr="00777C05">
        <w:rPr>
          <w:rFonts w:ascii="Arial" w:hAnsi="Arial" w:cs="Arial"/>
          <w:sz w:val="22"/>
          <w:szCs w:val="22"/>
        </w:rPr>
        <w:t>de</w:t>
      </w:r>
      <w:r w:rsidRPr="00777C05">
        <w:rPr>
          <w:rFonts w:ascii="Arial" w:hAnsi="Arial" w:cs="Arial"/>
          <w:noProof/>
          <w:sz w:val="22"/>
          <w:szCs w:val="22"/>
        </w:rPr>
        <w:t xml:space="preserve"> projeto, o interessado deve solicitar a  Declaração de Zoneamento, documento específico que relaciona os parâmetros urbanísticos referentes ao lote solicitado. </w:t>
      </w:r>
    </w:p>
    <w:p w14:paraId="1FB85DCA" w14:textId="72FDC773" w:rsidR="00777C05" w:rsidRPr="00777C05" w:rsidRDefault="00777C05" w:rsidP="00777C05">
      <w:pPr>
        <w:tabs>
          <w:tab w:val="left" w:pos="1134"/>
        </w:tabs>
        <w:spacing w:before="120" w:after="120" w:line="276" w:lineRule="auto"/>
        <w:jc w:val="both"/>
        <w:rPr>
          <w:rFonts w:ascii="Arial" w:hAnsi="Arial" w:cs="Arial"/>
          <w:noProof/>
          <w:sz w:val="22"/>
          <w:szCs w:val="22"/>
        </w:rPr>
      </w:pPr>
      <w:r w:rsidRPr="00777C05">
        <w:rPr>
          <w:rFonts w:ascii="Arial" w:hAnsi="Arial" w:cs="Arial"/>
          <w:b/>
          <w:noProof/>
          <w:sz w:val="22"/>
          <w:szCs w:val="22"/>
        </w:rPr>
        <w:t>§ 1º.</w:t>
      </w:r>
      <w:r w:rsidRPr="00777C05">
        <w:rPr>
          <w:rFonts w:ascii="Arial" w:hAnsi="Arial" w:cs="Arial"/>
          <w:noProof/>
          <w:sz w:val="22"/>
          <w:szCs w:val="22"/>
        </w:rPr>
        <w:t xml:space="preserve"> A emissão da Declaração de Zoneamento do imóvel será feita mediante protocolo com apresentação da matrícula </w:t>
      </w:r>
      <w:r w:rsidRPr="00777C05">
        <w:rPr>
          <w:rFonts w:ascii="Arial" w:hAnsi="Arial" w:cs="Arial"/>
          <w:sz w:val="22"/>
          <w:szCs w:val="22"/>
        </w:rPr>
        <w:t>de</w:t>
      </w:r>
      <w:r w:rsidRPr="00777C05">
        <w:rPr>
          <w:rFonts w:ascii="Arial" w:hAnsi="Arial" w:cs="Arial"/>
          <w:noProof/>
          <w:sz w:val="22"/>
          <w:szCs w:val="22"/>
        </w:rPr>
        <w:t xml:space="preserve"> registro de imóveis e indicação fiscal para os lotes inseridos no perímetro urbano, po</w:t>
      </w:r>
      <w:r w:rsidR="00F50C21">
        <w:rPr>
          <w:rFonts w:ascii="Arial" w:hAnsi="Arial" w:cs="Arial"/>
          <w:noProof/>
          <w:sz w:val="22"/>
          <w:szCs w:val="22"/>
        </w:rPr>
        <w:t>d</w:t>
      </w:r>
      <w:r w:rsidRPr="00777C05">
        <w:rPr>
          <w:rFonts w:ascii="Arial" w:hAnsi="Arial" w:cs="Arial"/>
          <w:noProof/>
          <w:sz w:val="22"/>
          <w:szCs w:val="22"/>
        </w:rPr>
        <w:t>endo ser realizada via protocolo eletrônico ou no balcão de atendimento da Prefeitura Municipal de Mandirituba.</w:t>
      </w:r>
    </w:p>
    <w:p w14:paraId="7EF2E49F"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§2º. </w:t>
      </w:r>
      <w:r w:rsidRPr="00777C05">
        <w:rPr>
          <w:rFonts w:ascii="Arial" w:hAnsi="Arial" w:cs="Arial"/>
          <w:sz w:val="22"/>
          <w:szCs w:val="22"/>
        </w:rPr>
        <w:t>Para os imóveis rurais somente será emitida a Declaração de Zoneamento para as áreas que forem cadastradas no Município, contendo o número de matrícula junto ao Registro de Imóveis, e a localização geográfica com coordenadas em SIRGAS 2000.</w:t>
      </w:r>
    </w:p>
    <w:p w14:paraId="4739AA96" w14:textId="77777777" w:rsidR="00777C05" w:rsidRPr="00777C05" w:rsidRDefault="00777C05" w:rsidP="00777C05">
      <w:pPr>
        <w:tabs>
          <w:tab w:val="left" w:pos="1134"/>
        </w:tabs>
        <w:spacing w:before="120" w:after="120" w:line="276" w:lineRule="auto"/>
        <w:jc w:val="both"/>
        <w:rPr>
          <w:rFonts w:ascii="Arial" w:hAnsi="Arial" w:cs="Arial"/>
          <w:noProof/>
          <w:sz w:val="22"/>
          <w:szCs w:val="22"/>
        </w:rPr>
      </w:pPr>
      <w:r w:rsidRPr="00777C05">
        <w:rPr>
          <w:rFonts w:ascii="Arial" w:hAnsi="Arial" w:cs="Arial"/>
          <w:b/>
          <w:sz w:val="22"/>
          <w:szCs w:val="22"/>
        </w:rPr>
        <w:t xml:space="preserve">§3º. </w:t>
      </w:r>
      <w:r w:rsidRPr="00777C05">
        <w:rPr>
          <w:rFonts w:ascii="Arial" w:hAnsi="Arial" w:cs="Arial"/>
          <w:sz w:val="22"/>
          <w:szCs w:val="22"/>
        </w:rPr>
        <w:t xml:space="preserve">Para a emissão da Declaração de Zoneamento e Alvará de Construção os imóveis com cadastro rural deverão apresentar </w:t>
      </w:r>
      <w:r w:rsidRPr="00777C05">
        <w:rPr>
          <w:rFonts w:ascii="Arial" w:hAnsi="Arial" w:cs="Arial"/>
          <w:noProof/>
          <w:sz w:val="22"/>
          <w:szCs w:val="22"/>
        </w:rPr>
        <w:t xml:space="preserve">o registro de imóveis acompanhado de levantamento topográfico do terreno em escala mínima de 1:5.000 (um para cinco mil) ou maior, com cota de amarração com a via municipal mais próxima. </w:t>
      </w:r>
    </w:p>
    <w:p w14:paraId="0A521C08" w14:textId="798615F4" w:rsidR="00777C05" w:rsidRPr="00777C05" w:rsidRDefault="00777C05" w:rsidP="00777C05">
      <w:pPr>
        <w:tabs>
          <w:tab w:val="left" w:pos="1134"/>
        </w:tabs>
        <w:spacing w:before="120" w:after="120" w:line="276" w:lineRule="auto"/>
        <w:jc w:val="both"/>
        <w:rPr>
          <w:rFonts w:ascii="Arial" w:hAnsi="Arial" w:cs="Arial"/>
          <w:noProof/>
          <w:sz w:val="22"/>
          <w:szCs w:val="22"/>
        </w:rPr>
      </w:pPr>
      <w:r w:rsidRPr="00777C05">
        <w:rPr>
          <w:rFonts w:ascii="Arial" w:hAnsi="Arial" w:cs="Arial"/>
          <w:b/>
          <w:bCs/>
          <w:sz w:val="22"/>
          <w:szCs w:val="22"/>
        </w:rPr>
        <w:t>§ 4º.</w:t>
      </w:r>
      <w:r w:rsidRPr="00777C05">
        <w:rPr>
          <w:rFonts w:ascii="Arial" w:hAnsi="Arial" w:cs="Arial"/>
          <w:sz w:val="22"/>
          <w:szCs w:val="22"/>
        </w:rPr>
        <w:t xml:space="preserve"> A Declaração de Zoneamento será emitida em até </w:t>
      </w:r>
      <w:r w:rsidR="00841EF9">
        <w:rPr>
          <w:rFonts w:ascii="Arial" w:hAnsi="Arial" w:cs="Arial"/>
          <w:sz w:val="22"/>
          <w:szCs w:val="22"/>
        </w:rPr>
        <w:t>0</w:t>
      </w:r>
      <w:r w:rsidRPr="00777C05">
        <w:rPr>
          <w:rFonts w:ascii="Arial" w:hAnsi="Arial" w:cs="Arial"/>
          <w:sz w:val="22"/>
          <w:szCs w:val="22"/>
        </w:rPr>
        <w:t>5 (cinco) dias úteis, contados a partir da entrega de todos os documentos necessários, e terá validade de 01</w:t>
      </w:r>
      <w:r w:rsidR="00841EF9">
        <w:rPr>
          <w:rFonts w:ascii="Arial" w:hAnsi="Arial" w:cs="Arial"/>
          <w:sz w:val="22"/>
          <w:szCs w:val="22"/>
        </w:rPr>
        <w:t xml:space="preserve"> </w:t>
      </w:r>
      <w:r w:rsidRPr="00777C05">
        <w:rPr>
          <w:rFonts w:ascii="Arial" w:hAnsi="Arial" w:cs="Arial"/>
          <w:sz w:val="22"/>
          <w:szCs w:val="22"/>
        </w:rPr>
        <w:t xml:space="preserve">(um) ano, </w:t>
      </w:r>
      <w:r w:rsidRPr="00777C05">
        <w:rPr>
          <w:rFonts w:ascii="Arial" w:hAnsi="Arial" w:cs="Arial"/>
          <w:noProof/>
          <w:sz w:val="22"/>
          <w:szCs w:val="22"/>
        </w:rPr>
        <w:t>contados</w:t>
      </w:r>
      <w:r w:rsidRPr="00777C05">
        <w:rPr>
          <w:rFonts w:ascii="Arial" w:hAnsi="Arial" w:cs="Arial"/>
          <w:sz w:val="22"/>
          <w:szCs w:val="22"/>
        </w:rPr>
        <w:t xml:space="preserve"> a partir da data de emissão, ou até a alteração da legislação urbanística.</w:t>
      </w:r>
    </w:p>
    <w:p w14:paraId="0B0A02BA" w14:textId="77777777" w:rsidR="00777C05" w:rsidRPr="00777C05" w:rsidRDefault="00777C05" w:rsidP="00777C05">
      <w:pPr>
        <w:tabs>
          <w:tab w:val="left" w:pos="1134"/>
        </w:tabs>
        <w:spacing w:before="120" w:after="120" w:line="276" w:lineRule="auto"/>
        <w:jc w:val="both"/>
        <w:rPr>
          <w:rFonts w:ascii="Arial" w:hAnsi="Arial" w:cs="Arial"/>
          <w:noProof/>
          <w:sz w:val="22"/>
          <w:szCs w:val="22"/>
        </w:rPr>
      </w:pPr>
      <w:r w:rsidRPr="00777C05">
        <w:rPr>
          <w:rFonts w:ascii="Arial" w:hAnsi="Arial" w:cs="Arial"/>
          <w:b/>
          <w:noProof/>
          <w:sz w:val="22"/>
          <w:szCs w:val="22"/>
        </w:rPr>
        <w:t>§ 5º.</w:t>
      </w:r>
      <w:r w:rsidRPr="00777C05">
        <w:rPr>
          <w:rFonts w:ascii="Arial" w:hAnsi="Arial" w:cs="Arial"/>
          <w:noProof/>
          <w:sz w:val="22"/>
          <w:szCs w:val="22"/>
        </w:rPr>
        <w:t xml:space="preserve"> A Declaração de Zoneamento deverá indicar, no mínimo: </w:t>
      </w:r>
    </w:p>
    <w:p w14:paraId="1A17464E" w14:textId="77777777" w:rsidR="00777C05" w:rsidRPr="00777C05" w:rsidRDefault="00777C05" w:rsidP="007B74CC">
      <w:pPr>
        <w:numPr>
          <w:ilvl w:val="1"/>
          <w:numId w:val="205"/>
        </w:numPr>
        <w:spacing w:before="120" w:after="120" w:line="276" w:lineRule="auto"/>
        <w:ind w:left="1134" w:hanging="283"/>
        <w:jc w:val="both"/>
        <w:rPr>
          <w:rFonts w:ascii="Arial" w:hAnsi="Arial" w:cs="Arial"/>
          <w:noProof/>
          <w:sz w:val="22"/>
          <w:szCs w:val="22"/>
        </w:rPr>
      </w:pPr>
      <w:r w:rsidRPr="00777C05">
        <w:rPr>
          <w:rFonts w:ascii="Arial" w:hAnsi="Arial" w:cs="Arial"/>
          <w:noProof/>
          <w:sz w:val="22"/>
          <w:szCs w:val="22"/>
        </w:rPr>
        <w:t xml:space="preserve">a localização do terreno; </w:t>
      </w:r>
    </w:p>
    <w:p w14:paraId="09F0E2AD" w14:textId="77777777" w:rsidR="00777C05" w:rsidRPr="00777C05" w:rsidRDefault="00777C05" w:rsidP="007B74CC">
      <w:pPr>
        <w:numPr>
          <w:ilvl w:val="1"/>
          <w:numId w:val="205"/>
        </w:numPr>
        <w:spacing w:before="120" w:after="120" w:line="276" w:lineRule="auto"/>
        <w:ind w:left="1134" w:hanging="283"/>
        <w:jc w:val="both"/>
        <w:rPr>
          <w:rFonts w:ascii="Arial" w:hAnsi="Arial" w:cs="Arial"/>
          <w:noProof/>
          <w:sz w:val="22"/>
          <w:szCs w:val="22"/>
        </w:rPr>
      </w:pPr>
      <w:r w:rsidRPr="00777C05">
        <w:rPr>
          <w:rFonts w:ascii="Arial" w:hAnsi="Arial" w:cs="Arial"/>
          <w:noProof/>
          <w:sz w:val="22"/>
          <w:szCs w:val="22"/>
        </w:rPr>
        <w:t xml:space="preserve">o enquadramento na Lei de Zoneamento, Uso e Ocupaçãodo Solo; </w:t>
      </w:r>
    </w:p>
    <w:p w14:paraId="7934AD22" w14:textId="77777777" w:rsidR="00777C05" w:rsidRPr="00777C05" w:rsidRDefault="00777C05" w:rsidP="007B74CC">
      <w:pPr>
        <w:numPr>
          <w:ilvl w:val="1"/>
          <w:numId w:val="205"/>
        </w:numPr>
        <w:spacing w:before="120" w:after="120" w:line="276" w:lineRule="auto"/>
        <w:ind w:left="1134" w:hanging="283"/>
        <w:jc w:val="both"/>
        <w:rPr>
          <w:rFonts w:ascii="Arial" w:hAnsi="Arial" w:cs="Arial"/>
          <w:noProof/>
          <w:sz w:val="22"/>
          <w:szCs w:val="22"/>
        </w:rPr>
      </w:pPr>
      <w:r w:rsidRPr="00777C05">
        <w:rPr>
          <w:rFonts w:ascii="Arial" w:hAnsi="Arial" w:cs="Arial"/>
          <w:noProof/>
          <w:sz w:val="22"/>
          <w:szCs w:val="22"/>
        </w:rPr>
        <w:t xml:space="preserve">as característica do(s) logradouro(s) confrontantes do imóvel e eventual previsão de alargamento ou atingimento por diretrizes viárias; </w:t>
      </w:r>
    </w:p>
    <w:p w14:paraId="74E2EA95" w14:textId="77777777" w:rsidR="00777C05" w:rsidRPr="00777C05" w:rsidRDefault="00777C05" w:rsidP="007B74CC">
      <w:pPr>
        <w:numPr>
          <w:ilvl w:val="1"/>
          <w:numId w:val="205"/>
        </w:numPr>
        <w:spacing w:before="120" w:after="120" w:line="276" w:lineRule="auto"/>
        <w:ind w:left="1134" w:hanging="283"/>
        <w:jc w:val="both"/>
        <w:rPr>
          <w:rFonts w:ascii="Arial" w:hAnsi="Arial" w:cs="Arial"/>
          <w:noProof/>
          <w:sz w:val="22"/>
          <w:szCs w:val="22"/>
        </w:rPr>
      </w:pPr>
      <w:r w:rsidRPr="00777C05">
        <w:rPr>
          <w:rFonts w:ascii="Arial" w:hAnsi="Arial" w:cs="Arial"/>
          <w:noProof/>
          <w:sz w:val="22"/>
          <w:szCs w:val="22"/>
        </w:rPr>
        <w:t>os usos permitidos, permissíveis e proibidos;</w:t>
      </w:r>
    </w:p>
    <w:p w14:paraId="404E526F" w14:textId="77777777" w:rsidR="00777C05" w:rsidRPr="00777C05" w:rsidRDefault="00777C05" w:rsidP="007B74CC">
      <w:pPr>
        <w:numPr>
          <w:ilvl w:val="1"/>
          <w:numId w:val="205"/>
        </w:numPr>
        <w:spacing w:before="120" w:after="120" w:line="276" w:lineRule="auto"/>
        <w:ind w:left="1134" w:hanging="283"/>
        <w:jc w:val="both"/>
        <w:rPr>
          <w:rFonts w:ascii="Arial" w:hAnsi="Arial" w:cs="Arial"/>
          <w:noProof/>
          <w:sz w:val="22"/>
          <w:szCs w:val="22"/>
        </w:rPr>
      </w:pPr>
      <w:r w:rsidRPr="00777C05">
        <w:rPr>
          <w:rFonts w:ascii="Arial" w:hAnsi="Arial" w:cs="Arial"/>
          <w:noProof/>
          <w:sz w:val="22"/>
          <w:szCs w:val="22"/>
        </w:rPr>
        <w:t xml:space="preserve">os parâmetros construtivos; </w:t>
      </w:r>
    </w:p>
    <w:p w14:paraId="17BD535A" w14:textId="77777777" w:rsidR="00777C05" w:rsidRPr="00777C05" w:rsidRDefault="00777C05" w:rsidP="007B74CC">
      <w:pPr>
        <w:numPr>
          <w:ilvl w:val="1"/>
          <w:numId w:val="205"/>
        </w:numPr>
        <w:spacing w:before="120" w:after="120" w:line="276" w:lineRule="auto"/>
        <w:ind w:left="1134" w:hanging="283"/>
        <w:jc w:val="both"/>
        <w:rPr>
          <w:rFonts w:ascii="Arial" w:hAnsi="Arial" w:cs="Arial"/>
          <w:noProof/>
          <w:sz w:val="22"/>
          <w:szCs w:val="22"/>
        </w:rPr>
      </w:pPr>
      <w:r w:rsidRPr="00777C05">
        <w:rPr>
          <w:rFonts w:ascii="Arial" w:hAnsi="Arial" w:cs="Arial"/>
          <w:noProof/>
          <w:sz w:val="22"/>
          <w:szCs w:val="22"/>
        </w:rPr>
        <w:t>os parâmetros de parcelamento do solo;</w:t>
      </w:r>
    </w:p>
    <w:p w14:paraId="5533742B" w14:textId="77777777" w:rsidR="00777C05" w:rsidRPr="00777C05" w:rsidRDefault="00777C05" w:rsidP="007B74CC">
      <w:pPr>
        <w:numPr>
          <w:ilvl w:val="1"/>
          <w:numId w:val="205"/>
        </w:numPr>
        <w:spacing w:before="120" w:after="120" w:line="276" w:lineRule="auto"/>
        <w:ind w:left="1134" w:hanging="283"/>
        <w:jc w:val="both"/>
        <w:rPr>
          <w:rFonts w:ascii="Arial" w:hAnsi="Arial" w:cs="Arial"/>
          <w:noProof/>
          <w:sz w:val="22"/>
          <w:szCs w:val="22"/>
        </w:rPr>
      </w:pPr>
      <w:r w:rsidRPr="00777C05">
        <w:rPr>
          <w:rFonts w:ascii="Arial" w:hAnsi="Arial" w:cs="Arial"/>
          <w:noProof/>
          <w:sz w:val="22"/>
          <w:szCs w:val="22"/>
        </w:rPr>
        <w:t>informações complementares incidentes sobre o imóvel, referente a eventuais restrições construtivas ou de ocupação.</w:t>
      </w:r>
    </w:p>
    <w:p w14:paraId="31FC729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Após a solicitação da Declaração de Zoneamento, o requerente deverá solicitar a aprovação do projeto para Alvará de Construção, mediante requerimento dirigido ao órgão municipal competente, juntamente com o projeto a ser analisado e aprovado pelo setor competente, composto e acompanhado inicialmente dos seguintes documentos:</w:t>
      </w:r>
    </w:p>
    <w:p w14:paraId="3CC58E1C"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Requerimento, </w:t>
      </w:r>
      <w:r w:rsidRPr="00777C05">
        <w:rPr>
          <w:rFonts w:ascii="Arial" w:hAnsi="Arial" w:cs="Arial"/>
          <w:noProof/>
          <w:sz w:val="22"/>
          <w:szCs w:val="22"/>
        </w:rPr>
        <w:t>solicitando</w:t>
      </w:r>
      <w:r w:rsidRPr="00777C05">
        <w:rPr>
          <w:rFonts w:ascii="Arial" w:hAnsi="Arial" w:cs="Arial"/>
          <w:sz w:val="22"/>
          <w:szCs w:val="22"/>
        </w:rPr>
        <w:t xml:space="preserve"> aprovação de projeto para Alvará de Construção da edificação e/ou de aprovação do projeto, assinado pelo proprietário ou representante legal, para posterior concessão do Alvará de Construção</w:t>
      </w:r>
      <w:bookmarkStart w:id="1629" w:name="_Hlk2530442"/>
      <w:r w:rsidRPr="00777C05">
        <w:rPr>
          <w:rFonts w:ascii="Arial" w:hAnsi="Arial" w:cs="Arial"/>
          <w:sz w:val="22"/>
          <w:szCs w:val="22"/>
        </w:rPr>
        <w:t>;</w:t>
      </w:r>
      <w:bookmarkEnd w:id="1629"/>
    </w:p>
    <w:p w14:paraId="01E98DEF" w14:textId="77777777" w:rsidR="00777C05" w:rsidRPr="00777C05" w:rsidRDefault="00777C05" w:rsidP="007B74CC">
      <w:pPr>
        <w:numPr>
          <w:ilvl w:val="1"/>
          <w:numId w:val="205"/>
        </w:numPr>
        <w:spacing w:before="120" w:after="120" w:line="276" w:lineRule="auto"/>
        <w:ind w:left="1134" w:hanging="283"/>
        <w:jc w:val="both"/>
        <w:rPr>
          <w:rFonts w:ascii="Arial" w:hAnsi="Arial" w:cs="Arial"/>
          <w:noProof/>
          <w:sz w:val="22"/>
          <w:szCs w:val="22"/>
        </w:rPr>
      </w:pPr>
      <w:r w:rsidRPr="00777C05">
        <w:rPr>
          <w:rFonts w:ascii="Arial" w:hAnsi="Arial" w:cs="Arial"/>
          <w:sz w:val="22"/>
          <w:szCs w:val="22"/>
        </w:rPr>
        <w:t xml:space="preserve">Cópia da Matrícula de </w:t>
      </w:r>
      <w:r w:rsidRPr="00777C05">
        <w:rPr>
          <w:rFonts w:ascii="Arial" w:hAnsi="Arial" w:cs="Arial"/>
          <w:noProof/>
          <w:sz w:val="22"/>
          <w:szCs w:val="22"/>
        </w:rPr>
        <w:t>Registro de Imóveis atualizada, datada no máximo 90 (noventa) dias;</w:t>
      </w:r>
    </w:p>
    <w:p w14:paraId="77F6C16B" w14:textId="77777777" w:rsidR="00777C05" w:rsidRPr="00777C05" w:rsidRDefault="00777C05" w:rsidP="007B74CC">
      <w:pPr>
        <w:numPr>
          <w:ilvl w:val="1"/>
          <w:numId w:val="205"/>
        </w:numPr>
        <w:spacing w:before="120" w:after="120" w:line="276" w:lineRule="auto"/>
        <w:ind w:left="1134" w:hanging="283"/>
        <w:jc w:val="both"/>
        <w:rPr>
          <w:rFonts w:ascii="Arial" w:hAnsi="Arial" w:cs="Arial"/>
          <w:noProof/>
          <w:sz w:val="22"/>
          <w:szCs w:val="22"/>
        </w:rPr>
      </w:pPr>
      <w:r w:rsidRPr="00777C05">
        <w:rPr>
          <w:rFonts w:ascii="Arial" w:hAnsi="Arial" w:cs="Arial"/>
          <w:noProof/>
          <w:sz w:val="22"/>
          <w:szCs w:val="22"/>
        </w:rPr>
        <w:t>Cópia do Registro Geral - RG e Cadastro de Pessoa Física - CPF do proprietário do imóvel;</w:t>
      </w:r>
    </w:p>
    <w:p w14:paraId="50671D89" w14:textId="77777777" w:rsidR="00777C05" w:rsidRPr="00777C05" w:rsidRDefault="00777C05" w:rsidP="007B74CC">
      <w:pPr>
        <w:numPr>
          <w:ilvl w:val="1"/>
          <w:numId w:val="205"/>
        </w:numPr>
        <w:spacing w:before="120" w:after="120" w:line="276" w:lineRule="auto"/>
        <w:ind w:left="1134" w:hanging="283"/>
        <w:jc w:val="both"/>
        <w:rPr>
          <w:rFonts w:ascii="Arial" w:hAnsi="Arial" w:cs="Arial"/>
          <w:noProof/>
          <w:sz w:val="22"/>
          <w:szCs w:val="22"/>
        </w:rPr>
      </w:pPr>
      <w:r w:rsidRPr="00777C05">
        <w:rPr>
          <w:rFonts w:ascii="Arial" w:hAnsi="Arial" w:cs="Arial"/>
          <w:noProof/>
          <w:sz w:val="22"/>
          <w:szCs w:val="22"/>
        </w:rPr>
        <w:t>Declaração de Zoneamento;</w:t>
      </w:r>
    </w:p>
    <w:p w14:paraId="1EE4DE53" w14:textId="77777777" w:rsidR="00777C05" w:rsidRPr="00777C05" w:rsidRDefault="00777C05" w:rsidP="007B74CC">
      <w:pPr>
        <w:numPr>
          <w:ilvl w:val="1"/>
          <w:numId w:val="205"/>
        </w:numPr>
        <w:spacing w:before="120" w:after="120" w:line="276" w:lineRule="auto"/>
        <w:ind w:left="1134" w:hanging="283"/>
        <w:jc w:val="both"/>
        <w:rPr>
          <w:rFonts w:ascii="Arial" w:hAnsi="Arial" w:cs="Arial"/>
          <w:noProof/>
          <w:sz w:val="22"/>
          <w:szCs w:val="22"/>
        </w:rPr>
      </w:pPr>
      <w:r w:rsidRPr="00777C05">
        <w:rPr>
          <w:rFonts w:ascii="Arial" w:hAnsi="Arial" w:cs="Arial"/>
          <w:noProof/>
          <w:sz w:val="22"/>
          <w:szCs w:val="22"/>
        </w:rPr>
        <w:t>Certidão Negativa de Débitos do IPTU do imóvel - CND;</w:t>
      </w:r>
    </w:p>
    <w:p w14:paraId="4D31C98D" w14:textId="00EE6695" w:rsidR="00777C05" w:rsidRPr="00777C05" w:rsidRDefault="00777C05" w:rsidP="007B74CC">
      <w:pPr>
        <w:numPr>
          <w:ilvl w:val="1"/>
          <w:numId w:val="205"/>
        </w:numPr>
        <w:spacing w:before="120" w:after="120" w:line="276" w:lineRule="auto"/>
        <w:ind w:left="1134" w:hanging="283"/>
        <w:jc w:val="both"/>
        <w:rPr>
          <w:rFonts w:ascii="Arial" w:hAnsi="Arial" w:cs="Arial"/>
          <w:noProof/>
          <w:sz w:val="22"/>
          <w:szCs w:val="22"/>
        </w:rPr>
      </w:pPr>
      <w:r w:rsidRPr="00777C05">
        <w:rPr>
          <w:rFonts w:ascii="Arial" w:hAnsi="Arial" w:cs="Arial"/>
          <w:noProof/>
          <w:sz w:val="22"/>
          <w:szCs w:val="22"/>
        </w:rPr>
        <w:lastRenderedPageBreak/>
        <w:t>Termo de responsabilidade assinado, pelo responsável pelo projeto e pelo proprietário ou seu representante legal, de obediência às normas legais para edificação, conforme Anexo IX deste Código</w:t>
      </w:r>
      <w:r w:rsidR="00841EF9">
        <w:rPr>
          <w:rFonts w:ascii="Arial" w:hAnsi="Arial" w:cs="Arial"/>
          <w:noProof/>
          <w:sz w:val="22"/>
          <w:szCs w:val="22"/>
        </w:rPr>
        <w:t>;</w:t>
      </w:r>
    </w:p>
    <w:p w14:paraId="0A0E174B" w14:textId="24F07B23"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noProof/>
          <w:sz w:val="22"/>
          <w:szCs w:val="22"/>
        </w:rPr>
        <w:t xml:space="preserve">01 (uma) cópia da </w:t>
      </w:r>
      <w:r w:rsidR="005C21E6">
        <w:rPr>
          <w:rFonts w:ascii="Arial" w:hAnsi="Arial" w:cs="Arial"/>
          <w:noProof/>
          <w:sz w:val="22"/>
          <w:szCs w:val="22"/>
        </w:rPr>
        <w:t>implantação</w:t>
      </w:r>
      <w:r w:rsidRPr="00777C05">
        <w:rPr>
          <w:rFonts w:ascii="Arial" w:hAnsi="Arial" w:cs="Arial"/>
          <w:sz w:val="22"/>
          <w:szCs w:val="22"/>
        </w:rPr>
        <w:t xml:space="preserve"> do projeto em meio digital, georreferenciado quando cabível, adequado à base cartográfica municipal, conforme indicações deste Código de Obras e Edificações;</w:t>
      </w:r>
    </w:p>
    <w:p w14:paraId="59A04F64"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02 (</w:t>
      </w:r>
      <w:r w:rsidRPr="00777C05">
        <w:rPr>
          <w:rFonts w:ascii="Arial" w:hAnsi="Arial" w:cs="Arial"/>
          <w:noProof/>
          <w:sz w:val="22"/>
          <w:szCs w:val="22"/>
        </w:rPr>
        <w:t>duas</w:t>
      </w:r>
      <w:r w:rsidRPr="00777C05">
        <w:rPr>
          <w:rFonts w:ascii="Arial" w:hAnsi="Arial" w:cs="Arial"/>
          <w:sz w:val="22"/>
          <w:szCs w:val="22"/>
        </w:rPr>
        <w:t>) cópias impressas do projeto arquitetônico completo (e arquivo digital), conforme orientações contidas na Apresentação do Projeto, Seção I, deste Capítulo;</w:t>
      </w:r>
    </w:p>
    <w:p w14:paraId="7612A38A"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Registro de </w:t>
      </w:r>
      <w:r w:rsidRPr="00777C05">
        <w:rPr>
          <w:rFonts w:ascii="Arial" w:hAnsi="Arial" w:cs="Arial"/>
          <w:noProof/>
          <w:sz w:val="22"/>
          <w:szCs w:val="22"/>
        </w:rPr>
        <w:t>Responsabilidade</w:t>
      </w:r>
      <w:r w:rsidRPr="00777C05">
        <w:rPr>
          <w:rFonts w:ascii="Arial" w:hAnsi="Arial" w:cs="Arial"/>
          <w:sz w:val="22"/>
          <w:szCs w:val="22"/>
        </w:rPr>
        <w:t xml:space="preserve"> Técnica – RRT ou Anotação de Responsabilidade Técnica - ART de projeto arquitetônico e execução da obra, incluindo estrutural, instalações elétricas e hidráulicas conforme exigências dos conselhos de classe – CREA/CAU;</w:t>
      </w:r>
    </w:p>
    <w:p w14:paraId="4418DAC5"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Comprovante de </w:t>
      </w:r>
      <w:r w:rsidRPr="00777C05">
        <w:rPr>
          <w:rFonts w:ascii="Arial" w:hAnsi="Arial" w:cs="Arial"/>
          <w:noProof/>
          <w:sz w:val="22"/>
          <w:szCs w:val="22"/>
        </w:rPr>
        <w:t>regularidade</w:t>
      </w:r>
      <w:r w:rsidRPr="00777C05">
        <w:rPr>
          <w:rFonts w:ascii="Arial" w:hAnsi="Arial" w:cs="Arial"/>
          <w:sz w:val="22"/>
          <w:szCs w:val="22"/>
        </w:rPr>
        <w:t xml:space="preserve"> de cadastro técnico do(s) responsável(eis) técnico(s) junto à Prefeitura; </w:t>
      </w:r>
    </w:p>
    <w:p w14:paraId="088D984D"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Para </w:t>
      </w:r>
      <w:r w:rsidRPr="00777C05">
        <w:rPr>
          <w:rFonts w:ascii="Arial" w:hAnsi="Arial" w:cs="Arial"/>
          <w:noProof/>
          <w:sz w:val="22"/>
          <w:szCs w:val="22"/>
        </w:rPr>
        <w:t>emissão</w:t>
      </w:r>
      <w:r w:rsidRPr="00777C05">
        <w:rPr>
          <w:rFonts w:ascii="Arial" w:hAnsi="Arial" w:cs="Arial"/>
          <w:sz w:val="22"/>
          <w:szCs w:val="22"/>
        </w:rPr>
        <w:t xml:space="preserve"> do Alvará de Construção, deverá constar no projeto assinatura e/ou anuência de todos os proprietários do imóvel, com firma reconhecida, caso o requerente não seja o único proprietário constante na matrícula de registro do imóvel; </w:t>
      </w:r>
    </w:p>
    <w:p w14:paraId="3B18888E"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Comprovante de pagamento de taxas; </w:t>
      </w:r>
    </w:p>
    <w:p w14:paraId="373B8D79" w14:textId="72E62A33"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Outros documentos indicados pela Prefeitura Municipal</w:t>
      </w:r>
      <w:r w:rsidR="00841EF9">
        <w:rPr>
          <w:rFonts w:ascii="Arial" w:hAnsi="Arial" w:cs="Arial"/>
          <w:sz w:val="22"/>
          <w:szCs w:val="22"/>
        </w:rPr>
        <w:t>;</w:t>
      </w:r>
    </w:p>
    <w:p w14:paraId="02AF254A"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Na emissão do Alvará de Construção ou Licença para Execução de Obras, caso for necessário, será exigido contrato com empresa prestadora de serviços de remoção e descarte dos resíduos da construção, onde obrigatoriamente deverá constar o volume estimado de material a ser descartado, local de recebimento do resíduo, conforme indicação da Prefeitura Municipal, e licença ambiental do local.</w:t>
      </w:r>
    </w:p>
    <w:p w14:paraId="1436428E" w14:textId="77777777" w:rsidR="00777C05" w:rsidRPr="00777C05" w:rsidRDefault="00777C05" w:rsidP="00777C05">
      <w:pPr>
        <w:tabs>
          <w:tab w:val="left" w:pos="1134"/>
        </w:tabs>
        <w:spacing w:before="120" w:after="120" w:line="276" w:lineRule="auto"/>
        <w:jc w:val="both"/>
        <w:rPr>
          <w:rFonts w:ascii="Arial" w:hAnsi="Arial" w:cs="Arial"/>
          <w:b/>
          <w:sz w:val="22"/>
          <w:szCs w:val="22"/>
        </w:rPr>
      </w:pPr>
      <w:r w:rsidRPr="00777C05">
        <w:rPr>
          <w:rFonts w:ascii="Arial" w:hAnsi="Arial" w:cs="Arial"/>
          <w:b/>
          <w:sz w:val="22"/>
          <w:szCs w:val="22"/>
        </w:rPr>
        <w:t>§1º.</w:t>
      </w:r>
      <w:r w:rsidRPr="00777C05">
        <w:rPr>
          <w:rFonts w:ascii="Arial" w:hAnsi="Arial" w:cs="Arial"/>
          <w:sz w:val="22"/>
          <w:szCs w:val="22"/>
        </w:rPr>
        <w:t xml:space="preserve"> A concessão do Alvará de Construção ficará condicionada a anuência de concessionárias e demais órgãos públicos envolvidos, na confrontação dos imóveis com estradas, ferrovias, linhas de transmissão de energia, emissário ou redes coletoras de esgoto, adutoras ou tubulações de água, faixas ou tubulações de drenagem e casos similares.</w:t>
      </w:r>
    </w:p>
    <w:p w14:paraId="00A3FDAF"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§2º. </w:t>
      </w:r>
      <w:r w:rsidRPr="00777C05">
        <w:rPr>
          <w:rFonts w:ascii="Arial" w:hAnsi="Arial" w:cs="Arial"/>
          <w:sz w:val="22"/>
          <w:szCs w:val="22"/>
        </w:rPr>
        <w:t xml:space="preserve">Nos casos em que for aplicável conforme legislação específica, a concessão de Alvará de Construção ficará condicionada à aprovação de Estudo de Impacto de Vizinhança (EIV) e/ou de Licenciamento Ambiental (LP, LI e LO) junto ao órgão competente de meio ambiente. </w:t>
      </w:r>
    </w:p>
    <w:p w14:paraId="2E47E09E"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§3º. </w:t>
      </w:r>
      <w:r w:rsidRPr="00777C05">
        <w:rPr>
          <w:rFonts w:ascii="Arial" w:hAnsi="Arial" w:cs="Arial"/>
          <w:sz w:val="22"/>
          <w:szCs w:val="22"/>
        </w:rPr>
        <w:t>As instalações prediais deverão ser aprovadas pelas repartições competentes estaduais ou municipais, ou pelas concessionárias de serviço público quando for o caso.</w:t>
      </w:r>
    </w:p>
    <w:p w14:paraId="1680D02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noProof/>
          <w:sz w:val="22"/>
          <w:szCs w:val="22"/>
        </w:rPr>
        <w:t>Somente</w:t>
      </w:r>
      <w:r w:rsidRPr="00777C05">
        <w:rPr>
          <w:rFonts w:ascii="Arial" w:hAnsi="Arial" w:cs="Arial"/>
          <w:sz w:val="22"/>
          <w:szCs w:val="22"/>
        </w:rPr>
        <w:t xml:space="preserve"> serão recebidos e analisados os processos protocolados com todos os documentos solicitados nos procedimentos dispostos neste código.</w:t>
      </w:r>
    </w:p>
    <w:p w14:paraId="66BE942A"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§1º. </w:t>
      </w:r>
      <w:r w:rsidRPr="00777C05">
        <w:rPr>
          <w:rFonts w:ascii="Arial" w:hAnsi="Arial" w:cs="Arial"/>
          <w:sz w:val="22"/>
          <w:szCs w:val="22"/>
        </w:rPr>
        <w:t>A autoridade municipal competente terá um prazo máximo de 30 (trinta) dias úteis para o exame dos elementos, manifestando-se através de parecer técnico as exigências complementares decorrentes da revisão do projeto, para as alterações e/ou correções necessárias.</w:t>
      </w:r>
    </w:p>
    <w:p w14:paraId="3846FA98" w14:textId="77777777" w:rsidR="00777C05" w:rsidRPr="00777C05" w:rsidRDefault="00777C05" w:rsidP="00777C05">
      <w:pPr>
        <w:tabs>
          <w:tab w:val="left" w:pos="1134"/>
        </w:tabs>
        <w:spacing w:before="120" w:after="120" w:line="276" w:lineRule="auto"/>
        <w:jc w:val="both"/>
        <w:rPr>
          <w:rFonts w:ascii="Arial" w:hAnsi="Arial" w:cs="Arial"/>
          <w:sz w:val="22"/>
          <w:szCs w:val="22"/>
        </w:rPr>
      </w:pPr>
      <w:bookmarkStart w:id="1630" w:name="_Hlk7183811"/>
      <w:r w:rsidRPr="00777C05">
        <w:rPr>
          <w:rFonts w:ascii="Arial" w:hAnsi="Arial" w:cs="Arial"/>
          <w:b/>
          <w:sz w:val="22"/>
          <w:szCs w:val="22"/>
        </w:rPr>
        <w:t xml:space="preserve">§ 2º. </w:t>
      </w:r>
      <w:bookmarkEnd w:id="1630"/>
      <w:r w:rsidRPr="00777C05">
        <w:rPr>
          <w:rFonts w:ascii="Arial" w:hAnsi="Arial" w:cs="Arial"/>
          <w:sz w:val="22"/>
          <w:szCs w:val="22"/>
        </w:rPr>
        <w:t>Caso o projeto esteja em condições de aprovação, o requerente deverá anexar a documentação solicitada para fins de aprovação e emissão do Alvará de Construção.</w:t>
      </w:r>
    </w:p>
    <w:p w14:paraId="16086799" w14:textId="77777777" w:rsidR="00777C05" w:rsidRPr="00777C05" w:rsidRDefault="00777C05" w:rsidP="00777C05">
      <w:pPr>
        <w:tabs>
          <w:tab w:val="left" w:pos="1134"/>
        </w:tabs>
        <w:spacing w:before="120" w:after="120" w:line="276" w:lineRule="auto"/>
        <w:jc w:val="both"/>
        <w:rPr>
          <w:rFonts w:ascii="Arial" w:hAnsi="Arial" w:cs="Arial"/>
          <w:b/>
          <w:sz w:val="22"/>
          <w:szCs w:val="22"/>
        </w:rPr>
      </w:pPr>
      <w:r w:rsidRPr="00777C05">
        <w:rPr>
          <w:rFonts w:ascii="Arial" w:hAnsi="Arial" w:cs="Arial"/>
          <w:b/>
          <w:sz w:val="22"/>
          <w:szCs w:val="22"/>
        </w:rPr>
        <w:lastRenderedPageBreak/>
        <w:t xml:space="preserve">§ 3º. </w:t>
      </w:r>
      <w:r w:rsidRPr="00777C05">
        <w:rPr>
          <w:rFonts w:ascii="Arial" w:hAnsi="Arial" w:cs="Arial"/>
          <w:sz w:val="22"/>
          <w:szCs w:val="22"/>
        </w:rPr>
        <w:t>Decorrido o prazo de 90 (noventa) dias, contados da data da liberação para aprovação do projeto, se o requerente não se manifestar, este perderá a validade, e será arquivado.</w:t>
      </w:r>
    </w:p>
    <w:p w14:paraId="5B7B0BE8"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 xml:space="preserve">A análise de projetos de construção visando à obtenção de Alvará de Construção Simplificado será efetuada pelo órgão municipal competente, Secretaria Municipal de Obras e Urbanismo, conforme </w:t>
      </w:r>
      <w:r w:rsidRPr="00777C05">
        <w:rPr>
          <w:rFonts w:ascii="Arial" w:hAnsi="Arial" w:cs="Arial"/>
          <w:noProof/>
          <w:sz w:val="22"/>
          <w:szCs w:val="22"/>
        </w:rPr>
        <w:t>exigências</w:t>
      </w:r>
      <w:r w:rsidRPr="00777C05">
        <w:rPr>
          <w:rFonts w:ascii="Arial" w:hAnsi="Arial" w:cs="Arial"/>
          <w:sz w:val="22"/>
          <w:szCs w:val="22"/>
        </w:rPr>
        <w:t xml:space="preserve"> deste código e demais parâmetros urbanísticos relevantes estabelecidos pela legislação vigente. </w:t>
      </w:r>
    </w:p>
    <w:p w14:paraId="1A84AD62"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§1º.</w:t>
      </w:r>
      <w:r w:rsidRPr="00777C05">
        <w:rPr>
          <w:rFonts w:ascii="Arial" w:hAnsi="Arial" w:cs="Arial"/>
          <w:sz w:val="22"/>
          <w:szCs w:val="22"/>
        </w:rPr>
        <w:t>São considerados parâmetros urbanísticos relevantes:</w:t>
      </w:r>
    </w:p>
    <w:p w14:paraId="6EFC43DE"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zoneamento / sistema viário / porte;</w:t>
      </w:r>
    </w:p>
    <w:p w14:paraId="5EC48F7C"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uso;</w:t>
      </w:r>
    </w:p>
    <w:p w14:paraId="35C1815B"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taxa de ocupação;</w:t>
      </w:r>
    </w:p>
    <w:p w14:paraId="5B8C5CD2"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taxa de permeabilidade;</w:t>
      </w:r>
    </w:p>
    <w:p w14:paraId="32D1B92F"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coeficiente de aproveitamento;</w:t>
      </w:r>
    </w:p>
    <w:p w14:paraId="32BA1232"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altura total da edificação e níveis da edificação;</w:t>
      </w:r>
    </w:p>
    <w:p w14:paraId="2758E501"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alinhamento predial, afastamento das divisas;</w:t>
      </w:r>
    </w:p>
    <w:p w14:paraId="18560CDD"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recuo frontal;</w:t>
      </w:r>
    </w:p>
    <w:p w14:paraId="38384849"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passeio/calçada na via pública;</w:t>
      </w:r>
    </w:p>
    <w:p w14:paraId="6239F5BB"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acesso de pedestres/ acessibilidade / acesso de veículos;</w:t>
      </w:r>
    </w:p>
    <w:p w14:paraId="6494DF46"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estacionamento;</w:t>
      </w:r>
    </w:p>
    <w:p w14:paraId="3E466030"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recreação.</w:t>
      </w:r>
    </w:p>
    <w:p w14:paraId="2CE4F086"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§2º. </w:t>
      </w:r>
      <w:r w:rsidRPr="00777C05">
        <w:rPr>
          <w:rFonts w:ascii="Arial" w:hAnsi="Arial" w:cs="Arial"/>
          <w:sz w:val="22"/>
          <w:szCs w:val="22"/>
        </w:rPr>
        <w:t>Poderá o departamento responsável pela aprovação de projeto arquitetônico para concessão de Alvará de Construção, elaborar a correção somente dos parâmetros urbanísticos relevantes, que se concentrarão nos aspectos urbanísticos, da paisagem, do tipo de uso e da acessibilidade à edificação, ficando a cargo exclusivo do Responsável Técnico pelo projeto o atendimento aos critérios constantes neste Código, além de todo o diploma legal, assinado o Termo de Responsabilidade, Anexo IX deste Código.</w:t>
      </w:r>
    </w:p>
    <w:p w14:paraId="65EC0B69"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§3º. </w:t>
      </w:r>
      <w:r w:rsidRPr="00777C05">
        <w:rPr>
          <w:rFonts w:ascii="Arial" w:hAnsi="Arial" w:cs="Arial"/>
          <w:sz w:val="22"/>
          <w:szCs w:val="22"/>
        </w:rPr>
        <w:t>Caso definida pelo órgão municipal competente, a regulamentação para aprovação de projetos através dos Parâmetros Urbanísticos Relevantes, esta não poderá suprimir a apresentação de nenhuma documentação, termo ou aprovação constantes neste Código, devendo ser regulamentada por Portaria pela secretaria responsável, estabelecidas as exigências e critérios técnicos necessários.</w:t>
      </w:r>
    </w:p>
    <w:p w14:paraId="2B7EA6F8"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A execução da obra somente poderá ser iniciada depois de aprovado o projeto arquitetônico e expedido Alvará de Construção.</w:t>
      </w:r>
    </w:p>
    <w:p w14:paraId="34D83A2E"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color w:val="FF0000"/>
          <w:sz w:val="22"/>
          <w:szCs w:val="22"/>
        </w:rPr>
      </w:pPr>
      <w:r w:rsidRPr="00777C05">
        <w:rPr>
          <w:rFonts w:ascii="Arial" w:hAnsi="Arial" w:cs="Arial"/>
          <w:sz w:val="22"/>
          <w:szCs w:val="22"/>
        </w:rPr>
        <w:t>Para emissão do Alvará de Construção e liberação da execução da obra, o interessado apresentará ao órgão municipal competente, 03(vias) vias impressas do projeto arquitetônico completo, assinados pelo(s) proprietário(s) e responsável(eis) técnico(s), autor do projeto e execução da obra, com o arquivo digital.</w:t>
      </w:r>
    </w:p>
    <w:p w14:paraId="663CD87E"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§1º. </w:t>
      </w:r>
      <w:r w:rsidRPr="00777C05">
        <w:rPr>
          <w:rFonts w:ascii="Arial" w:hAnsi="Arial" w:cs="Arial"/>
          <w:sz w:val="22"/>
          <w:szCs w:val="22"/>
        </w:rPr>
        <w:t xml:space="preserve"> Um dos jogos de cópias mencionado no caput deste artigo será arquivado na Prefeitura e os demais serão devolvidos ao requerente, com a respectiva aprovação do projeto.</w:t>
      </w:r>
    </w:p>
    <w:p w14:paraId="474A3530"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lastRenderedPageBreak/>
        <w:t xml:space="preserve">§2º. </w:t>
      </w:r>
      <w:r w:rsidRPr="00777C05">
        <w:rPr>
          <w:rFonts w:ascii="Arial" w:hAnsi="Arial" w:cs="Arial"/>
          <w:sz w:val="22"/>
          <w:szCs w:val="22"/>
        </w:rPr>
        <w:t>O prazo máximo para aprovação do projeto e emissão do Alvará de Construção é de 120 (cento e vinte) dias a partir da data de entrada do projeto arquitetônico corrigido pelo órgão municipal competente.</w:t>
      </w:r>
    </w:p>
    <w:p w14:paraId="04E73CFF"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Após aprovação do projeto será emitido o Alvará de Construção mediante a prévia comprovação de pagamento das taxas de licenciamento e emissão do Alvará.</w:t>
      </w:r>
    </w:p>
    <w:p w14:paraId="361BABD9"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Parágrafo único:</w:t>
      </w:r>
      <w:r w:rsidRPr="00777C05">
        <w:rPr>
          <w:rFonts w:ascii="Arial" w:hAnsi="Arial" w:cs="Arial"/>
          <w:sz w:val="22"/>
          <w:szCs w:val="22"/>
        </w:rPr>
        <w:t xml:space="preserve"> As obras públicas não poderão ser executadas sem Alvará de Construção ou Licença para Execução de Obras e Serviços, devendo obedecer às disposições legais, ficando, entretanto, isentas de pagamentos de emolumentos, entendendo-se como obras públicas as seguintes:</w:t>
      </w:r>
    </w:p>
    <w:p w14:paraId="5E9C79EC"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construção de edifícios públicos;</w:t>
      </w:r>
    </w:p>
    <w:p w14:paraId="33FE47A0"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obras de qualquer natureza de domínio da união, do estado ou do município.</w:t>
      </w:r>
    </w:p>
    <w:p w14:paraId="3D0E866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A concessão do Alvará de Construção, Reforma, Ampliação ou Demolição para imóveis que apresentem Área de Preservação Permanente e/ou para imóveis de interesse histórico-cultural, será condicionada ao parecer favorável do órgão de tutela.</w:t>
      </w:r>
    </w:p>
    <w:p w14:paraId="714665D2"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§1º. </w:t>
      </w:r>
      <w:r w:rsidRPr="00777C05">
        <w:rPr>
          <w:rFonts w:ascii="Arial" w:hAnsi="Arial" w:cs="Arial"/>
          <w:sz w:val="22"/>
          <w:szCs w:val="22"/>
        </w:rPr>
        <w:t>As obras a serem realizadas em construções integrantes do patrimônio histórico municipal, estadual ou federal, deverão atender às normas próprias estabelecidas pelo órgão de proteção competente, como requisito ao Alvará a respectiva aprovação nos órgãos responsáveis.</w:t>
      </w:r>
    </w:p>
    <w:p w14:paraId="34BD0BAC"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§2º. </w:t>
      </w:r>
      <w:r w:rsidRPr="00777C05">
        <w:rPr>
          <w:rFonts w:ascii="Arial" w:hAnsi="Arial" w:cs="Arial"/>
          <w:sz w:val="22"/>
          <w:szCs w:val="22"/>
        </w:rPr>
        <w:t>Na concessão do Alvará de Construção, os imóveis que apresentem em seu perímetro Área de Preservação Permanente, o projeto deverá localizar e identificar as APP’s na implantação do empreendimento, com coordenadas UTM’s georreferenciadas, respeitando as distâncias previstas nas legislações ambientais vigentes, e procedendo a devida averbação na matrícula de registro de imóveis juntamente com o Certificado de Conclusão de Obra.</w:t>
      </w:r>
    </w:p>
    <w:p w14:paraId="53758BFE"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O Alvará de Construção, que terá prazo de validade igual a 02 (dois) anos, podendo ser prorrogado pelo mesmo prazo mediante solicitação do interessado, desde que a obra tenha sido iniciada.</w:t>
      </w:r>
    </w:p>
    <w:p w14:paraId="5F886630"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§1º. </w:t>
      </w:r>
      <w:r w:rsidRPr="00777C05">
        <w:rPr>
          <w:rFonts w:ascii="Arial" w:hAnsi="Arial" w:cs="Arial"/>
          <w:sz w:val="22"/>
          <w:szCs w:val="22"/>
        </w:rPr>
        <w:t>Decorrido o prazo definido no caput sem que a construção tenha sido iniciada, considerar-se-á automaticamente revogado o alvará concedido, bem como a aprovação do projeto.</w:t>
      </w:r>
    </w:p>
    <w:p w14:paraId="0EC53441"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§2º. </w:t>
      </w:r>
      <w:r w:rsidRPr="00777C05">
        <w:rPr>
          <w:rFonts w:ascii="Arial" w:hAnsi="Arial" w:cs="Arial"/>
          <w:sz w:val="22"/>
          <w:szCs w:val="22"/>
        </w:rPr>
        <w:t>Para efeitos do presente artigo uma obra será considerada iniciada quando suas fundações e baldrames estiverem concluídas, podendo ser concedida a prorrogação do alvará de construção;</w:t>
      </w:r>
    </w:p>
    <w:p w14:paraId="3E725BE8"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sz w:val="22"/>
          <w:szCs w:val="22"/>
        </w:rPr>
        <w:t>§3º.</w:t>
      </w:r>
      <w:r w:rsidRPr="00777C05">
        <w:rPr>
          <w:rFonts w:ascii="Arial" w:hAnsi="Arial" w:cs="Arial"/>
          <w:sz w:val="22"/>
          <w:szCs w:val="22"/>
        </w:rPr>
        <w:t xml:space="preserve"> A conclusão da obra deverá ocorrer dentro do prazo de validade do Alvará de Construção.</w:t>
      </w:r>
    </w:p>
    <w:p w14:paraId="443CB942"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§4º. </w:t>
      </w:r>
      <w:r w:rsidRPr="00777C05">
        <w:rPr>
          <w:rFonts w:ascii="Arial" w:hAnsi="Arial" w:cs="Arial"/>
          <w:sz w:val="22"/>
          <w:szCs w:val="22"/>
        </w:rPr>
        <w:t>Caso o prazo inicial de validade do alvará se encerrar durante a construção, é de responsabilidade do profissional responsável ou do proprietário protocolar solicitação para prorrogação de prazo com pelo menos 30 (trinta) dias de antecedência em relação ao prazo de vigência do Alvará de Construção.</w:t>
      </w:r>
    </w:p>
    <w:p w14:paraId="689BFAFB" w14:textId="77777777" w:rsidR="00777C05" w:rsidRPr="00777C05" w:rsidRDefault="00777C05" w:rsidP="00777C05">
      <w:pPr>
        <w:tabs>
          <w:tab w:val="left" w:pos="1134"/>
        </w:tabs>
        <w:spacing w:before="120" w:after="120" w:line="276" w:lineRule="auto"/>
        <w:jc w:val="both"/>
        <w:rPr>
          <w:rFonts w:ascii="Arial" w:hAnsi="Arial" w:cs="Arial"/>
          <w:color w:val="0070C0"/>
          <w:sz w:val="22"/>
          <w:szCs w:val="22"/>
        </w:rPr>
      </w:pPr>
      <w:r w:rsidRPr="00777C05">
        <w:rPr>
          <w:rFonts w:ascii="Arial" w:hAnsi="Arial" w:cs="Arial"/>
          <w:b/>
          <w:sz w:val="22"/>
          <w:szCs w:val="22"/>
        </w:rPr>
        <w:t xml:space="preserve">§5º. </w:t>
      </w:r>
      <w:r w:rsidRPr="00777C05">
        <w:rPr>
          <w:rFonts w:ascii="Arial" w:hAnsi="Arial" w:cs="Arial"/>
          <w:sz w:val="22"/>
          <w:szCs w:val="22"/>
        </w:rPr>
        <w:t>O Município poderá conceder prazos superiores ao estabelecido no caput deste artigo, considerando as características da obra a executar, desde que seja comprovada sua necessidade através de cronogramas devidamente avaliados pelo órgão municipal competente, obedecendo o prazo máximo de 5 (cinco) anos, até a sua conclusão, ressalvada qualquer disposição específica.</w:t>
      </w:r>
    </w:p>
    <w:p w14:paraId="42F85F80"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 6º. </w:t>
      </w:r>
      <w:r w:rsidRPr="00777C05">
        <w:rPr>
          <w:rFonts w:ascii="Arial" w:hAnsi="Arial" w:cs="Arial"/>
          <w:sz w:val="22"/>
          <w:szCs w:val="22"/>
        </w:rPr>
        <w:t xml:space="preserve">O prazo máximo para execução de qualquer obra no município é conforme determinado pelo caput, desde que não incida sobre o imóvel a obrigação de parcelamento, edificação ou </w:t>
      </w:r>
      <w:r w:rsidRPr="00777C05">
        <w:rPr>
          <w:rFonts w:ascii="Arial" w:hAnsi="Arial" w:cs="Arial"/>
          <w:sz w:val="22"/>
          <w:szCs w:val="22"/>
        </w:rPr>
        <w:lastRenderedPageBreak/>
        <w:t>utilização compulsórios, sob a pena de progressividade no tempo do Imposto Predial e Territorial Urbano, prevalecendo neste caso os prazos estipulados pela Lei do Plano Diretor Municipal de Mandirituba.</w:t>
      </w:r>
    </w:p>
    <w:p w14:paraId="4D74960E"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7º.</w:t>
      </w:r>
      <w:r w:rsidRPr="00777C05">
        <w:rPr>
          <w:rFonts w:ascii="Arial" w:hAnsi="Arial" w:cs="Arial"/>
          <w:sz w:val="22"/>
          <w:szCs w:val="22"/>
        </w:rPr>
        <w:t xml:space="preserve"> Constatando-se alteração de parâmetros urbanísticos e/ou inconformidade com licenças que tenham sido aprovadas, e que interfiram na obra licenciada, o referido projeto ficará sujeito à nova análise para concessão de novo licenciamento, onde será exigida adequação à legislação vigente.</w:t>
      </w:r>
    </w:p>
    <w:p w14:paraId="0CAD67C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É vedada qualquer alteração no projeto após sua aprovação sem o prévio consentimento do Município, sob pena de embargo da obra e revogação de seu alvará ou licença concedida.</w:t>
      </w:r>
    </w:p>
    <w:p w14:paraId="7373558B"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Parágrafo único: </w:t>
      </w:r>
      <w:r w:rsidRPr="00777C05">
        <w:rPr>
          <w:rFonts w:ascii="Arial" w:hAnsi="Arial" w:cs="Arial"/>
          <w:sz w:val="22"/>
          <w:szCs w:val="22"/>
        </w:rPr>
        <w:t>A execução de modificações em projetos aprovados com alvará ainda em vigor, que envolva partes da construção, abertura de vãos, acréscimo de área ou altura construída, somente poderá ser iniciada após a sua aprovação.</w:t>
      </w:r>
    </w:p>
    <w:p w14:paraId="2AA5B94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O Alvará de Construção com respectivo projeto arquitetônico aprovado e as devidas responsabilidades técnicas de elaboração de projeto e de execução de obra, ART e RRT, deverão ser mantidos na obra durante sua construção, permitindo-se o fácil acesso à fiscalização do órgão municipal competente.</w:t>
      </w:r>
      <w:bookmarkStart w:id="1631" w:name="_Ref530305273"/>
    </w:p>
    <w:p w14:paraId="32C25F91"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 xml:space="preserve">A demolição de edificação somente poderá ser efetuada mediante solicitação de Alvará de Demolição, junto ao órgão competente do Município, com apresentação da seguinte documentação:   </w:t>
      </w:r>
      <w:bookmarkEnd w:id="1631"/>
    </w:p>
    <w:p w14:paraId="65D9180A"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Requerimento, solicitando Alvará de Demolição, assinado pelo proprietário ou representante legal;</w:t>
      </w:r>
    </w:p>
    <w:p w14:paraId="547C13B8"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Cópia da Matrícula de Registro de Imóveis atualizada, datada no máximo 90 (noventa) dias;</w:t>
      </w:r>
    </w:p>
    <w:p w14:paraId="370D5CC0"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Cópia do Registro Geral - RG e Cadastro de Pessoa Física -CPF do proprietário do    imóvel, ou Contrato Social da empresa, se for pessoa jurídica;</w:t>
      </w:r>
    </w:p>
    <w:p w14:paraId="16AC029A"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Autorização de todos os proprietários do imóvel, com firma reconhecida, caso o requerente não seja o proprietário ou o único proprietário constante na matrícula de registro do imóvel;</w:t>
      </w:r>
    </w:p>
    <w:p w14:paraId="5FEC810B"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bookmarkStart w:id="1632" w:name="_Hlk82270372"/>
      <w:r w:rsidRPr="00777C05">
        <w:rPr>
          <w:rFonts w:ascii="Arial" w:hAnsi="Arial" w:cs="Arial"/>
          <w:sz w:val="22"/>
          <w:szCs w:val="22"/>
        </w:rPr>
        <w:t>Certidão Negativa de Débitos do IPTU do imóvel - CND;</w:t>
      </w:r>
    </w:p>
    <w:bookmarkEnd w:id="1632"/>
    <w:p w14:paraId="0F1F7E8E"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Cópia do Alvará de Construção, se houver;</w:t>
      </w:r>
    </w:p>
    <w:p w14:paraId="4646D538"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Cópia do projeto arquitetônico da edificação a ser demolida ou identificação da parte a ser demolida;</w:t>
      </w:r>
    </w:p>
    <w:p w14:paraId="266E91B3"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Comprovante de pagamento da ART ou RRT do responsável técnico pela demolição; </w:t>
      </w:r>
    </w:p>
    <w:p w14:paraId="7AD83705"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Comprovante de pagamento das taxas municipais; </w:t>
      </w:r>
    </w:p>
    <w:p w14:paraId="53C3C775"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Alvará da empresa responsável pelo destino final do material de construção.</w:t>
      </w:r>
    </w:p>
    <w:p w14:paraId="18C7AB19"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sz w:val="22"/>
          <w:szCs w:val="22"/>
        </w:rPr>
        <w:t>Parágrafo Único</w:t>
      </w:r>
      <w:r w:rsidRPr="00777C05">
        <w:rPr>
          <w:rFonts w:ascii="Arial" w:hAnsi="Arial" w:cs="Arial"/>
          <w:sz w:val="22"/>
          <w:szCs w:val="22"/>
        </w:rPr>
        <w:t>: O alvará de demolição terá prazo de 180 (cento e oitenta) dias, contados a partir da data de emissão.</w:t>
      </w:r>
    </w:p>
    <w:p w14:paraId="3EFB9E85"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 xml:space="preserve">O abandono notório de edificação, permitindo entrar em deterioração física sua estrutura, cobertura, paredes de vedação, caixilhos ou gradis, estando o imóvel desocupado na </w:t>
      </w:r>
      <w:r w:rsidRPr="00777C05">
        <w:rPr>
          <w:rFonts w:ascii="Arial" w:hAnsi="Arial" w:cs="Arial"/>
          <w:sz w:val="22"/>
          <w:szCs w:val="22"/>
        </w:rPr>
        <w:lastRenderedPageBreak/>
        <w:t>parte principal edificada, oferecendo risco de desabamento ou de uso inadequado, caracteriza-se obra de demolição para os efeitos deste código.</w:t>
      </w:r>
    </w:p>
    <w:p w14:paraId="55FD363F"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Parágrafo único: </w:t>
      </w:r>
      <w:r w:rsidRPr="00777C05">
        <w:rPr>
          <w:rFonts w:ascii="Arial" w:hAnsi="Arial" w:cs="Arial"/>
          <w:sz w:val="22"/>
          <w:szCs w:val="22"/>
        </w:rPr>
        <w:t>Qualquer edificação que esteja, a juízo do departamento competente da Prefeitura, ameaçada de desabamento deverá ser demolida no prazo máximo de até 60 (sessenta) dias do recebimento da notificação pelo proprietário e, este se recusando a fazê-la, a Prefeitura providenciará a execução da demolição, aplicando multa e ressarcimento das despesas decorrentes, dentro do prazo de 05 (cinco) dias.</w:t>
      </w:r>
      <w:bookmarkStart w:id="1633" w:name="_Hlk530040291"/>
    </w:p>
    <w:p w14:paraId="6E16F83C" w14:textId="77777777" w:rsidR="00777C05" w:rsidRPr="00777C05" w:rsidRDefault="00777C05" w:rsidP="00777C05">
      <w:pPr>
        <w:rPr>
          <w:rFonts w:ascii="Arial" w:hAnsi="Arial" w:cs="Arial"/>
          <w:sz w:val="22"/>
          <w:szCs w:val="22"/>
        </w:rPr>
      </w:pPr>
    </w:p>
    <w:p w14:paraId="023DFE7A"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634" w:name="_Toc90991134"/>
      <w:bookmarkStart w:id="1635" w:name="_Toc90993676"/>
      <w:bookmarkStart w:id="1636" w:name="_Toc90996697"/>
      <w:bookmarkStart w:id="1637" w:name="_Toc90997548"/>
      <w:bookmarkStart w:id="1638" w:name="_Toc91000078"/>
      <w:bookmarkStart w:id="1639" w:name="_Toc91001235"/>
      <w:bookmarkStart w:id="1640" w:name="_Toc91001533"/>
      <w:bookmarkStart w:id="1641" w:name="_Toc91001831"/>
      <w:bookmarkStart w:id="1642" w:name="_Toc91062540"/>
      <w:bookmarkStart w:id="1643" w:name="_Toc91063415"/>
      <w:bookmarkStart w:id="1644" w:name="_Toc91064326"/>
      <w:bookmarkStart w:id="1645" w:name="_Toc91065609"/>
      <w:bookmarkStart w:id="1646" w:name="_Toc91083731"/>
      <w:bookmarkStart w:id="1647" w:name="_Toc95942215"/>
      <w:r w:rsidRPr="00777C05">
        <w:rPr>
          <w:rFonts w:ascii="Arial" w:eastAsia="Calibri" w:hAnsi="Arial" w:cs="Arial"/>
          <w:b/>
        </w:rPr>
        <w:t xml:space="preserve">SEÇÃO III – </w:t>
      </w:r>
      <w:r w:rsidRPr="00777C05">
        <w:rPr>
          <w:rFonts w:ascii="Arial" w:eastAsia="Verdana" w:hAnsi="Arial" w:cs="Arial"/>
          <w:lang w:bidi="pt-BR"/>
        </w:rPr>
        <w:t>Do Alvará Simplificado para Habitação de Interesse Social – HIS</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1F58385B"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Arial" w:hAnsi="Arial" w:cs="Arial"/>
          <w:sz w:val="22"/>
          <w:szCs w:val="22"/>
        </w:rPr>
      </w:pPr>
      <w:r w:rsidRPr="00777C05">
        <w:rPr>
          <w:rFonts w:ascii="Arial" w:eastAsia="Arial" w:hAnsi="Arial" w:cs="Arial"/>
          <w:sz w:val="22"/>
          <w:szCs w:val="22"/>
        </w:rPr>
        <w:t xml:space="preserve">Fica instituído o Alvará Simplificado para: </w:t>
      </w:r>
    </w:p>
    <w:p w14:paraId="1676D115" w14:textId="77777777" w:rsidR="00777C05" w:rsidRPr="00777C05" w:rsidRDefault="00777C05" w:rsidP="007B74CC">
      <w:pPr>
        <w:numPr>
          <w:ilvl w:val="1"/>
          <w:numId w:val="205"/>
        </w:numPr>
        <w:spacing w:before="120" w:after="120" w:line="276" w:lineRule="auto"/>
        <w:ind w:left="1134" w:hanging="283"/>
        <w:jc w:val="both"/>
        <w:rPr>
          <w:rFonts w:ascii="Arial" w:eastAsia="Arial" w:hAnsi="Arial" w:cs="Arial"/>
          <w:sz w:val="22"/>
          <w:szCs w:val="22"/>
        </w:rPr>
      </w:pPr>
      <w:r w:rsidRPr="00777C05">
        <w:rPr>
          <w:rFonts w:ascii="Arial" w:eastAsia="Arial" w:hAnsi="Arial" w:cs="Arial"/>
          <w:color w:val="000000"/>
          <w:sz w:val="22"/>
          <w:szCs w:val="22"/>
        </w:rPr>
        <w:t>construção de moradias populares, térreas e com área construída não superior a 70m² (</w:t>
      </w:r>
      <w:r w:rsidRPr="00777C05">
        <w:rPr>
          <w:rFonts w:ascii="Arial" w:hAnsi="Arial" w:cs="Arial"/>
          <w:sz w:val="22"/>
          <w:szCs w:val="22"/>
        </w:rPr>
        <w:t>setenta</w:t>
      </w:r>
      <w:r w:rsidRPr="00777C05">
        <w:rPr>
          <w:rFonts w:ascii="Arial" w:eastAsia="Arial" w:hAnsi="Arial" w:cs="Arial"/>
          <w:color w:val="000000"/>
          <w:sz w:val="22"/>
          <w:szCs w:val="22"/>
        </w:rPr>
        <w:t xml:space="preserve"> metros quadrados);</w:t>
      </w:r>
    </w:p>
    <w:p w14:paraId="673FCAD3" w14:textId="77777777" w:rsidR="00777C05" w:rsidRPr="00777C05" w:rsidRDefault="00777C05" w:rsidP="007B74CC">
      <w:pPr>
        <w:numPr>
          <w:ilvl w:val="1"/>
          <w:numId w:val="205"/>
        </w:numPr>
        <w:spacing w:before="120" w:after="120" w:line="276" w:lineRule="auto"/>
        <w:ind w:left="1134" w:hanging="283"/>
        <w:jc w:val="both"/>
        <w:rPr>
          <w:rFonts w:ascii="Arial" w:eastAsia="Arial" w:hAnsi="Arial" w:cs="Arial"/>
          <w:sz w:val="22"/>
          <w:szCs w:val="22"/>
        </w:rPr>
      </w:pPr>
      <w:r w:rsidRPr="00777C05">
        <w:rPr>
          <w:rFonts w:ascii="Arial" w:hAnsi="Arial" w:cs="Arial"/>
          <w:sz w:val="22"/>
          <w:szCs w:val="22"/>
        </w:rPr>
        <w:t>pequenas</w:t>
      </w:r>
      <w:r w:rsidRPr="00777C05">
        <w:rPr>
          <w:rFonts w:ascii="Arial" w:eastAsia="Arial" w:hAnsi="Arial" w:cs="Arial"/>
          <w:color w:val="000000"/>
          <w:sz w:val="22"/>
          <w:szCs w:val="22"/>
        </w:rPr>
        <w:t xml:space="preserve"> reformas e ampliações por unidade de moradia que não impliquem em novo pavimento e que a área final da edificação não ultrapasse 50m² (cinquenta metros quadrados).</w:t>
      </w:r>
    </w:p>
    <w:p w14:paraId="1554E356" w14:textId="77777777" w:rsidR="00777C05" w:rsidRPr="00777C05" w:rsidRDefault="00777C05" w:rsidP="00777C05">
      <w:pPr>
        <w:tabs>
          <w:tab w:val="left" w:pos="1134"/>
        </w:tabs>
        <w:spacing w:before="120" w:after="120" w:line="276" w:lineRule="auto"/>
        <w:jc w:val="both"/>
        <w:rPr>
          <w:rFonts w:ascii="Arial" w:eastAsia="Arial" w:hAnsi="Arial" w:cs="Arial"/>
          <w:sz w:val="22"/>
          <w:szCs w:val="22"/>
        </w:rPr>
      </w:pPr>
      <w:r w:rsidRPr="00777C05">
        <w:rPr>
          <w:rFonts w:ascii="Arial" w:eastAsia="Arial" w:hAnsi="Arial" w:cs="Arial"/>
          <w:b/>
          <w:sz w:val="22"/>
          <w:szCs w:val="22"/>
        </w:rPr>
        <w:t xml:space="preserve">Parágrafo Único: </w:t>
      </w:r>
      <w:r w:rsidRPr="00777C05">
        <w:rPr>
          <w:rFonts w:ascii="Arial" w:eastAsia="Arial" w:hAnsi="Arial" w:cs="Arial"/>
          <w:sz w:val="22"/>
          <w:szCs w:val="22"/>
        </w:rPr>
        <w:t>Além das condições estabelecidas no caput deste artigo, o interessado em obter o Alvará Simplificado deverá comprovar documentalmente que:</w:t>
      </w:r>
    </w:p>
    <w:p w14:paraId="74A2162F" w14:textId="77777777" w:rsidR="00777C05" w:rsidRPr="00777C05" w:rsidRDefault="00777C05">
      <w:pPr>
        <w:numPr>
          <w:ilvl w:val="0"/>
          <w:numId w:val="127"/>
        </w:numPr>
        <w:spacing w:before="120" w:after="120" w:line="276" w:lineRule="auto"/>
        <w:ind w:left="1134" w:hanging="283"/>
        <w:jc w:val="both"/>
        <w:rPr>
          <w:rFonts w:ascii="Arial" w:eastAsia="Arial" w:hAnsi="Arial" w:cs="Arial"/>
          <w:sz w:val="22"/>
          <w:szCs w:val="22"/>
        </w:rPr>
      </w:pPr>
      <w:r w:rsidRPr="00777C05">
        <w:rPr>
          <w:rFonts w:ascii="Arial" w:eastAsia="Arial" w:hAnsi="Arial" w:cs="Arial"/>
          <w:color w:val="000000"/>
          <w:sz w:val="22"/>
          <w:szCs w:val="22"/>
        </w:rPr>
        <w:t xml:space="preserve">não </w:t>
      </w:r>
      <w:r w:rsidRPr="00777C05">
        <w:rPr>
          <w:rFonts w:ascii="Arial" w:hAnsi="Arial" w:cs="Arial"/>
          <w:sz w:val="22"/>
          <w:szCs w:val="22"/>
        </w:rPr>
        <w:t>possui</w:t>
      </w:r>
      <w:r w:rsidRPr="00777C05">
        <w:rPr>
          <w:rFonts w:ascii="Arial" w:eastAsia="Arial" w:hAnsi="Arial" w:cs="Arial"/>
          <w:color w:val="000000"/>
          <w:sz w:val="22"/>
          <w:szCs w:val="22"/>
        </w:rPr>
        <w:t xml:space="preserve"> renda familiar superior a 03 (três) salários mínimos;</w:t>
      </w:r>
    </w:p>
    <w:p w14:paraId="0939EEE8" w14:textId="77777777" w:rsidR="00777C05" w:rsidRPr="00777C05" w:rsidRDefault="00777C05">
      <w:pPr>
        <w:numPr>
          <w:ilvl w:val="0"/>
          <w:numId w:val="127"/>
        </w:numPr>
        <w:spacing w:before="120" w:after="120" w:line="276" w:lineRule="auto"/>
        <w:ind w:left="1134" w:hanging="283"/>
        <w:jc w:val="both"/>
        <w:rPr>
          <w:rFonts w:ascii="Arial" w:hAnsi="Arial" w:cs="Arial"/>
          <w:sz w:val="22"/>
          <w:szCs w:val="22"/>
        </w:rPr>
      </w:pPr>
      <w:r w:rsidRPr="00777C05">
        <w:rPr>
          <w:rFonts w:ascii="Arial" w:eastAsia="Arial" w:hAnsi="Arial" w:cs="Arial"/>
          <w:color w:val="000000"/>
          <w:sz w:val="22"/>
          <w:szCs w:val="22"/>
        </w:rPr>
        <w:t xml:space="preserve">não é </w:t>
      </w:r>
      <w:r w:rsidRPr="00777C05">
        <w:rPr>
          <w:rFonts w:ascii="Arial" w:hAnsi="Arial" w:cs="Arial"/>
          <w:sz w:val="22"/>
          <w:szCs w:val="22"/>
        </w:rPr>
        <w:t>proprietário de outro imóvel no Município de Mandirituba.</w:t>
      </w:r>
    </w:p>
    <w:p w14:paraId="0E8EE811" w14:textId="77777777" w:rsidR="00777C05" w:rsidRPr="00777C05" w:rsidRDefault="00777C05">
      <w:pPr>
        <w:numPr>
          <w:ilvl w:val="0"/>
          <w:numId w:val="127"/>
        </w:numPr>
        <w:spacing w:before="120" w:after="120" w:line="276" w:lineRule="auto"/>
        <w:ind w:left="1134" w:hanging="283"/>
        <w:jc w:val="both"/>
        <w:rPr>
          <w:rFonts w:ascii="Arial" w:hAnsi="Arial" w:cs="Arial"/>
          <w:sz w:val="22"/>
          <w:szCs w:val="22"/>
        </w:rPr>
      </w:pPr>
      <w:r w:rsidRPr="00777C05">
        <w:rPr>
          <w:rFonts w:ascii="Arial" w:hAnsi="Arial" w:cs="Arial"/>
          <w:sz w:val="22"/>
          <w:szCs w:val="22"/>
        </w:rPr>
        <w:t>Como comprovação da finalidade de edificação de interesse social, deverá ser atestada a condição do interessado mediante de parecer emitido por profissional habilitado em Assistência Social do quadro da Prefeitura Municipal.</w:t>
      </w:r>
    </w:p>
    <w:p w14:paraId="1B6986FB"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Arial" w:hAnsi="Arial" w:cs="Arial"/>
          <w:sz w:val="22"/>
          <w:szCs w:val="22"/>
        </w:rPr>
      </w:pPr>
      <w:r w:rsidRPr="00777C05">
        <w:rPr>
          <w:rFonts w:ascii="Arial" w:eastAsia="Arial" w:hAnsi="Arial" w:cs="Arial"/>
          <w:sz w:val="22"/>
          <w:szCs w:val="22"/>
        </w:rPr>
        <w:t>O Alvará Simplificado é pessoal e intransferível e será concedido desde que a área a ser construída esteja de acordo com os parâmetros estabelecidos no artigo anterior.</w:t>
      </w:r>
    </w:p>
    <w:p w14:paraId="3A6C0481"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Arial" w:hAnsi="Arial" w:cs="Arial"/>
          <w:sz w:val="22"/>
          <w:szCs w:val="22"/>
        </w:rPr>
      </w:pPr>
      <w:r w:rsidRPr="00777C05">
        <w:rPr>
          <w:rFonts w:ascii="Arial" w:eastAsia="Arial" w:hAnsi="Arial" w:cs="Arial"/>
          <w:sz w:val="22"/>
          <w:szCs w:val="22"/>
        </w:rPr>
        <w:t>Para emissão de Alvará Simplificado, o interessado apresentará ao órgão municipal competente da Prefeitura:</w:t>
      </w:r>
    </w:p>
    <w:p w14:paraId="5CF5A0FA" w14:textId="77777777" w:rsidR="00777C05" w:rsidRPr="00777C05" w:rsidRDefault="00777C05">
      <w:pPr>
        <w:numPr>
          <w:ilvl w:val="0"/>
          <w:numId w:val="128"/>
        </w:numPr>
        <w:spacing w:before="120" w:after="120" w:line="276" w:lineRule="auto"/>
        <w:ind w:left="1134" w:hanging="283"/>
        <w:jc w:val="both"/>
        <w:rPr>
          <w:rFonts w:ascii="Arial" w:hAnsi="Arial" w:cs="Arial"/>
          <w:sz w:val="22"/>
          <w:szCs w:val="22"/>
        </w:rPr>
      </w:pPr>
      <w:r w:rsidRPr="00777C05">
        <w:rPr>
          <w:rFonts w:ascii="Arial" w:hAnsi="Arial" w:cs="Arial"/>
          <w:sz w:val="22"/>
          <w:szCs w:val="22"/>
        </w:rPr>
        <w:t>planta da situação da casa no lote;</w:t>
      </w:r>
    </w:p>
    <w:p w14:paraId="562D8809" w14:textId="77777777" w:rsidR="00777C05" w:rsidRPr="00777C05" w:rsidRDefault="00777C05">
      <w:pPr>
        <w:numPr>
          <w:ilvl w:val="0"/>
          <w:numId w:val="128"/>
        </w:numPr>
        <w:spacing w:before="120" w:after="120" w:line="276" w:lineRule="auto"/>
        <w:ind w:left="1134" w:hanging="283"/>
        <w:jc w:val="both"/>
        <w:rPr>
          <w:rFonts w:ascii="Arial" w:hAnsi="Arial" w:cs="Arial"/>
          <w:sz w:val="22"/>
          <w:szCs w:val="22"/>
        </w:rPr>
      </w:pPr>
      <w:r w:rsidRPr="00777C05">
        <w:rPr>
          <w:rFonts w:ascii="Arial" w:hAnsi="Arial" w:cs="Arial"/>
          <w:sz w:val="22"/>
          <w:szCs w:val="22"/>
        </w:rPr>
        <w:t>fotocópia da Matrícula do Registro de Imóveis atualizada até 90 (noventa) dias, para lotes avulsos;</w:t>
      </w:r>
    </w:p>
    <w:p w14:paraId="2BC8ACB8" w14:textId="77777777" w:rsidR="00777C05" w:rsidRPr="00777C05" w:rsidRDefault="00777C05">
      <w:pPr>
        <w:numPr>
          <w:ilvl w:val="0"/>
          <w:numId w:val="128"/>
        </w:numPr>
        <w:spacing w:before="120" w:after="120" w:line="276" w:lineRule="auto"/>
        <w:ind w:left="1134" w:hanging="283"/>
        <w:jc w:val="both"/>
        <w:rPr>
          <w:rFonts w:ascii="Arial" w:hAnsi="Arial" w:cs="Arial"/>
          <w:sz w:val="22"/>
          <w:szCs w:val="22"/>
        </w:rPr>
      </w:pPr>
      <w:r w:rsidRPr="00777C05">
        <w:rPr>
          <w:rFonts w:ascii="Arial" w:hAnsi="Arial" w:cs="Arial"/>
          <w:sz w:val="22"/>
          <w:szCs w:val="22"/>
        </w:rPr>
        <w:t>fotocópia do Contrato de Compra e Venda e do Termo de Entrega para lotes de conjuntos ainda não quitados;</w:t>
      </w:r>
    </w:p>
    <w:p w14:paraId="4C96D474" w14:textId="77777777" w:rsidR="00777C05" w:rsidRPr="00777C05" w:rsidRDefault="00777C05">
      <w:pPr>
        <w:numPr>
          <w:ilvl w:val="0"/>
          <w:numId w:val="128"/>
        </w:numPr>
        <w:spacing w:before="120" w:after="120" w:line="276" w:lineRule="auto"/>
        <w:ind w:left="1134" w:hanging="283"/>
        <w:jc w:val="both"/>
        <w:rPr>
          <w:rFonts w:ascii="Arial" w:eastAsia="Arial" w:hAnsi="Arial" w:cs="Arial"/>
          <w:sz w:val="22"/>
          <w:szCs w:val="22"/>
        </w:rPr>
      </w:pPr>
      <w:r w:rsidRPr="00777C05">
        <w:rPr>
          <w:rFonts w:ascii="Arial" w:hAnsi="Arial" w:cs="Arial"/>
          <w:sz w:val="22"/>
          <w:szCs w:val="22"/>
        </w:rPr>
        <w:t>fotocópia</w:t>
      </w:r>
      <w:r w:rsidRPr="00777C05">
        <w:rPr>
          <w:rFonts w:ascii="Arial" w:eastAsia="Arial" w:hAnsi="Arial" w:cs="Arial"/>
          <w:color w:val="000000"/>
          <w:sz w:val="22"/>
          <w:szCs w:val="22"/>
        </w:rPr>
        <w:t xml:space="preserve"> do comprovante de rendimentos até 3 (três) salários mínimos.</w:t>
      </w:r>
    </w:p>
    <w:p w14:paraId="5161362A" w14:textId="77777777" w:rsidR="00777C05" w:rsidRPr="00777C05" w:rsidRDefault="00777C05">
      <w:pPr>
        <w:numPr>
          <w:ilvl w:val="0"/>
          <w:numId w:val="128"/>
        </w:numPr>
        <w:spacing w:before="120" w:after="120" w:line="276" w:lineRule="auto"/>
        <w:ind w:left="1134" w:hanging="283"/>
        <w:jc w:val="both"/>
        <w:rPr>
          <w:rFonts w:ascii="Arial" w:eastAsia="Arial" w:hAnsi="Arial" w:cs="Arial"/>
          <w:sz w:val="22"/>
          <w:szCs w:val="22"/>
        </w:rPr>
      </w:pPr>
      <w:r w:rsidRPr="00777C05">
        <w:rPr>
          <w:rFonts w:ascii="Arial" w:eastAsia="Arial" w:hAnsi="Arial" w:cs="Arial"/>
          <w:color w:val="000000"/>
          <w:sz w:val="22"/>
          <w:szCs w:val="22"/>
        </w:rPr>
        <w:t>atestado emitido por profissional habilitado em Assistência Social do quadro da Prefeitura Municipal.</w:t>
      </w:r>
    </w:p>
    <w:p w14:paraId="1967C2CD" w14:textId="77777777" w:rsidR="00777C05" w:rsidRPr="00777C05" w:rsidRDefault="00777C05" w:rsidP="00777C05">
      <w:pPr>
        <w:tabs>
          <w:tab w:val="left" w:pos="1134"/>
        </w:tabs>
        <w:spacing w:before="120" w:after="120" w:line="276" w:lineRule="auto"/>
        <w:jc w:val="both"/>
        <w:rPr>
          <w:rFonts w:ascii="Arial" w:eastAsia="Arial" w:hAnsi="Arial" w:cs="Arial"/>
          <w:sz w:val="22"/>
          <w:szCs w:val="22"/>
        </w:rPr>
      </w:pPr>
      <w:r w:rsidRPr="00777C05">
        <w:rPr>
          <w:rFonts w:ascii="Arial" w:eastAsia="Arial" w:hAnsi="Arial" w:cs="Arial"/>
          <w:b/>
          <w:sz w:val="22"/>
          <w:szCs w:val="22"/>
        </w:rPr>
        <w:t>Parágrafo Único.</w:t>
      </w:r>
      <w:r w:rsidRPr="00777C05">
        <w:rPr>
          <w:rFonts w:ascii="Arial" w:eastAsia="Arial" w:hAnsi="Arial" w:cs="Arial"/>
          <w:sz w:val="22"/>
          <w:szCs w:val="22"/>
        </w:rPr>
        <w:t xml:space="preserve"> As construções de moradias populares e de pequenas reformas ficam dispensadas de responsabilidade técnica pela sua execução e poderão ser orientadas por engenheiros ou arquitetos, quando solicitados perante as entidades de classe conveniadas com o Município.</w:t>
      </w:r>
    </w:p>
    <w:p w14:paraId="3CA8E846"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Arial" w:hAnsi="Arial" w:cs="Arial"/>
          <w:sz w:val="22"/>
          <w:szCs w:val="22"/>
        </w:rPr>
      </w:pPr>
      <w:r w:rsidRPr="00777C05">
        <w:rPr>
          <w:rFonts w:ascii="Arial" w:eastAsia="Arial" w:hAnsi="Arial" w:cs="Arial"/>
          <w:sz w:val="22"/>
          <w:szCs w:val="22"/>
        </w:rPr>
        <w:t>O Alvará Simplificado deverá ser expedido acompanhado do respectivo projeto.</w:t>
      </w:r>
    </w:p>
    <w:p w14:paraId="36E388F1"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Arial" w:hAnsi="Arial" w:cs="Arial"/>
          <w:sz w:val="22"/>
          <w:szCs w:val="22"/>
        </w:rPr>
      </w:pPr>
      <w:r w:rsidRPr="00777C05">
        <w:rPr>
          <w:rFonts w:ascii="Arial" w:eastAsia="Arial" w:hAnsi="Arial" w:cs="Arial"/>
          <w:sz w:val="22"/>
          <w:szCs w:val="22"/>
        </w:rPr>
        <w:lastRenderedPageBreak/>
        <w:t>Excluem-se desta lei as construções em imóveis submetidos a estrutura especial, cálculo estrutural, regime de lei especial, de âmbito federal, estadual ou municipal, tais como as que vinculam as propriedades situadas nas proximidades de aeroportos e áreas florestadas.</w:t>
      </w:r>
    </w:p>
    <w:p w14:paraId="52095247"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Arial" w:hAnsi="Arial" w:cs="Arial"/>
          <w:sz w:val="22"/>
          <w:szCs w:val="22"/>
        </w:rPr>
      </w:pPr>
      <w:r w:rsidRPr="00777C05">
        <w:rPr>
          <w:rFonts w:ascii="Arial" w:eastAsia="Arial" w:hAnsi="Arial" w:cs="Arial"/>
          <w:sz w:val="22"/>
          <w:szCs w:val="22"/>
        </w:rPr>
        <w:t>Os benefícios do Alvará Simplificado não desobrigam o interessado de apresentar o Certificado de Conclusão de Obra - CCO. </w:t>
      </w:r>
    </w:p>
    <w:p w14:paraId="4AA647A2" w14:textId="77777777" w:rsidR="00777C05" w:rsidRPr="00777C05" w:rsidRDefault="00777C05" w:rsidP="00777C05">
      <w:pPr>
        <w:tabs>
          <w:tab w:val="left" w:pos="1134"/>
        </w:tabs>
        <w:spacing w:before="120" w:after="120" w:line="276" w:lineRule="auto"/>
        <w:jc w:val="both"/>
        <w:rPr>
          <w:rFonts w:ascii="Arial" w:eastAsia="Arial" w:hAnsi="Arial" w:cs="Arial"/>
          <w:sz w:val="22"/>
          <w:szCs w:val="22"/>
        </w:rPr>
      </w:pPr>
    </w:p>
    <w:p w14:paraId="6816E385"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648" w:name="_Toc90991135"/>
      <w:bookmarkStart w:id="1649" w:name="_Toc90993677"/>
      <w:bookmarkStart w:id="1650" w:name="_Toc90996698"/>
      <w:bookmarkStart w:id="1651" w:name="_Toc90997549"/>
      <w:bookmarkStart w:id="1652" w:name="_Toc91000079"/>
      <w:bookmarkStart w:id="1653" w:name="_Toc91001236"/>
      <w:bookmarkStart w:id="1654" w:name="_Toc91001534"/>
      <w:bookmarkStart w:id="1655" w:name="_Toc91001832"/>
      <w:bookmarkStart w:id="1656" w:name="_Toc91062541"/>
      <w:bookmarkStart w:id="1657" w:name="_Toc91063416"/>
      <w:bookmarkStart w:id="1658" w:name="_Toc91064327"/>
      <w:bookmarkStart w:id="1659" w:name="_Toc91065610"/>
      <w:bookmarkStart w:id="1660" w:name="_Toc91083732"/>
      <w:bookmarkStart w:id="1661" w:name="_Toc95942216"/>
      <w:bookmarkEnd w:id="1633"/>
      <w:r w:rsidRPr="00777C05">
        <w:rPr>
          <w:rFonts w:ascii="Arial" w:eastAsia="Calibri" w:hAnsi="Arial" w:cs="Arial"/>
          <w:b/>
        </w:rPr>
        <w:t xml:space="preserve">SEÇÃO IV – </w:t>
      </w:r>
      <w:r w:rsidRPr="00777C05">
        <w:rPr>
          <w:rFonts w:ascii="Arial" w:eastAsia="Verdana" w:hAnsi="Arial" w:cs="Arial"/>
          <w:lang w:bidi="pt-BR"/>
        </w:rPr>
        <w:t>Do Alvará de Regularização</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51236512" w14:textId="77777777" w:rsidR="00777C05" w:rsidRPr="00777C05" w:rsidRDefault="00777C05" w:rsidP="00777C05">
      <w:pPr>
        <w:rPr>
          <w:rFonts w:ascii="Arial" w:hAnsi="Arial" w:cs="Arial"/>
          <w:sz w:val="22"/>
          <w:szCs w:val="22"/>
        </w:rPr>
      </w:pPr>
    </w:p>
    <w:p w14:paraId="55E931C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r w:rsidRPr="00777C05">
        <w:rPr>
          <w:rFonts w:ascii="Arial" w:eastAsia="Calibri" w:hAnsi="Arial" w:cs="Arial"/>
          <w:sz w:val="22"/>
          <w:szCs w:val="22"/>
        </w:rPr>
        <w:t>Será passível de regularização a construção executada irregularmente, desde que sejam respeitadas as normas deste Código e outras correlatas à matéria.</w:t>
      </w:r>
    </w:p>
    <w:p w14:paraId="6E26F7F4" w14:textId="77777777" w:rsidR="00777C05" w:rsidRPr="00777C05" w:rsidRDefault="00777C05" w:rsidP="00777C05">
      <w:pPr>
        <w:tabs>
          <w:tab w:val="left" w:pos="1134"/>
        </w:tabs>
        <w:spacing w:before="120" w:after="120" w:line="276" w:lineRule="auto"/>
        <w:jc w:val="both"/>
        <w:rPr>
          <w:rFonts w:ascii="Arial" w:eastAsia="Calibri" w:hAnsi="Arial" w:cs="Arial"/>
          <w:sz w:val="22"/>
          <w:szCs w:val="22"/>
        </w:rPr>
      </w:pPr>
      <w:r w:rsidRPr="00777C05">
        <w:rPr>
          <w:rFonts w:ascii="Arial" w:eastAsia="Calibri" w:hAnsi="Arial" w:cs="Arial"/>
          <w:b/>
          <w:sz w:val="22"/>
          <w:szCs w:val="22"/>
        </w:rPr>
        <w:t>§ 1°.</w:t>
      </w:r>
      <w:r w:rsidRPr="00777C05">
        <w:rPr>
          <w:rFonts w:ascii="Arial" w:eastAsia="Calibri" w:hAnsi="Arial" w:cs="Arial"/>
          <w:sz w:val="22"/>
          <w:szCs w:val="22"/>
        </w:rPr>
        <w:t xml:space="preserve"> O pedido de regularização, nestes casos, deverá ser avaliado pelos órgãos municipais competentes, e pelo Conselho Municipal da Cidade de Mandirituba – CONCIDADE.</w:t>
      </w:r>
    </w:p>
    <w:p w14:paraId="68033DFB" w14:textId="77777777" w:rsidR="00777C05" w:rsidRPr="00777C05" w:rsidRDefault="00777C05" w:rsidP="00777C05">
      <w:pPr>
        <w:tabs>
          <w:tab w:val="left" w:pos="1134"/>
        </w:tabs>
        <w:spacing w:before="120" w:after="120" w:line="276" w:lineRule="auto"/>
        <w:jc w:val="both"/>
        <w:rPr>
          <w:rFonts w:ascii="Arial" w:eastAsia="Calibri" w:hAnsi="Arial" w:cs="Arial"/>
          <w:sz w:val="22"/>
          <w:szCs w:val="22"/>
        </w:rPr>
      </w:pPr>
      <w:r w:rsidRPr="00777C05">
        <w:rPr>
          <w:rFonts w:ascii="Arial" w:eastAsia="Calibri" w:hAnsi="Arial" w:cs="Arial"/>
          <w:b/>
          <w:sz w:val="22"/>
          <w:szCs w:val="22"/>
        </w:rPr>
        <w:t>§ 2°</w:t>
      </w:r>
      <w:r w:rsidRPr="00777C05">
        <w:rPr>
          <w:rFonts w:ascii="Arial" w:eastAsia="Calibri" w:hAnsi="Arial" w:cs="Arial"/>
          <w:sz w:val="22"/>
          <w:szCs w:val="22"/>
        </w:rPr>
        <w:t xml:space="preserve"> As obras irregulares serão classificadas em duas categorias:</w:t>
      </w:r>
    </w:p>
    <w:p w14:paraId="5F6DA737"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color w:val="000000"/>
          <w:sz w:val="22"/>
          <w:szCs w:val="22"/>
        </w:rPr>
        <w:t xml:space="preserve">Obras sem documentação: </w:t>
      </w:r>
      <w:r w:rsidRPr="00777C05">
        <w:rPr>
          <w:rFonts w:ascii="Arial" w:hAnsi="Arial" w:cs="Arial"/>
          <w:sz w:val="22"/>
          <w:szCs w:val="22"/>
        </w:rPr>
        <w:t>obras</w:t>
      </w:r>
      <w:r w:rsidRPr="00777C05">
        <w:rPr>
          <w:rFonts w:ascii="Arial" w:eastAsia="Calibri" w:hAnsi="Arial" w:cs="Arial"/>
          <w:color w:val="000000"/>
          <w:sz w:val="22"/>
          <w:szCs w:val="22"/>
        </w:rPr>
        <w:t xml:space="preserve"> de acordo com os padrões urbanísticos e técnicos, porém, sem alvará de construção e/ou CCO;</w:t>
      </w:r>
    </w:p>
    <w:p w14:paraId="0CB4CB71"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color w:val="000000"/>
          <w:sz w:val="22"/>
          <w:szCs w:val="22"/>
        </w:rPr>
        <w:t>Obras em desacordo com os padrões urbanísticos e técnicos: obras que, além da irregularidade documental, apresentam itens em desacordo com a Lei do Plano Diretor, Lei de Zoneamento de Uso e Ocupação do Solo Urbano e Rural e demais legislações urbanísticas vigentes.</w:t>
      </w:r>
    </w:p>
    <w:p w14:paraId="0EED5517" w14:textId="77777777" w:rsidR="00777C05" w:rsidRPr="00777C05" w:rsidRDefault="00777C05" w:rsidP="00777C05">
      <w:pPr>
        <w:rPr>
          <w:rFonts w:ascii="Arial" w:hAnsi="Arial" w:cs="Arial"/>
          <w:sz w:val="22"/>
          <w:szCs w:val="22"/>
        </w:rPr>
      </w:pPr>
    </w:p>
    <w:p w14:paraId="41E61F2F"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 xml:space="preserve">As obras e serviços de regularização de edificação já construída, classificada no item I deste artigo, estão </w:t>
      </w:r>
      <w:r w:rsidRPr="00777C05">
        <w:rPr>
          <w:rFonts w:ascii="Arial" w:eastAsia="Calibri" w:hAnsi="Arial" w:cs="Arial"/>
          <w:sz w:val="22"/>
          <w:szCs w:val="22"/>
        </w:rPr>
        <w:t>sujeitas</w:t>
      </w:r>
      <w:r w:rsidRPr="00777C05">
        <w:rPr>
          <w:rFonts w:ascii="Arial" w:hAnsi="Arial" w:cs="Arial"/>
          <w:sz w:val="22"/>
          <w:szCs w:val="22"/>
        </w:rPr>
        <w:t xml:space="preserve">, sucessivamente, aos mesmos procedimentos administrativos requisitados para a emissão do Alvará de Construção dispostas no Art. 33, excetuadas as seguintes condições: </w:t>
      </w:r>
    </w:p>
    <w:p w14:paraId="34472105"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na etapa de </w:t>
      </w:r>
      <w:r w:rsidRPr="00777C05">
        <w:rPr>
          <w:rFonts w:ascii="Arial" w:eastAsia="Calibri" w:hAnsi="Arial" w:cs="Arial"/>
          <w:color w:val="000000"/>
          <w:sz w:val="22"/>
          <w:szCs w:val="22"/>
        </w:rPr>
        <w:t>aprovação</w:t>
      </w:r>
      <w:r w:rsidRPr="00777C05">
        <w:rPr>
          <w:rFonts w:ascii="Arial" w:hAnsi="Arial" w:cs="Arial"/>
          <w:sz w:val="22"/>
          <w:szCs w:val="22"/>
        </w:rPr>
        <w:t xml:space="preserve"> de projeto, após apresentados os documentos necessários, será realizada vistoria ao local de obra, a fim de verificar o atendimento da execução de construções à legislação vigente; </w:t>
      </w:r>
    </w:p>
    <w:p w14:paraId="27CA9994"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cobrança da taxa do Alvará de Regularização e cobrança do Imposto Sobre Serviço (ISS); </w:t>
      </w:r>
    </w:p>
    <w:p w14:paraId="227297A9"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cobrança de multa pela execução de obra e serviço sem Alvará de Construção. </w:t>
      </w:r>
    </w:p>
    <w:p w14:paraId="21310085"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sz w:val="22"/>
          <w:szCs w:val="22"/>
        </w:rPr>
        <w:t>§ 1º.</w:t>
      </w:r>
      <w:r w:rsidRPr="00777C05">
        <w:rPr>
          <w:rFonts w:ascii="Arial" w:hAnsi="Arial" w:cs="Arial"/>
          <w:sz w:val="22"/>
          <w:szCs w:val="22"/>
        </w:rPr>
        <w:t xml:space="preserve"> São considerados imóveis em situação regular aqueles que possuem Alvará de Construção e Certificado de Conclusão de Obras – CCO. </w:t>
      </w:r>
    </w:p>
    <w:p w14:paraId="6FEDA4C9"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sz w:val="22"/>
          <w:szCs w:val="22"/>
        </w:rPr>
        <w:t>§ 2º.</w:t>
      </w:r>
      <w:r w:rsidRPr="00777C05">
        <w:rPr>
          <w:rFonts w:ascii="Arial" w:hAnsi="Arial" w:cs="Arial"/>
          <w:sz w:val="22"/>
          <w:szCs w:val="22"/>
        </w:rPr>
        <w:t xml:space="preserve"> O Alvará de Regularização será emitido apenas nos casos em que a obra e/ou o serviço estiverem em acordo com os dispositivos deste Código de Obras e Edificações, demais legislações urbanísticas do Município, com ênfase na Lei dos Perímetros Urbanos, na Lei de Zoneamento de Uso e Ocupação do Solo Urbano e Rural, na Lei de Parcelamento, Remembramento e Fracionamento do Solo, regulamentos e instruções estaduais e federais. </w:t>
      </w:r>
    </w:p>
    <w:p w14:paraId="0AD7B540"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sz w:val="22"/>
          <w:szCs w:val="22"/>
        </w:rPr>
        <w:t>§3º.</w:t>
      </w:r>
      <w:r w:rsidRPr="00777C05">
        <w:rPr>
          <w:rFonts w:ascii="Arial" w:hAnsi="Arial" w:cs="Arial"/>
          <w:sz w:val="22"/>
          <w:szCs w:val="22"/>
        </w:rPr>
        <w:t xml:space="preserve"> A retirada do Alvará de Regularização pelo requerente será realizada mediante comprovante de pagamento das taxas e multas expedidas pelos setores municipais competentes;</w:t>
      </w:r>
    </w:p>
    <w:p w14:paraId="1051000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r w:rsidRPr="00777C05">
        <w:rPr>
          <w:rFonts w:ascii="Arial" w:eastAsia="Calibri" w:hAnsi="Arial" w:cs="Arial"/>
          <w:sz w:val="22"/>
          <w:szCs w:val="22"/>
        </w:rPr>
        <w:lastRenderedPageBreak/>
        <w:t>A regularização de obra em desacordo com os padrões urbanísticos e técnicos classificados no item II do artigo 52, deverá atender às exigências de legislação específica a ser estabelecida pelo Município.</w:t>
      </w:r>
    </w:p>
    <w:p w14:paraId="0E7B446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r w:rsidRPr="00777C05">
        <w:rPr>
          <w:rFonts w:ascii="Arial" w:eastAsia="Calibri" w:hAnsi="Arial" w:cs="Arial"/>
          <w:sz w:val="22"/>
          <w:szCs w:val="22"/>
        </w:rPr>
        <w:t>As obras executadas irregularmente deverão seguir as seguintes disposições para a sua regularização:</w:t>
      </w:r>
    </w:p>
    <w:p w14:paraId="29FC8CF9"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pagamento da multa;</w:t>
      </w:r>
    </w:p>
    <w:p w14:paraId="58B8E69A"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hAnsi="Arial" w:cs="Arial"/>
          <w:sz w:val="22"/>
          <w:szCs w:val="22"/>
        </w:rPr>
        <w:t>apresentar o requerimento de regularização pelo interessado, acompanhado de document</w:t>
      </w:r>
      <w:r w:rsidRPr="00777C05">
        <w:rPr>
          <w:rFonts w:ascii="Arial" w:eastAsia="Calibri" w:hAnsi="Arial" w:cs="Arial"/>
          <w:color w:val="000000"/>
          <w:sz w:val="22"/>
          <w:szCs w:val="22"/>
        </w:rPr>
        <w:t>o(s) técnico(s) elaborado(s) por profissional de engenharia ou arquitetura, que esclarecem as irregularidades cometidas e a possibilidade de sua regularização nos termos desta Lei.</w:t>
      </w:r>
    </w:p>
    <w:p w14:paraId="487379FC" w14:textId="77777777" w:rsidR="00777C05" w:rsidRPr="00777C05" w:rsidRDefault="00777C05" w:rsidP="00777C05">
      <w:pPr>
        <w:pBdr>
          <w:top w:val="nil"/>
          <w:left w:val="nil"/>
          <w:bottom w:val="nil"/>
          <w:right w:val="nil"/>
          <w:between w:val="nil"/>
        </w:pBdr>
        <w:spacing w:after="288"/>
        <w:ind w:left="720"/>
        <w:contextualSpacing/>
        <w:jc w:val="both"/>
        <w:rPr>
          <w:rFonts w:ascii="Arial" w:eastAsia="Calibri" w:hAnsi="Arial" w:cs="Arial"/>
          <w:sz w:val="22"/>
          <w:szCs w:val="22"/>
        </w:rPr>
      </w:pPr>
    </w:p>
    <w:p w14:paraId="111BA2C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r w:rsidRPr="00777C05">
        <w:rPr>
          <w:rFonts w:ascii="Arial" w:eastAsia="Calibri" w:hAnsi="Arial" w:cs="Arial"/>
          <w:sz w:val="22"/>
          <w:szCs w:val="22"/>
        </w:rPr>
        <w:t>Após análise do requerimento, a critério do órgão municipal responsável, o interessado deverá seguir uma ou mais das disposições a seguir:</w:t>
      </w:r>
    </w:p>
    <w:p w14:paraId="6C413550"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eastAsia="Calibri" w:hAnsi="Arial" w:cs="Arial"/>
          <w:color w:val="000000"/>
          <w:sz w:val="22"/>
          <w:szCs w:val="22"/>
        </w:rPr>
        <w:t>Modificar</w:t>
      </w:r>
      <w:r w:rsidRPr="00777C05">
        <w:rPr>
          <w:rFonts w:ascii="Arial" w:hAnsi="Arial" w:cs="Arial"/>
          <w:sz w:val="22"/>
          <w:szCs w:val="22"/>
        </w:rPr>
        <w:t xml:space="preserve"> e demolir a edificação, se necessário;</w:t>
      </w:r>
    </w:p>
    <w:p w14:paraId="1CA729A9"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hAnsi="Arial" w:cs="Arial"/>
          <w:sz w:val="22"/>
          <w:szCs w:val="22"/>
        </w:rPr>
        <w:t>Cumprir</w:t>
      </w:r>
      <w:r w:rsidRPr="00777C05">
        <w:rPr>
          <w:rFonts w:ascii="Arial" w:eastAsia="Calibri" w:hAnsi="Arial" w:cs="Arial"/>
          <w:color w:val="000000"/>
          <w:sz w:val="22"/>
          <w:szCs w:val="22"/>
        </w:rPr>
        <w:t xml:space="preserve"> com as medidas mitigadoras ou compensatórias estabelecidas em TAC, de acordo com o impacto gerado, a ser celebrado entre a municipalidade e o requerente do processo de regularização.</w:t>
      </w:r>
    </w:p>
    <w:p w14:paraId="53F60BF0" w14:textId="77777777" w:rsidR="00777C05" w:rsidRPr="00777C05" w:rsidRDefault="00777C05" w:rsidP="00777C05">
      <w:pPr>
        <w:pBdr>
          <w:top w:val="nil"/>
          <w:left w:val="nil"/>
          <w:bottom w:val="nil"/>
          <w:right w:val="nil"/>
          <w:between w:val="nil"/>
        </w:pBdr>
        <w:spacing w:after="288"/>
        <w:ind w:left="720"/>
        <w:contextualSpacing/>
        <w:jc w:val="both"/>
        <w:rPr>
          <w:rFonts w:ascii="Arial" w:eastAsia="Calibri" w:hAnsi="Arial" w:cs="Arial"/>
          <w:sz w:val="22"/>
          <w:szCs w:val="22"/>
        </w:rPr>
      </w:pPr>
    </w:p>
    <w:p w14:paraId="2134E456"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r w:rsidRPr="00777C05">
        <w:rPr>
          <w:rFonts w:ascii="Arial" w:eastAsia="Calibri" w:hAnsi="Arial" w:cs="Arial"/>
          <w:sz w:val="22"/>
          <w:szCs w:val="22"/>
        </w:rPr>
        <w:t xml:space="preserve">Será estabelecido um Termo de Ajustamento e Conduta - TAC, assinado pelo proprietário do imóvel e representante do Poder Público Municipal, que estabelece as medidas e os prazos necessários à regularização do imóvel de acordo com os seguintes princípios: </w:t>
      </w:r>
    </w:p>
    <w:p w14:paraId="05286B2C"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color w:val="000000"/>
          <w:sz w:val="22"/>
          <w:szCs w:val="22"/>
        </w:rPr>
        <w:t>Deverá ser efetuado pagamento de contrapartida financeira, calculada com base no disposto na Lei de Outorga Onerosa do Direito de Construir;</w:t>
      </w:r>
    </w:p>
    <w:p w14:paraId="7AA425BD"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color w:val="000000"/>
          <w:sz w:val="22"/>
          <w:szCs w:val="22"/>
        </w:rPr>
      </w:pPr>
      <w:r w:rsidRPr="00777C05">
        <w:rPr>
          <w:rFonts w:ascii="Arial" w:eastAsia="Calibri" w:hAnsi="Arial" w:cs="Arial"/>
          <w:color w:val="000000"/>
          <w:sz w:val="22"/>
          <w:szCs w:val="22"/>
        </w:rPr>
        <w:t>O requerimento do Alvará de Regularização será acompanhado do pedido para a expedição do CCO;</w:t>
      </w:r>
    </w:p>
    <w:p w14:paraId="0648AAB1"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color w:val="000000"/>
          <w:sz w:val="22"/>
          <w:szCs w:val="22"/>
        </w:rPr>
        <w:t>Os proprietários que fizeram o pedido de regularização terão</w:t>
      </w:r>
      <w:r w:rsidRPr="00777C05">
        <w:rPr>
          <w:rFonts w:ascii="Arial" w:eastAsia="Calibri" w:hAnsi="Arial" w:cs="Arial"/>
          <w:sz w:val="22"/>
          <w:szCs w:val="22"/>
        </w:rPr>
        <w:t xml:space="preserve"> o </w:t>
      </w:r>
      <w:r w:rsidRPr="00777C05">
        <w:rPr>
          <w:rFonts w:ascii="Arial" w:eastAsia="Calibri" w:hAnsi="Arial" w:cs="Arial"/>
          <w:color w:val="000000"/>
          <w:sz w:val="22"/>
          <w:szCs w:val="22"/>
        </w:rPr>
        <w:t>prazo de 30 (trinta) dias, a partir da data do requerimento, para apresentar a documentação pendente;</w:t>
      </w:r>
    </w:p>
    <w:p w14:paraId="2CC8F27D"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color w:val="000000"/>
          <w:sz w:val="22"/>
          <w:szCs w:val="22"/>
        </w:rPr>
        <w:t>A regularização de obras situadas em áreas de Proteção Ambiental e no Setor de Ocupação Restrita – SEOR, ficará subordinada à aprovação dos respectivos órgãos de tutela;</w:t>
      </w:r>
    </w:p>
    <w:p w14:paraId="340B6301"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color w:val="000000"/>
          <w:sz w:val="22"/>
          <w:szCs w:val="22"/>
        </w:rPr>
      </w:pPr>
      <w:r w:rsidRPr="00777C05">
        <w:rPr>
          <w:rFonts w:ascii="Arial" w:eastAsia="Calibri" w:hAnsi="Arial" w:cs="Arial"/>
          <w:color w:val="000000"/>
          <w:sz w:val="22"/>
          <w:szCs w:val="22"/>
        </w:rPr>
        <w:t>As edificações passíveis de licenciamento ambiental deverão apresentar, além dos documentos previstos neste artigo, a respectiva licença ambiental expedida pelo órgão ambiental competente;</w:t>
      </w:r>
    </w:p>
    <w:p w14:paraId="33E1DCAE"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color w:val="000000"/>
          <w:sz w:val="22"/>
          <w:szCs w:val="22"/>
        </w:rPr>
      </w:pPr>
      <w:r w:rsidRPr="00777C05">
        <w:rPr>
          <w:rFonts w:ascii="Arial" w:eastAsia="Calibri" w:hAnsi="Arial" w:cs="Arial"/>
          <w:color w:val="000000"/>
          <w:sz w:val="22"/>
          <w:szCs w:val="22"/>
        </w:rPr>
        <w:t>Os empreendimentos geradores de impacto de vizinhança serão objeto de análise pelo órgão municipal competente, que poderá propor medidas mitigadoras ou compensatórias que passarão a integrar o TAC;</w:t>
      </w:r>
    </w:p>
    <w:p w14:paraId="7ADBC557"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color w:val="000000"/>
          <w:sz w:val="22"/>
          <w:szCs w:val="22"/>
        </w:rPr>
        <w:t>As edificações construídas em mais de uma matrícula cartorial somente poderão ser regularizadas após o remembramento ou unificação dos imóveis.</w:t>
      </w:r>
    </w:p>
    <w:p w14:paraId="5C2E9B68"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662" w:name="_Toc90991136"/>
      <w:bookmarkStart w:id="1663" w:name="_Toc90993678"/>
      <w:bookmarkStart w:id="1664" w:name="_Toc90996699"/>
      <w:bookmarkStart w:id="1665" w:name="_Toc90997550"/>
      <w:bookmarkStart w:id="1666" w:name="_Toc91000080"/>
      <w:bookmarkStart w:id="1667" w:name="_Toc91001237"/>
      <w:bookmarkStart w:id="1668" w:name="_Toc91001535"/>
      <w:bookmarkStart w:id="1669" w:name="_Toc91001833"/>
      <w:bookmarkStart w:id="1670" w:name="_Toc91062542"/>
      <w:bookmarkStart w:id="1671" w:name="_Toc91063417"/>
      <w:bookmarkStart w:id="1672" w:name="_Toc91064328"/>
      <w:bookmarkStart w:id="1673" w:name="_Toc91065611"/>
      <w:bookmarkStart w:id="1674" w:name="_Toc91083733"/>
      <w:bookmarkStart w:id="1675" w:name="_Toc95942217"/>
      <w:r w:rsidRPr="00777C05">
        <w:rPr>
          <w:rFonts w:ascii="Arial" w:eastAsia="Calibri" w:hAnsi="Arial" w:cs="Arial"/>
          <w:b/>
        </w:rPr>
        <w:lastRenderedPageBreak/>
        <w:t xml:space="preserve">SEÇÃO V – </w:t>
      </w:r>
      <w:r w:rsidRPr="00777C05">
        <w:rPr>
          <w:rFonts w:ascii="Arial" w:eastAsia="Verdana" w:hAnsi="Arial" w:cs="Arial"/>
          <w:lang w:bidi="pt-BR"/>
        </w:rPr>
        <w:t>Do Certificado de Conclusão de Obra – CCO ou Habite-se</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030CC7E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 xml:space="preserve">Após a </w:t>
      </w:r>
      <w:r w:rsidRPr="00777C05">
        <w:rPr>
          <w:rFonts w:ascii="Arial" w:eastAsia="Calibri" w:hAnsi="Arial" w:cs="Arial"/>
          <w:sz w:val="22"/>
          <w:szCs w:val="22"/>
        </w:rPr>
        <w:t>conclusão</w:t>
      </w:r>
      <w:r w:rsidRPr="00777C05">
        <w:rPr>
          <w:rFonts w:ascii="Arial" w:hAnsi="Arial" w:cs="Arial"/>
          <w:sz w:val="22"/>
          <w:szCs w:val="22"/>
        </w:rPr>
        <w:t xml:space="preserve">, a obra seja qual for o seu uso, para que a mesma seja habitada, ocupada ou utilizada, deverá ser solicitado por meio de requerimento o Certificado de Conclusão de Obras – CCO ou Habite-se. </w:t>
      </w:r>
    </w:p>
    <w:p w14:paraId="1C5E1B66" w14:textId="77777777" w:rsidR="00777C05" w:rsidRPr="00777C05" w:rsidRDefault="00777C05" w:rsidP="00777C05">
      <w:pPr>
        <w:tabs>
          <w:tab w:val="left" w:pos="1134"/>
        </w:tabs>
        <w:spacing w:before="120" w:after="120" w:line="276" w:lineRule="auto"/>
        <w:jc w:val="both"/>
        <w:rPr>
          <w:rFonts w:ascii="Arial" w:eastAsia="Calibri" w:hAnsi="Arial" w:cs="Arial"/>
          <w:b/>
          <w:sz w:val="22"/>
          <w:szCs w:val="22"/>
        </w:rPr>
      </w:pPr>
      <w:r w:rsidRPr="00777C05">
        <w:rPr>
          <w:rFonts w:ascii="Arial" w:eastAsia="Calibri" w:hAnsi="Arial" w:cs="Arial"/>
          <w:b/>
          <w:sz w:val="22"/>
          <w:szCs w:val="22"/>
        </w:rPr>
        <w:t xml:space="preserve">§ 1º. </w:t>
      </w:r>
      <w:r w:rsidRPr="00777C05">
        <w:rPr>
          <w:rFonts w:ascii="Arial" w:eastAsia="Calibri" w:hAnsi="Arial" w:cs="Arial"/>
          <w:sz w:val="22"/>
          <w:szCs w:val="22"/>
        </w:rPr>
        <w:t>O Certificado de Conclusão de Obra - CCO confere se a obra foi executada em conformidade ao projeto arquitetônico aprovado, e o Habite-se, é documento emitido pela vigilância sanitária municipal e/ou estadual, confere as condições quanto a utilização da obra para a finalidade pretendida, não implicando na autorização para funcionamento;</w:t>
      </w:r>
    </w:p>
    <w:p w14:paraId="614DE528" w14:textId="77777777" w:rsidR="00777C05" w:rsidRPr="00777C05" w:rsidRDefault="00777C05" w:rsidP="00777C05">
      <w:pPr>
        <w:tabs>
          <w:tab w:val="left" w:pos="1134"/>
        </w:tabs>
        <w:spacing w:before="120" w:after="120" w:line="276" w:lineRule="auto"/>
        <w:jc w:val="both"/>
        <w:rPr>
          <w:rFonts w:ascii="Arial" w:eastAsia="Calibri" w:hAnsi="Arial" w:cs="Arial"/>
          <w:sz w:val="22"/>
          <w:szCs w:val="22"/>
        </w:rPr>
      </w:pPr>
      <w:r w:rsidRPr="00777C05">
        <w:rPr>
          <w:rFonts w:ascii="Arial" w:eastAsia="Calibri" w:hAnsi="Arial" w:cs="Arial"/>
          <w:b/>
          <w:sz w:val="22"/>
          <w:szCs w:val="22"/>
        </w:rPr>
        <w:t xml:space="preserve">§ 2º. </w:t>
      </w:r>
      <w:r w:rsidRPr="00777C05">
        <w:rPr>
          <w:rFonts w:ascii="Arial" w:eastAsia="Calibri" w:hAnsi="Arial" w:cs="Arial"/>
          <w:sz w:val="22"/>
          <w:szCs w:val="22"/>
        </w:rPr>
        <w:t>A Licença de Funcionamento para o exercício de atividade industrial, comercial ou de prestação de serviço ou outra, será obtida separadamente, expedida pelo órgão municipal competente segundo disposições tributárias, posturas, de zoneamento de uso e ocupação do solo.</w:t>
      </w:r>
    </w:p>
    <w:p w14:paraId="045D1CDB"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bookmarkStart w:id="1676" w:name="_Ref530305683"/>
      <w:r w:rsidRPr="00777C05">
        <w:rPr>
          <w:rFonts w:ascii="Arial" w:eastAsia="Calibri" w:hAnsi="Arial" w:cs="Arial"/>
          <w:sz w:val="22"/>
          <w:szCs w:val="22"/>
        </w:rPr>
        <w:t>Uma obra é considerada concluída quando executada em conformidade ao projeto aprovado e tiver condições de habitabilidade e uso.</w:t>
      </w:r>
      <w:bookmarkEnd w:id="1676"/>
    </w:p>
    <w:p w14:paraId="0328B190" w14:textId="77777777" w:rsidR="00777C05" w:rsidRPr="00777C05" w:rsidRDefault="00777C05" w:rsidP="00777C05">
      <w:pPr>
        <w:tabs>
          <w:tab w:val="left" w:pos="1134"/>
        </w:tabs>
        <w:spacing w:before="120" w:after="120" w:line="276" w:lineRule="auto"/>
        <w:jc w:val="both"/>
        <w:rPr>
          <w:rFonts w:ascii="Arial" w:eastAsia="Calibri" w:hAnsi="Arial" w:cs="Arial"/>
          <w:b/>
          <w:sz w:val="22"/>
          <w:szCs w:val="22"/>
        </w:rPr>
      </w:pPr>
      <w:bookmarkStart w:id="1677" w:name="_Hlk527225608"/>
      <w:r w:rsidRPr="00777C05">
        <w:rPr>
          <w:rFonts w:ascii="Arial" w:eastAsia="Calibri" w:hAnsi="Arial" w:cs="Arial"/>
          <w:b/>
          <w:sz w:val="22"/>
          <w:szCs w:val="22"/>
        </w:rPr>
        <w:t>Parágrafo único</w:t>
      </w:r>
      <w:bookmarkEnd w:id="1677"/>
      <w:r w:rsidRPr="00777C05">
        <w:rPr>
          <w:rFonts w:ascii="Arial" w:eastAsia="Calibri" w:hAnsi="Arial" w:cs="Arial"/>
          <w:b/>
          <w:sz w:val="22"/>
          <w:szCs w:val="22"/>
        </w:rPr>
        <w:t xml:space="preserve">: </w:t>
      </w:r>
      <w:r w:rsidRPr="00777C05">
        <w:rPr>
          <w:rFonts w:ascii="Arial" w:eastAsia="Calibri" w:hAnsi="Arial" w:cs="Arial"/>
          <w:sz w:val="22"/>
          <w:szCs w:val="22"/>
        </w:rPr>
        <w:t>É considerada em condições de habitabilidade e uso a edificação que:</w:t>
      </w:r>
    </w:p>
    <w:p w14:paraId="4B309709"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Garantir segurança aos seus usuários e à população indiretamente a ela afetada;</w:t>
      </w:r>
      <w:bookmarkStart w:id="1678" w:name="page14"/>
      <w:bookmarkEnd w:id="1678"/>
    </w:p>
    <w:p w14:paraId="221F172E"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Possuir todas as instalações previstas em projeto, funcionando a contento;</w:t>
      </w:r>
    </w:p>
    <w:p w14:paraId="1DC90133"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For capaz de garantir aos seus usuários padrões mínimos de conforto térmico, luminoso, acústico e de qualidade do ar, conforme o projeto aprovado;</w:t>
      </w:r>
    </w:p>
    <w:p w14:paraId="433FD1ED"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Não estiver em desacordo com as disposições deste Código e demais leis municipais vigentes;</w:t>
      </w:r>
    </w:p>
    <w:p w14:paraId="0265471F"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Atender às exigências do Corpo de Bombeiros relativas às medidas de segurança contra incêndio e pânico;</w:t>
      </w:r>
    </w:p>
    <w:p w14:paraId="02661176"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Tiver garantida a solução de esgotamento sanitário prevista em projeto aprovado;</w:t>
      </w:r>
    </w:p>
    <w:p w14:paraId="20B87AE4"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Atender às exigências de acessibilidade referentes ao acesso e à utilização da edificação.</w:t>
      </w:r>
    </w:p>
    <w:p w14:paraId="604F4EF1"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Para a realização de vistoria pela fiscalização municipal e emissão do Certificado de Conclusão de Obra – CCO pela fiscalização municipal o interessado deverá anexar os seguintes documentos:</w:t>
      </w:r>
    </w:p>
    <w:p w14:paraId="5D946F1B"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Cópia do Alvará de Construção emitido;</w:t>
      </w:r>
    </w:p>
    <w:p w14:paraId="22774CCE"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Cópia do projeto arquitetônico aprovado;</w:t>
      </w:r>
    </w:p>
    <w:p w14:paraId="55CA4730"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Comprovante de pagamento de taxas.</w:t>
      </w:r>
    </w:p>
    <w:p w14:paraId="4C19D9CC"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Certidão ou comprovação do cumprimento dos termos de eventual EIV exigido;</w:t>
      </w:r>
    </w:p>
    <w:p w14:paraId="16C54D64"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Demonstrativo da destinação adequada dos resíduos da construção, onde obrigatoriamente deverá constar o volume do material descartado, servindo para tanto nota fiscal ou recibo de empresa prestadora dos serviços e, na eventualidade de ter o próprio interessado dado destinação aos resíduos qualquer prova idônea de que os mesmos foram destinados corretamente.</w:t>
      </w:r>
    </w:p>
    <w:p w14:paraId="2A36A67C"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lastRenderedPageBreak/>
        <w:t xml:space="preserve">Parágrafo único: </w:t>
      </w:r>
      <w:r w:rsidRPr="00777C05">
        <w:rPr>
          <w:rFonts w:ascii="Arial" w:hAnsi="Arial" w:cs="Arial"/>
          <w:sz w:val="22"/>
          <w:szCs w:val="22"/>
        </w:rPr>
        <w:t>A emissão do Certificado de Conclusão de Obra dependerá do cumprimento dos requisitos previstos em lei e normas para a sustentabilidade, saneamento, segurança e conforto dos usuários.</w:t>
      </w:r>
    </w:p>
    <w:p w14:paraId="0D9D9C85"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A vistoria deverá ser efetuada no prazo máximo de 15 (quinze) dias, a contar da data do seu requerimento, e o Certificado de Conclusão de Obra deverá ser concedido ou indeferido dentro de outros 15 (quinze) dias, mediante comprovação se:</w:t>
      </w:r>
    </w:p>
    <w:p w14:paraId="728A5A01"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A obra foi executada e plenamente concluída conforme projeto arquitetônico aprovado; </w:t>
      </w:r>
    </w:p>
    <w:p w14:paraId="40ABC157"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As calçadas foram executadas de acordo com o projeto aprovado e com as normas deste Código e da Lei de Mobilidade Municipal; </w:t>
      </w:r>
    </w:p>
    <w:p w14:paraId="1824EC84"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As ligações definitivas e obrigatórias da obra às redes existentes de energia, abastecimento e saneamento público foram realizadas; </w:t>
      </w:r>
    </w:p>
    <w:p w14:paraId="5B92497C"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O plantio e/ou reposição de árvores nos passeios, na forma e nos casos previstos no Plano Municipal de Arborização Urbana ou conforme modelo de calçadas constante no Anexo VI.</w:t>
      </w:r>
    </w:p>
    <w:p w14:paraId="161A0978"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A(s) contrapartida(s) exigida(s) foram executadas, nos casos específicos.</w:t>
      </w:r>
    </w:p>
    <w:p w14:paraId="7FE9F7E3" w14:textId="77777777" w:rsidR="00777C05" w:rsidRPr="00777C05" w:rsidRDefault="00777C05" w:rsidP="00777C05">
      <w:pPr>
        <w:spacing w:after="120" w:line="288" w:lineRule="auto"/>
        <w:rPr>
          <w:rFonts w:ascii="Arial" w:hAnsi="Arial" w:cs="Arial"/>
          <w:sz w:val="22"/>
          <w:szCs w:val="22"/>
        </w:rPr>
      </w:pPr>
      <w:r w:rsidRPr="00777C05">
        <w:rPr>
          <w:rFonts w:ascii="Arial" w:hAnsi="Arial" w:cs="Arial"/>
          <w:b/>
          <w:sz w:val="22"/>
          <w:szCs w:val="22"/>
        </w:rPr>
        <w:t xml:space="preserve">Parágrafo Único: </w:t>
      </w:r>
      <w:r w:rsidRPr="00777C05">
        <w:rPr>
          <w:rFonts w:ascii="Arial" w:hAnsi="Arial" w:cs="Arial"/>
          <w:sz w:val="22"/>
          <w:szCs w:val="22"/>
        </w:rPr>
        <w:t>A emissão do Certificado de Conclusão de Obras – CCO ficará condicionada a apresentação do Laudo de Vistoria do Corpo de Bombeiros e Laudo de Vistoria da Vigilância Sanitária, Municipal ou Estadual, quando forem exigidos em função das características e uso da edificação.</w:t>
      </w:r>
    </w:p>
    <w:p w14:paraId="4DD7C19D" w14:textId="6567F2FE"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bookmarkStart w:id="1679" w:name="_Ref530305809"/>
      <w:r w:rsidRPr="00777C05">
        <w:rPr>
          <w:rFonts w:ascii="Arial" w:hAnsi="Arial" w:cs="Arial"/>
          <w:sz w:val="22"/>
          <w:szCs w:val="22"/>
        </w:rPr>
        <w:t xml:space="preserve">Será concedido Certificado de Conclusão Parcial de Obra </w:t>
      </w:r>
      <w:r w:rsidR="00841EF9" w:rsidRPr="00777C05">
        <w:rPr>
          <w:rFonts w:ascii="Arial" w:hAnsi="Arial" w:cs="Arial"/>
          <w:sz w:val="22"/>
          <w:szCs w:val="22"/>
        </w:rPr>
        <w:t>–</w:t>
      </w:r>
      <w:r w:rsidRPr="00777C05">
        <w:rPr>
          <w:rFonts w:ascii="Arial" w:hAnsi="Arial" w:cs="Arial"/>
          <w:sz w:val="22"/>
          <w:szCs w:val="22"/>
        </w:rPr>
        <w:t xml:space="preserve"> CCPO, de uma edificação nos seguintes casos:</w:t>
      </w:r>
      <w:bookmarkEnd w:id="1679"/>
    </w:p>
    <w:p w14:paraId="692B9181"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Quando se tratar de edifício composto de parte comercial e parte residencial utilizadas de forma independente;</w:t>
      </w:r>
    </w:p>
    <w:p w14:paraId="4779EA2A"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color w:val="000000"/>
          <w:sz w:val="22"/>
          <w:szCs w:val="22"/>
        </w:rPr>
        <w:t>Quando se tratar de apartamentos, caso em que poderá, por juízo do órgão competente, ser co</w:t>
      </w:r>
      <w:r w:rsidRPr="00777C05">
        <w:rPr>
          <w:rFonts w:ascii="Arial" w:hAnsi="Arial" w:cs="Arial"/>
          <w:sz w:val="22"/>
          <w:szCs w:val="22"/>
        </w:rPr>
        <w:t>ncedido o certificado para cada pavimento que estiver completamente concluído e desde que o acesso não sofra interferências dos serviços até a conclusão total da obra;</w:t>
      </w:r>
    </w:p>
    <w:p w14:paraId="2B19211B"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Quando se tratar de mais de uma construção feita independentemente, mas no mesmo lote;</w:t>
      </w:r>
    </w:p>
    <w:p w14:paraId="7E17C619"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Quando se tratar de 02 (duas) ou mais edificações construídas no mesmo lote e desde que o acesso não sofra interferências dos serviços até a conclusão total da obra;</w:t>
      </w:r>
    </w:p>
    <w:p w14:paraId="71179D3F"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Quando se tratar de programas habitacionais de reassentamentos com caráter emergencial, desenvolvidos e executados pelo Poder Público ou pelas comunidades beneficiadas, em regime de “mutirão”.</w:t>
      </w:r>
    </w:p>
    <w:p w14:paraId="31F876F1" w14:textId="77777777" w:rsidR="00777C05" w:rsidRPr="00777C05" w:rsidRDefault="00777C05" w:rsidP="00777C05">
      <w:pPr>
        <w:tabs>
          <w:tab w:val="left" w:pos="1134"/>
        </w:tabs>
        <w:spacing w:before="120" w:after="120" w:line="276" w:lineRule="auto"/>
        <w:jc w:val="both"/>
        <w:rPr>
          <w:rFonts w:ascii="Arial" w:hAnsi="Arial" w:cs="Arial"/>
          <w:b/>
          <w:sz w:val="22"/>
          <w:szCs w:val="22"/>
        </w:rPr>
      </w:pPr>
      <w:bookmarkStart w:id="1680" w:name="_Hlk82299517"/>
      <w:r w:rsidRPr="00777C05">
        <w:rPr>
          <w:rFonts w:ascii="Arial" w:hAnsi="Arial" w:cs="Arial"/>
          <w:b/>
          <w:sz w:val="22"/>
          <w:szCs w:val="22"/>
        </w:rPr>
        <w:t xml:space="preserve">§1º. </w:t>
      </w:r>
      <w:bookmarkEnd w:id="1680"/>
      <w:r w:rsidRPr="00777C05">
        <w:rPr>
          <w:rFonts w:ascii="Arial" w:hAnsi="Arial" w:cs="Arial"/>
          <w:sz w:val="22"/>
          <w:szCs w:val="22"/>
        </w:rPr>
        <w:t>O Certificado de Conclusão Parcial de Obra – CCPO não substitui o Certificado de Conclusão de Obra que deve ser concedido no final da obra.</w:t>
      </w:r>
    </w:p>
    <w:p w14:paraId="23F7DB89"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§2º. </w:t>
      </w:r>
      <w:r w:rsidRPr="00777C05">
        <w:rPr>
          <w:rFonts w:ascii="Arial" w:hAnsi="Arial" w:cs="Arial"/>
          <w:sz w:val="22"/>
          <w:szCs w:val="22"/>
        </w:rPr>
        <w:t>Para a concessão do Certificado de Conclusão Parcial de Obra da parte concluída, deverá ser efetuada no prazo máximo de 15 (quinze) dias, a contar da data do seu requerimento, concedido ou indeferido dentro de outros 15 (quinze) dias.</w:t>
      </w:r>
    </w:p>
    <w:p w14:paraId="76ADE464"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r w:rsidRPr="00777C05">
        <w:rPr>
          <w:rFonts w:ascii="Arial" w:hAnsi="Arial" w:cs="Arial"/>
          <w:sz w:val="22"/>
          <w:szCs w:val="22"/>
        </w:rPr>
        <w:lastRenderedPageBreak/>
        <w:t>Por ocasião da vistoria, se for constatado que a edificação foi construída, ampliada, reconstruída ou reformada em desacordo com o projeto aprovado, o responsável técnico será notificado, de acordo com as disposições deste Código, para regularização do projeto, caso as alterações possam ser aprovadas, ou fazer a demolição ou as modificações necessárias para regularizar a situação da obra.</w:t>
      </w:r>
    </w:p>
    <w:p w14:paraId="081FD76D" w14:textId="77777777" w:rsidR="00777C05" w:rsidRPr="00777C05" w:rsidRDefault="00777C05" w:rsidP="00777C05">
      <w:pPr>
        <w:rPr>
          <w:rFonts w:ascii="Arial" w:eastAsia="Calibri" w:hAnsi="Arial" w:cs="Arial"/>
        </w:rPr>
      </w:pPr>
    </w:p>
    <w:p w14:paraId="48983741"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681" w:name="_Toc90991137"/>
      <w:bookmarkStart w:id="1682" w:name="_Toc90993679"/>
      <w:bookmarkStart w:id="1683" w:name="_Toc90996700"/>
      <w:bookmarkStart w:id="1684" w:name="_Toc90997551"/>
      <w:bookmarkStart w:id="1685" w:name="_Toc91000081"/>
      <w:bookmarkStart w:id="1686" w:name="_Toc91001238"/>
      <w:bookmarkStart w:id="1687" w:name="_Toc91001536"/>
      <w:bookmarkStart w:id="1688" w:name="_Toc91001834"/>
      <w:bookmarkStart w:id="1689" w:name="_Toc91062543"/>
      <w:bookmarkStart w:id="1690" w:name="_Toc91063418"/>
      <w:bookmarkStart w:id="1691" w:name="_Toc91064329"/>
      <w:bookmarkStart w:id="1692" w:name="_Toc91065612"/>
      <w:bookmarkStart w:id="1693" w:name="_Toc91083734"/>
      <w:bookmarkStart w:id="1694" w:name="_Toc95942218"/>
      <w:r w:rsidRPr="00777C05">
        <w:rPr>
          <w:rFonts w:ascii="Arial" w:eastAsia="Calibri" w:hAnsi="Arial" w:cs="Arial"/>
          <w:b/>
        </w:rPr>
        <w:t xml:space="preserve">SEÇÃO VI – </w:t>
      </w:r>
      <w:r w:rsidRPr="00777C05">
        <w:rPr>
          <w:rFonts w:ascii="Arial" w:eastAsia="Verdana" w:hAnsi="Arial" w:cs="Arial"/>
          <w:lang w:bidi="pt-BR"/>
        </w:rPr>
        <w:t>Da Licença para Execução de Obra e Serviços</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128C9D78"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 xml:space="preserve">As obras públicas não poderão ser executadas sem a correspondente licença da Prefeitura, devendo obedecer às disposições legais, ficando, entretanto, isentas de pagamento de emolumentos, entendendo-se como obra pública as seguintes: </w:t>
      </w:r>
    </w:p>
    <w:p w14:paraId="3781CACD"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construção de edifícios públicos; </w:t>
      </w:r>
    </w:p>
    <w:p w14:paraId="094DFBE2"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hAnsi="Arial" w:cs="Arial"/>
          <w:sz w:val="22"/>
          <w:szCs w:val="22"/>
        </w:rPr>
        <w:t xml:space="preserve">obras de extensão de rede de esgoto, água, torres, antenas, entre outras; </w:t>
      </w:r>
    </w:p>
    <w:p w14:paraId="0FC4C5AD"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hAnsi="Arial" w:cs="Arial"/>
          <w:sz w:val="22"/>
          <w:szCs w:val="22"/>
        </w:rPr>
        <w:t>obras de qualquer natureza de domínio da união, do estado ou do município.</w:t>
      </w:r>
    </w:p>
    <w:p w14:paraId="0AE036A6"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§1º. </w:t>
      </w:r>
      <w:r w:rsidRPr="00777C05">
        <w:rPr>
          <w:rFonts w:ascii="Arial" w:hAnsi="Arial" w:cs="Arial"/>
          <w:sz w:val="22"/>
          <w:szCs w:val="22"/>
        </w:rPr>
        <w:t>O processamento do pedido de licenciamento para obras públicas terá a prioridade sobre outros pedidos de licenciamento.</w:t>
      </w:r>
    </w:p>
    <w:p w14:paraId="569D25A4" w14:textId="77777777" w:rsidR="00777C05" w:rsidRPr="00777C05" w:rsidRDefault="00777C05" w:rsidP="00777C05">
      <w:pPr>
        <w:tabs>
          <w:tab w:val="left" w:pos="1134"/>
        </w:tabs>
        <w:spacing w:before="120" w:after="120" w:line="276" w:lineRule="auto"/>
        <w:jc w:val="both"/>
        <w:rPr>
          <w:rFonts w:ascii="Arial" w:eastAsia="Calibri" w:hAnsi="Arial" w:cs="Arial"/>
          <w:sz w:val="22"/>
          <w:szCs w:val="22"/>
        </w:rPr>
      </w:pPr>
      <w:r w:rsidRPr="00777C05">
        <w:rPr>
          <w:rFonts w:ascii="Arial" w:hAnsi="Arial" w:cs="Arial"/>
          <w:b/>
          <w:sz w:val="22"/>
          <w:szCs w:val="22"/>
        </w:rPr>
        <w:t xml:space="preserve">§2º. </w:t>
      </w:r>
      <w:r w:rsidRPr="00777C05">
        <w:rPr>
          <w:rFonts w:ascii="Arial" w:eastAsia="Calibri" w:hAnsi="Arial" w:cs="Arial"/>
          <w:sz w:val="22"/>
          <w:szCs w:val="22"/>
        </w:rPr>
        <w:t xml:space="preserve">A emissão </w:t>
      </w:r>
      <w:r w:rsidRPr="00777C05">
        <w:rPr>
          <w:rFonts w:ascii="Arial" w:hAnsi="Arial" w:cs="Arial"/>
          <w:sz w:val="22"/>
          <w:szCs w:val="22"/>
        </w:rPr>
        <w:t>de</w:t>
      </w:r>
      <w:r w:rsidRPr="00777C05">
        <w:rPr>
          <w:rFonts w:ascii="Arial" w:eastAsia="Calibri" w:hAnsi="Arial" w:cs="Arial"/>
          <w:sz w:val="22"/>
          <w:szCs w:val="22"/>
        </w:rPr>
        <w:t xml:space="preserve"> licenças para obras públicas será outorgada desde que se verifique o cumprimento das diretrizes urbanísticas locais e demais condições de uso e ocupação do solo estabelecidas pela Prefeitura Municipal. </w:t>
      </w:r>
    </w:p>
    <w:p w14:paraId="65B9EC47"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r w:rsidRPr="00777C05">
        <w:rPr>
          <w:rFonts w:ascii="Arial" w:eastAsia="Calibri" w:hAnsi="Arial" w:cs="Arial"/>
          <w:sz w:val="22"/>
          <w:szCs w:val="22"/>
        </w:rPr>
        <w:t xml:space="preserve">As obras e serviços de extensão ou manutenção de redes de infraestrutura pública estão sujeitas à solicitação de autorização para obras de concessionárias, ou terceirizados, por meio de protocolo no órgão responsável, devendo ser apresentados os seguintes documentos: </w:t>
      </w:r>
    </w:p>
    <w:p w14:paraId="28AA489F" w14:textId="77777777" w:rsidR="00777C05" w:rsidRPr="00777C05" w:rsidRDefault="00777C05">
      <w:pPr>
        <w:numPr>
          <w:ilvl w:val="0"/>
          <w:numId w:val="129"/>
        </w:numPr>
        <w:spacing w:before="120" w:after="120" w:line="276" w:lineRule="auto"/>
        <w:ind w:left="1134" w:hanging="283"/>
        <w:jc w:val="both"/>
        <w:rPr>
          <w:rFonts w:ascii="Arial" w:eastAsia="Calibri" w:hAnsi="Arial" w:cs="Arial"/>
          <w:sz w:val="22"/>
          <w:szCs w:val="22"/>
        </w:rPr>
      </w:pPr>
      <w:r w:rsidRPr="00777C05">
        <w:rPr>
          <w:rFonts w:ascii="Arial" w:hAnsi="Arial" w:cs="Arial"/>
          <w:sz w:val="22"/>
          <w:szCs w:val="22"/>
        </w:rPr>
        <w:t>requerimento</w:t>
      </w:r>
      <w:r w:rsidRPr="00777C05">
        <w:rPr>
          <w:rFonts w:ascii="Arial" w:eastAsia="Calibri" w:hAnsi="Arial" w:cs="Arial"/>
          <w:sz w:val="22"/>
          <w:szCs w:val="22"/>
        </w:rPr>
        <w:t xml:space="preserve">; </w:t>
      </w:r>
    </w:p>
    <w:p w14:paraId="27B0B3A9" w14:textId="77777777" w:rsidR="00777C05" w:rsidRPr="00777C05" w:rsidRDefault="00777C05">
      <w:pPr>
        <w:numPr>
          <w:ilvl w:val="0"/>
          <w:numId w:val="129"/>
        </w:numPr>
        <w:spacing w:before="120" w:after="120" w:line="276" w:lineRule="auto"/>
        <w:ind w:left="1134" w:hanging="283"/>
        <w:jc w:val="both"/>
        <w:rPr>
          <w:rFonts w:ascii="Arial" w:hAnsi="Arial" w:cs="Arial"/>
          <w:sz w:val="22"/>
          <w:szCs w:val="22"/>
        </w:rPr>
      </w:pPr>
      <w:r w:rsidRPr="00777C05">
        <w:rPr>
          <w:rFonts w:ascii="Arial" w:eastAsia="Calibri" w:hAnsi="Arial" w:cs="Arial"/>
          <w:sz w:val="22"/>
          <w:szCs w:val="22"/>
        </w:rPr>
        <w:t>02 (</w:t>
      </w:r>
      <w:r w:rsidRPr="00777C05">
        <w:rPr>
          <w:rFonts w:ascii="Arial" w:hAnsi="Arial" w:cs="Arial"/>
          <w:sz w:val="22"/>
          <w:szCs w:val="22"/>
        </w:rPr>
        <w:t xml:space="preserve">dois) jogos de cópias do projeto técnico e cópia digital georreferenciada; </w:t>
      </w:r>
    </w:p>
    <w:p w14:paraId="40E92134" w14:textId="77777777" w:rsidR="00777C05" w:rsidRPr="00777C05" w:rsidRDefault="00777C05">
      <w:pPr>
        <w:numPr>
          <w:ilvl w:val="0"/>
          <w:numId w:val="129"/>
        </w:numPr>
        <w:spacing w:before="120" w:after="120" w:line="276" w:lineRule="auto"/>
        <w:ind w:left="1134" w:hanging="283"/>
        <w:jc w:val="both"/>
        <w:rPr>
          <w:rFonts w:ascii="Arial" w:eastAsia="Calibri" w:hAnsi="Arial" w:cs="Arial"/>
          <w:sz w:val="22"/>
          <w:szCs w:val="22"/>
        </w:rPr>
      </w:pPr>
      <w:r w:rsidRPr="00777C05">
        <w:rPr>
          <w:rFonts w:ascii="Arial" w:hAnsi="Arial" w:cs="Arial"/>
          <w:sz w:val="22"/>
          <w:szCs w:val="22"/>
        </w:rPr>
        <w:t>Comprovante de recolhimento de responsabilidade técnica do projeto e execução da obra,</w:t>
      </w:r>
      <w:r w:rsidRPr="00777C05">
        <w:rPr>
          <w:rFonts w:ascii="Arial" w:eastAsia="Calibri" w:hAnsi="Arial" w:cs="Arial"/>
          <w:sz w:val="22"/>
          <w:szCs w:val="22"/>
        </w:rPr>
        <w:t xml:space="preserve"> ART ou RRT.</w:t>
      </w:r>
    </w:p>
    <w:p w14:paraId="4AAB9451" w14:textId="77777777" w:rsidR="00777C05" w:rsidRPr="00777C05" w:rsidRDefault="00777C05" w:rsidP="00777C05">
      <w:pPr>
        <w:tabs>
          <w:tab w:val="left" w:pos="1134"/>
        </w:tabs>
        <w:spacing w:before="120" w:after="120" w:line="276" w:lineRule="auto"/>
        <w:jc w:val="both"/>
        <w:rPr>
          <w:rFonts w:ascii="Arial" w:eastAsia="Calibri" w:hAnsi="Arial" w:cs="Arial"/>
          <w:sz w:val="22"/>
          <w:szCs w:val="22"/>
        </w:rPr>
      </w:pPr>
      <w:r w:rsidRPr="00777C05">
        <w:rPr>
          <w:rFonts w:ascii="Arial" w:eastAsia="Calibri" w:hAnsi="Arial" w:cs="Arial"/>
          <w:b/>
          <w:sz w:val="22"/>
          <w:szCs w:val="22"/>
        </w:rPr>
        <w:t xml:space="preserve">§ 1º. </w:t>
      </w:r>
      <w:r w:rsidRPr="00777C05">
        <w:rPr>
          <w:rFonts w:ascii="Arial" w:eastAsia="Calibri" w:hAnsi="Arial" w:cs="Arial"/>
          <w:sz w:val="22"/>
          <w:szCs w:val="22"/>
        </w:rPr>
        <w:t>Os projetos técnicos das obras deverão atender as normas técnicas vigentes do serviço prestado, bem como atender ao contido no Código de Obras e Edificações e Código de Posturas municipal, quanto a recomposição de calçadas, do pavimento das vias, arborização e demais danos causados em áreas públicas ou particulares, na execução das obras.</w:t>
      </w:r>
    </w:p>
    <w:p w14:paraId="3365CBC1" w14:textId="77777777" w:rsidR="00777C05" w:rsidRPr="00777C05" w:rsidRDefault="00777C05" w:rsidP="00777C05">
      <w:pPr>
        <w:tabs>
          <w:tab w:val="left" w:pos="1134"/>
        </w:tabs>
        <w:spacing w:before="120" w:after="120" w:line="276" w:lineRule="auto"/>
        <w:jc w:val="both"/>
        <w:rPr>
          <w:rFonts w:ascii="Arial" w:eastAsia="Calibri" w:hAnsi="Arial" w:cs="Arial"/>
          <w:sz w:val="22"/>
          <w:szCs w:val="22"/>
        </w:rPr>
      </w:pPr>
      <w:r w:rsidRPr="00777C05">
        <w:rPr>
          <w:rFonts w:ascii="Arial" w:eastAsia="Calibri" w:hAnsi="Arial" w:cs="Arial"/>
          <w:b/>
          <w:sz w:val="22"/>
          <w:szCs w:val="22"/>
        </w:rPr>
        <w:t>§ 2º.</w:t>
      </w:r>
      <w:r w:rsidRPr="00777C05">
        <w:rPr>
          <w:rFonts w:ascii="Arial" w:eastAsia="Calibri" w:hAnsi="Arial" w:cs="Arial"/>
          <w:sz w:val="22"/>
          <w:szCs w:val="22"/>
        </w:rPr>
        <w:t xml:space="preserve"> Atendidos todos os requisitos, o prazo para resposta do órgão responsável é de 30 (trinta) dias úteis para se manifestar em relação à emissão da Licença para Execução de Obra, autorização para obras de concessionárias e terceirizados. </w:t>
      </w:r>
    </w:p>
    <w:p w14:paraId="63468D44"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 xml:space="preserve">Depois de expedida a Licença para Execução de Obra, a Prefeitura Municipal irá inserir o projeto em base cartográfica </w:t>
      </w:r>
      <w:r w:rsidRPr="00777C05">
        <w:rPr>
          <w:rFonts w:ascii="Arial" w:eastAsia="Calibri" w:hAnsi="Arial" w:cs="Arial"/>
          <w:sz w:val="22"/>
          <w:szCs w:val="22"/>
        </w:rPr>
        <w:t>atualizada</w:t>
      </w:r>
      <w:r w:rsidRPr="00777C05">
        <w:rPr>
          <w:rFonts w:ascii="Arial" w:hAnsi="Arial" w:cs="Arial"/>
          <w:sz w:val="22"/>
          <w:szCs w:val="22"/>
        </w:rPr>
        <w:t xml:space="preserve"> e arquivar o processo.</w:t>
      </w:r>
    </w:p>
    <w:p w14:paraId="24A667F6" w14:textId="77777777" w:rsidR="00777C05" w:rsidRPr="00777C05" w:rsidRDefault="00777C05" w:rsidP="00777C05">
      <w:pPr>
        <w:rPr>
          <w:rFonts w:ascii="Arial" w:hAnsi="Arial" w:cs="Arial"/>
          <w:sz w:val="22"/>
          <w:szCs w:val="22"/>
        </w:rPr>
      </w:pPr>
    </w:p>
    <w:p w14:paraId="1EEEFE51"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695" w:name="_Toc90991138"/>
      <w:bookmarkStart w:id="1696" w:name="_Toc90993680"/>
      <w:bookmarkStart w:id="1697" w:name="_Toc90996701"/>
      <w:bookmarkStart w:id="1698" w:name="_Toc90997552"/>
      <w:bookmarkStart w:id="1699" w:name="_Toc91000082"/>
      <w:bookmarkStart w:id="1700" w:name="_Toc91001239"/>
      <w:bookmarkStart w:id="1701" w:name="_Toc91001537"/>
      <w:bookmarkStart w:id="1702" w:name="_Toc91001835"/>
      <w:bookmarkStart w:id="1703" w:name="_Toc91062544"/>
      <w:bookmarkStart w:id="1704" w:name="_Toc91063419"/>
      <w:bookmarkStart w:id="1705" w:name="_Toc91064330"/>
      <w:bookmarkStart w:id="1706" w:name="_Toc91065613"/>
      <w:bookmarkStart w:id="1707" w:name="_Toc91083735"/>
      <w:bookmarkStart w:id="1708" w:name="_Toc95942219"/>
      <w:r w:rsidRPr="00777C05">
        <w:rPr>
          <w:rFonts w:ascii="Arial" w:eastAsia="Calibri" w:hAnsi="Arial" w:cs="Arial"/>
          <w:b/>
        </w:rPr>
        <w:t xml:space="preserve">SEÇÃO VII – </w:t>
      </w:r>
      <w:r w:rsidRPr="00777C05">
        <w:rPr>
          <w:rFonts w:ascii="Arial" w:eastAsia="Verdana" w:hAnsi="Arial" w:cs="Arial"/>
          <w:lang w:bidi="pt-BR"/>
        </w:rPr>
        <w:t>Da Numeração Predial</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519F3ADF"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r w:rsidRPr="00777C05">
        <w:rPr>
          <w:rFonts w:ascii="Arial" w:eastAsia="Calibri" w:hAnsi="Arial" w:cs="Arial"/>
          <w:sz w:val="22"/>
          <w:szCs w:val="22"/>
        </w:rPr>
        <w:t>A numeração predial de imóveis em situação regular será emitida pelo setor municipal competente, por solicitação do proprietário, devendo ser apresentados os seguintes documentos:</w:t>
      </w:r>
    </w:p>
    <w:p w14:paraId="64A267DC" w14:textId="77777777" w:rsidR="00777C05" w:rsidRPr="00777C05" w:rsidRDefault="00777C05">
      <w:pPr>
        <w:numPr>
          <w:ilvl w:val="0"/>
          <w:numId w:val="130"/>
        </w:numPr>
        <w:spacing w:before="120" w:after="120" w:line="276" w:lineRule="auto"/>
        <w:ind w:left="1134" w:hanging="283"/>
        <w:jc w:val="both"/>
        <w:rPr>
          <w:rFonts w:ascii="Arial" w:hAnsi="Arial" w:cs="Arial"/>
          <w:sz w:val="22"/>
          <w:szCs w:val="22"/>
        </w:rPr>
      </w:pPr>
      <w:r w:rsidRPr="00777C05">
        <w:rPr>
          <w:rFonts w:ascii="Arial" w:hAnsi="Arial" w:cs="Arial"/>
          <w:sz w:val="22"/>
          <w:szCs w:val="22"/>
        </w:rPr>
        <w:lastRenderedPageBreak/>
        <w:t xml:space="preserve">Requerimento; </w:t>
      </w:r>
    </w:p>
    <w:p w14:paraId="45773D83" w14:textId="77777777" w:rsidR="00777C05" w:rsidRPr="00777C05" w:rsidRDefault="00777C05">
      <w:pPr>
        <w:numPr>
          <w:ilvl w:val="0"/>
          <w:numId w:val="130"/>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Fotocópia da carteira de identidade (RG) e cadastro de pessoa física (CPF); </w:t>
      </w:r>
    </w:p>
    <w:p w14:paraId="0A7F9539" w14:textId="77777777" w:rsidR="00777C05" w:rsidRPr="00777C05" w:rsidRDefault="00777C05">
      <w:pPr>
        <w:numPr>
          <w:ilvl w:val="0"/>
          <w:numId w:val="130"/>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Matrícula de registro de imóveis atualizada (90 dias); </w:t>
      </w:r>
    </w:p>
    <w:p w14:paraId="5B8C5BE2" w14:textId="77777777" w:rsidR="00777C05" w:rsidRPr="00777C05" w:rsidRDefault="00777C05">
      <w:pPr>
        <w:numPr>
          <w:ilvl w:val="0"/>
          <w:numId w:val="130"/>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Certidão negativa de débitos do IPTU; </w:t>
      </w:r>
    </w:p>
    <w:p w14:paraId="32ADE570" w14:textId="77777777" w:rsidR="00777C05" w:rsidRPr="00777C05" w:rsidRDefault="00777C05">
      <w:pPr>
        <w:numPr>
          <w:ilvl w:val="0"/>
          <w:numId w:val="130"/>
        </w:numPr>
        <w:spacing w:before="120" w:after="120" w:line="276" w:lineRule="auto"/>
        <w:ind w:left="1134" w:hanging="283"/>
        <w:jc w:val="both"/>
        <w:rPr>
          <w:rFonts w:ascii="Arial" w:eastAsia="Calibri" w:hAnsi="Arial" w:cs="Arial"/>
          <w:sz w:val="22"/>
          <w:szCs w:val="22"/>
        </w:rPr>
      </w:pPr>
      <w:r w:rsidRPr="00777C05">
        <w:rPr>
          <w:rFonts w:ascii="Arial" w:hAnsi="Arial" w:cs="Arial"/>
          <w:sz w:val="22"/>
          <w:szCs w:val="22"/>
        </w:rPr>
        <w:t>Comprovante</w:t>
      </w:r>
      <w:r w:rsidRPr="00777C05">
        <w:rPr>
          <w:rFonts w:ascii="Arial" w:eastAsia="Calibri" w:hAnsi="Arial" w:cs="Arial"/>
          <w:sz w:val="22"/>
          <w:szCs w:val="22"/>
        </w:rPr>
        <w:t xml:space="preserve"> de pagamento de taxas. </w:t>
      </w:r>
    </w:p>
    <w:p w14:paraId="5447C896" w14:textId="77777777" w:rsidR="00777C05" w:rsidRPr="00777C05" w:rsidRDefault="00777C05" w:rsidP="00777C05">
      <w:pPr>
        <w:tabs>
          <w:tab w:val="left" w:pos="1134"/>
        </w:tabs>
        <w:spacing w:before="120" w:after="120" w:line="276" w:lineRule="auto"/>
        <w:jc w:val="both"/>
        <w:rPr>
          <w:rFonts w:ascii="Arial" w:eastAsia="Calibri" w:hAnsi="Arial" w:cs="Arial"/>
          <w:sz w:val="22"/>
          <w:szCs w:val="22"/>
        </w:rPr>
      </w:pPr>
      <w:r w:rsidRPr="00777C05">
        <w:rPr>
          <w:rFonts w:ascii="Arial" w:hAnsi="Arial" w:cs="Arial"/>
          <w:b/>
          <w:sz w:val="22"/>
          <w:szCs w:val="22"/>
        </w:rPr>
        <w:t xml:space="preserve">§ 1º. </w:t>
      </w:r>
      <w:r w:rsidRPr="00777C05">
        <w:rPr>
          <w:rFonts w:ascii="Arial" w:eastAsia="Calibri" w:hAnsi="Arial" w:cs="Arial"/>
          <w:sz w:val="22"/>
          <w:szCs w:val="22"/>
        </w:rPr>
        <w:t>Atendidos todos os requisitos, o prazo para resposta do órgão responsável é de 15 (quinze) dias úteis para a emissão da numeração predial, cuja instalação fica sob responsabilidade do proprietário.</w:t>
      </w:r>
    </w:p>
    <w:p w14:paraId="60E70698" w14:textId="77777777" w:rsidR="00777C05" w:rsidRPr="00777C05" w:rsidRDefault="00777C05" w:rsidP="00777C05">
      <w:pPr>
        <w:tabs>
          <w:tab w:val="left" w:pos="1134"/>
        </w:tabs>
        <w:spacing w:before="120" w:after="120" w:line="276" w:lineRule="auto"/>
        <w:jc w:val="both"/>
        <w:rPr>
          <w:rFonts w:ascii="Arial" w:eastAsia="Calibri" w:hAnsi="Arial" w:cs="Arial"/>
          <w:bCs/>
          <w:sz w:val="22"/>
          <w:szCs w:val="22"/>
        </w:rPr>
      </w:pPr>
      <w:r w:rsidRPr="00777C05">
        <w:rPr>
          <w:rFonts w:ascii="Arial" w:hAnsi="Arial" w:cs="Arial"/>
          <w:b/>
          <w:sz w:val="22"/>
          <w:szCs w:val="22"/>
        </w:rPr>
        <w:t xml:space="preserve">§ 2º. </w:t>
      </w:r>
      <w:r w:rsidRPr="00777C05">
        <w:rPr>
          <w:rFonts w:ascii="Arial" w:hAnsi="Arial" w:cs="Arial"/>
          <w:bCs/>
          <w:sz w:val="22"/>
          <w:szCs w:val="22"/>
        </w:rPr>
        <w:t>A numeração predial só poderá ocorrer em logradouros públicos devidamente nominados pelo Município.</w:t>
      </w:r>
    </w:p>
    <w:p w14:paraId="19F4E8D6"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r w:rsidRPr="00777C05">
        <w:rPr>
          <w:rFonts w:ascii="Arial" w:eastAsia="Calibri" w:hAnsi="Arial" w:cs="Arial"/>
          <w:sz w:val="22"/>
          <w:szCs w:val="22"/>
        </w:rPr>
        <w:t>A numeração predial das novas edificações e das respectivas unidades autônomas distintas será designada por ocasião da emissão do Alvará de Construção, sendo na emissão do Certificado de Conclusão de Obra exigida a fixação na edificação.</w:t>
      </w:r>
    </w:p>
    <w:p w14:paraId="639517A2" w14:textId="77777777" w:rsidR="00777C05" w:rsidRPr="00777C05" w:rsidRDefault="00777C05" w:rsidP="00777C05">
      <w:pPr>
        <w:tabs>
          <w:tab w:val="left" w:pos="1134"/>
        </w:tabs>
        <w:spacing w:before="120" w:after="120" w:line="276" w:lineRule="auto"/>
        <w:jc w:val="both"/>
        <w:rPr>
          <w:rFonts w:ascii="Arial" w:hAnsi="Arial" w:cs="Arial"/>
          <w:sz w:val="22"/>
          <w:szCs w:val="22"/>
        </w:rPr>
      </w:pPr>
    </w:p>
    <w:p w14:paraId="69B87D09" w14:textId="77777777" w:rsidR="00777C05" w:rsidRPr="00777C05" w:rsidRDefault="00777C05" w:rsidP="00777C05">
      <w:pPr>
        <w:keepNext/>
        <w:keepLines/>
        <w:spacing w:before="120" w:after="120" w:line="276" w:lineRule="auto"/>
        <w:jc w:val="center"/>
        <w:outlineLvl w:val="2"/>
        <w:rPr>
          <w:rFonts w:ascii="Arial" w:eastAsia="Calibri" w:hAnsi="Arial" w:cs="Shruti"/>
          <w:b/>
          <w:sz w:val="26"/>
          <w:szCs w:val="28"/>
          <w:lang w:eastAsia="en-US"/>
        </w:rPr>
      </w:pPr>
      <w:bookmarkStart w:id="1709" w:name="_Toc90991139"/>
      <w:bookmarkStart w:id="1710" w:name="_Toc90993681"/>
      <w:bookmarkStart w:id="1711" w:name="_Toc90996702"/>
      <w:bookmarkStart w:id="1712" w:name="_Toc90997553"/>
      <w:bookmarkStart w:id="1713" w:name="_Toc91000083"/>
      <w:bookmarkStart w:id="1714" w:name="_Toc91001240"/>
      <w:bookmarkStart w:id="1715" w:name="_Toc91001538"/>
      <w:bookmarkStart w:id="1716" w:name="_Toc91001836"/>
      <w:bookmarkStart w:id="1717" w:name="_Toc91062545"/>
      <w:bookmarkStart w:id="1718" w:name="_Toc91063420"/>
      <w:bookmarkStart w:id="1719" w:name="_Toc91064331"/>
      <w:bookmarkStart w:id="1720" w:name="_Toc91065614"/>
      <w:bookmarkStart w:id="1721" w:name="_Toc91083736"/>
      <w:bookmarkStart w:id="1722" w:name="_Toc95942220"/>
      <w:r w:rsidRPr="00777C05">
        <w:rPr>
          <w:rFonts w:ascii="Arial" w:eastAsia="Calibri" w:hAnsi="Arial" w:cs="Shruti"/>
          <w:b/>
          <w:sz w:val="26"/>
          <w:szCs w:val="28"/>
          <w:lang w:eastAsia="en-US"/>
        </w:rPr>
        <w:t>CAPÍTULO IV – DAS EDIFICAÇÕES</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65A1C4A5"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723" w:name="_Toc90991140"/>
      <w:bookmarkStart w:id="1724" w:name="_Toc90993682"/>
      <w:bookmarkStart w:id="1725" w:name="_Toc90996703"/>
      <w:bookmarkStart w:id="1726" w:name="_Toc90997554"/>
      <w:bookmarkStart w:id="1727" w:name="_Toc91000084"/>
      <w:bookmarkStart w:id="1728" w:name="_Toc91001241"/>
      <w:bookmarkStart w:id="1729" w:name="_Toc91001539"/>
      <w:bookmarkStart w:id="1730" w:name="_Toc91001837"/>
      <w:bookmarkStart w:id="1731" w:name="_Toc91062546"/>
      <w:bookmarkStart w:id="1732" w:name="_Toc91063421"/>
      <w:bookmarkStart w:id="1733" w:name="_Toc91064332"/>
      <w:bookmarkStart w:id="1734" w:name="_Toc91065615"/>
      <w:bookmarkStart w:id="1735" w:name="_Toc91083737"/>
      <w:bookmarkStart w:id="1736" w:name="_Toc95942221"/>
      <w:r w:rsidRPr="00777C05">
        <w:rPr>
          <w:rFonts w:ascii="Arial" w:eastAsia="Calibri" w:hAnsi="Arial" w:cs="Arial"/>
          <w:b/>
        </w:rPr>
        <w:t xml:space="preserve">SEÇÃO I – </w:t>
      </w:r>
      <w:r w:rsidRPr="00777C05">
        <w:rPr>
          <w:rFonts w:ascii="Arial" w:eastAsia="Verdana" w:hAnsi="Arial" w:cs="Arial"/>
          <w:lang w:bidi="pt-BR"/>
        </w:rPr>
        <w:t>Do Terreno, Fundação e Superestrutura</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0A01C9E2"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r w:rsidRPr="00777C05">
        <w:rPr>
          <w:rFonts w:ascii="Arial" w:eastAsia="Calibri" w:hAnsi="Arial" w:cs="Arial"/>
          <w:sz w:val="22"/>
          <w:szCs w:val="22"/>
        </w:rPr>
        <w:t>Nenhuma edificação poderá ser construída sobre terreno úmido, pantanoso, instável ou contaminado por substâncias orgânicas ou tóxicas sem o saneamento prévio do lote.</w:t>
      </w:r>
    </w:p>
    <w:p w14:paraId="01AA91B6" w14:textId="77777777" w:rsidR="00777C05" w:rsidRPr="00777C05" w:rsidRDefault="00777C05" w:rsidP="00777C05">
      <w:pPr>
        <w:tabs>
          <w:tab w:val="left" w:pos="1134"/>
        </w:tabs>
        <w:spacing w:before="120" w:after="120" w:line="276" w:lineRule="auto"/>
        <w:jc w:val="both"/>
        <w:rPr>
          <w:rFonts w:ascii="Arial" w:eastAsia="Calibri" w:hAnsi="Arial" w:cs="Arial"/>
          <w:sz w:val="22"/>
          <w:szCs w:val="22"/>
        </w:rPr>
      </w:pPr>
      <w:r w:rsidRPr="00777C05">
        <w:rPr>
          <w:rFonts w:ascii="Arial" w:eastAsia="Calibri" w:hAnsi="Arial" w:cs="Arial"/>
          <w:b/>
          <w:sz w:val="22"/>
          <w:szCs w:val="22"/>
        </w:rPr>
        <w:t xml:space="preserve">Parágrafo único: </w:t>
      </w:r>
      <w:r w:rsidRPr="00777C05">
        <w:rPr>
          <w:rFonts w:ascii="Arial" w:eastAsia="Calibri" w:hAnsi="Arial" w:cs="Arial"/>
          <w:sz w:val="22"/>
          <w:szCs w:val="22"/>
        </w:rPr>
        <w:t>Os trabalhos de saneamento do terreno deverão estar comprovados através de laudos técnicos que certifiquem a realização das medidas corretivas, assegurando as condições sanitárias, ambientais e de segurança para sua ocupação.</w:t>
      </w:r>
    </w:p>
    <w:p w14:paraId="07A4A5D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 xml:space="preserve">A fundação </w:t>
      </w:r>
      <w:r w:rsidRPr="00777C05">
        <w:rPr>
          <w:rFonts w:ascii="Arial" w:eastAsia="Calibri" w:hAnsi="Arial" w:cs="Arial"/>
          <w:sz w:val="22"/>
          <w:szCs w:val="22"/>
        </w:rPr>
        <w:t>deverá</w:t>
      </w:r>
      <w:r w:rsidRPr="00777C05">
        <w:rPr>
          <w:rFonts w:ascii="Arial" w:hAnsi="Arial" w:cs="Arial"/>
          <w:sz w:val="22"/>
          <w:szCs w:val="22"/>
        </w:rPr>
        <w:t xml:space="preserve"> ser projetada e executada de modo a assegurar a estabilidade da obra, de acordo com as normas adotadas ou recomendadas pela ABNT.</w:t>
      </w:r>
    </w:p>
    <w:p w14:paraId="527B282F"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sz w:val="22"/>
          <w:szCs w:val="22"/>
        </w:rPr>
        <w:t>Parágrafo único:</w:t>
      </w:r>
      <w:r w:rsidRPr="00777C05">
        <w:rPr>
          <w:rFonts w:ascii="Arial" w:hAnsi="Arial" w:cs="Arial"/>
          <w:sz w:val="22"/>
          <w:szCs w:val="22"/>
        </w:rPr>
        <w:t xml:space="preserve"> Serão obrigatoriamente considerados no cálculo das fundações, seus efeitos para com as edificações vizinhas, </w:t>
      </w:r>
      <w:r w:rsidRPr="00777C05">
        <w:rPr>
          <w:rFonts w:ascii="Arial" w:eastAsia="Calibri" w:hAnsi="Arial" w:cs="Arial"/>
          <w:sz w:val="22"/>
          <w:szCs w:val="22"/>
        </w:rPr>
        <w:t>os</w:t>
      </w:r>
      <w:r w:rsidRPr="00777C05">
        <w:rPr>
          <w:rFonts w:ascii="Arial" w:hAnsi="Arial" w:cs="Arial"/>
          <w:sz w:val="22"/>
          <w:szCs w:val="22"/>
        </w:rPr>
        <w:t xml:space="preserve"> logradouros públicos, as instalações de serviços públicos, devendo ficar situadas, qualquer que seja seu tipo, inteiramente dentro dos limites do lote, não podendo, em hipótese alguma, avançar sob o passeio do logradouro e sob os imóveis vizinhos. </w:t>
      </w:r>
    </w:p>
    <w:p w14:paraId="59C1864E"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 xml:space="preserve">Os elementos componentes da </w:t>
      </w:r>
      <w:r w:rsidRPr="00777C05">
        <w:rPr>
          <w:rFonts w:ascii="Arial" w:eastAsia="Calibri" w:hAnsi="Arial" w:cs="Arial"/>
          <w:sz w:val="22"/>
          <w:szCs w:val="22"/>
        </w:rPr>
        <w:t>superestrutura</w:t>
      </w:r>
      <w:r w:rsidRPr="00777C05">
        <w:rPr>
          <w:rFonts w:ascii="Arial" w:hAnsi="Arial" w:cs="Arial"/>
          <w:sz w:val="22"/>
          <w:szCs w:val="22"/>
        </w:rPr>
        <w:t xml:space="preserve"> de sustentação da edificação deverão obedecer aos índices técnicos adotados ou recomendados pela ABNT, inclusive quanto à resistência ao fogo, visando à segurança contra incêndios.</w:t>
      </w:r>
    </w:p>
    <w:p w14:paraId="704A36D3" w14:textId="77777777" w:rsidR="00777C05" w:rsidRPr="00777C05" w:rsidRDefault="00777C05" w:rsidP="00777C05">
      <w:pPr>
        <w:rPr>
          <w:rFonts w:ascii="Arial" w:hAnsi="Arial" w:cs="Arial"/>
          <w:sz w:val="22"/>
          <w:szCs w:val="22"/>
        </w:rPr>
      </w:pPr>
    </w:p>
    <w:p w14:paraId="6A262A58"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737" w:name="_Toc90991141"/>
      <w:bookmarkStart w:id="1738" w:name="_Toc90993683"/>
      <w:bookmarkStart w:id="1739" w:name="_Toc90996704"/>
      <w:bookmarkStart w:id="1740" w:name="_Toc90997555"/>
      <w:bookmarkStart w:id="1741" w:name="_Toc91000085"/>
      <w:bookmarkStart w:id="1742" w:name="_Toc91001242"/>
      <w:bookmarkStart w:id="1743" w:name="_Toc91001540"/>
      <w:bookmarkStart w:id="1744" w:name="_Toc91001838"/>
      <w:bookmarkStart w:id="1745" w:name="_Toc91062547"/>
      <w:bookmarkStart w:id="1746" w:name="_Toc91063422"/>
      <w:bookmarkStart w:id="1747" w:name="_Toc91064333"/>
      <w:bookmarkStart w:id="1748" w:name="_Toc91065616"/>
      <w:bookmarkStart w:id="1749" w:name="_Toc91083738"/>
      <w:bookmarkStart w:id="1750" w:name="_Toc95942222"/>
      <w:r w:rsidRPr="00777C05">
        <w:rPr>
          <w:rFonts w:ascii="Arial" w:eastAsia="Calibri" w:hAnsi="Arial" w:cs="Arial"/>
          <w:b/>
        </w:rPr>
        <w:t xml:space="preserve">SEÇÃO II – </w:t>
      </w:r>
      <w:r w:rsidRPr="00777C05">
        <w:rPr>
          <w:rFonts w:ascii="Arial" w:eastAsia="Verdana" w:hAnsi="Arial" w:cs="Arial"/>
          <w:lang w:bidi="pt-BR"/>
        </w:rPr>
        <w:t>Das Estruturas, das Paredes e dos Pisos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55336F2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r w:rsidRPr="00777C05">
        <w:rPr>
          <w:rFonts w:ascii="Arial" w:eastAsia="Calibri" w:hAnsi="Arial" w:cs="Arial"/>
          <w:sz w:val="22"/>
          <w:szCs w:val="22"/>
        </w:rPr>
        <w:t xml:space="preserve">Os </w:t>
      </w:r>
      <w:r w:rsidRPr="00777C05">
        <w:rPr>
          <w:rFonts w:ascii="Arial" w:hAnsi="Arial" w:cs="Arial"/>
          <w:sz w:val="22"/>
          <w:szCs w:val="22"/>
        </w:rPr>
        <w:t>elementos</w:t>
      </w:r>
      <w:r w:rsidRPr="00777C05">
        <w:rPr>
          <w:rFonts w:ascii="Arial" w:eastAsia="Calibri" w:hAnsi="Arial" w:cs="Arial"/>
          <w:sz w:val="22"/>
          <w:szCs w:val="22"/>
        </w:rPr>
        <w:t xml:space="preserve"> estruturais, paredes divisórias e pisos devem garantir:</w:t>
      </w:r>
    </w:p>
    <w:p w14:paraId="313CD8D5" w14:textId="77777777" w:rsidR="00777C05" w:rsidRPr="00777C05" w:rsidRDefault="00777C05">
      <w:pPr>
        <w:numPr>
          <w:ilvl w:val="0"/>
          <w:numId w:val="131"/>
        </w:numPr>
        <w:spacing w:before="120" w:after="120" w:line="276" w:lineRule="auto"/>
        <w:ind w:left="1134" w:hanging="283"/>
        <w:jc w:val="both"/>
        <w:rPr>
          <w:rFonts w:ascii="Arial" w:hAnsi="Arial" w:cs="Arial"/>
          <w:sz w:val="22"/>
          <w:szCs w:val="22"/>
        </w:rPr>
      </w:pPr>
      <w:r w:rsidRPr="00777C05">
        <w:rPr>
          <w:rFonts w:ascii="Arial" w:hAnsi="Arial" w:cs="Arial"/>
          <w:sz w:val="22"/>
          <w:szCs w:val="22"/>
        </w:rPr>
        <w:t>Resistência ao fogo;</w:t>
      </w:r>
    </w:p>
    <w:p w14:paraId="065721CC" w14:textId="77777777" w:rsidR="00777C05" w:rsidRPr="00777C05" w:rsidRDefault="00777C05">
      <w:pPr>
        <w:numPr>
          <w:ilvl w:val="0"/>
          <w:numId w:val="131"/>
        </w:numPr>
        <w:spacing w:before="120" w:after="120" w:line="276" w:lineRule="auto"/>
        <w:ind w:left="1134" w:hanging="283"/>
        <w:jc w:val="both"/>
        <w:rPr>
          <w:rFonts w:ascii="Arial" w:hAnsi="Arial" w:cs="Arial"/>
          <w:sz w:val="22"/>
          <w:szCs w:val="22"/>
        </w:rPr>
      </w:pPr>
      <w:r w:rsidRPr="00777C05">
        <w:rPr>
          <w:rFonts w:ascii="Arial" w:hAnsi="Arial" w:cs="Arial"/>
          <w:sz w:val="22"/>
          <w:szCs w:val="22"/>
        </w:rPr>
        <w:t>Impermeabilidade;</w:t>
      </w:r>
    </w:p>
    <w:p w14:paraId="57B84E59" w14:textId="77777777" w:rsidR="00777C05" w:rsidRPr="00777C05" w:rsidRDefault="00777C05">
      <w:pPr>
        <w:numPr>
          <w:ilvl w:val="0"/>
          <w:numId w:val="131"/>
        </w:numPr>
        <w:spacing w:before="120" w:after="120" w:line="276" w:lineRule="auto"/>
        <w:ind w:left="1134" w:hanging="283"/>
        <w:jc w:val="both"/>
        <w:rPr>
          <w:rFonts w:ascii="Arial" w:hAnsi="Arial" w:cs="Arial"/>
          <w:sz w:val="22"/>
          <w:szCs w:val="22"/>
        </w:rPr>
      </w:pPr>
      <w:r w:rsidRPr="00777C05">
        <w:rPr>
          <w:rFonts w:ascii="Arial" w:hAnsi="Arial" w:cs="Arial"/>
          <w:sz w:val="22"/>
          <w:szCs w:val="22"/>
        </w:rPr>
        <w:t>Estabilidade da construção;</w:t>
      </w:r>
    </w:p>
    <w:p w14:paraId="54A291DC" w14:textId="77777777" w:rsidR="00777C05" w:rsidRPr="00777C05" w:rsidRDefault="00777C05">
      <w:pPr>
        <w:numPr>
          <w:ilvl w:val="0"/>
          <w:numId w:val="131"/>
        </w:numPr>
        <w:spacing w:before="120" w:after="120" w:line="276" w:lineRule="auto"/>
        <w:ind w:left="1134" w:hanging="283"/>
        <w:jc w:val="both"/>
        <w:rPr>
          <w:rFonts w:ascii="Arial" w:hAnsi="Arial" w:cs="Arial"/>
          <w:sz w:val="22"/>
          <w:szCs w:val="22"/>
        </w:rPr>
      </w:pPr>
      <w:r w:rsidRPr="00777C05">
        <w:rPr>
          <w:rFonts w:ascii="Arial" w:hAnsi="Arial" w:cs="Arial"/>
          <w:sz w:val="22"/>
          <w:szCs w:val="22"/>
        </w:rPr>
        <w:t>Bom desempenho térmico e acústico das unidades;</w:t>
      </w:r>
    </w:p>
    <w:p w14:paraId="7BC2837A" w14:textId="77777777" w:rsidR="00777C05" w:rsidRPr="00777C05" w:rsidRDefault="00777C05">
      <w:pPr>
        <w:numPr>
          <w:ilvl w:val="0"/>
          <w:numId w:val="131"/>
        </w:numPr>
        <w:spacing w:before="120" w:after="120" w:line="276" w:lineRule="auto"/>
        <w:ind w:left="1134" w:hanging="283"/>
        <w:jc w:val="both"/>
        <w:rPr>
          <w:rFonts w:ascii="Arial" w:eastAsia="Calibri" w:hAnsi="Arial" w:cs="Arial"/>
          <w:sz w:val="22"/>
          <w:szCs w:val="22"/>
        </w:rPr>
      </w:pPr>
      <w:r w:rsidRPr="00777C05">
        <w:rPr>
          <w:rFonts w:ascii="Arial" w:hAnsi="Arial" w:cs="Arial"/>
          <w:sz w:val="22"/>
          <w:szCs w:val="22"/>
        </w:rPr>
        <w:lastRenderedPageBreak/>
        <w:t>Acessibilidade</w:t>
      </w:r>
      <w:r w:rsidRPr="00777C05">
        <w:rPr>
          <w:rFonts w:ascii="Arial" w:eastAsia="Calibri" w:hAnsi="Arial" w:cs="Arial"/>
          <w:sz w:val="22"/>
          <w:szCs w:val="22"/>
        </w:rPr>
        <w:t>.</w:t>
      </w:r>
    </w:p>
    <w:p w14:paraId="703AE85D" w14:textId="2ECEE72D" w:rsidR="00777C05" w:rsidRPr="00777C05" w:rsidRDefault="00777C05" w:rsidP="00777C05">
      <w:pPr>
        <w:tabs>
          <w:tab w:val="left" w:pos="1134"/>
        </w:tabs>
        <w:spacing w:before="120" w:after="120" w:line="276" w:lineRule="auto"/>
        <w:jc w:val="both"/>
        <w:rPr>
          <w:rFonts w:ascii="Arial" w:eastAsia="Calibri" w:hAnsi="Arial" w:cs="Arial"/>
          <w:sz w:val="22"/>
          <w:szCs w:val="22"/>
        </w:rPr>
      </w:pPr>
      <w:r w:rsidRPr="00777C05">
        <w:rPr>
          <w:rFonts w:ascii="Arial" w:eastAsia="Calibri" w:hAnsi="Arial" w:cs="Arial"/>
          <w:b/>
          <w:sz w:val="22"/>
          <w:szCs w:val="22"/>
        </w:rPr>
        <w:t xml:space="preserve">Parágrafo único: </w:t>
      </w:r>
      <w:r w:rsidRPr="00777C05">
        <w:rPr>
          <w:rFonts w:ascii="Arial" w:eastAsia="Calibri" w:hAnsi="Arial" w:cs="Arial"/>
          <w:sz w:val="22"/>
          <w:szCs w:val="22"/>
        </w:rPr>
        <w:t xml:space="preserve">Nos revestimentos </w:t>
      </w:r>
      <w:r w:rsidRPr="00777C05">
        <w:rPr>
          <w:rFonts w:ascii="Arial" w:hAnsi="Arial" w:cs="Arial"/>
          <w:sz w:val="22"/>
          <w:szCs w:val="22"/>
        </w:rPr>
        <w:t>externos</w:t>
      </w:r>
      <w:r w:rsidRPr="00777C05">
        <w:rPr>
          <w:rFonts w:ascii="Arial" w:eastAsia="Calibri" w:hAnsi="Arial" w:cs="Arial"/>
          <w:sz w:val="22"/>
          <w:szCs w:val="22"/>
        </w:rPr>
        <w:t xml:space="preserve"> poderão ser utilizados pisos permeáveis ou drenantes, com recomendação e especificação técnica avaliada pelo setor competente, sendo computados como 50%</w:t>
      </w:r>
      <w:r w:rsidR="00841EF9">
        <w:rPr>
          <w:rFonts w:ascii="Arial" w:eastAsia="Calibri" w:hAnsi="Arial" w:cs="Arial"/>
          <w:sz w:val="22"/>
          <w:szCs w:val="22"/>
        </w:rPr>
        <w:t xml:space="preserve"> (cinquenta por cento)</w:t>
      </w:r>
      <w:r w:rsidRPr="00777C05">
        <w:rPr>
          <w:rFonts w:ascii="Arial" w:eastAsia="Calibri" w:hAnsi="Arial" w:cs="Arial"/>
          <w:sz w:val="22"/>
          <w:szCs w:val="22"/>
        </w:rPr>
        <w:t xml:space="preserve"> da área com permeabilidade.</w:t>
      </w:r>
    </w:p>
    <w:p w14:paraId="1EF11A2B" w14:textId="125B39C1"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r w:rsidRPr="00777C05">
        <w:rPr>
          <w:rFonts w:ascii="Arial" w:eastAsia="Calibri" w:hAnsi="Arial" w:cs="Arial"/>
          <w:sz w:val="22"/>
          <w:szCs w:val="22"/>
        </w:rPr>
        <w:t xml:space="preserve">Quando se tratar de paredes de alvenaria que constituírem divisões entre unidades habitacionais distintas (inclusive apartamentos) ou se construídas na divisa do lote, deverão ter espessura mínima de </w:t>
      </w:r>
      <w:r w:rsidR="00841EF9">
        <w:rPr>
          <w:rFonts w:ascii="Arial" w:eastAsia="Calibri" w:hAnsi="Arial" w:cs="Arial"/>
          <w:sz w:val="22"/>
          <w:szCs w:val="22"/>
        </w:rPr>
        <w:t>0,</w:t>
      </w:r>
      <w:r w:rsidRPr="00777C05">
        <w:rPr>
          <w:rFonts w:ascii="Arial" w:eastAsia="Calibri" w:hAnsi="Arial" w:cs="Arial"/>
          <w:sz w:val="22"/>
          <w:szCs w:val="22"/>
        </w:rPr>
        <w:t xml:space="preserve">20m (vinte </w:t>
      </w:r>
      <w:r w:rsidRPr="00777C05">
        <w:rPr>
          <w:rFonts w:ascii="Arial" w:hAnsi="Arial" w:cs="Arial"/>
          <w:sz w:val="22"/>
          <w:szCs w:val="22"/>
        </w:rPr>
        <w:t>centímetros</w:t>
      </w:r>
      <w:r w:rsidRPr="00777C05">
        <w:rPr>
          <w:rFonts w:ascii="Arial" w:eastAsia="Calibri" w:hAnsi="Arial" w:cs="Arial"/>
          <w:sz w:val="22"/>
          <w:szCs w:val="22"/>
        </w:rPr>
        <w:t>) em alvenaria.</w:t>
      </w:r>
    </w:p>
    <w:p w14:paraId="2285AA21"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Parágrafo único: </w:t>
      </w:r>
      <w:r w:rsidRPr="00777C05">
        <w:rPr>
          <w:rFonts w:ascii="Arial" w:hAnsi="Arial" w:cs="Arial"/>
          <w:sz w:val="22"/>
          <w:szCs w:val="22"/>
        </w:rPr>
        <w:t>Poderão ser utilizados outros materiais, desde que comprovadamente – com laudo técnico com RRT ou ART – possuam desempenho térmico, acústico e de resistência ao fogo no mínimo equivalentes à alvenaria.</w:t>
      </w:r>
    </w:p>
    <w:p w14:paraId="7CDC8AE7" w14:textId="77777777" w:rsidR="00777C05" w:rsidRPr="00777C05" w:rsidRDefault="00777C05" w:rsidP="00777C05">
      <w:pPr>
        <w:rPr>
          <w:rFonts w:ascii="Arial" w:hAnsi="Arial" w:cs="Arial"/>
          <w:sz w:val="22"/>
          <w:szCs w:val="22"/>
        </w:rPr>
      </w:pPr>
    </w:p>
    <w:p w14:paraId="33C9B4BB"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751" w:name="_Toc90991142"/>
      <w:bookmarkStart w:id="1752" w:name="_Toc90993684"/>
      <w:bookmarkStart w:id="1753" w:name="_Toc90996705"/>
      <w:bookmarkStart w:id="1754" w:name="_Toc90997556"/>
      <w:bookmarkStart w:id="1755" w:name="_Toc91000086"/>
      <w:bookmarkStart w:id="1756" w:name="_Toc91001243"/>
      <w:bookmarkStart w:id="1757" w:name="_Toc91001541"/>
      <w:bookmarkStart w:id="1758" w:name="_Toc91001839"/>
      <w:bookmarkStart w:id="1759" w:name="_Toc91062548"/>
      <w:bookmarkStart w:id="1760" w:name="_Toc91063423"/>
      <w:bookmarkStart w:id="1761" w:name="_Toc91064334"/>
      <w:bookmarkStart w:id="1762" w:name="_Toc91065617"/>
      <w:bookmarkStart w:id="1763" w:name="_Toc91083739"/>
      <w:bookmarkStart w:id="1764" w:name="_Toc95942223"/>
      <w:r w:rsidRPr="00777C05">
        <w:rPr>
          <w:rFonts w:ascii="Arial" w:eastAsia="Calibri" w:hAnsi="Arial" w:cs="Arial"/>
          <w:b/>
        </w:rPr>
        <w:t xml:space="preserve">SEÇÃO III – </w:t>
      </w:r>
      <w:r w:rsidRPr="00777C05">
        <w:rPr>
          <w:rFonts w:ascii="Arial" w:eastAsia="Verdana" w:hAnsi="Arial" w:cs="Arial"/>
          <w:lang w:bidi="pt-BR"/>
        </w:rPr>
        <w:t>Das Coberturas e Sótão</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5C274AA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b/>
          <w:sz w:val="22"/>
          <w:szCs w:val="22"/>
        </w:rPr>
      </w:pPr>
      <w:r w:rsidRPr="00777C05">
        <w:rPr>
          <w:rFonts w:ascii="Arial" w:hAnsi="Arial" w:cs="Arial"/>
          <w:sz w:val="22"/>
          <w:szCs w:val="22"/>
        </w:rPr>
        <w:t xml:space="preserve">Nas coberturas deverão </w:t>
      </w:r>
      <w:r w:rsidRPr="00777C05">
        <w:rPr>
          <w:rFonts w:ascii="Arial" w:eastAsia="Calibri" w:hAnsi="Arial" w:cs="Arial"/>
          <w:sz w:val="22"/>
          <w:szCs w:val="22"/>
        </w:rPr>
        <w:t>ser</w:t>
      </w:r>
      <w:r w:rsidRPr="00777C05">
        <w:rPr>
          <w:rFonts w:ascii="Arial" w:hAnsi="Arial" w:cs="Arial"/>
          <w:sz w:val="22"/>
          <w:szCs w:val="22"/>
        </w:rPr>
        <w:t xml:space="preserve"> empregados materiais impermeáveis, incombustíveis e resistentes à ação dos agentes atmosféricos.</w:t>
      </w:r>
    </w:p>
    <w:p w14:paraId="6A6848B4"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A cobertura da edificação, seja de telhado apoiado em estrutura, telhas autossustentáveis ou laje de concreto está sujeita às normas técnicas da Associação Brasileira de Normas Técnicas - ABNT quanto à resistência ao fogo, isolamento térmico, isolamento acústico, resistência e impermeabilidade, e deve ser feita em material imputrescível, ter resistência aos agentes atmosféricos e à corrosão.</w:t>
      </w:r>
    </w:p>
    <w:p w14:paraId="3DB9FF47"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As coberturas deverão ser completamente independentes das edificações vizinhas já existentes, e serem interrompidas na linha de divisa.</w:t>
      </w:r>
    </w:p>
    <w:p w14:paraId="23831120"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1º.</w:t>
      </w:r>
      <w:r w:rsidRPr="00777C05">
        <w:rPr>
          <w:rFonts w:ascii="Arial" w:hAnsi="Arial" w:cs="Arial"/>
          <w:sz w:val="22"/>
          <w:szCs w:val="22"/>
        </w:rPr>
        <w:t xml:space="preserve"> A cobertura de edificações agrupadas horizontalmente deverá ter estrutura independente para cada unidade autônoma e a parede divisória deverá proporcionar tal separação entre os forros e demais elementos estruturais das unidades.</w:t>
      </w:r>
    </w:p>
    <w:p w14:paraId="7634B34A"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2º.</w:t>
      </w:r>
      <w:r w:rsidRPr="00777C05">
        <w:rPr>
          <w:rFonts w:ascii="Arial" w:hAnsi="Arial" w:cs="Arial"/>
          <w:sz w:val="22"/>
          <w:szCs w:val="22"/>
        </w:rPr>
        <w:t xml:space="preserve"> Quando a edificação estiver junto a divisa ou com afastamento desta de 0,25m (vinte e cinco centímetros) deverá ter obrigatoriamente platibanda;</w:t>
      </w:r>
    </w:p>
    <w:p w14:paraId="5ECF26B3"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3º.</w:t>
      </w:r>
      <w:r w:rsidRPr="00777C05">
        <w:rPr>
          <w:rFonts w:ascii="Arial" w:hAnsi="Arial" w:cs="Arial"/>
          <w:sz w:val="22"/>
          <w:szCs w:val="22"/>
        </w:rPr>
        <w:t xml:space="preserve"> Todas as edificações com beiral com caimento no sentido da divisa, deverão possuir calha quando o afastamento deste a divisa for inferior a 0,75m (setenta e cinco centímetros);</w:t>
      </w:r>
    </w:p>
    <w:p w14:paraId="4C0C94F1"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4º.</w:t>
      </w:r>
      <w:r w:rsidRPr="00777C05">
        <w:rPr>
          <w:rFonts w:ascii="Arial" w:hAnsi="Arial" w:cs="Arial"/>
          <w:sz w:val="22"/>
          <w:szCs w:val="22"/>
        </w:rPr>
        <w:t xml:space="preserve"> As águas pluviais da cobertura deverão ser coletadas seguindo as disposições deste Código e da legislação civil.</w:t>
      </w:r>
    </w:p>
    <w:p w14:paraId="19BABB51" w14:textId="257032F1"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Será considerado sótão o compartimento totalmente contido no volume do telhado ou cobertura e caracterizado pelo aproveitamento deste espaço, cuja área é considerada a partir do ponto onde o pé-direito for de, no mínimo, 1,80m</w:t>
      </w:r>
      <w:r w:rsidR="004A68EB">
        <w:rPr>
          <w:rFonts w:ascii="Arial" w:hAnsi="Arial" w:cs="Arial"/>
          <w:sz w:val="22"/>
          <w:szCs w:val="22"/>
        </w:rPr>
        <w:t xml:space="preserve"> </w:t>
      </w:r>
      <w:r w:rsidR="004A68EB" w:rsidRPr="00777C05">
        <w:rPr>
          <w:rFonts w:ascii="Arial" w:hAnsi="Arial" w:cs="Arial"/>
          <w:sz w:val="22"/>
          <w:szCs w:val="22"/>
        </w:rPr>
        <w:t>(um metro e oitenta centímetros)</w:t>
      </w:r>
      <w:r w:rsidRPr="00777C05">
        <w:rPr>
          <w:rFonts w:ascii="Arial" w:hAnsi="Arial" w:cs="Arial"/>
          <w:sz w:val="22"/>
          <w:szCs w:val="22"/>
        </w:rPr>
        <w:t>. Será considerado área construída nos locais com pé direito igual ou superior a 1,80m (um metro e oitenta centímetros), e será considerado área não computável.</w:t>
      </w:r>
    </w:p>
    <w:p w14:paraId="2BB0DD21"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Terraços de cobertura deverão ter revestimento externo impermeável, assentado sobre estrutura conveniente, isolante e elástica, para evitar a fissura da impermeabilização, com juntas de dilatação para grandes extensões, e revestimentos.</w:t>
      </w:r>
    </w:p>
    <w:p w14:paraId="3B201880" w14:textId="77777777" w:rsidR="00777C05" w:rsidRPr="00777C05" w:rsidRDefault="00777C05" w:rsidP="00777C05">
      <w:pPr>
        <w:spacing w:after="120"/>
        <w:jc w:val="both"/>
      </w:pPr>
    </w:p>
    <w:p w14:paraId="5958B459"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765" w:name="_Toc90991143"/>
      <w:bookmarkStart w:id="1766" w:name="_Toc90993685"/>
      <w:bookmarkStart w:id="1767" w:name="_Toc90996706"/>
      <w:bookmarkStart w:id="1768" w:name="_Toc90997557"/>
      <w:bookmarkStart w:id="1769" w:name="_Toc91000087"/>
      <w:bookmarkStart w:id="1770" w:name="_Toc91001244"/>
      <w:bookmarkStart w:id="1771" w:name="_Toc91001542"/>
      <w:bookmarkStart w:id="1772" w:name="_Toc91001840"/>
      <w:bookmarkStart w:id="1773" w:name="_Toc91062549"/>
      <w:bookmarkStart w:id="1774" w:name="_Toc91063424"/>
      <w:bookmarkStart w:id="1775" w:name="_Toc91064335"/>
      <w:bookmarkStart w:id="1776" w:name="_Toc91065618"/>
      <w:bookmarkStart w:id="1777" w:name="_Toc91083740"/>
      <w:bookmarkStart w:id="1778" w:name="_Toc95942224"/>
      <w:r w:rsidRPr="00777C05">
        <w:rPr>
          <w:rFonts w:ascii="Arial" w:eastAsia="Calibri" w:hAnsi="Arial" w:cs="Arial"/>
          <w:b/>
        </w:rPr>
        <w:lastRenderedPageBreak/>
        <w:t xml:space="preserve">SEÇÃO IV – </w:t>
      </w:r>
      <w:r w:rsidRPr="00777C05">
        <w:rPr>
          <w:rFonts w:ascii="Arial" w:eastAsia="Verdana" w:hAnsi="Arial" w:cs="Arial"/>
          <w:lang w:bidi="pt-BR"/>
        </w:rPr>
        <w:t>Dos Compartimentos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3B0BAFF8"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Os compartimentos das edificações, conforme o uso a que se destinam, são classificados em compartimentos de permanência prolongada, compartimentos de permanência transitória e compartimento especial.</w:t>
      </w:r>
    </w:p>
    <w:p w14:paraId="4A6A9DAD"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sz w:val="22"/>
          <w:szCs w:val="22"/>
        </w:rPr>
        <w:t>§ 1º.</w:t>
      </w:r>
      <w:r w:rsidRPr="00777C05">
        <w:rPr>
          <w:rFonts w:ascii="Arial" w:hAnsi="Arial" w:cs="Arial"/>
          <w:sz w:val="22"/>
          <w:szCs w:val="22"/>
        </w:rPr>
        <w:t xml:space="preserve"> São considerados de permanência prolongada ambientes destinados ao preparo e ao consumo de alimentos, ao repouso, ao lazer, aos estudos e ao trabalho, tais como:</w:t>
      </w:r>
    </w:p>
    <w:p w14:paraId="772FD4DB"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hAnsi="Arial" w:cs="Arial"/>
          <w:sz w:val="22"/>
          <w:szCs w:val="22"/>
        </w:rPr>
        <w:t>quartos</w:t>
      </w:r>
      <w:r w:rsidRPr="00777C05">
        <w:rPr>
          <w:rFonts w:ascii="Arial" w:eastAsia="Calibri" w:hAnsi="Arial" w:cs="Arial"/>
          <w:sz w:val="22"/>
          <w:szCs w:val="22"/>
        </w:rPr>
        <w:t xml:space="preserve"> e salas em geral;</w:t>
      </w:r>
    </w:p>
    <w:p w14:paraId="0105BBB1"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eastAsia="Calibri" w:hAnsi="Arial" w:cs="Arial"/>
          <w:sz w:val="22"/>
          <w:szCs w:val="22"/>
        </w:rPr>
        <w:t xml:space="preserve">locais </w:t>
      </w:r>
      <w:r w:rsidRPr="00777C05">
        <w:rPr>
          <w:rFonts w:ascii="Arial" w:hAnsi="Arial" w:cs="Arial"/>
          <w:sz w:val="22"/>
          <w:szCs w:val="22"/>
        </w:rPr>
        <w:t>de trabalho (lojas, escritórios, oficinas, indústrias);</w:t>
      </w:r>
    </w:p>
    <w:p w14:paraId="53FE1897"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salas de aula;</w:t>
      </w:r>
    </w:p>
    <w:p w14:paraId="560247E6"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laboratórios didáticos;</w:t>
      </w:r>
    </w:p>
    <w:p w14:paraId="308D2F34"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salas de estudo;</w:t>
      </w:r>
    </w:p>
    <w:p w14:paraId="33589FE7"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bibliotecas;</w:t>
      </w:r>
    </w:p>
    <w:p w14:paraId="69FB3BBB"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laboratórios;</w:t>
      </w:r>
    </w:p>
    <w:p w14:paraId="662F5477"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enfermarias;</w:t>
      </w:r>
    </w:p>
    <w:p w14:paraId="40C849C6"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ambulatórios;</w:t>
      </w:r>
    </w:p>
    <w:p w14:paraId="5EC30406"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consultórios;</w:t>
      </w:r>
    </w:p>
    <w:p w14:paraId="7A7E44E0"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cozinhas;</w:t>
      </w:r>
    </w:p>
    <w:p w14:paraId="59253864" w14:textId="77777777" w:rsidR="00777C05" w:rsidRPr="00777C05" w:rsidRDefault="00777C05" w:rsidP="007B74CC">
      <w:pPr>
        <w:numPr>
          <w:ilvl w:val="1"/>
          <w:numId w:val="205"/>
        </w:numPr>
        <w:spacing w:before="120" w:after="120" w:line="276" w:lineRule="auto"/>
        <w:ind w:left="1134" w:hanging="283"/>
        <w:jc w:val="both"/>
        <w:rPr>
          <w:rFonts w:ascii="Arial" w:hAnsi="Arial" w:cs="Arial"/>
          <w:sz w:val="22"/>
          <w:szCs w:val="22"/>
        </w:rPr>
      </w:pPr>
      <w:r w:rsidRPr="00777C05">
        <w:rPr>
          <w:rFonts w:ascii="Arial" w:hAnsi="Arial" w:cs="Arial"/>
          <w:sz w:val="22"/>
          <w:szCs w:val="22"/>
        </w:rPr>
        <w:t>refeitórios;</w:t>
      </w:r>
    </w:p>
    <w:p w14:paraId="03F12747" w14:textId="77777777" w:rsidR="00777C05" w:rsidRPr="00777C05" w:rsidRDefault="00777C05" w:rsidP="007B74CC">
      <w:pPr>
        <w:numPr>
          <w:ilvl w:val="1"/>
          <w:numId w:val="205"/>
        </w:numPr>
        <w:spacing w:before="120" w:after="120" w:line="276" w:lineRule="auto"/>
        <w:ind w:left="1134" w:hanging="283"/>
        <w:jc w:val="both"/>
        <w:rPr>
          <w:rFonts w:ascii="Arial" w:eastAsia="Calibri" w:hAnsi="Arial" w:cs="Arial"/>
          <w:sz w:val="22"/>
          <w:szCs w:val="22"/>
        </w:rPr>
      </w:pPr>
      <w:r w:rsidRPr="00777C05">
        <w:rPr>
          <w:rFonts w:ascii="Arial" w:hAnsi="Arial" w:cs="Arial"/>
          <w:sz w:val="22"/>
          <w:szCs w:val="22"/>
        </w:rPr>
        <w:t>locais</w:t>
      </w:r>
      <w:r w:rsidRPr="00777C05">
        <w:rPr>
          <w:rFonts w:ascii="Arial" w:eastAsia="Calibri" w:hAnsi="Arial" w:cs="Arial"/>
          <w:sz w:val="22"/>
          <w:szCs w:val="22"/>
        </w:rPr>
        <w:t xml:space="preserve"> fechados para a prática de esportes e atividades físicas.</w:t>
      </w:r>
    </w:p>
    <w:p w14:paraId="557C8531" w14:textId="77777777" w:rsidR="00777C05" w:rsidRPr="00777C05" w:rsidRDefault="00777C05" w:rsidP="00777C05">
      <w:pPr>
        <w:tabs>
          <w:tab w:val="left" w:pos="1134"/>
        </w:tabs>
        <w:spacing w:before="120" w:after="120" w:line="276" w:lineRule="auto"/>
        <w:jc w:val="both"/>
        <w:rPr>
          <w:rFonts w:ascii="Arial" w:eastAsia="Calibri" w:hAnsi="Arial" w:cs="Arial"/>
          <w:sz w:val="22"/>
          <w:szCs w:val="22"/>
        </w:rPr>
      </w:pPr>
      <w:r w:rsidRPr="00777C05">
        <w:rPr>
          <w:rFonts w:ascii="Arial" w:eastAsia="Calibri" w:hAnsi="Arial" w:cs="Arial"/>
          <w:b/>
          <w:bCs/>
          <w:sz w:val="22"/>
          <w:szCs w:val="22"/>
        </w:rPr>
        <w:t>§ 2º.</w:t>
      </w:r>
      <w:r w:rsidRPr="00777C05">
        <w:rPr>
          <w:rFonts w:ascii="Arial" w:eastAsia="Calibri" w:hAnsi="Arial" w:cs="Arial"/>
          <w:sz w:val="22"/>
          <w:szCs w:val="22"/>
        </w:rPr>
        <w:t xml:space="preserve"> São considerados de </w:t>
      </w:r>
      <w:r w:rsidRPr="00777C05">
        <w:rPr>
          <w:rFonts w:ascii="Arial" w:hAnsi="Arial" w:cs="Arial"/>
          <w:sz w:val="22"/>
          <w:szCs w:val="22"/>
        </w:rPr>
        <w:t>permanência</w:t>
      </w:r>
      <w:r w:rsidRPr="00777C05">
        <w:rPr>
          <w:rFonts w:ascii="Arial" w:eastAsia="Calibri" w:hAnsi="Arial" w:cs="Arial"/>
          <w:sz w:val="22"/>
          <w:szCs w:val="22"/>
        </w:rPr>
        <w:t xml:space="preserve"> transitória:</w:t>
      </w:r>
    </w:p>
    <w:p w14:paraId="250E7DB2" w14:textId="77777777" w:rsidR="00777C05" w:rsidRPr="00777C05" w:rsidRDefault="00777C05">
      <w:pPr>
        <w:numPr>
          <w:ilvl w:val="0"/>
          <w:numId w:val="132"/>
        </w:numPr>
        <w:spacing w:before="120" w:after="120" w:line="276" w:lineRule="auto"/>
        <w:ind w:left="1134" w:hanging="283"/>
        <w:jc w:val="both"/>
        <w:rPr>
          <w:rFonts w:ascii="Arial" w:hAnsi="Arial" w:cs="Arial"/>
          <w:sz w:val="22"/>
          <w:szCs w:val="22"/>
        </w:rPr>
      </w:pPr>
      <w:r w:rsidRPr="00777C05">
        <w:rPr>
          <w:rFonts w:ascii="Arial" w:eastAsia="Calibri" w:hAnsi="Arial" w:cs="Arial"/>
          <w:sz w:val="22"/>
          <w:szCs w:val="22"/>
        </w:rPr>
        <w:t>c</w:t>
      </w:r>
      <w:r w:rsidRPr="00777C05">
        <w:rPr>
          <w:rFonts w:ascii="Arial" w:hAnsi="Arial" w:cs="Arial"/>
          <w:sz w:val="22"/>
          <w:szCs w:val="22"/>
        </w:rPr>
        <w:t>irculações;</w:t>
      </w:r>
    </w:p>
    <w:p w14:paraId="37F8E7C9" w14:textId="77777777" w:rsidR="00777C05" w:rsidRPr="00777C05" w:rsidRDefault="00777C05">
      <w:pPr>
        <w:numPr>
          <w:ilvl w:val="0"/>
          <w:numId w:val="132"/>
        </w:numPr>
        <w:spacing w:before="120" w:after="120" w:line="276" w:lineRule="auto"/>
        <w:ind w:left="1134" w:hanging="283"/>
        <w:jc w:val="both"/>
        <w:rPr>
          <w:rFonts w:ascii="Arial" w:hAnsi="Arial" w:cs="Arial"/>
          <w:sz w:val="22"/>
          <w:szCs w:val="22"/>
        </w:rPr>
      </w:pPr>
      <w:r w:rsidRPr="00777C05">
        <w:rPr>
          <w:rFonts w:ascii="Arial" w:hAnsi="Arial" w:cs="Arial"/>
          <w:sz w:val="22"/>
          <w:szCs w:val="22"/>
        </w:rPr>
        <w:t>escadas;</w:t>
      </w:r>
    </w:p>
    <w:p w14:paraId="62E0E6DB" w14:textId="77777777" w:rsidR="00777C05" w:rsidRPr="00777C05" w:rsidRDefault="00777C05">
      <w:pPr>
        <w:numPr>
          <w:ilvl w:val="0"/>
          <w:numId w:val="132"/>
        </w:numPr>
        <w:spacing w:before="120" w:after="120" w:line="276" w:lineRule="auto"/>
        <w:ind w:left="1134" w:hanging="283"/>
        <w:jc w:val="both"/>
        <w:rPr>
          <w:rFonts w:ascii="Arial" w:hAnsi="Arial" w:cs="Arial"/>
          <w:sz w:val="22"/>
          <w:szCs w:val="22"/>
        </w:rPr>
      </w:pPr>
      <w:r w:rsidRPr="00777C05">
        <w:rPr>
          <w:rFonts w:ascii="Arial" w:hAnsi="Arial" w:cs="Arial"/>
          <w:sz w:val="22"/>
          <w:szCs w:val="22"/>
        </w:rPr>
        <w:t>hall de elevadores;</w:t>
      </w:r>
    </w:p>
    <w:p w14:paraId="69053B6B" w14:textId="77777777" w:rsidR="00777C05" w:rsidRPr="00777C05" w:rsidRDefault="00777C05">
      <w:pPr>
        <w:numPr>
          <w:ilvl w:val="0"/>
          <w:numId w:val="132"/>
        </w:numPr>
        <w:spacing w:before="120" w:after="120" w:line="276" w:lineRule="auto"/>
        <w:ind w:left="1134" w:hanging="283"/>
        <w:jc w:val="both"/>
        <w:rPr>
          <w:rFonts w:ascii="Arial" w:hAnsi="Arial" w:cs="Arial"/>
          <w:sz w:val="22"/>
          <w:szCs w:val="22"/>
        </w:rPr>
      </w:pPr>
      <w:r w:rsidRPr="00777C05">
        <w:rPr>
          <w:rFonts w:ascii="Arial" w:hAnsi="Arial" w:cs="Arial"/>
          <w:sz w:val="22"/>
          <w:szCs w:val="22"/>
        </w:rPr>
        <w:t>lavanderias;</w:t>
      </w:r>
    </w:p>
    <w:p w14:paraId="08C56C3D" w14:textId="77777777" w:rsidR="00777C05" w:rsidRPr="00777C05" w:rsidRDefault="00777C05">
      <w:pPr>
        <w:numPr>
          <w:ilvl w:val="0"/>
          <w:numId w:val="132"/>
        </w:numPr>
        <w:spacing w:before="120" w:after="120" w:line="276" w:lineRule="auto"/>
        <w:ind w:left="1134" w:hanging="283"/>
        <w:jc w:val="both"/>
        <w:rPr>
          <w:rFonts w:ascii="Arial" w:hAnsi="Arial" w:cs="Arial"/>
          <w:sz w:val="22"/>
          <w:szCs w:val="22"/>
        </w:rPr>
      </w:pPr>
      <w:r w:rsidRPr="00777C05">
        <w:rPr>
          <w:rFonts w:ascii="Arial" w:hAnsi="Arial" w:cs="Arial"/>
          <w:sz w:val="22"/>
          <w:szCs w:val="22"/>
        </w:rPr>
        <w:t>banheiros;</w:t>
      </w:r>
    </w:p>
    <w:p w14:paraId="18D61703" w14:textId="77777777" w:rsidR="00777C05" w:rsidRPr="00777C05" w:rsidRDefault="00777C05">
      <w:pPr>
        <w:numPr>
          <w:ilvl w:val="0"/>
          <w:numId w:val="132"/>
        </w:numPr>
        <w:spacing w:before="120" w:after="120" w:line="276" w:lineRule="auto"/>
        <w:ind w:left="1134" w:hanging="283"/>
        <w:jc w:val="both"/>
        <w:rPr>
          <w:rFonts w:ascii="Arial" w:hAnsi="Arial" w:cs="Arial"/>
          <w:sz w:val="22"/>
          <w:szCs w:val="22"/>
        </w:rPr>
      </w:pPr>
      <w:r w:rsidRPr="00777C05">
        <w:rPr>
          <w:rFonts w:ascii="Arial" w:hAnsi="Arial" w:cs="Arial"/>
          <w:sz w:val="22"/>
          <w:szCs w:val="22"/>
        </w:rPr>
        <w:t>lavabos;</w:t>
      </w:r>
    </w:p>
    <w:p w14:paraId="683D8011" w14:textId="77777777" w:rsidR="00777C05" w:rsidRPr="00777C05" w:rsidRDefault="00777C05">
      <w:pPr>
        <w:numPr>
          <w:ilvl w:val="0"/>
          <w:numId w:val="132"/>
        </w:numPr>
        <w:spacing w:before="120" w:after="120" w:line="276" w:lineRule="auto"/>
        <w:ind w:left="1134" w:hanging="283"/>
        <w:jc w:val="both"/>
        <w:rPr>
          <w:rFonts w:ascii="Arial" w:hAnsi="Arial" w:cs="Arial"/>
          <w:sz w:val="22"/>
          <w:szCs w:val="22"/>
        </w:rPr>
      </w:pPr>
      <w:r w:rsidRPr="00777C05">
        <w:rPr>
          <w:rFonts w:ascii="Arial" w:hAnsi="Arial" w:cs="Arial"/>
          <w:sz w:val="22"/>
          <w:szCs w:val="22"/>
        </w:rPr>
        <w:t>vestiários e closets;</w:t>
      </w:r>
    </w:p>
    <w:p w14:paraId="1A66EBF0" w14:textId="77777777" w:rsidR="00777C05" w:rsidRPr="00777C05" w:rsidRDefault="00777C05">
      <w:pPr>
        <w:numPr>
          <w:ilvl w:val="0"/>
          <w:numId w:val="132"/>
        </w:numPr>
        <w:spacing w:before="120" w:after="120" w:line="276" w:lineRule="auto"/>
        <w:ind w:left="1134" w:hanging="283"/>
        <w:jc w:val="both"/>
        <w:rPr>
          <w:rFonts w:ascii="Arial" w:hAnsi="Arial" w:cs="Arial"/>
          <w:sz w:val="22"/>
          <w:szCs w:val="22"/>
        </w:rPr>
      </w:pPr>
      <w:r w:rsidRPr="00777C05">
        <w:rPr>
          <w:rFonts w:ascii="Arial" w:hAnsi="Arial" w:cs="Arial"/>
          <w:sz w:val="22"/>
          <w:szCs w:val="22"/>
        </w:rPr>
        <w:t>garagens, depósitos e porões;</w:t>
      </w:r>
    </w:p>
    <w:p w14:paraId="79760EE8" w14:textId="77777777" w:rsidR="00777C05" w:rsidRPr="00777C05" w:rsidRDefault="00777C05">
      <w:pPr>
        <w:numPr>
          <w:ilvl w:val="0"/>
          <w:numId w:val="132"/>
        </w:numPr>
        <w:spacing w:before="120" w:after="120" w:line="276" w:lineRule="auto"/>
        <w:ind w:left="1134" w:hanging="283"/>
        <w:jc w:val="both"/>
        <w:rPr>
          <w:rFonts w:ascii="Arial" w:eastAsia="Calibri" w:hAnsi="Arial" w:cs="Arial"/>
          <w:sz w:val="22"/>
          <w:szCs w:val="22"/>
        </w:rPr>
      </w:pPr>
      <w:r w:rsidRPr="00777C05">
        <w:rPr>
          <w:rFonts w:ascii="Arial" w:hAnsi="Arial" w:cs="Arial"/>
          <w:sz w:val="22"/>
          <w:szCs w:val="22"/>
        </w:rPr>
        <w:t xml:space="preserve">todo compartimento </w:t>
      </w:r>
      <w:r w:rsidRPr="00777C05">
        <w:rPr>
          <w:rFonts w:ascii="Arial" w:eastAsia="Calibri" w:hAnsi="Arial" w:cs="Arial"/>
          <w:sz w:val="22"/>
          <w:szCs w:val="22"/>
        </w:rPr>
        <w:t>de instalações especiais com acesso restrito, em tempo reduzido.</w:t>
      </w:r>
    </w:p>
    <w:p w14:paraId="4126C761" w14:textId="77777777" w:rsidR="00777C05" w:rsidRPr="00777C05" w:rsidRDefault="00777C05" w:rsidP="00777C05">
      <w:pPr>
        <w:tabs>
          <w:tab w:val="left" w:pos="1134"/>
        </w:tabs>
        <w:spacing w:before="120" w:after="120" w:line="276" w:lineRule="auto"/>
        <w:jc w:val="both"/>
        <w:rPr>
          <w:rFonts w:ascii="Arial" w:eastAsia="Calibri" w:hAnsi="Arial" w:cs="Arial"/>
          <w:sz w:val="22"/>
          <w:szCs w:val="22"/>
        </w:rPr>
      </w:pPr>
      <w:r w:rsidRPr="00777C05">
        <w:rPr>
          <w:rFonts w:ascii="Arial" w:eastAsia="Calibri" w:hAnsi="Arial" w:cs="Arial"/>
          <w:b/>
          <w:bCs/>
          <w:sz w:val="22"/>
          <w:szCs w:val="22"/>
        </w:rPr>
        <w:t>§ 3º.</w:t>
      </w:r>
      <w:r w:rsidRPr="00777C05">
        <w:rPr>
          <w:rFonts w:ascii="Arial" w:eastAsia="Calibri" w:hAnsi="Arial" w:cs="Arial"/>
          <w:sz w:val="22"/>
          <w:szCs w:val="22"/>
        </w:rPr>
        <w:t xml:space="preserve"> São considerados compartimentos especiais aqueles que embora podendo comportar as funções ou atividades relacionadas nos itens anteriores, apresentem características e condições peculiares à sua destinação especial, tais como:</w:t>
      </w:r>
    </w:p>
    <w:p w14:paraId="07BB99B3" w14:textId="77777777" w:rsidR="00777C05" w:rsidRPr="00777C05" w:rsidRDefault="00777C05">
      <w:pPr>
        <w:numPr>
          <w:ilvl w:val="0"/>
          <w:numId w:val="133"/>
        </w:numPr>
        <w:spacing w:before="120" w:after="120" w:line="276" w:lineRule="auto"/>
        <w:ind w:left="1134" w:hanging="283"/>
        <w:jc w:val="both"/>
        <w:rPr>
          <w:rFonts w:ascii="Arial" w:hAnsi="Arial" w:cs="Arial"/>
          <w:sz w:val="22"/>
          <w:szCs w:val="22"/>
        </w:rPr>
      </w:pPr>
      <w:r w:rsidRPr="00777C05">
        <w:rPr>
          <w:rFonts w:ascii="Arial" w:hAnsi="Arial" w:cs="Arial"/>
          <w:sz w:val="22"/>
          <w:szCs w:val="22"/>
        </w:rPr>
        <w:t>auditórios;</w:t>
      </w:r>
    </w:p>
    <w:p w14:paraId="43042A1D" w14:textId="77777777" w:rsidR="00777C05" w:rsidRPr="00777C05" w:rsidRDefault="00777C05">
      <w:pPr>
        <w:numPr>
          <w:ilvl w:val="0"/>
          <w:numId w:val="133"/>
        </w:numPr>
        <w:spacing w:before="120" w:after="120" w:line="276" w:lineRule="auto"/>
        <w:ind w:left="1134" w:hanging="283"/>
        <w:jc w:val="both"/>
        <w:rPr>
          <w:rFonts w:ascii="Arial" w:hAnsi="Arial" w:cs="Arial"/>
          <w:sz w:val="22"/>
          <w:szCs w:val="22"/>
        </w:rPr>
      </w:pPr>
      <w:r w:rsidRPr="00777C05">
        <w:rPr>
          <w:rFonts w:ascii="Arial" w:hAnsi="Arial" w:cs="Arial"/>
          <w:sz w:val="22"/>
          <w:szCs w:val="22"/>
        </w:rPr>
        <w:t>anfiteatros;</w:t>
      </w:r>
    </w:p>
    <w:p w14:paraId="11D07C52" w14:textId="77777777" w:rsidR="00777C05" w:rsidRPr="00777C05" w:rsidRDefault="00777C05">
      <w:pPr>
        <w:numPr>
          <w:ilvl w:val="0"/>
          <w:numId w:val="133"/>
        </w:numPr>
        <w:spacing w:before="120" w:after="120" w:line="276" w:lineRule="auto"/>
        <w:ind w:left="1134" w:hanging="283"/>
        <w:jc w:val="both"/>
        <w:rPr>
          <w:rFonts w:ascii="Arial" w:hAnsi="Arial" w:cs="Arial"/>
          <w:sz w:val="22"/>
          <w:szCs w:val="22"/>
        </w:rPr>
      </w:pPr>
      <w:r w:rsidRPr="00777C05">
        <w:rPr>
          <w:rFonts w:ascii="Arial" w:hAnsi="Arial" w:cs="Arial"/>
          <w:sz w:val="22"/>
          <w:szCs w:val="22"/>
        </w:rPr>
        <w:lastRenderedPageBreak/>
        <w:t>cinemas;</w:t>
      </w:r>
    </w:p>
    <w:p w14:paraId="063E0AD8" w14:textId="77777777" w:rsidR="00777C05" w:rsidRPr="00777C05" w:rsidRDefault="00777C05">
      <w:pPr>
        <w:numPr>
          <w:ilvl w:val="0"/>
          <w:numId w:val="133"/>
        </w:numPr>
        <w:spacing w:before="120" w:after="120" w:line="276" w:lineRule="auto"/>
        <w:ind w:left="1134" w:hanging="283"/>
        <w:jc w:val="both"/>
        <w:rPr>
          <w:rFonts w:ascii="Arial" w:hAnsi="Arial" w:cs="Arial"/>
          <w:sz w:val="22"/>
          <w:szCs w:val="22"/>
        </w:rPr>
      </w:pPr>
      <w:r w:rsidRPr="00777C05">
        <w:rPr>
          <w:rFonts w:ascii="Arial" w:hAnsi="Arial" w:cs="Arial"/>
          <w:sz w:val="22"/>
          <w:szCs w:val="22"/>
        </w:rPr>
        <w:t>teatros;</w:t>
      </w:r>
    </w:p>
    <w:p w14:paraId="1532A4A9" w14:textId="77777777" w:rsidR="00777C05" w:rsidRPr="00777C05" w:rsidRDefault="00777C05">
      <w:pPr>
        <w:numPr>
          <w:ilvl w:val="0"/>
          <w:numId w:val="133"/>
        </w:numPr>
        <w:spacing w:before="120" w:after="120" w:line="276" w:lineRule="auto"/>
        <w:ind w:left="1134" w:hanging="283"/>
        <w:jc w:val="both"/>
        <w:rPr>
          <w:rFonts w:ascii="Arial" w:hAnsi="Arial" w:cs="Arial"/>
          <w:sz w:val="22"/>
          <w:szCs w:val="22"/>
        </w:rPr>
      </w:pPr>
      <w:r w:rsidRPr="00777C05">
        <w:rPr>
          <w:rFonts w:ascii="Arial" w:hAnsi="Arial" w:cs="Arial"/>
          <w:sz w:val="22"/>
          <w:szCs w:val="22"/>
        </w:rPr>
        <w:t>salas de espetáculos;</w:t>
      </w:r>
    </w:p>
    <w:p w14:paraId="52E3B6F8" w14:textId="77777777" w:rsidR="00777C05" w:rsidRPr="00777C05" w:rsidRDefault="00777C05">
      <w:pPr>
        <w:numPr>
          <w:ilvl w:val="0"/>
          <w:numId w:val="133"/>
        </w:numPr>
        <w:spacing w:before="120" w:after="120" w:line="276" w:lineRule="auto"/>
        <w:ind w:left="1134" w:hanging="283"/>
        <w:jc w:val="both"/>
        <w:rPr>
          <w:rFonts w:ascii="Arial" w:hAnsi="Arial" w:cs="Arial"/>
          <w:sz w:val="22"/>
          <w:szCs w:val="22"/>
        </w:rPr>
      </w:pPr>
      <w:r w:rsidRPr="00777C05">
        <w:rPr>
          <w:rFonts w:ascii="Arial" w:hAnsi="Arial" w:cs="Arial"/>
          <w:sz w:val="22"/>
          <w:szCs w:val="22"/>
        </w:rPr>
        <w:t>museus;</w:t>
      </w:r>
    </w:p>
    <w:p w14:paraId="04EF1E31" w14:textId="77777777" w:rsidR="00777C05" w:rsidRPr="00777C05" w:rsidRDefault="00777C05">
      <w:pPr>
        <w:numPr>
          <w:ilvl w:val="0"/>
          <w:numId w:val="133"/>
        </w:numPr>
        <w:spacing w:before="120" w:after="120" w:line="276" w:lineRule="auto"/>
        <w:ind w:left="1134" w:hanging="283"/>
        <w:jc w:val="both"/>
        <w:rPr>
          <w:rFonts w:ascii="Arial" w:hAnsi="Arial" w:cs="Arial"/>
          <w:sz w:val="22"/>
          <w:szCs w:val="22"/>
        </w:rPr>
      </w:pPr>
      <w:r w:rsidRPr="00777C05">
        <w:rPr>
          <w:rFonts w:ascii="Arial" w:hAnsi="Arial" w:cs="Arial"/>
          <w:sz w:val="22"/>
          <w:szCs w:val="22"/>
        </w:rPr>
        <w:t>galerias de arte;</w:t>
      </w:r>
    </w:p>
    <w:p w14:paraId="6465E5F6" w14:textId="77777777" w:rsidR="00777C05" w:rsidRPr="00777C05" w:rsidRDefault="00777C05">
      <w:pPr>
        <w:numPr>
          <w:ilvl w:val="0"/>
          <w:numId w:val="133"/>
        </w:numPr>
        <w:spacing w:before="120" w:after="120" w:line="276" w:lineRule="auto"/>
        <w:ind w:left="1134" w:hanging="283"/>
        <w:jc w:val="both"/>
        <w:rPr>
          <w:rFonts w:ascii="Arial" w:hAnsi="Arial" w:cs="Arial"/>
          <w:sz w:val="22"/>
          <w:szCs w:val="22"/>
        </w:rPr>
      </w:pPr>
      <w:r w:rsidRPr="00777C05">
        <w:rPr>
          <w:rFonts w:ascii="Arial" w:hAnsi="Arial" w:cs="Arial"/>
          <w:sz w:val="22"/>
          <w:szCs w:val="22"/>
        </w:rPr>
        <w:t>estúdios de gravação;</w:t>
      </w:r>
    </w:p>
    <w:p w14:paraId="3433F5FE" w14:textId="77777777" w:rsidR="00777C05" w:rsidRPr="00777C05" w:rsidRDefault="00777C05">
      <w:pPr>
        <w:numPr>
          <w:ilvl w:val="0"/>
          <w:numId w:val="133"/>
        </w:numPr>
        <w:spacing w:before="120" w:after="120" w:line="276" w:lineRule="auto"/>
        <w:ind w:left="1134" w:hanging="283"/>
        <w:jc w:val="both"/>
        <w:rPr>
          <w:rFonts w:ascii="Arial" w:hAnsi="Arial" w:cs="Arial"/>
          <w:sz w:val="22"/>
          <w:szCs w:val="22"/>
        </w:rPr>
      </w:pPr>
      <w:r w:rsidRPr="00777C05">
        <w:rPr>
          <w:rFonts w:ascii="Arial" w:hAnsi="Arial" w:cs="Arial"/>
          <w:sz w:val="22"/>
          <w:szCs w:val="22"/>
        </w:rPr>
        <w:t>estúdios de rádio;</w:t>
      </w:r>
    </w:p>
    <w:p w14:paraId="4870F321" w14:textId="77777777" w:rsidR="00777C05" w:rsidRPr="00777C05" w:rsidRDefault="00777C05">
      <w:pPr>
        <w:numPr>
          <w:ilvl w:val="0"/>
          <w:numId w:val="133"/>
        </w:numPr>
        <w:spacing w:before="120" w:after="120" w:line="276" w:lineRule="auto"/>
        <w:ind w:left="1134" w:hanging="283"/>
        <w:jc w:val="both"/>
        <w:rPr>
          <w:rFonts w:ascii="Arial" w:hAnsi="Arial" w:cs="Arial"/>
          <w:sz w:val="22"/>
          <w:szCs w:val="22"/>
        </w:rPr>
      </w:pPr>
      <w:r w:rsidRPr="00777C05">
        <w:rPr>
          <w:rFonts w:ascii="Arial" w:hAnsi="Arial" w:cs="Arial"/>
          <w:sz w:val="22"/>
          <w:szCs w:val="22"/>
        </w:rPr>
        <w:t>estúdios de televisão;</w:t>
      </w:r>
    </w:p>
    <w:p w14:paraId="302C1B5F" w14:textId="77777777" w:rsidR="00777C05" w:rsidRPr="00777C05" w:rsidRDefault="00777C05">
      <w:pPr>
        <w:numPr>
          <w:ilvl w:val="0"/>
          <w:numId w:val="133"/>
        </w:numPr>
        <w:spacing w:before="120" w:after="120" w:line="276" w:lineRule="auto"/>
        <w:ind w:left="1134" w:hanging="283"/>
        <w:jc w:val="both"/>
        <w:rPr>
          <w:rFonts w:ascii="Arial" w:hAnsi="Arial" w:cs="Arial"/>
          <w:sz w:val="22"/>
          <w:szCs w:val="22"/>
        </w:rPr>
      </w:pPr>
      <w:r w:rsidRPr="00777C05">
        <w:rPr>
          <w:rFonts w:ascii="Arial" w:hAnsi="Arial" w:cs="Arial"/>
          <w:sz w:val="22"/>
          <w:szCs w:val="22"/>
        </w:rPr>
        <w:t>laboratórios fotográficos;</w:t>
      </w:r>
    </w:p>
    <w:p w14:paraId="2722D1F2" w14:textId="77777777" w:rsidR="00777C05" w:rsidRPr="00777C05" w:rsidRDefault="00777C05">
      <w:pPr>
        <w:numPr>
          <w:ilvl w:val="0"/>
          <w:numId w:val="133"/>
        </w:numPr>
        <w:spacing w:before="120" w:after="120" w:line="276" w:lineRule="auto"/>
        <w:ind w:left="1134" w:hanging="283"/>
        <w:jc w:val="both"/>
        <w:rPr>
          <w:rFonts w:ascii="Arial" w:hAnsi="Arial" w:cs="Arial"/>
          <w:sz w:val="22"/>
          <w:szCs w:val="22"/>
        </w:rPr>
      </w:pPr>
      <w:r w:rsidRPr="00777C05">
        <w:rPr>
          <w:rFonts w:ascii="Arial" w:hAnsi="Arial" w:cs="Arial"/>
          <w:sz w:val="22"/>
          <w:szCs w:val="22"/>
        </w:rPr>
        <w:t>laboratórios cinematográficos;</w:t>
      </w:r>
    </w:p>
    <w:p w14:paraId="7DDD00DC" w14:textId="77777777" w:rsidR="00777C05" w:rsidRPr="00777C05" w:rsidRDefault="00777C05">
      <w:pPr>
        <w:numPr>
          <w:ilvl w:val="0"/>
          <w:numId w:val="133"/>
        </w:numPr>
        <w:spacing w:before="120" w:after="120" w:line="276" w:lineRule="auto"/>
        <w:ind w:left="1134" w:hanging="283"/>
        <w:jc w:val="both"/>
        <w:rPr>
          <w:rFonts w:ascii="Arial" w:hAnsi="Arial" w:cs="Arial"/>
          <w:sz w:val="22"/>
          <w:szCs w:val="22"/>
        </w:rPr>
      </w:pPr>
      <w:r w:rsidRPr="00777C05">
        <w:rPr>
          <w:rFonts w:ascii="Arial" w:hAnsi="Arial" w:cs="Arial"/>
          <w:sz w:val="22"/>
          <w:szCs w:val="22"/>
        </w:rPr>
        <w:t>laboratórios de som;</w:t>
      </w:r>
    </w:p>
    <w:p w14:paraId="2276F0DC" w14:textId="77777777" w:rsidR="00777C05" w:rsidRPr="00777C05" w:rsidRDefault="00777C05">
      <w:pPr>
        <w:numPr>
          <w:ilvl w:val="0"/>
          <w:numId w:val="133"/>
        </w:numPr>
        <w:spacing w:before="120" w:after="120" w:line="276" w:lineRule="auto"/>
        <w:ind w:left="1134" w:hanging="283"/>
        <w:jc w:val="both"/>
        <w:rPr>
          <w:rFonts w:ascii="Arial" w:hAnsi="Arial" w:cs="Arial"/>
          <w:sz w:val="22"/>
          <w:szCs w:val="22"/>
        </w:rPr>
      </w:pPr>
      <w:r w:rsidRPr="00777C05">
        <w:rPr>
          <w:rFonts w:ascii="Arial" w:hAnsi="Arial" w:cs="Arial"/>
          <w:sz w:val="22"/>
          <w:szCs w:val="22"/>
        </w:rPr>
        <w:t>centros cirúrgicos;</w:t>
      </w:r>
    </w:p>
    <w:p w14:paraId="4802E1FE" w14:textId="77777777" w:rsidR="00777C05" w:rsidRPr="00777C05" w:rsidRDefault="00777C05">
      <w:pPr>
        <w:numPr>
          <w:ilvl w:val="0"/>
          <w:numId w:val="133"/>
        </w:numPr>
        <w:spacing w:before="120" w:after="120" w:line="276" w:lineRule="auto"/>
        <w:ind w:left="1134" w:hanging="283"/>
        <w:jc w:val="both"/>
        <w:rPr>
          <w:rFonts w:ascii="Arial" w:hAnsi="Arial" w:cs="Arial"/>
          <w:sz w:val="22"/>
          <w:szCs w:val="22"/>
        </w:rPr>
      </w:pPr>
      <w:r w:rsidRPr="00777C05">
        <w:rPr>
          <w:rFonts w:ascii="Arial" w:hAnsi="Arial" w:cs="Arial"/>
          <w:sz w:val="22"/>
          <w:szCs w:val="22"/>
        </w:rPr>
        <w:t>salas de raio X;</w:t>
      </w:r>
    </w:p>
    <w:p w14:paraId="31A49E59" w14:textId="77777777" w:rsidR="00777C05" w:rsidRPr="00777C05" w:rsidRDefault="00777C05">
      <w:pPr>
        <w:numPr>
          <w:ilvl w:val="0"/>
          <w:numId w:val="133"/>
        </w:numPr>
        <w:spacing w:before="120" w:after="120" w:line="276" w:lineRule="auto"/>
        <w:ind w:left="1134" w:hanging="283"/>
        <w:jc w:val="both"/>
        <w:rPr>
          <w:rFonts w:ascii="Arial" w:hAnsi="Arial" w:cs="Arial"/>
          <w:sz w:val="22"/>
          <w:szCs w:val="22"/>
        </w:rPr>
      </w:pPr>
      <w:r w:rsidRPr="00777C05">
        <w:rPr>
          <w:rFonts w:ascii="Arial" w:hAnsi="Arial" w:cs="Arial"/>
          <w:sz w:val="22"/>
          <w:szCs w:val="22"/>
        </w:rPr>
        <w:t>salas de computadores;</w:t>
      </w:r>
    </w:p>
    <w:p w14:paraId="135B8457" w14:textId="77777777" w:rsidR="00777C05" w:rsidRPr="00777C05" w:rsidRDefault="00777C05">
      <w:pPr>
        <w:numPr>
          <w:ilvl w:val="0"/>
          <w:numId w:val="133"/>
        </w:numPr>
        <w:spacing w:before="120" w:after="120" w:line="276" w:lineRule="auto"/>
        <w:ind w:left="1134" w:hanging="283"/>
        <w:jc w:val="both"/>
        <w:rPr>
          <w:rFonts w:ascii="Arial" w:hAnsi="Arial" w:cs="Arial"/>
          <w:sz w:val="22"/>
          <w:szCs w:val="22"/>
        </w:rPr>
      </w:pPr>
      <w:r w:rsidRPr="00777C05">
        <w:rPr>
          <w:rFonts w:ascii="Arial" w:hAnsi="Arial" w:cs="Arial"/>
          <w:sz w:val="22"/>
          <w:szCs w:val="22"/>
        </w:rPr>
        <w:t>salas de transformadores;</w:t>
      </w:r>
    </w:p>
    <w:p w14:paraId="38F0C670" w14:textId="77777777" w:rsidR="00777C05" w:rsidRPr="00777C05" w:rsidRDefault="00777C05">
      <w:pPr>
        <w:numPr>
          <w:ilvl w:val="0"/>
          <w:numId w:val="133"/>
        </w:numPr>
        <w:spacing w:before="120" w:after="120" w:line="276" w:lineRule="auto"/>
        <w:ind w:left="1134" w:hanging="283"/>
        <w:jc w:val="both"/>
        <w:rPr>
          <w:rFonts w:ascii="Arial" w:hAnsi="Arial" w:cs="Arial"/>
          <w:sz w:val="22"/>
          <w:szCs w:val="22"/>
        </w:rPr>
      </w:pPr>
      <w:r w:rsidRPr="00777C05">
        <w:rPr>
          <w:rFonts w:ascii="Arial" w:hAnsi="Arial" w:cs="Arial"/>
          <w:sz w:val="22"/>
          <w:szCs w:val="22"/>
        </w:rPr>
        <w:t>salas de telefonia;</w:t>
      </w:r>
    </w:p>
    <w:p w14:paraId="07F97F72" w14:textId="77777777" w:rsidR="00777C05" w:rsidRPr="00777C05" w:rsidRDefault="00777C05">
      <w:pPr>
        <w:numPr>
          <w:ilvl w:val="0"/>
          <w:numId w:val="133"/>
        </w:numPr>
        <w:spacing w:before="120" w:after="120" w:line="276" w:lineRule="auto"/>
        <w:ind w:left="1134" w:hanging="283"/>
        <w:jc w:val="both"/>
        <w:rPr>
          <w:rFonts w:ascii="Arial" w:hAnsi="Arial" w:cs="Arial"/>
          <w:sz w:val="22"/>
          <w:szCs w:val="22"/>
        </w:rPr>
      </w:pPr>
      <w:r w:rsidRPr="00777C05">
        <w:rPr>
          <w:rFonts w:ascii="Arial" w:hAnsi="Arial" w:cs="Arial"/>
          <w:sz w:val="22"/>
          <w:szCs w:val="22"/>
        </w:rPr>
        <w:t>locais para duchas e saunas;</w:t>
      </w:r>
    </w:p>
    <w:p w14:paraId="099AFA34" w14:textId="77777777" w:rsidR="00777C05" w:rsidRPr="00777C05" w:rsidRDefault="00777C05">
      <w:pPr>
        <w:numPr>
          <w:ilvl w:val="0"/>
          <w:numId w:val="133"/>
        </w:numPr>
        <w:spacing w:before="120" w:after="120" w:line="276" w:lineRule="auto"/>
        <w:ind w:left="1134" w:hanging="283"/>
        <w:jc w:val="both"/>
        <w:rPr>
          <w:rFonts w:ascii="Arial" w:hAnsi="Arial" w:cs="Arial"/>
          <w:sz w:val="22"/>
          <w:szCs w:val="22"/>
        </w:rPr>
      </w:pPr>
      <w:r w:rsidRPr="00777C05">
        <w:rPr>
          <w:rFonts w:ascii="Arial" w:hAnsi="Arial" w:cs="Arial"/>
          <w:sz w:val="22"/>
          <w:szCs w:val="22"/>
        </w:rPr>
        <w:t>edifícios garagens;</w:t>
      </w:r>
    </w:p>
    <w:p w14:paraId="197D62CD" w14:textId="77777777" w:rsidR="00777C05" w:rsidRPr="00777C05" w:rsidRDefault="00777C05">
      <w:pPr>
        <w:numPr>
          <w:ilvl w:val="0"/>
          <w:numId w:val="133"/>
        </w:numPr>
        <w:spacing w:before="120" w:after="120" w:line="276" w:lineRule="auto"/>
        <w:ind w:left="1134" w:hanging="283"/>
        <w:jc w:val="both"/>
        <w:rPr>
          <w:rFonts w:ascii="Arial" w:hAnsi="Arial" w:cs="Arial"/>
          <w:sz w:val="22"/>
          <w:szCs w:val="22"/>
        </w:rPr>
      </w:pPr>
      <w:r w:rsidRPr="00777C05">
        <w:rPr>
          <w:rFonts w:ascii="Arial" w:hAnsi="Arial" w:cs="Arial"/>
          <w:sz w:val="22"/>
          <w:szCs w:val="22"/>
        </w:rPr>
        <w:t>instalações para serviços de copa em edificações destinadas ao comércio e serviços.</w:t>
      </w:r>
    </w:p>
    <w:p w14:paraId="7A441801" w14:textId="77777777" w:rsidR="00777C05" w:rsidRPr="00777C05" w:rsidRDefault="00777C05" w:rsidP="00777C05">
      <w:pPr>
        <w:ind w:left="142"/>
        <w:rPr>
          <w:rFonts w:ascii="Arial" w:hAnsi="Arial" w:cs="Arial"/>
          <w:color w:val="FF0000"/>
          <w:sz w:val="22"/>
          <w:szCs w:val="22"/>
        </w:rPr>
      </w:pPr>
    </w:p>
    <w:p w14:paraId="2159CDC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 xml:space="preserve">Todos os compartimentos deverão ter forma e dimensões adequadas à sua função ou à atividade que </w:t>
      </w:r>
      <w:r w:rsidRPr="00777C05">
        <w:rPr>
          <w:rFonts w:ascii="Arial" w:eastAsia="Calibri" w:hAnsi="Arial" w:cs="Arial"/>
          <w:sz w:val="22"/>
          <w:szCs w:val="22"/>
        </w:rPr>
        <w:t>comportem</w:t>
      </w:r>
      <w:r w:rsidRPr="00777C05">
        <w:rPr>
          <w:rFonts w:ascii="Arial" w:hAnsi="Arial" w:cs="Arial"/>
          <w:sz w:val="22"/>
          <w:szCs w:val="22"/>
        </w:rPr>
        <w:t>.</w:t>
      </w:r>
    </w:p>
    <w:p w14:paraId="0D384F65"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sz w:val="22"/>
          <w:szCs w:val="22"/>
        </w:rPr>
        <w:t xml:space="preserve">Parágrafo único: </w:t>
      </w:r>
      <w:r w:rsidRPr="00777C05">
        <w:rPr>
          <w:rFonts w:ascii="Arial" w:hAnsi="Arial" w:cs="Arial"/>
          <w:sz w:val="22"/>
          <w:szCs w:val="22"/>
        </w:rPr>
        <w:t>As características mínimas dos compartimentos das edificações de uso habitacional, comercial e industrial estão definidas nos Anexos II, III e IV, parte integrante deste Código.</w:t>
      </w:r>
    </w:p>
    <w:p w14:paraId="444A9215"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Os compartimentos com outras destinações ou particularidades especiais serão classificados com base na similaridade com os usos listados no Artigo 77 observadas as exigências de higiene, salubridade e conforto de cada função ou atividade.</w:t>
      </w:r>
    </w:p>
    <w:p w14:paraId="7BD318E6" w14:textId="77777777" w:rsidR="00777C05" w:rsidRPr="00777C05" w:rsidRDefault="00777C05" w:rsidP="00777C05">
      <w:pPr>
        <w:spacing w:after="120"/>
        <w:jc w:val="both"/>
      </w:pPr>
    </w:p>
    <w:p w14:paraId="6C6F379F"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779" w:name="_Toc90991144"/>
      <w:bookmarkStart w:id="1780" w:name="_Toc90993686"/>
      <w:bookmarkStart w:id="1781" w:name="_Toc90996707"/>
      <w:bookmarkStart w:id="1782" w:name="_Toc90997558"/>
      <w:bookmarkStart w:id="1783" w:name="_Toc91000088"/>
      <w:bookmarkStart w:id="1784" w:name="_Toc91001245"/>
      <w:bookmarkStart w:id="1785" w:name="_Toc91001543"/>
      <w:bookmarkStart w:id="1786" w:name="_Toc91001841"/>
      <w:bookmarkStart w:id="1787" w:name="_Toc91062550"/>
      <w:bookmarkStart w:id="1788" w:name="_Toc91063425"/>
      <w:bookmarkStart w:id="1789" w:name="_Toc91064336"/>
      <w:bookmarkStart w:id="1790" w:name="_Toc91065619"/>
      <w:bookmarkStart w:id="1791" w:name="_Toc91083741"/>
      <w:bookmarkStart w:id="1792" w:name="_Toc95942225"/>
      <w:r w:rsidRPr="00777C05">
        <w:rPr>
          <w:rFonts w:ascii="Arial" w:eastAsia="Calibri" w:hAnsi="Arial" w:cs="Arial"/>
          <w:b/>
        </w:rPr>
        <w:t xml:space="preserve">SEÇÃO V – </w:t>
      </w:r>
      <w:r w:rsidRPr="00777C05">
        <w:rPr>
          <w:rFonts w:ascii="Arial" w:eastAsia="Verdana" w:hAnsi="Arial" w:cs="Arial"/>
          <w:lang w:bidi="pt-BR"/>
        </w:rPr>
        <w:t>Da Iluminação e Ventilação</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01B5C99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color w:val="FF0000"/>
          <w:sz w:val="22"/>
          <w:szCs w:val="22"/>
        </w:rPr>
      </w:pPr>
      <w:r w:rsidRPr="00777C05">
        <w:rPr>
          <w:rFonts w:ascii="Arial" w:hAnsi="Arial" w:cs="Arial"/>
          <w:sz w:val="22"/>
          <w:szCs w:val="22"/>
        </w:rPr>
        <w:t>Será responsabilidade do autor do projeto e/ou responsável técnico da obra garantir que as edificações possuam aberturas e vãos adequados para iluminação e ventilação dos seus compartimentos, considerando sua funcionalidade e o tempo da permanência humana, de modo a assegurar salubridade, bem como promover economia energética no espaço construído, racionalidade ao aproveitar recursos naturais</w:t>
      </w:r>
    </w:p>
    <w:p w14:paraId="3602B4C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lastRenderedPageBreak/>
        <w:t>Todos os compartimentos de qualquer local habitável, para os efeitos de insolação, ventilação e iluminação terão abertura em qualquer plano, abrindo diretamente para o logradouro público ou espaço livre e aberto do próprio imóvel.</w:t>
      </w:r>
    </w:p>
    <w:p w14:paraId="20DE7F8E" w14:textId="77777777" w:rsidR="00777C05" w:rsidRPr="00777C05" w:rsidRDefault="00777C05" w:rsidP="00777C05">
      <w:pPr>
        <w:tabs>
          <w:tab w:val="left" w:pos="1134"/>
        </w:tabs>
        <w:spacing w:before="120" w:after="120" w:line="276" w:lineRule="auto"/>
        <w:jc w:val="both"/>
        <w:rPr>
          <w:rFonts w:ascii="Arial" w:hAnsi="Arial" w:cs="Arial"/>
          <w:b/>
          <w:sz w:val="22"/>
          <w:szCs w:val="22"/>
        </w:rPr>
      </w:pPr>
      <w:r w:rsidRPr="00777C05">
        <w:rPr>
          <w:rFonts w:ascii="Arial" w:hAnsi="Arial" w:cs="Arial"/>
          <w:b/>
          <w:sz w:val="22"/>
          <w:szCs w:val="22"/>
        </w:rPr>
        <w:t xml:space="preserve">§1º. </w:t>
      </w:r>
      <w:r w:rsidRPr="00777C05">
        <w:rPr>
          <w:rFonts w:ascii="Arial" w:hAnsi="Arial" w:cs="Arial"/>
          <w:sz w:val="22"/>
          <w:szCs w:val="22"/>
        </w:rPr>
        <w:t>As edificações deverão atender os parâmetros de recuo dispostos na Lei de Zoneamento de Uso e Ocupação do Solo Urbano e Rural e do Código Civil Brasileiro.</w:t>
      </w:r>
    </w:p>
    <w:p w14:paraId="12D030B9" w14:textId="77777777" w:rsidR="00777C05" w:rsidRPr="00777C05" w:rsidRDefault="00777C05" w:rsidP="00777C05">
      <w:pPr>
        <w:tabs>
          <w:tab w:val="left" w:pos="1134"/>
        </w:tabs>
        <w:spacing w:before="120" w:after="120" w:line="276" w:lineRule="auto"/>
        <w:jc w:val="both"/>
        <w:rPr>
          <w:rFonts w:ascii="Arial" w:hAnsi="Arial" w:cs="Arial"/>
          <w:b/>
          <w:sz w:val="22"/>
          <w:szCs w:val="22"/>
        </w:rPr>
      </w:pPr>
      <w:r w:rsidRPr="00777C05">
        <w:rPr>
          <w:rFonts w:ascii="Arial" w:hAnsi="Arial" w:cs="Arial"/>
          <w:b/>
          <w:sz w:val="22"/>
          <w:szCs w:val="22"/>
        </w:rPr>
        <w:t xml:space="preserve">§2º. </w:t>
      </w:r>
      <w:r w:rsidRPr="00777C05">
        <w:rPr>
          <w:rFonts w:ascii="Arial" w:hAnsi="Arial" w:cs="Arial"/>
          <w:sz w:val="22"/>
          <w:szCs w:val="22"/>
        </w:rPr>
        <w:t>As distâncias mínimas serão calculadas através das distâncias mínimas entre a abertura na parede à extremidade mais próxima da divisa.</w:t>
      </w:r>
    </w:p>
    <w:p w14:paraId="57E9DD48" w14:textId="2E2E56C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 xml:space="preserve">A área necessária para a insolação, ventilação e iluminação dos compartimentos, </w:t>
      </w:r>
      <w:r w:rsidR="004A68EB" w:rsidRPr="00777C05">
        <w:rPr>
          <w:rFonts w:ascii="Arial" w:hAnsi="Arial" w:cs="Arial"/>
          <w:sz w:val="22"/>
          <w:szCs w:val="22"/>
        </w:rPr>
        <w:t>sob responsabilidade</w:t>
      </w:r>
      <w:r w:rsidRPr="00777C05">
        <w:rPr>
          <w:rFonts w:ascii="Arial" w:hAnsi="Arial" w:cs="Arial"/>
          <w:sz w:val="22"/>
          <w:szCs w:val="22"/>
        </w:rPr>
        <w:t xml:space="preserve"> do autor do projeto, está indicada nos Anexos II, III e IV, parte integrante deste Código.</w:t>
      </w:r>
    </w:p>
    <w:p w14:paraId="41DAF636"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Será permitida a ventilação de compartimento de permanência transitória através de recintos adjacentes desde que assegurem a renovação de ar necessário.</w:t>
      </w:r>
    </w:p>
    <w:p w14:paraId="08245468" w14:textId="77777777" w:rsidR="00777C05" w:rsidRPr="00777C05" w:rsidRDefault="00777C05" w:rsidP="00777C05">
      <w:pPr>
        <w:spacing w:after="120"/>
        <w:jc w:val="both"/>
      </w:pPr>
    </w:p>
    <w:p w14:paraId="74C6C4A3"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793" w:name="_Toc90991145"/>
      <w:bookmarkStart w:id="1794" w:name="_Toc90993687"/>
      <w:bookmarkStart w:id="1795" w:name="_Toc90996708"/>
      <w:bookmarkStart w:id="1796" w:name="_Toc90997559"/>
      <w:bookmarkStart w:id="1797" w:name="_Toc91000089"/>
      <w:bookmarkStart w:id="1798" w:name="_Toc91001246"/>
      <w:bookmarkStart w:id="1799" w:name="_Toc91001544"/>
      <w:bookmarkStart w:id="1800" w:name="_Toc91001842"/>
      <w:bookmarkStart w:id="1801" w:name="_Toc91062551"/>
      <w:bookmarkStart w:id="1802" w:name="_Toc91063426"/>
      <w:bookmarkStart w:id="1803" w:name="_Toc91064337"/>
      <w:bookmarkStart w:id="1804" w:name="_Toc91065620"/>
      <w:bookmarkStart w:id="1805" w:name="_Toc91083742"/>
      <w:bookmarkStart w:id="1806" w:name="_Toc95942226"/>
      <w:r w:rsidRPr="00777C05">
        <w:rPr>
          <w:rFonts w:ascii="Arial" w:eastAsia="Calibri" w:hAnsi="Arial" w:cs="Arial"/>
          <w:b/>
        </w:rPr>
        <w:t xml:space="preserve">SEÇÃO VI – </w:t>
      </w:r>
      <w:r w:rsidRPr="00777C05">
        <w:rPr>
          <w:rFonts w:ascii="Arial" w:eastAsia="Verdana" w:hAnsi="Arial" w:cs="Arial"/>
          <w:lang w:bidi="pt-BR"/>
        </w:rPr>
        <w:t>Das Portas, Passagens ou Corredores</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08729D86"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r w:rsidRPr="00777C05">
        <w:rPr>
          <w:rFonts w:ascii="Arial" w:eastAsia="Calibri" w:hAnsi="Arial" w:cs="Arial"/>
          <w:sz w:val="22"/>
          <w:szCs w:val="22"/>
        </w:rPr>
        <w:t xml:space="preserve">As portas de acesso às edificações, bem como as passagens ou corredores, devem ter largura </w:t>
      </w:r>
      <w:r w:rsidRPr="00777C05">
        <w:rPr>
          <w:rFonts w:ascii="Arial" w:hAnsi="Arial" w:cs="Arial"/>
          <w:sz w:val="22"/>
          <w:szCs w:val="22"/>
        </w:rPr>
        <w:t>suficiente</w:t>
      </w:r>
      <w:r w:rsidRPr="00777C05">
        <w:rPr>
          <w:rFonts w:ascii="Arial" w:eastAsia="Calibri" w:hAnsi="Arial" w:cs="Arial"/>
          <w:sz w:val="22"/>
          <w:szCs w:val="22"/>
        </w:rPr>
        <w:t xml:space="preserve"> para o escoamento dos compartimentos ou setores da edificação a que dão acesso.</w:t>
      </w:r>
    </w:p>
    <w:p w14:paraId="3011DE58" w14:textId="77777777" w:rsidR="00777C05" w:rsidRPr="00777C05" w:rsidRDefault="00777C05" w:rsidP="00777C05">
      <w:pPr>
        <w:tabs>
          <w:tab w:val="left" w:pos="1134"/>
        </w:tabs>
        <w:spacing w:before="120" w:after="120" w:line="276" w:lineRule="auto"/>
        <w:jc w:val="both"/>
        <w:rPr>
          <w:rFonts w:ascii="Arial" w:eastAsia="Calibri" w:hAnsi="Arial" w:cs="Arial"/>
          <w:b/>
          <w:sz w:val="22"/>
          <w:szCs w:val="22"/>
        </w:rPr>
      </w:pPr>
      <w:r w:rsidRPr="00777C05">
        <w:rPr>
          <w:rFonts w:ascii="Arial" w:eastAsia="Calibri" w:hAnsi="Arial" w:cs="Arial"/>
          <w:b/>
          <w:sz w:val="22"/>
          <w:szCs w:val="22"/>
        </w:rPr>
        <w:t xml:space="preserve">§1º. </w:t>
      </w:r>
      <w:r w:rsidRPr="00777C05">
        <w:rPr>
          <w:rFonts w:ascii="Arial" w:eastAsia="Calibri" w:hAnsi="Arial" w:cs="Arial"/>
          <w:sz w:val="22"/>
          <w:szCs w:val="22"/>
        </w:rPr>
        <w:t>Para atividades específicas são detalhadas exigências no próprio corpo desta lei, respeitando-se:</w:t>
      </w:r>
    </w:p>
    <w:p w14:paraId="388BA671" w14:textId="77777777" w:rsidR="00777C05" w:rsidRPr="00777C05" w:rsidRDefault="00777C05">
      <w:pPr>
        <w:numPr>
          <w:ilvl w:val="0"/>
          <w:numId w:val="134"/>
        </w:numPr>
        <w:spacing w:before="120" w:after="120" w:line="276" w:lineRule="auto"/>
        <w:ind w:left="1134" w:hanging="283"/>
        <w:jc w:val="both"/>
        <w:rPr>
          <w:rFonts w:ascii="Arial" w:hAnsi="Arial" w:cs="Arial"/>
          <w:sz w:val="22"/>
          <w:szCs w:val="22"/>
        </w:rPr>
      </w:pPr>
      <w:r w:rsidRPr="00777C05">
        <w:rPr>
          <w:rFonts w:ascii="Arial" w:eastAsia="Calibri" w:hAnsi="Arial" w:cs="Arial"/>
          <w:sz w:val="22"/>
          <w:szCs w:val="22"/>
        </w:rPr>
        <w:t xml:space="preserve">Quando de </w:t>
      </w:r>
      <w:r w:rsidRPr="00777C05">
        <w:rPr>
          <w:rFonts w:ascii="Arial" w:hAnsi="Arial" w:cs="Arial"/>
          <w:sz w:val="22"/>
          <w:szCs w:val="22"/>
        </w:rPr>
        <w:t>uso privativo a largura mínima será de 80 cm (oitenta centímetros);</w:t>
      </w:r>
    </w:p>
    <w:p w14:paraId="607D1A09" w14:textId="77777777" w:rsidR="00777C05" w:rsidRPr="00777C05" w:rsidRDefault="00777C05">
      <w:pPr>
        <w:numPr>
          <w:ilvl w:val="0"/>
          <w:numId w:val="134"/>
        </w:numPr>
        <w:spacing w:before="120" w:after="120" w:line="276" w:lineRule="auto"/>
        <w:ind w:left="1134" w:hanging="283"/>
        <w:jc w:val="both"/>
        <w:rPr>
          <w:rFonts w:ascii="Arial" w:eastAsia="Calibri" w:hAnsi="Arial" w:cs="Arial"/>
          <w:sz w:val="22"/>
          <w:szCs w:val="22"/>
        </w:rPr>
      </w:pPr>
      <w:r w:rsidRPr="00777C05">
        <w:rPr>
          <w:rFonts w:ascii="Arial" w:hAnsi="Arial" w:cs="Arial"/>
          <w:sz w:val="22"/>
          <w:szCs w:val="22"/>
        </w:rPr>
        <w:t>Quando de uso coletivo, a largura livre deverá corresponder a 1 cm (um centímetro) por pessoa</w:t>
      </w:r>
      <w:r w:rsidRPr="00777C05">
        <w:rPr>
          <w:rFonts w:ascii="Arial" w:eastAsia="Calibri" w:hAnsi="Arial" w:cs="Arial"/>
          <w:sz w:val="22"/>
          <w:szCs w:val="22"/>
        </w:rPr>
        <w:t xml:space="preserve"> da lotação prevista para os compartimentos, respeitando no mínimo de 1,20 m (um metro e vinte centímetros).</w:t>
      </w:r>
    </w:p>
    <w:p w14:paraId="3A5CB512" w14:textId="32161A0E" w:rsidR="00777C05" w:rsidRPr="00777C05" w:rsidRDefault="00777C05" w:rsidP="00777C05">
      <w:pPr>
        <w:tabs>
          <w:tab w:val="left" w:pos="1134"/>
        </w:tabs>
        <w:spacing w:before="120" w:after="120" w:line="276" w:lineRule="auto"/>
        <w:jc w:val="both"/>
        <w:rPr>
          <w:rFonts w:ascii="Arial" w:eastAsia="Calibri" w:hAnsi="Arial" w:cs="Arial"/>
          <w:b/>
          <w:sz w:val="22"/>
          <w:szCs w:val="22"/>
        </w:rPr>
      </w:pPr>
      <w:r w:rsidRPr="00777C05">
        <w:rPr>
          <w:rFonts w:ascii="Arial" w:eastAsia="Calibri" w:hAnsi="Arial" w:cs="Arial"/>
          <w:b/>
          <w:sz w:val="22"/>
          <w:szCs w:val="22"/>
        </w:rPr>
        <w:t xml:space="preserve">§2º.  </w:t>
      </w:r>
      <w:r w:rsidRPr="00777C05">
        <w:rPr>
          <w:rFonts w:ascii="Arial" w:eastAsia="Calibri" w:hAnsi="Arial" w:cs="Arial"/>
          <w:sz w:val="22"/>
          <w:szCs w:val="22"/>
        </w:rPr>
        <w:t xml:space="preserve">As </w:t>
      </w:r>
      <w:r w:rsidRPr="00777C05">
        <w:rPr>
          <w:rFonts w:ascii="Arial" w:eastAsia="Calibri" w:hAnsi="Arial" w:cs="Arial"/>
          <w:bCs/>
          <w:sz w:val="22"/>
          <w:szCs w:val="22"/>
        </w:rPr>
        <w:t>portas de</w:t>
      </w:r>
      <w:r w:rsidRPr="00777C05">
        <w:rPr>
          <w:rFonts w:ascii="Arial" w:eastAsia="Calibri" w:hAnsi="Arial" w:cs="Arial"/>
          <w:sz w:val="22"/>
          <w:szCs w:val="22"/>
        </w:rPr>
        <w:t xml:space="preserve"> acesso a gabinetes sanitários e banheiros terão largura mínima de 60cm (sessenta centímetros), excluídos os banheiros e sanitários acessíveis para pessoas com deficiência ou mobilidade reduzida que deverão atender a NBR 9</w:t>
      </w:r>
      <w:r w:rsidR="004A68EB">
        <w:rPr>
          <w:rFonts w:ascii="Arial" w:eastAsia="Calibri" w:hAnsi="Arial" w:cs="Arial"/>
          <w:sz w:val="22"/>
          <w:szCs w:val="22"/>
        </w:rPr>
        <w:t>.</w:t>
      </w:r>
      <w:r w:rsidRPr="00777C05">
        <w:rPr>
          <w:rFonts w:ascii="Arial" w:eastAsia="Calibri" w:hAnsi="Arial" w:cs="Arial"/>
          <w:sz w:val="22"/>
          <w:szCs w:val="22"/>
        </w:rPr>
        <w:t>050.</w:t>
      </w:r>
    </w:p>
    <w:p w14:paraId="119B394D" w14:textId="79790086" w:rsidR="00777C05" w:rsidRPr="00777C05" w:rsidRDefault="00777C05" w:rsidP="00777C05">
      <w:pPr>
        <w:tabs>
          <w:tab w:val="left" w:pos="1134"/>
        </w:tabs>
        <w:spacing w:before="120" w:after="120" w:line="276" w:lineRule="auto"/>
        <w:jc w:val="both"/>
        <w:rPr>
          <w:rFonts w:ascii="Arial" w:eastAsia="Calibri" w:hAnsi="Arial" w:cs="Arial"/>
          <w:sz w:val="22"/>
          <w:szCs w:val="22"/>
        </w:rPr>
      </w:pPr>
      <w:r w:rsidRPr="00777C05">
        <w:rPr>
          <w:rFonts w:ascii="Arial" w:eastAsia="Calibri" w:hAnsi="Arial" w:cs="Arial"/>
          <w:b/>
          <w:sz w:val="22"/>
          <w:szCs w:val="22"/>
        </w:rPr>
        <w:t xml:space="preserve">§3º. </w:t>
      </w:r>
      <w:r w:rsidRPr="00777C05">
        <w:rPr>
          <w:rFonts w:ascii="Arial" w:eastAsia="Calibri" w:hAnsi="Arial" w:cs="Arial"/>
          <w:sz w:val="22"/>
          <w:szCs w:val="22"/>
        </w:rPr>
        <w:t xml:space="preserve">A fim de permitir o acesso, circulação e utilização por pessoas portadoras de necessidades especiais, os logradouros públicos e edificações, exceto aquelas destinadas à habitação de caráter permanente unifamiliar, </w:t>
      </w:r>
      <w:r w:rsidRPr="00777C05">
        <w:rPr>
          <w:rFonts w:ascii="Arial" w:eastAsia="Calibri" w:hAnsi="Arial" w:cs="Arial"/>
          <w:bCs/>
          <w:sz w:val="22"/>
          <w:szCs w:val="22"/>
        </w:rPr>
        <w:t>deverão seguir</w:t>
      </w:r>
      <w:r w:rsidRPr="00777C05">
        <w:rPr>
          <w:rFonts w:ascii="Arial" w:eastAsia="Calibri" w:hAnsi="Arial" w:cs="Arial"/>
          <w:sz w:val="22"/>
          <w:szCs w:val="22"/>
        </w:rPr>
        <w:t xml:space="preserve"> as orientações previstas em regulamento, obedecendo a Norma Brasileira - NBR 9</w:t>
      </w:r>
      <w:r w:rsidR="004A68EB">
        <w:rPr>
          <w:rFonts w:ascii="Arial" w:eastAsia="Calibri" w:hAnsi="Arial" w:cs="Arial"/>
          <w:sz w:val="22"/>
          <w:szCs w:val="22"/>
        </w:rPr>
        <w:t>.</w:t>
      </w:r>
      <w:r w:rsidRPr="00777C05">
        <w:rPr>
          <w:rFonts w:ascii="Arial" w:eastAsia="Calibri" w:hAnsi="Arial" w:cs="Arial"/>
          <w:sz w:val="22"/>
          <w:szCs w:val="22"/>
        </w:rPr>
        <w:t>050 da Associação Brasileira de Normas Técnicas - ABNT, e suas atualizações.</w:t>
      </w:r>
    </w:p>
    <w:p w14:paraId="0AF1F693" w14:textId="77777777" w:rsidR="00777C05" w:rsidRPr="00777C05" w:rsidRDefault="00777C05" w:rsidP="00777C05">
      <w:pPr>
        <w:tabs>
          <w:tab w:val="left" w:pos="1134"/>
        </w:tabs>
        <w:spacing w:before="120" w:after="120" w:line="276" w:lineRule="auto"/>
        <w:jc w:val="both"/>
        <w:rPr>
          <w:rFonts w:ascii="Arial" w:hAnsi="Arial" w:cs="Arial"/>
          <w:sz w:val="22"/>
          <w:szCs w:val="22"/>
        </w:rPr>
      </w:pPr>
    </w:p>
    <w:p w14:paraId="7F8D1055"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807" w:name="_Toc90991146"/>
      <w:bookmarkStart w:id="1808" w:name="_Toc90993688"/>
      <w:bookmarkStart w:id="1809" w:name="_Toc90996709"/>
      <w:bookmarkStart w:id="1810" w:name="_Toc90997560"/>
      <w:bookmarkStart w:id="1811" w:name="_Toc91000090"/>
      <w:bookmarkStart w:id="1812" w:name="_Toc91001247"/>
      <w:bookmarkStart w:id="1813" w:name="_Toc91001545"/>
      <w:bookmarkStart w:id="1814" w:name="_Toc91001843"/>
      <w:bookmarkStart w:id="1815" w:name="_Toc91062552"/>
      <w:bookmarkStart w:id="1816" w:name="_Toc91063427"/>
      <w:bookmarkStart w:id="1817" w:name="_Toc91064338"/>
      <w:bookmarkStart w:id="1818" w:name="_Toc91065621"/>
      <w:bookmarkStart w:id="1819" w:name="_Toc91083743"/>
      <w:bookmarkStart w:id="1820" w:name="_Toc95942227"/>
      <w:r w:rsidRPr="00777C05">
        <w:rPr>
          <w:rFonts w:ascii="Arial" w:eastAsia="Calibri" w:hAnsi="Arial" w:cs="Arial"/>
          <w:b/>
        </w:rPr>
        <w:t xml:space="preserve">SEÇÃO VII – </w:t>
      </w:r>
      <w:r w:rsidRPr="00777C05">
        <w:rPr>
          <w:rFonts w:ascii="Arial" w:eastAsia="Verdana" w:hAnsi="Arial" w:cs="Arial"/>
          <w:lang w:bidi="pt-BR"/>
        </w:rPr>
        <w:t>Das Escadas e Rampas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61B89027"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r w:rsidRPr="00777C05">
        <w:rPr>
          <w:rFonts w:ascii="Arial" w:hAnsi="Arial" w:cs="Arial"/>
          <w:sz w:val="22"/>
          <w:szCs w:val="22"/>
        </w:rPr>
        <w:t xml:space="preserve">As escadas podem ser privativas quando adotadas para acesso interno das residências e de uso exclusivo de uma unidade autônoma, ou coletiva quando adotadas para acesso às diversas unidades </w:t>
      </w:r>
      <w:r w:rsidRPr="00777C05">
        <w:rPr>
          <w:rFonts w:ascii="Arial" w:eastAsia="Calibri" w:hAnsi="Arial" w:cs="Arial"/>
          <w:sz w:val="22"/>
          <w:szCs w:val="22"/>
        </w:rPr>
        <w:t>autônomas</w:t>
      </w:r>
      <w:r w:rsidRPr="00777C05">
        <w:rPr>
          <w:rFonts w:ascii="Arial" w:hAnsi="Arial" w:cs="Arial"/>
          <w:sz w:val="22"/>
          <w:szCs w:val="22"/>
        </w:rPr>
        <w:t xml:space="preserve"> e acessos internos de uso comum. </w:t>
      </w:r>
    </w:p>
    <w:p w14:paraId="007F0B01" w14:textId="77777777" w:rsidR="00777C05" w:rsidRPr="00777C05" w:rsidRDefault="00777C05" w:rsidP="00777C05">
      <w:pPr>
        <w:tabs>
          <w:tab w:val="left" w:pos="1134"/>
        </w:tabs>
        <w:spacing w:before="120" w:after="120" w:line="276" w:lineRule="auto"/>
        <w:jc w:val="both"/>
        <w:rPr>
          <w:rFonts w:ascii="Arial" w:hAnsi="Arial" w:cs="Arial"/>
          <w:sz w:val="22"/>
          <w:szCs w:val="22"/>
        </w:rPr>
      </w:pPr>
      <w:r w:rsidRPr="00777C05">
        <w:rPr>
          <w:rFonts w:ascii="Arial" w:hAnsi="Arial" w:cs="Arial"/>
          <w:b/>
          <w:bCs/>
          <w:sz w:val="22"/>
          <w:szCs w:val="22"/>
        </w:rPr>
        <w:t>Parágrafo Único:</w:t>
      </w:r>
      <w:r w:rsidRPr="00777C05">
        <w:rPr>
          <w:rFonts w:ascii="Arial" w:hAnsi="Arial" w:cs="Arial"/>
          <w:sz w:val="22"/>
          <w:szCs w:val="22"/>
        </w:rPr>
        <w:t xml:space="preserve"> As </w:t>
      </w:r>
      <w:r w:rsidRPr="00777C05">
        <w:rPr>
          <w:rFonts w:ascii="Arial" w:eastAsia="Calibri" w:hAnsi="Arial" w:cs="Arial"/>
          <w:sz w:val="22"/>
          <w:szCs w:val="22"/>
        </w:rPr>
        <w:t>escadas</w:t>
      </w:r>
      <w:r w:rsidRPr="00777C05">
        <w:rPr>
          <w:rFonts w:ascii="Arial" w:hAnsi="Arial" w:cs="Arial"/>
          <w:sz w:val="22"/>
          <w:szCs w:val="22"/>
        </w:rPr>
        <w:t xml:space="preserve"> coletivas poderão ser de três tipos: </w:t>
      </w:r>
    </w:p>
    <w:p w14:paraId="24D5C8E2" w14:textId="77777777" w:rsidR="00777C05" w:rsidRPr="00777C05" w:rsidRDefault="00777C05">
      <w:pPr>
        <w:numPr>
          <w:ilvl w:val="0"/>
          <w:numId w:val="135"/>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 xml:space="preserve">normal; </w:t>
      </w:r>
    </w:p>
    <w:p w14:paraId="38883D53" w14:textId="77777777" w:rsidR="00777C05" w:rsidRPr="00777C05" w:rsidRDefault="00777C05">
      <w:pPr>
        <w:numPr>
          <w:ilvl w:val="0"/>
          <w:numId w:val="135"/>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 xml:space="preserve">enclausurada, cuja caixa é envolvida por paredes corta-fogo, com portas corta-fogo; </w:t>
      </w:r>
    </w:p>
    <w:p w14:paraId="5DA57979" w14:textId="77777777" w:rsidR="00777C05" w:rsidRPr="00777C05" w:rsidRDefault="00777C05">
      <w:pPr>
        <w:numPr>
          <w:ilvl w:val="0"/>
          <w:numId w:val="135"/>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lastRenderedPageBreak/>
        <w:t>a prova de fumaça, quando a escada enclausurada é precedida de antecâmara ou local</w:t>
      </w:r>
      <w:r w:rsidRPr="00777C05">
        <w:rPr>
          <w:rFonts w:ascii="Arial" w:hAnsi="Arial" w:cs="Arial"/>
          <w:sz w:val="22"/>
          <w:szCs w:val="22"/>
        </w:rPr>
        <w:t xml:space="preserve"> aberto para evitar penetração de fogo e fumaça.</w:t>
      </w:r>
    </w:p>
    <w:p w14:paraId="3031F0B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r w:rsidRPr="00777C05">
        <w:rPr>
          <w:rFonts w:ascii="Arial" w:eastAsia="Calibri" w:hAnsi="Arial" w:cs="Arial"/>
          <w:sz w:val="22"/>
          <w:szCs w:val="22"/>
        </w:rPr>
        <w:t>As escadas de uso comum ou coletivo deverão ter largura suficiente para proporcionar o escoamento do número de pessoas que dela dependem, e atender ao disposto nas normas vigentes da ABNT.</w:t>
      </w:r>
    </w:p>
    <w:p w14:paraId="06ECB3EA" w14:textId="77777777" w:rsidR="00777C05" w:rsidRPr="00777C05" w:rsidRDefault="00777C05">
      <w:pPr>
        <w:numPr>
          <w:ilvl w:val="0"/>
          <w:numId w:val="136"/>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A largura mínima das escadas de uso comum ou coletivo será de 1,20 m (um metro e vinte centímetros);</w:t>
      </w:r>
    </w:p>
    <w:p w14:paraId="41BECF28" w14:textId="77777777" w:rsidR="00777C05" w:rsidRPr="00777C05" w:rsidRDefault="00777C05">
      <w:pPr>
        <w:numPr>
          <w:ilvl w:val="0"/>
          <w:numId w:val="136"/>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As escadas de uso privativo ou restrito do compartimento, ambiente ou local, poderão ter largura mínima de 80 cm (oitenta centímetros);</w:t>
      </w:r>
    </w:p>
    <w:p w14:paraId="501DFF62" w14:textId="77777777" w:rsidR="00777C05" w:rsidRPr="00777C05" w:rsidRDefault="00777C05">
      <w:pPr>
        <w:numPr>
          <w:ilvl w:val="0"/>
          <w:numId w:val="136"/>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 xml:space="preserve"> As escadas deverão oferecer passagem com altura mínima nunca inferior a 2,10 m (dois metros e dez centímetros);</w:t>
      </w:r>
    </w:p>
    <w:p w14:paraId="29DB21E1" w14:textId="77777777" w:rsidR="00777C05" w:rsidRPr="00777C05" w:rsidRDefault="00777C05">
      <w:pPr>
        <w:numPr>
          <w:ilvl w:val="0"/>
          <w:numId w:val="136"/>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Só serão permitidas escadas em leques ou caracol e do tipo marinheiro quando interligar dois compartimentos de uma mesma habitação;</w:t>
      </w:r>
    </w:p>
    <w:p w14:paraId="56AF6EF5" w14:textId="77777777" w:rsidR="00777C05" w:rsidRPr="00777C05" w:rsidRDefault="00777C05">
      <w:pPr>
        <w:numPr>
          <w:ilvl w:val="0"/>
          <w:numId w:val="136"/>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Nas escadas em leque, a largura mínima do degrau será de 10 cm (dez centímetros), devendo a 50 cm (cinquenta centímetros) do bordo interno, o degrau deverá apresentar a largura mínima do piso de 28 cm (vinte e oito centímetros);</w:t>
      </w:r>
    </w:p>
    <w:p w14:paraId="23408C04" w14:textId="77777777" w:rsidR="00777C05" w:rsidRPr="00777C05" w:rsidRDefault="00777C05">
      <w:pPr>
        <w:numPr>
          <w:ilvl w:val="0"/>
          <w:numId w:val="136"/>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As escadas deverão ser de material incombustível, quando atenderem a mais de 02 (dois) pavimentos, excetuando-se habitação unifamiliar;</w:t>
      </w:r>
    </w:p>
    <w:p w14:paraId="7E483537" w14:textId="77777777" w:rsidR="00777C05" w:rsidRPr="00777C05" w:rsidRDefault="00777C05">
      <w:pPr>
        <w:numPr>
          <w:ilvl w:val="0"/>
          <w:numId w:val="136"/>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Ter um patamar intermediário de pelo menos 1 m (um metro) de profundidade, quando o desnível vencido for maior que 2,80 m (dois metros e oitenta centímetros) de altura ou 15 (quinze) degraus;</w:t>
      </w:r>
    </w:p>
    <w:p w14:paraId="332E6EED" w14:textId="1E363465" w:rsidR="00777C05" w:rsidRPr="00777C05" w:rsidRDefault="00777C05">
      <w:pPr>
        <w:numPr>
          <w:ilvl w:val="0"/>
          <w:numId w:val="136"/>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 xml:space="preserve">As dimensões dos pisos e espelhos devem ser constantes em toda a escada ou degraus isolados, atendendo </w:t>
      </w:r>
      <w:r w:rsidR="00F50C21">
        <w:rPr>
          <w:rFonts w:ascii="Arial" w:eastAsia="Calibri" w:hAnsi="Arial" w:cs="Arial"/>
          <w:sz w:val="22"/>
          <w:szCs w:val="22"/>
        </w:rPr>
        <w:t>à</w:t>
      </w:r>
      <w:r w:rsidRPr="00777C05">
        <w:rPr>
          <w:rFonts w:ascii="Arial" w:eastAsia="Calibri" w:hAnsi="Arial" w:cs="Arial"/>
          <w:sz w:val="22"/>
          <w:szCs w:val="22"/>
        </w:rPr>
        <w:t>s seguintes condições:</w:t>
      </w:r>
    </w:p>
    <w:p w14:paraId="17623BF6" w14:textId="77777777" w:rsidR="00777C05" w:rsidRPr="00777C05" w:rsidRDefault="00777C05">
      <w:pPr>
        <w:numPr>
          <w:ilvl w:val="1"/>
          <w:numId w:val="137"/>
        </w:numPr>
        <w:spacing w:before="120" w:after="120" w:line="276" w:lineRule="auto"/>
        <w:jc w:val="both"/>
        <w:rPr>
          <w:rFonts w:ascii="Arial" w:eastAsia="Calibri" w:hAnsi="Arial" w:cs="Arial"/>
          <w:sz w:val="22"/>
          <w:szCs w:val="22"/>
        </w:rPr>
      </w:pPr>
      <w:r w:rsidRPr="00777C05">
        <w:rPr>
          <w:rFonts w:ascii="Arial" w:eastAsia="Calibri" w:hAnsi="Arial" w:cs="Arial"/>
          <w:sz w:val="22"/>
          <w:szCs w:val="22"/>
        </w:rPr>
        <w:t>0,63 m ≤ p+2e ≤ 0,65m</w:t>
      </w:r>
    </w:p>
    <w:p w14:paraId="2EA3193F" w14:textId="77777777" w:rsidR="00777C05" w:rsidRPr="00777C05" w:rsidRDefault="00777C05">
      <w:pPr>
        <w:numPr>
          <w:ilvl w:val="1"/>
          <w:numId w:val="137"/>
        </w:numPr>
        <w:spacing w:before="120" w:after="120" w:line="276" w:lineRule="auto"/>
        <w:jc w:val="both"/>
        <w:rPr>
          <w:rFonts w:ascii="Arial" w:eastAsia="Calibri" w:hAnsi="Arial" w:cs="Arial"/>
          <w:sz w:val="22"/>
          <w:szCs w:val="22"/>
        </w:rPr>
      </w:pPr>
      <w:r w:rsidRPr="00777C05">
        <w:rPr>
          <w:rFonts w:ascii="Arial" w:eastAsia="Calibri" w:hAnsi="Arial" w:cs="Arial"/>
          <w:sz w:val="22"/>
          <w:szCs w:val="22"/>
        </w:rPr>
        <w:t>Pisos (p): 0,28m ≤ p ≤ 0,32m</w:t>
      </w:r>
    </w:p>
    <w:p w14:paraId="420C474D" w14:textId="77777777" w:rsidR="00777C05" w:rsidRPr="00777C05" w:rsidRDefault="00777C05">
      <w:pPr>
        <w:numPr>
          <w:ilvl w:val="1"/>
          <w:numId w:val="137"/>
        </w:numPr>
        <w:spacing w:before="120" w:after="120" w:line="276" w:lineRule="auto"/>
        <w:jc w:val="both"/>
        <w:rPr>
          <w:rFonts w:ascii="Arial" w:eastAsia="Calibri" w:hAnsi="Arial" w:cs="Arial"/>
          <w:sz w:val="22"/>
          <w:szCs w:val="22"/>
        </w:rPr>
      </w:pPr>
      <w:r w:rsidRPr="00777C05">
        <w:rPr>
          <w:rFonts w:ascii="Arial" w:eastAsia="Calibri" w:hAnsi="Arial" w:cs="Arial"/>
          <w:sz w:val="22"/>
          <w:szCs w:val="22"/>
        </w:rPr>
        <w:t>Espelho (e): 0,16m ≤ e ≤ 0,18m</w:t>
      </w:r>
    </w:p>
    <w:p w14:paraId="6C181E66" w14:textId="77777777" w:rsidR="00777C05" w:rsidRPr="00777C05" w:rsidRDefault="00777C05" w:rsidP="00777C05">
      <w:pPr>
        <w:rPr>
          <w:rFonts w:ascii="Arial" w:eastAsia="Calibri" w:hAnsi="Arial" w:cs="Arial"/>
          <w:sz w:val="22"/>
          <w:szCs w:val="22"/>
        </w:rPr>
      </w:pPr>
    </w:p>
    <w:p w14:paraId="74532F8E"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bCs/>
          <w:sz w:val="22"/>
          <w:szCs w:val="22"/>
        </w:rPr>
      </w:pPr>
      <w:r w:rsidRPr="00777C05">
        <w:rPr>
          <w:rFonts w:ascii="Arial" w:eastAsia="Calibri" w:hAnsi="Arial" w:cs="Arial"/>
          <w:bCs/>
          <w:sz w:val="22"/>
          <w:szCs w:val="22"/>
        </w:rPr>
        <w:t xml:space="preserve">Nas edificações e locais de uso público de qualquer natureza é obrigatória a instalação de corrimão </w:t>
      </w:r>
      <w:r w:rsidRPr="00777C05">
        <w:rPr>
          <w:rFonts w:ascii="Arial" w:eastAsia="Calibri" w:hAnsi="Arial" w:cs="Arial"/>
          <w:sz w:val="22"/>
          <w:szCs w:val="22"/>
        </w:rPr>
        <w:t>de</w:t>
      </w:r>
      <w:r w:rsidRPr="00777C05">
        <w:rPr>
          <w:rFonts w:ascii="Arial" w:eastAsia="Calibri" w:hAnsi="Arial" w:cs="Arial"/>
          <w:bCs/>
          <w:sz w:val="22"/>
          <w:szCs w:val="22"/>
        </w:rPr>
        <w:t xml:space="preserve"> apoio em ambos os lados das escadas de acesso permanente ou eventual aos serviços de atendimento ao público, e piso revestido de material antiderrapante conforme legislação específica.</w:t>
      </w:r>
    </w:p>
    <w:p w14:paraId="36544835"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r w:rsidRPr="00777C05">
        <w:rPr>
          <w:rFonts w:ascii="Arial" w:eastAsia="Calibri" w:hAnsi="Arial" w:cs="Arial"/>
          <w:sz w:val="22"/>
          <w:szCs w:val="22"/>
        </w:rPr>
        <w:t>As escadas de uso comum ou coletivo terão obrigatoriamente corrimão em um dos lados.</w:t>
      </w:r>
    </w:p>
    <w:p w14:paraId="5A62E933" w14:textId="76F2E0FC"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r w:rsidRPr="00777C05">
        <w:rPr>
          <w:rFonts w:ascii="Arial" w:eastAsia="Calibri" w:hAnsi="Arial" w:cs="Arial"/>
          <w:sz w:val="22"/>
          <w:szCs w:val="22"/>
        </w:rPr>
        <w:t>No caso de emprego de rampas, em substituição às escadas da edificação, aplicam-se as mesmas exigências relativas ao dimensionamento fixadas para as escadas, e deverão atender as especificações contidas na NBR 9</w:t>
      </w:r>
      <w:r w:rsidR="004A68EB">
        <w:rPr>
          <w:rFonts w:ascii="Arial" w:eastAsia="Calibri" w:hAnsi="Arial" w:cs="Arial"/>
          <w:sz w:val="22"/>
          <w:szCs w:val="22"/>
        </w:rPr>
        <w:t>.</w:t>
      </w:r>
      <w:r w:rsidRPr="00777C05">
        <w:rPr>
          <w:rFonts w:ascii="Arial" w:eastAsia="Calibri" w:hAnsi="Arial" w:cs="Arial"/>
          <w:sz w:val="22"/>
          <w:szCs w:val="22"/>
        </w:rPr>
        <w:t>050 e suas atualizações;</w:t>
      </w:r>
    </w:p>
    <w:p w14:paraId="1F994277" w14:textId="3EC07C9A" w:rsidR="00777C05" w:rsidRPr="00777C05" w:rsidRDefault="00777C05" w:rsidP="00777C05">
      <w:pPr>
        <w:tabs>
          <w:tab w:val="left" w:pos="1134"/>
        </w:tabs>
        <w:spacing w:before="120" w:after="120" w:line="276" w:lineRule="auto"/>
        <w:jc w:val="both"/>
        <w:rPr>
          <w:rFonts w:ascii="Arial" w:eastAsia="Calibri" w:hAnsi="Arial" w:cs="Arial"/>
          <w:color w:val="FF0000"/>
          <w:sz w:val="22"/>
          <w:szCs w:val="22"/>
        </w:rPr>
      </w:pPr>
      <w:r w:rsidRPr="00777C05">
        <w:rPr>
          <w:rFonts w:ascii="Arial" w:eastAsia="Calibri" w:hAnsi="Arial" w:cs="Arial"/>
          <w:b/>
          <w:sz w:val="22"/>
          <w:szCs w:val="22"/>
        </w:rPr>
        <w:t xml:space="preserve">§1º. </w:t>
      </w:r>
      <w:r w:rsidRPr="00777C05">
        <w:rPr>
          <w:rFonts w:ascii="Arial" w:eastAsia="Calibri" w:hAnsi="Arial" w:cs="Arial"/>
          <w:sz w:val="22"/>
          <w:szCs w:val="22"/>
        </w:rPr>
        <w:t>As rampas de acesso para pedestres, nas edificações de uso público deverão ter corrimão em ambos os lados e comprimento máximo sem patamar de 9</w:t>
      </w:r>
      <w:r w:rsidR="004A68EB">
        <w:rPr>
          <w:rFonts w:ascii="Arial" w:eastAsia="Calibri" w:hAnsi="Arial" w:cs="Arial"/>
          <w:sz w:val="22"/>
          <w:szCs w:val="22"/>
        </w:rPr>
        <w:t>,00</w:t>
      </w:r>
      <w:r w:rsidRPr="00777C05">
        <w:rPr>
          <w:rFonts w:ascii="Arial" w:eastAsia="Calibri" w:hAnsi="Arial" w:cs="Arial"/>
          <w:sz w:val="22"/>
          <w:szCs w:val="22"/>
        </w:rPr>
        <w:t>m (nove metros), com declividade não superior a 8% (oito por cento).</w:t>
      </w:r>
    </w:p>
    <w:p w14:paraId="55978926" w14:textId="77777777" w:rsidR="00777C05" w:rsidRPr="00777C05" w:rsidRDefault="00777C05" w:rsidP="00777C05">
      <w:pPr>
        <w:tabs>
          <w:tab w:val="left" w:pos="1134"/>
        </w:tabs>
        <w:spacing w:before="120" w:after="120" w:line="276" w:lineRule="auto"/>
        <w:jc w:val="both"/>
        <w:rPr>
          <w:rFonts w:ascii="Arial" w:eastAsia="Calibri" w:hAnsi="Arial" w:cs="Arial"/>
          <w:b/>
          <w:sz w:val="22"/>
          <w:szCs w:val="22"/>
        </w:rPr>
      </w:pPr>
      <w:r w:rsidRPr="00777C05">
        <w:rPr>
          <w:rFonts w:ascii="Arial" w:eastAsia="Calibri" w:hAnsi="Arial" w:cs="Arial"/>
          <w:b/>
          <w:sz w:val="22"/>
          <w:szCs w:val="22"/>
        </w:rPr>
        <w:lastRenderedPageBreak/>
        <w:t xml:space="preserve">§2º. </w:t>
      </w:r>
      <w:r w:rsidRPr="00777C05">
        <w:rPr>
          <w:rFonts w:ascii="Arial" w:eastAsia="Calibri" w:hAnsi="Arial" w:cs="Arial"/>
          <w:sz w:val="22"/>
          <w:szCs w:val="22"/>
        </w:rPr>
        <w:t>Se a inclinação da rampa exceder a 6% (seis por cento) o piso deverá ser revestido com material antiderrapante.</w:t>
      </w:r>
    </w:p>
    <w:p w14:paraId="3175604E" w14:textId="5B340D66" w:rsidR="00777C05" w:rsidRPr="00777C05" w:rsidRDefault="00777C05" w:rsidP="00777C05">
      <w:pPr>
        <w:tabs>
          <w:tab w:val="left" w:pos="1134"/>
        </w:tabs>
        <w:spacing w:before="120" w:after="120" w:line="276" w:lineRule="auto"/>
        <w:jc w:val="both"/>
        <w:rPr>
          <w:rFonts w:ascii="Arial" w:eastAsia="Calibri" w:hAnsi="Arial" w:cs="Arial"/>
          <w:sz w:val="22"/>
          <w:szCs w:val="22"/>
        </w:rPr>
      </w:pPr>
      <w:r w:rsidRPr="00777C05">
        <w:rPr>
          <w:rFonts w:ascii="Arial" w:eastAsia="Calibri" w:hAnsi="Arial" w:cs="Arial"/>
          <w:b/>
          <w:sz w:val="22"/>
          <w:szCs w:val="22"/>
        </w:rPr>
        <w:t>§3º.</w:t>
      </w:r>
      <w:r w:rsidRPr="00777C05">
        <w:rPr>
          <w:rFonts w:ascii="Arial" w:eastAsia="Calibri" w:hAnsi="Arial" w:cs="Arial"/>
          <w:sz w:val="22"/>
          <w:szCs w:val="22"/>
        </w:rPr>
        <w:t xml:space="preserve"> As rampas para acesso de veículos não poderão ter declividade superior a 25%</w:t>
      </w:r>
      <w:r w:rsidR="004A68EB">
        <w:rPr>
          <w:rFonts w:ascii="Arial" w:eastAsia="Calibri" w:hAnsi="Arial" w:cs="Arial"/>
          <w:sz w:val="22"/>
          <w:szCs w:val="22"/>
        </w:rPr>
        <w:t xml:space="preserve"> (vinte e cinco por cento)</w:t>
      </w:r>
      <w:r w:rsidRPr="00777C05">
        <w:rPr>
          <w:rFonts w:ascii="Arial" w:eastAsia="Calibri" w:hAnsi="Arial" w:cs="Arial"/>
          <w:sz w:val="22"/>
          <w:szCs w:val="22"/>
        </w:rPr>
        <w:t xml:space="preserve"> em nenhum ponto e altura mínima de 2</w:t>
      </w:r>
      <w:r w:rsidR="004A68EB">
        <w:rPr>
          <w:rFonts w:ascii="Arial" w:eastAsia="Calibri" w:hAnsi="Arial" w:cs="Arial"/>
          <w:sz w:val="22"/>
          <w:szCs w:val="22"/>
        </w:rPr>
        <w:t>,00</w:t>
      </w:r>
      <w:r w:rsidRPr="00777C05">
        <w:rPr>
          <w:rFonts w:ascii="Arial" w:eastAsia="Calibri" w:hAnsi="Arial" w:cs="Arial"/>
          <w:sz w:val="22"/>
          <w:szCs w:val="22"/>
        </w:rPr>
        <w:t>m (dois metros).</w:t>
      </w:r>
    </w:p>
    <w:p w14:paraId="7EFC6095" w14:textId="77777777" w:rsidR="00777C05" w:rsidRPr="00777C05" w:rsidRDefault="00777C05" w:rsidP="00777C05">
      <w:pPr>
        <w:tabs>
          <w:tab w:val="left" w:pos="1134"/>
        </w:tabs>
        <w:spacing w:before="120" w:after="120" w:line="276" w:lineRule="auto"/>
        <w:jc w:val="both"/>
        <w:rPr>
          <w:rFonts w:ascii="Arial" w:eastAsia="Calibri" w:hAnsi="Arial" w:cs="Arial"/>
          <w:b/>
          <w:sz w:val="22"/>
          <w:szCs w:val="22"/>
        </w:rPr>
      </w:pPr>
      <w:r w:rsidRPr="00777C05">
        <w:rPr>
          <w:rFonts w:ascii="Arial" w:eastAsia="Calibri" w:hAnsi="Arial" w:cs="Arial"/>
          <w:b/>
          <w:sz w:val="22"/>
          <w:szCs w:val="22"/>
        </w:rPr>
        <w:t xml:space="preserve">§4º. </w:t>
      </w:r>
      <w:r w:rsidRPr="00777C05">
        <w:rPr>
          <w:rFonts w:ascii="Arial" w:eastAsia="Calibri" w:hAnsi="Arial" w:cs="Arial"/>
          <w:bCs/>
          <w:sz w:val="22"/>
          <w:szCs w:val="22"/>
        </w:rPr>
        <w:t>No caso de habitação coletiva ou comercial as</w:t>
      </w:r>
      <w:r w:rsidRPr="00777C05">
        <w:rPr>
          <w:rFonts w:ascii="Arial" w:eastAsia="Calibri" w:hAnsi="Arial" w:cs="Arial"/>
          <w:sz w:val="22"/>
          <w:szCs w:val="22"/>
        </w:rPr>
        <w:t xml:space="preserve"> rampas de acesso para veículos deverão ter seu início, no mínimo a 2,50 m (dois metros e cinquenta) do alinhamento predial.</w:t>
      </w:r>
    </w:p>
    <w:p w14:paraId="33122293" w14:textId="67088FD0" w:rsidR="00777C05" w:rsidRPr="00777C05" w:rsidRDefault="00777C05" w:rsidP="00777C05">
      <w:pPr>
        <w:tabs>
          <w:tab w:val="left" w:pos="1134"/>
        </w:tabs>
        <w:spacing w:before="120" w:after="120" w:line="276" w:lineRule="auto"/>
        <w:jc w:val="both"/>
        <w:rPr>
          <w:rFonts w:ascii="Arial" w:eastAsia="Calibri" w:hAnsi="Arial" w:cs="Arial"/>
          <w:sz w:val="22"/>
          <w:szCs w:val="22"/>
        </w:rPr>
      </w:pPr>
      <w:r w:rsidRPr="00777C05">
        <w:rPr>
          <w:rFonts w:ascii="Arial" w:eastAsia="Calibri" w:hAnsi="Arial" w:cs="Arial"/>
          <w:b/>
          <w:sz w:val="22"/>
          <w:szCs w:val="22"/>
        </w:rPr>
        <w:t xml:space="preserve">§5º. </w:t>
      </w:r>
      <w:r w:rsidRPr="00777C05">
        <w:rPr>
          <w:rFonts w:ascii="Arial" w:eastAsia="Calibri" w:hAnsi="Arial" w:cs="Arial"/>
          <w:sz w:val="22"/>
          <w:szCs w:val="22"/>
        </w:rPr>
        <w:t>A fim de permitir o acesso, circulação e utilização por pessoas portadoras de deficiência ou mobilidade reduzida, os logradouros públicos e edificações, deverão seguir as orientações previstas em regulamento, obedecendo a Norma Brasileira – NBR 9</w:t>
      </w:r>
      <w:r w:rsidR="004A68EB">
        <w:rPr>
          <w:rFonts w:ascii="Arial" w:eastAsia="Calibri" w:hAnsi="Arial" w:cs="Arial"/>
          <w:sz w:val="22"/>
          <w:szCs w:val="22"/>
        </w:rPr>
        <w:t>.</w:t>
      </w:r>
      <w:r w:rsidRPr="00777C05">
        <w:rPr>
          <w:rFonts w:ascii="Arial" w:eastAsia="Calibri" w:hAnsi="Arial" w:cs="Arial"/>
          <w:sz w:val="22"/>
          <w:szCs w:val="22"/>
        </w:rPr>
        <w:t>050 da Associação Brasileira de Normas Técnicas ABNT, e suas atualizações.</w:t>
      </w:r>
    </w:p>
    <w:p w14:paraId="59C5315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hAnsi="Arial" w:cs="Arial"/>
          <w:sz w:val="22"/>
          <w:szCs w:val="22"/>
        </w:rPr>
      </w:pPr>
      <w:r w:rsidRPr="00777C05">
        <w:rPr>
          <w:rFonts w:ascii="Arial" w:hAnsi="Arial" w:cs="Arial"/>
          <w:sz w:val="22"/>
          <w:szCs w:val="22"/>
        </w:rPr>
        <w:t>As escadas e rampas deverão observar todas as exigências da legislação pertinente do Corpo de Bombeiros, diferenciadas em função do número de pavimentos da edificação.</w:t>
      </w:r>
    </w:p>
    <w:p w14:paraId="7D031C43" w14:textId="77777777" w:rsidR="00777C05" w:rsidRPr="00777C05" w:rsidRDefault="00777C05" w:rsidP="00777C05">
      <w:pPr>
        <w:tabs>
          <w:tab w:val="left" w:pos="1134"/>
        </w:tabs>
        <w:spacing w:before="120" w:after="120" w:line="276" w:lineRule="auto"/>
        <w:jc w:val="both"/>
        <w:rPr>
          <w:rFonts w:ascii="Arial" w:eastAsia="Calibri" w:hAnsi="Arial" w:cs="Arial"/>
          <w:b/>
          <w:sz w:val="22"/>
          <w:szCs w:val="22"/>
        </w:rPr>
      </w:pPr>
    </w:p>
    <w:p w14:paraId="7B603CFC"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821" w:name="_Toc90991147"/>
      <w:bookmarkStart w:id="1822" w:name="_Toc90993689"/>
      <w:bookmarkStart w:id="1823" w:name="_Toc90996710"/>
      <w:bookmarkStart w:id="1824" w:name="_Toc90997561"/>
      <w:bookmarkStart w:id="1825" w:name="_Toc91000091"/>
      <w:bookmarkStart w:id="1826" w:name="_Toc91001248"/>
      <w:bookmarkStart w:id="1827" w:name="_Toc91001546"/>
      <w:bookmarkStart w:id="1828" w:name="_Toc91001844"/>
      <w:bookmarkStart w:id="1829" w:name="_Toc91062553"/>
      <w:bookmarkStart w:id="1830" w:name="_Toc91063428"/>
      <w:bookmarkStart w:id="1831" w:name="_Toc91064339"/>
      <w:bookmarkStart w:id="1832" w:name="_Toc91065622"/>
      <w:bookmarkStart w:id="1833" w:name="_Toc91083744"/>
      <w:bookmarkStart w:id="1834" w:name="_Toc95942228"/>
      <w:r w:rsidRPr="00777C05">
        <w:rPr>
          <w:rFonts w:ascii="Arial" w:eastAsia="Calibri" w:hAnsi="Arial" w:cs="Arial"/>
          <w:b/>
        </w:rPr>
        <w:t xml:space="preserve">SEÇÃO VIII – </w:t>
      </w:r>
      <w:r w:rsidRPr="00777C05">
        <w:rPr>
          <w:rFonts w:ascii="Arial" w:eastAsia="Verdana" w:hAnsi="Arial" w:cs="Arial"/>
          <w:lang w:bidi="pt-BR"/>
        </w:rPr>
        <w:t>Do Subsolo</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3610791F"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r w:rsidRPr="00777C05">
        <w:rPr>
          <w:rFonts w:ascii="Arial" w:eastAsia="Calibri" w:hAnsi="Arial" w:cs="Arial"/>
          <w:sz w:val="22"/>
          <w:szCs w:val="22"/>
        </w:rPr>
        <w:t>Subsolo é o pavimento enterrado ou semienterrado, desde que o piso do pavimento imediatamente superior (térreo) não fique acima da cota mais 1,20m (um metro e vinte centímetros) em relação ao nível mediano no alinhamento predial.</w:t>
      </w:r>
    </w:p>
    <w:p w14:paraId="3103718E" w14:textId="77777777" w:rsidR="00777C05" w:rsidRPr="00777C05" w:rsidRDefault="00777C05" w:rsidP="00777C05">
      <w:pPr>
        <w:tabs>
          <w:tab w:val="left" w:pos="1134"/>
        </w:tabs>
        <w:spacing w:before="120" w:after="120" w:line="276" w:lineRule="auto"/>
        <w:jc w:val="both"/>
        <w:rPr>
          <w:rFonts w:ascii="Arial" w:eastAsia="Calibri" w:hAnsi="Arial" w:cs="Arial"/>
          <w:sz w:val="22"/>
          <w:szCs w:val="22"/>
        </w:rPr>
      </w:pPr>
      <w:r w:rsidRPr="00777C05">
        <w:rPr>
          <w:rFonts w:ascii="Arial" w:eastAsia="Calibri" w:hAnsi="Arial" w:cs="Arial"/>
          <w:b/>
          <w:sz w:val="22"/>
          <w:szCs w:val="22"/>
        </w:rPr>
        <w:t xml:space="preserve">§1º. </w:t>
      </w:r>
      <w:r w:rsidRPr="00777C05">
        <w:rPr>
          <w:rFonts w:ascii="Arial" w:eastAsia="Calibri" w:hAnsi="Arial" w:cs="Arial"/>
          <w:sz w:val="22"/>
          <w:szCs w:val="22"/>
        </w:rPr>
        <w:t>Porão é a parte de uma edificação que fica entre o solo e o piso do pavimento térreo, desde que ocupe uma área igual ou inferior a 1/3 (um terço) da área do pavimento térreo. Será considerada área construída e não computável.</w:t>
      </w:r>
    </w:p>
    <w:p w14:paraId="6C281F83" w14:textId="77777777" w:rsidR="00777C05" w:rsidRPr="00777C05" w:rsidRDefault="00777C05" w:rsidP="00777C05">
      <w:pPr>
        <w:tabs>
          <w:tab w:val="left" w:pos="1134"/>
        </w:tabs>
        <w:spacing w:before="120" w:after="120" w:line="276" w:lineRule="auto"/>
        <w:jc w:val="both"/>
        <w:rPr>
          <w:rFonts w:ascii="Arial" w:eastAsia="Calibri" w:hAnsi="Arial" w:cs="Arial"/>
          <w:b/>
          <w:sz w:val="22"/>
          <w:szCs w:val="22"/>
        </w:rPr>
      </w:pPr>
      <w:r w:rsidRPr="00777C05">
        <w:rPr>
          <w:rFonts w:ascii="Arial" w:eastAsia="Calibri" w:hAnsi="Arial" w:cs="Arial"/>
          <w:b/>
          <w:sz w:val="22"/>
          <w:szCs w:val="22"/>
        </w:rPr>
        <w:t xml:space="preserve">§2º. </w:t>
      </w:r>
      <w:r w:rsidRPr="00777C05">
        <w:rPr>
          <w:rFonts w:ascii="Arial" w:eastAsia="Calibri" w:hAnsi="Arial" w:cs="Arial"/>
          <w:sz w:val="22"/>
          <w:szCs w:val="22"/>
        </w:rPr>
        <w:t>As normas de cálculo da cota mediana deverão ser aplicadas conforme peculiaridades do terreno, contido no Artigo 95 da Seção IX.</w:t>
      </w:r>
    </w:p>
    <w:p w14:paraId="5A4DD701" w14:textId="77777777" w:rsidR="00777C05" w:rsidRPr="00777C05" w:rsidRDefault="00777C05" w:rsidP="00777C05">
      <w:pPr>
        <w:tabs>
          <w:tab w:val="left" w:pos="1134"/>
        </w:tabs>
        <w:spacing w:before="120" w:after="120" w:line="276" w:lineRule="auto"/>
        <w:jc w:val="both"/>
        <w:rPr>
          <w:rFonts w:ascii="Arial" w:eastAsia="Calibri" w:hAnsi="Arial" w:cs="Arial"/>
          <w:sz w:val="22"/>
          <w:szCs w:val="22"/>
        </w:rPr>
      </w:pPr>
      <w:r w:rsidRPr="00777C05">
        <w:rPr>
          <w:rFonts w:ascii="Arial" w:eastAsia="Calibri" w:hAnsi="Arial" w:cs="Arial"/>
          <w:b/>
          <w:sz w:val="22"/>
          <w:szCs w:val="22"/>
        </w:rPr>
        <w:t xml:space="preserve">§3º. </w:t>
      </w:r>
      <w:r w:rsidRPr="00777C05">
        <w:rPr>
          <w:rFonts w:ascii="Arial" w:eastAsia="Calibri" w:hAnsi="Arial" w:cs="Arial"/>
          <w:sz w:val="22"/>
          <w:szCs w:val="22"/>
        </w:rPr>
        <w:t>As dependências em subsolo serão destinadas a:</w:t>
      </w:r>
    </w:p>
    <w:p w14:paraId="773E2949" w14:textId="77777777" w:rsidR="00777C05" w:rsidRPr="00777C05" w:rsidRDefault="00777C05">
      <w:pPr>
        <w:numPr>
          <w:ilvl w:val="0"/>
          <w:numId w:val="138"/>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estacionamento ou garagem de veículos;</w:t>
      </w:r>
    </w:p>
    <w:p w14:paraId="26C2D340" w14:textId="77777777" w:rsidR="00777C05" w:rsidRPr="00777C05" w:rsidRDefault="00777C05">
      <w:pPr>
        <w:numPr>
          <w:ilvl w:val="0"/>
          <w:numId w:val="138"/>
        </w:numPr>
        <w:spacing w:before="120" w:after="120" w:line="276" w:lineRule="auto"/>
        <w:ind w:left="1134" w:hanging="283"/>
        <w:jc w:val="both"/>
        <w:rPr>
          <w:rFonts w:ascii="Arial" w:eastAsia="Calibri" w:hAnsi="Arial" w:cs="Arial"/>
          <w:sz w:val="22"/>
          <w:szCs w:val="22"/>
        </w:rPr>
      </w:pPr>
      <w:r w:rsidRPr="00777C05">
        <w:rPr>
          <w:rFonts w:ascii="Arial" w:eastAsia="Calibri" w:hAnsi="Arial" w:cs="Arial"/>
          <w:sz w:val="22"/>
          <w:szCs w:val="22"/>
        </w:rPr>
        <w:t>outros compartimentos de permanência transitória, nos termos neste Código.</w:t>
      </w:r>
    </w:p>
    <w:p w14:paraId="1B2F104D" w14:textId="77777777" w:rsidR="00777C05" w:rsidRPr="00777C05" w:rsidRDefault="00777C05" w:rsidP="00777C05">
      <w:pPr>
        <w:tabs>
          <w:tab w:val="left" w:pos="1134"/>
        </w:tabs>
        <w:spacing w:before="120" w:after="120" w:line="276" w:lineRule="auto"/>
        <w:jc w:val="both"/>
        <w:rPr>
          <w:rFonts w:ascii="Arial" w:eastAsia="Calibri" w:hAnsi="Arial" w:cs="Arial"/>
          <w:sz w:val="22"/>
          <w:szCs w:val="22"/>
        </w:rPr>
      </w:pPr>
      <w:r w:rsidRPr="00777C05">
        <w:rPr>
          <w:rFonts w:ascii="Arial" w:eastAsia="Calibri" w:hAnsi="Arial" w:cs="Arial"/>
          <w:b/>
          <w:sz w:val="22"/>
          <w:szCs w:val="22"/>
        </w:rPr>
        <w:t xml:space="preserve">§4º. </w:t>
      </w:r>
      <w:r w:rsidRPr="00777C05">
        <w:rPr>
          <w:rFonts w:ascii="Arial" w:eastAsia="Calibri" w:hAnsi="Arial" w:cs="Arial"/>
          <w:sz w:val="22"/>
          <w:szCs w:val="22"/>
        </w:rPr>
        <w:t>As dependências em subsolo destinadas a estacionamento de veículos deverão atender, além das relacionadas anteriormente, os parâmetros estabelecidos no Anexo VII, deste Código.</w:t>
      </w:r>
    </w:p>
    <w:p w14:paraId="77910979" w14:textId="77777777" w:rsidR="00777C05" w:rsidRPr="00777C05" w:rsidRDefault="00777C05" w:rsidP="00777C05">
      <w:pPr>
        <w:ind w:left="1416" w:firstLine="708"/>
        <w:rPr>
          <w:rFonts w:ascii="Arial" w:eastAsia="Calibri" w:hAnsi="Arial" w:cs="Arial"/>
        </w:rPr>
      </w:pPr>
    </w:p>
    <w:p w14:paraId="12256D4E"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835" w:name="_Toc90991148"/>
      <w:bookmarkStart w:id="1836" w:name="_Toc90993690"/>
      <w:bookmarkStart w:id="1837" w:name="_Toc90996711"/>
      <w:bookmarkStart w:id="1838" w:name="_Toc90997562"/>
      <w:bookmarkStart w:id="1839" w:name="_Toc91000092"/>
      <w:bookmarkStart w:id="1840" w:name="_Toc91001249"/>
      <w:bookmarkStart w:id="1841" w:name="_Toc91001547"/>
      <w:bookmarkStart w:id="1842" w:name="_Toc91001845"/>
      <w:bookmarkStart w:id="1843" w:name="_Toc91062554"/>
      <w:bookmarkStart w:id="1844" w:name="_Toc91063429"/>
      <w:bookmarkStart w:id="1845" w:name="_Toc91064340"/>
      <w:bookmarkStart w:id="1846" w:name="_Toc91065623"/>
      <w:bookmarkStart w:id="1847" w:name="_Toc91083745"/>
      <w:bookmarkStart w:id="1848" w:name="_Toc95942229"/>
      <w:r w:rsidRPr="00777C05">
        <w:rPr>
          <w:rFonts w:ascii="Arial" w:eastAsia="Calibri" w:hAnsi="Arial" w:cs="Arial"/>
          <w:b/>
        </w:rPr>
        <w:t xml:space="preserve">SEÇÃO IX – </w:t>
      </w:r>
      <w:r w:rsidRPr="00777C05">
        <w:rPr>
          <w:rFonts w:ascii="Arial" w:eastAsia="Verdana" w:hAnsi="Arial" w:cs="Arial"/>
          <w:lang w:bidi="pt-BR"/>
        </w:rPr>
        <w:t>Da Altura Máxima e Definição de Nível</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40DF170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 altura de uma edificação é a dimensão vertical máxima da edificação, medida do seu ponto mais alto em relação à referência de nível do pavimento térreo.</w:t>
      </w:r>
    </w:p>
    <w:p w14:paraId="49839BF8"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 altura máxima da edificação será definida pelo número máximo de pavimentos estabelecido na Lei de Zoneamento de Uso e Ocupação do Solo, somada com as partes sobrelevadas da edificação e do ático.</w:t>
      </w:r>
    </w:p>
    <w:p w14:paraId="590361EB"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§1°.</w:t>
      </w:r>
      <w:r w:rsidRPr="00777C05">
        <w:rPr>
          <w:rFonts w:ascii="Arial" w:eastAsia="Calibri" w:hAnsi="Arial"/>
          <w:sz w:val="22"/>
          <w:szCs w:val="22"/>
          <w:lang w:eastAsia="en-US"/>
        </w:rPr>
        <w:t xml:space="preserve"> A altura padrão do pavimento, para fins do cálculo da altura máxima da edificação, é de 3,50m (três metros e cinquenta centímetros).</w:t>
      </w:r>
    </w:p>
    <w:p w14:paraId="71D052A1"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2º.</w:t>
      </w:r>
      <w:r w:rsidRPr="00777C05">
        <w:rPr>
          <w:rFonts w:ascii="Arial" w:eastAsia="Calibri" w:hAnsi="Arial"/>
          <w:sz w:val="22"/>
          <w:szCs w:val="22"/>
          <w:lang w:eastAsia="en-US"/>
        </w:rPr>
        <w:t xml:space="preserve"> A altura a que se refere o caput deste artigo deverá ser medida a partir da referência de nível do pavimento térreo até o ponto mais alto da edificação, excluindo barrilete, caixa d’água e casa de máquinas.</w:t>
      </w:r>
    </w:p>
    <w:p w14:paraId="5FFED7A8"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lastRenderedPageBreak/>
        <w:t>§ 3º.</w:t>
      </w:r>
      <w:r w:rsidRPr="00777C05">
        <w:rPr>
          <w:rFonts w:ascii="Arial" w:eastAsia="Calibri" w:hAnsi="Arial"/>
          <w:sz w:val="22"/>
          <w:szCs w:val="22"/>
          <w:lang w:eastAsia="en-US"/>
        </w:rPr>
        <w:t xml:space="preserve"> Edificações em dois pavimentos poderão ter altura máxima de 10,00 m (dez metros), medida do menor nível do pavimento térreo até o ponto mais alto da edificação, incluídas as partes sobrelevadas da edificação e ático.</w:t>
      </w:r>
    </w:p>
    <w:p w14:paraId="4EA43AE5"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 referência de nível (RN/térreo) é determinada a partir da média aritmética das cotas das extremidades da edificação no alinhamento predial, resultando no máximo 1,20m (um metro e vinte centímetros), observando as condições do terreno:</w:t>
      </w:r>
    </w:p>
    <w:p w14:paraId="0D744E7E" w14:textId="52E64597" w:rsidR="00777C05" w:rsidRPr="00777C05" w:rsidRDefault="00777C05">
      <w:pPr>
        <w:numPr>
          <w:ilvl w:val="0"/>
          <w:numId w:val="6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Terrenos de até 15,00m </w:t>
      </w:r>
      <w:r w:rsidR="004A68EB">
        <w:rPr>
          <w:rFonts w:ascii="Arial" w:eastAsia="Calibri" w:hAnsi="Arial"/>
          <w:sz w:val="22"/>
          <w:szCs w:val="22"/>
          <w:lang w:eastAsia="en-US"/>
        </w:rPr>
        <w:t xml:space="preserve">(quinze metros) </w:t>
      </w:r>
      <w:r w:rsidRPr="00777C05">
        <w:rPr>
          <w:rFonts w:ascii="Arial" w:eastAsia="Calibri" w:hAnsi="Arial"/>
          <w:sz w:val="22"/>
          <w:szCs w:val="22"/>
          <w:lang w:eastAsia="en-US"/>
        </w:rPr>
        <w:t>de testada com somente uma frente: nível mediano no alinhamento predial, entre os dois pontos extremos da testada.</w:t>
      </w:r>
    </w:p>
    <w:p w14:paraId="41F3EF72" w14:textId="2004B745" w:rsidR="00777C05" w:rsidRPr="00777C05" w:rsidRDefault="00777C05">
      <w:pPr>
        <w:numPr>
          <w:ilvl w:val="0"/>
          <w:numId w:val="6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Terrenos com mais de 15,00m</w:t>
      </w:r>
      <w:r w:rsidR="004A68EB">
        <w:rPr>
          <w:rFonts w:ascii="Arial" w:eastAsia="Calibri" w:hAnsi="Arial"/>
          <w:sz w:val="22"/>
          <w:szCs w:val="22"/>
          <w:lang w:eastAsia="en-US"/>
        </w:rPr>
        <w:t xml:space="preserve"> (quinze metros)</w:t>
      </w:r>
      <w:r w:rsidRPr="00777C05">
        <w:rPr>
          <w:rFonts w:ascii="Arial" w:eastAsia="Calibri" w:hAnsi="Arial"/>
          <w:sz w:val="22"/>
          <w:szCs w:val="22"/>
          <w:lang w:eastAsia="en-US"/>
        </w:rPr>
        <w:t xml:space="preserve"> de testada num único alinhamento: dividir a testada em faixas de 15,00m </w:t>
      </w:r>
      <w:r w:rsidR="004A68EB">
        <w:rPr>
          <w:rFonts w:ascii="Arial" w:eastAsia="Calibri" w:hAnsi="Arial"/>
          <w:sz w:val="22"/>
          <w:szCs w:val="22"/>
          <w:lang w:eastAsia="en-US"/>
        </w:rPr>
        <w:t xml:space="preserve">(quinze metros) </w:t>
      </w:r>
      <w:r w:rsidRPr="00777C05">
        <w:rPr>
          <w:rFonts w:ascii="Arial" w:eastAsia="Calibri" w:hAnsi="Arial"/>
          <w:sz w:val="22"/>
          <w:szCs w:val="22"/>
          <w:lang w:eastAsia="en-US"/>
        </w:rPr>
        <w:t>e utilizar o nível mediano dos limites de cada faixa no alinhamento predial.</w:t>
      </w:r>
    </w:p>
    <w:p w14:paraId="4635C0AE" w14:textId="77777777" w:rsidR="00777C05" w:rsidRPr="00777C05" w:rsidRDefault="00777C05">
      <w:pPr>
        <w:numPr>
          <w:ilvl w:val="0"/>
          <w:numId w:val="6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Terrenos de esquina: utilizar o nível médio a partir dos níveis medianos das cotas de cada testada.</w:t>
      </w:r>
    </w:p>
    <w:p w14:paraId="172DAC01" w14:textId="77777777" w:rsidR="00777C05" w:rsidRPr="00777C05" w:rsidRDefault="00777C05">
      <w:pPr>
        <w:numPr>
          <w:ilvl w:val="0"/>
          <w:numId w:val="6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Terrenos com duas testadas opostas: dividir-se o terreno ao meio e utilizar-se os níveis medianos das cotas de cada testada ou utilizar a cota mediana da testada mais baixa.</w:t>
      </w:r>
    </w:p>
    <w:p w14:paraId="4E2C5F34" w14:textId="410F9F9E" w:rsidR="00777C05" w:rsidRPr="00777C05" w:rsidRDefault="00777C05">
      <w:pPr>
        <w:numPr>
          <w:ilvl w:val="0"/>
          <w:numId w:val="6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Terrenos com profundidade superior a 30</w:t>
      </w:r>
      <w:r w:rsidR="004A68EB">
        <w:rPr>
          <w:rFonts w:ascii="Arial" w:eastAsia="Calibri" w:hAnsi="Arial"/>
          <w:sz w:val="22"/>
          <w:szCs w:val="22"/>
          <w:lang w:eastAsia="en-US"/>
        </w:rPr>
        <w:t>,00</w:t>
      </w:r>
      <w:r w:rsidRPr="00777C05">
        <w:rPr>
          <w:rFonts w:ascii="Arial" w:eastAsia="Calibri" w:hAnsi="Arial"/>
          <w:sz w:val="22"/>
          <w:szCs w:val="22"/>
          <w:lang w:eastAsia="en-US"/>
        </w:rPr>
        <w:t>m</w:t>
      </w:r>
      <w:r w:rsidR="004A68EB">
        <w:rPr>
          <w:rFonts w:ascii="Arial" w:eastAsia="Calibri" w:hAnsi="Arial"/>
          <w:sz w:val="22"/>
          <w:szCs w:val="22"/>
          <w:lang w:eastAsia="en-US"/>
        </w:rPr>
        <w:t xml:space="preserve"> (trinta metros)</w:t>
      </w:r>
      <w:r w:rsidRPr="00777C05">
        <w:rPr>
          <w:rFonts w:ascii="Arial" w:eastAsia="Calibri" w:hAnsi="Arial"/>
          <w:sz w:val="22"/>
          <w:szCs w:val="22"/>
          <w:lang w:eastAsia="en-US"/>
        </w:rPr>
        <w:t>: mediana dos extremos das cotas de nível do terreno natural localizadas no limite frontal da futura edificação.</w:t>
      </w:r>
    </w:p>
    <w:p w14:paraId="174D3A9D" w14:textId="614CF63D" w:rsidR="00777C05" w:rsidRPr="00777C05" w:rsidRDefault="00777C05">
      <w:pPr>
        <w:numPr>
          <w:ilvl w:val="0"/>
          <w:numId w:val="6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Em edificações recuadas do alinhamento predial, em terrenos com desníveis na faixa de recuo de, no mínimo, 2,00m (dois metros) em relação ao meio fio ou em edificações em encostas, o nível mediano será adotado na projeção horizontal da fachada sobre o perfil natural do terreno. A faixa de terra existente entre o alinhamento e a fachada voltada para o logradouro não poderá ser movida, como demonstrado na Interpretação Gráfica C constante no Anexo VIII, parte integrante deste Código;</w:t>
      </w:r>
    </w:p>
    <w:p w14:paraId="08CE6205" w14:textId="77777777" w:rsidR="00777C05" w:rsidRPr="00777C05" w:rsidRDefault="00777C05">
      <w:pPr>
        <w:numPr>
          <w:ilvl w:val="0"/>
          <w:numId w:val="6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Em terrenos com testadas para ruas opostas, as disposições relativas à posição do nível do subsolo deverão ser cumpridas para cada uma das ruas segundo a Interpretação Gráfica D do Anexo VIII, parte integrante deste Código.</w:t>
      </w:r>
    </w:p>
    <w:p w14:paraId="70930A24" w14:textId="77777777" w:rsidR="00777C05" w:rsidRPr="00777C05" w:rsidRDefault="00777C05">
      <w:pPr>
        <w:numPr>
          <w:ilvl w:val="0"/>
          <w:numId w:val="6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 Não serão computadas no número máximo de pavimentos os jiraus ou mezaninos, desde que ocupem área equivalente a no máximo 1/2 (metade) da área do pavimento térreo.</w:t>
      </w:r>
    </w:p>
    <w:p w14:paraId="53F90D59" w14:textId="14321B46"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Considera-se pavimento térreo de uma edificação o pavimento cujo piso está compreendido até a cota 1,20m (um metro e vinte centímetros) em relação à referência de nível determinada conforme o Artigo 94.</w:t>
      </w:r>
    </w:p>
    <w:p w14:paraId="1481FC5B" w14:textId="4FB2939C" w:rsidR="00777C05" w:rsidRPr="00777C05" w:rsidRDefault="00777C05" w:rsidP="00777C05">
      <w:pPr>
        <w:tabs>
          <w:tab w:val="left" w:pos="1134"/>
        </w:tabs>
        <w:spacing w:before="120" w:after="120" w:line="276" w:lineRule="auto"/>
        <w:jc w:val="both"/>
        <w:rPr>
          <w:rFonts w:ascii="Arial" w:eastAsia="Calibri" w:hAnsi="Arial" w:cs="Arial"/>
          <w:sz w:val="22"/>
          <w:szCs w:val="22"/>
        </w:rPr>
      </w:pPr>
      <w:r w:rsidRPr="00777C05">
        <w:rPr>
          <w:rFonts w:ascii="Arial" w:eastAsia="Calibri" w:hAnsi="Arial"/>
          <w:b/>
          <w:sz w:val="22"/>
          <w:szCs w:val="22"/>
          <w:lang w:eastAsia="en-US"/>
        </w:rPr>
        <w:t>Parágrafo único:</w:t>
      </w:r>
      <w:r w:rsidRPr="00777C05">
        <w:rPr>
          <w:rFonts w:ascii="Arial" w:eastAsia="Calibri" w:hAnsi="Arial"/>
          <w:sz w:val="22"/>
          <w:szCs w:val="22"/>
          <w:lang w:eastAsia="en-US"/>
        </w:rPr>
        <w:t xml:space="preserve"> O pavimento da edificação deverá possuir </w:t>
      </w:r>
      <w:r w:rsidR="001C0259" w:rsidRPr="00777C05">
        <w:rPr>
          <w:rFonts w:ascii="Arial" w:eastAsia="Calibri" w:hAnsi="Arial"/>
          <w:sz w:val="22"/>
          <w:szCs w:val="22"/>
          <w:lang w:eastAsia="en-US"/>
        </w:rPr>
        <w:t>pé</w:t>
      </w:r>
      <w:r w:rsidR="001C0259">
        <w:rPr>
          <w:rFonts w:ascii="Arial" w:eastAsia="Calibri" w:hAnsi="Arial"/>
          <w:sz w:val="22"/>
          <w:szCs w:val="22"/>
          <w:lang w:eastAsia="en-US"/>
        </w:rPr>
        <w:t>-</w:t>
      </w:r>
      <w:r w:rsidRPr="00777C05">
        <w:rPr>
          <w:rFonts w:ascii="Arial" w:eastAsia="Calibri" w:hAnsi="Arial"/>
          <w:sz w:val="22"/>
          <w:szCs w:val="22"/>
          <w:lang w:eastAsia="en-US"/>
        </w:rPr>
        <w:t xml:space="preserve">direito mínimo de acordo com sua destinação, sendo que o pé-direito máximo admitido será de duas vezes </w:t>
      </w:r>
      <w:r w:rsidR="001C0259">
        <w:rPr>
          <w:rFonts w:ascii="Arial" w:eastAsia="Calibri" w:hAnsi="Arial"/>
          <w:sz w:val="22"/>
          <w:szCs w:val="22"/>
          <w:lang w:eastAsia="en-US"/>
        </w:rPr>
        <w:t xml:space="preserve">a </w:t>
      </w:r>
      <w:r w:rsidRPr="00777C05">
        <w:rPr>
          <w:rFonts w:ascii="Arial" w:eastAsia="Calibri" w:hAnsi="Arial"/>
          <w:sz w:val="22"/>
          <w:szCs w:val="22"/>
          <w:lang w:eastAsia="en-US"/>
        </w:rPr>
        <w:t>altura padrão do pavimento de 3,50m (três metros e cinquenta centímetros), perfazendo 7,00m (sete metros).</w:t>
      </w:r>
    </w:p>
    <w:p w14:paraId="59BAED8C" w14:textId="77777777" w:rsidR="00777C05" w:rsidRPr="00777C05" w:rsidRDefault="00777C05" w:rsidP="00777C05">
      <w:pPr>
        <w:rPr>
          <w:rFonts w:ascii="Arial" w:eastAsia="Calibri" w:hAnsi="Arial" w:cs="Arial"/>
          <w:sz w:val="22"/>
          <w:szCs w:val="22"/>
        </w:rPr>
      </w:pPr>
    </w:p>
    <w:p w14:paraId="7338006D"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849" w:name="_Toc90991149"/>
      <w:bookmarkStart w:id="1850" w:name="_Toc90993691"/>
      <w:bookmarkStart w:id="1851" w:name="_Toc90996712"/>
      <w:bookmarkStart w:id="1852" w:name="_Toc90997563"/>
      <w:bookmarkStart w:id="1853" w:name="_Toc91000093"/>
      <w:bookmarkStart w:id="1854" w:name="_Toc91001250"/>
      <w:bookmarkStart w:id="1855" w:name="_Toc91001548"/>
      <w:bookmarkStart w:id="1856" w:name="_Toc91001846"/>
      <w:bookmarkStart w:id="1857" w:name="_Toc91062555"/>
      <w:bookmarkStart w:id="1858" w:name="_Toc91063430"/>
      <w:bookmarkStart w:id="1859" w:name="_Toc91064341"/>
      <w:bookmarkStart w:id="1860" w:name="_Toc91065624"/>
      <w:bookmarkStart w:id="1861" w:name="_Toc91083746"/>
      <w:bookmarkStart w:id="1862" w:name="_Toc95942230"/>
      <w:r w:rsidRPr="00777C05">
        <w:rPr>
          <w:rFonts w:ascii="Arial" w:eastAsia="Calibri" w:hAnsi="Arial" w:cs="Arial"/>
          <w:b/>
        </w:rPr>
        <w:t xml:space="preserve">SEÇÃO X – </w:t>
      </w:r>
      <w:r w:rsidRPr="00777C05">
        <w:rPr>
          <w:rFonts w:ascii="Arial" w:eastAsia="Verdana" w:hAnsi="Arial" w:cs="Arial"/>
          <w:lang w:bidi="pt-BR"/>
        </w:rPr>
        <w:t>Dos Recuos Obrigatórios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46755D5E"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 construção em área de recuo frontal, mesmo em subsolo são proibidos, a exceção de:</w:t>
      </w:r>
    </w:p>
    <w:p w14:paraId="1F8BBE16" w14:textId="77777777" w:rsidR="00777C05" w:rsidRPr="00777C05" w:rsidRDefault="00777C05">
      <w:pPr>
        <w:numPr>
          <w:ilvl w:val="0"/>
          <w:numId w:val="70"/>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muros de arrimo construídos em função dos desníveis naturais dos terrenos;</w:t>
      </w:r>
    </w:p>
    <w:p w14:paraId="4F080ACA" w14:textId="77777777" w:rsidR="00777C05" w:rsidRPr="00777C05" w:rsidRDefault="00777C05">
      <w:pPr>
        <w:numPr>
          <w:ilvl w:val="0"/>
          <w:numId w:val="70"/>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lastRenderedPageBreak/>
        <w:t>floreiras;</w:t>
      </w:r>
    </w:p>
    <w:p w14:paraId="0292B516" w14:textId="77777777" w:rsidR="00777C05" w:rsidRPr="00777C05" w:rsidRDefault="00777C05">
      <w:pPr>
        <w:numPr>
          <w:ilvl w:val="0"/>
          <w:numId w:val="70"/>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vedação dos alinhamentos ou nas divisas laterais;</w:t>
      </w:r>
    </w:p>
    <w:p w14:paraId="5139CE54" w14:textId="77777777" w:rsidR="00777C05" w:rsidRPr="00777C05" w:rsidRDefault="00777C05">
      <w:pPr>
        <w:numPr>
          <w:ilvl w:val="0"/>
          <w:numId w:val="70"/>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pisos, escadarias ou rampas de acesso, portarias, guaritas, bilheterias;</w:t>
      </w:r>
    </w:p>
    <w:p w14:paraId="31AD5558" w14:textId="77777777" w:rsidR="00777C05" w:rsidRPr="00777C05" w:rsidRDefault="00777C05">
      <w:pPr>
        <w:numPr>
          <w:ilvl w:val="0"/>
          <w:numId w:val="70"/>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fossa séptica e sumidouros. </w:t>
      </w:r>
    </w:p>
    <w:p w14:paraId="61AFDFDE" w14:textId="77777777" w:rsidR="00777C05" w:rsidRPr="00777C05" w:rsidRDefault="00777C05" w:rsidP="00777C05">
      <w:pPr>
        <w:spacing w:after="160" w:line="259" w:lineRule="auto"/>
        <w:jc w:val="both"/>
        <w:rPr>
          <w:rFonts w:ascii="Arial" w:eastAsia="Calibri" w:hAnsi="Arial"/>
          <w:sz w:val="22"/>
          <w:szCs w:val="22"/>
          <w:lang w:eastAsia="en-US"/>
        </w:rPr>
      </w:pPr>
      <w:r w:rsidRPr="00777C05">
        <w:rPr>
          <w:rFonts w:ascii="Arial" w:eastAsia="Calibri" w:hAnsi="Arial"/>
          <w:b/>
          <w:sz w:val="22"/>
          <w:szCs w:val="22"/>
          <w:lang w:eastAsia="en-US"/>
        </w:rPr>
        <w:t>Parágrafo único:</w:t>
      </w:r>
      <w:r w:rsidRPr="00777C05">
        <w:rPr>
          <w:rFonts w:ascii="Arial" w:eastAsia="Calibri" w:hAnsi="Arial"/>
          <w:sz w:val="22"/>
          <w:szCs w:val="22"/>
          <w:lang w:eastAsia="en-US"/>
        </w:rPr>
        <w:t xml:space="preserve"> Nas áreas comerciais sem vedação de muro no alinhamento predial será proibido o estacionamento de veículos na extensão do recuo frontal do imóvel, com identificação por balizador.</w:t>
      </w:r>
    </w:p>
    <w:p w14:paraId="332C2BC1"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r w:rsidRPr="00777C05">
        <w:rPr>
          <w:rFonts w:ascii="Arial" w:eastAsia="Calibri" w:hAnsi="Arial"/>
          <w:sz w:val="22"/>
          <w:szCs w:val="22"/>
          <w:lang w:eastAsia="en-US"/>
        </w:rPr>
        <w:t>Os demais recuos e afastamentos das edificações construídas no Município deverão estar de acordo com o disposto na Lei de Zoneamento de Uso e Ocupação do Solo.</w:t>
      </w:r>
    </w:p>
    <w:p w14:paraId="4097585D" w14:textId="77777777" w:rsidR="00777C05" w:rsidRPr="00777C05" w:rsidRDefault="00777C05" w:rsidP="00777C05">
      <w:pPr>
        <w:rPr>
          <w:rFonts w:ascii="Arial" w:eastAsia="Calibri" w:hAnsi="Arial" w:cs="Arial"/>
          <w:sz w:val="22"/>
          <w:szCs w:val="22"/>
        </w:rPr>
      </w:pPr>
    </w:p>
    <w:p w14:paraId="0925CC0B"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863" w:name="_Toc90991150"/>
      <w:bookmarkStart w:id="1864" w:name="_Toc90993692"/>
      <w:bookmarkStart w:id="1865" w:name="_Toc90996713"/>
      <w:bookmarkStart w:id="1866" w:name="_Toc90997564"/>
      <w:bookmarkStart w:id="1867" w:name="_Toc91000094"/>
      <w:bookmarkStart w:id="1868" w:name="_Toc91001251"/>
      <w:bookmarkStart w:id="1869" w:name="_Toc91001549"/>
      <w:bookmarkStart w:id="1870" w:name="_Toc91001847"/>
      <w:bookmarkStart w:id="1871" w:name="_Toc91062556"/>
      <w:bookmarkStart w:id="1872" w:name="_Toc91063431"/>
      <w:bookmarkStart w:id="1873" w:name="_Toc91064342"/>
      <w:bookmarkStart w:id="1874" w:name="_Toc91065625"/>
      <w:bookmarkStart w:id="1875" w:name="_Toc91083747"/>
      <w:bookmarkStart w:id="1876" w:name="_Toc95942231"/>
      <w:r w:rsidRPr="00777C05">
        <w:rPr>
          <w:rFonts w:ascii="Arial" w:eastAsia="Calibri" w:hAnsi="Arial" w:cs="Arial"/>
          <w:b/>
        </w:rPr>
        <w:t xml:space="preserve">SEÇÃO XI – </w:t>
      </w:r>
      <w:r w:rsidRPr="00777C05">
        <w:rPr>
          <w:rFonts w:ascii="Arial" w:eastAsia="Verdana" w:hAnsi="Arial" w:cs="Arial"/>
          <w:lang w:bidi="pt-BR"/>
        </w:rPr>
        <w:t>Dos Mezaninos e Áticos</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0A1176D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Os mezaninos não serão computados no número máximo de pavimentos, desde que ocupem uma área equivalente a, no máximo, 50% (cinquenta por cento) da área do pavimento imediatamente inferior, com acesso exclusivo por este pavimento, e que não caracterizem unidade autônoma. </w:t>
      </w:r>
    </w:p>
    <w:p w14:paraId="5B08324D" w14:textId="068AC19B"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§1º.</w:t>
      </w:r>
      <w:r w:rsidR="004A68EB">
        <w:rPr>
          <w:rFonts w:ascii="Arial" w:eastAsia="Calibri" w:hAnsi="Arial"/>
          <w:b/>
          <w:sz w:val="22"/>
          <w:szCs w:val="22"/>
          <w:lang w:eastAsia="en-US"/>
        </w:rPr>
        <w:t xml:space="preserve"> </w:t>
      </w:r>
      <w:r w:rsidRPr="00777C05">
        <w:rPr>
          <w:rFonts w:ascii="Arial" w:eastAsia="Calibri" w:hAnsi="Arial"/>
          <w:sz w:val="22"/>
          <w:szCs w:val="22"/>
          <w:lang w:eastAsia="en-US"/>
        </w:rPr>
        <w:t>Quando o pavimento possui mezanino, o pé-direito livre máximo do ambiente que contém o mezanino será de 7,00m (sete metros).</w:t>
      </w:r>
    </w:p>
    <w:p w14:paraId="647E8FE8" w14:textId="2CDBC7BF"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§2º.</w:t>
      </w:r>
      <w:r w:rsidRPr="00777C05">
        <w:rPr>
          <w:rFonts w:ascii="Arial" w:eastAsia="Calibri" w:hAnsi="Arial"/>
          <w:sz w:val="22"/>
          <w:szCs w:val="22"/>
          <w:lang w:eastAsia="en-US"/>
        </w:rPr>
        <w:t xml:space="preserve"> O vazio formado pelo mezanino deverá ocupar um espaço mínimo de 50% (cinquenta por</w:t>
      </w:r>
      <w:r w:rsidR="004A68EB">
        <w:rPr>
          <w:rFonts w:ascii="Arial" w:eastAsia="Calibri" w:hAnsi="Arial"/>
          <w:sz w:val="22"/>
          <w:szCs w:val="22"/>
          <w:lang w:eastAsia="en-US"/>
        </w:rPr>
        <w:t xml:space="preserve"> </w:t>
      </w:r>
      <w:r w:rsidRPr="00777C05">
        <w:rPr>
          <w:rFonts w:ascii="Arial" w:eastAsia="Calibri" w:hAnsi="Arial"/>
          <w:sz w:val="22"/>
          <w:szCs w:val="22"/>
          <w:lang w:eastAsia="en-US"/>
        </w:rPr>
        <w:t xml:space="preserve">cento) da área do compartimento ao qual está vinculado. </w:t>
      </w:r>
    </w:p>
    <w:p w14:paraId="6663B29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Será considerada como ático a projeção da área sobre a laje da cobertura do último pavimento com, no máximo, 1/3 (um terço) da área do pavimento imediatamente inferior ou maior pavimento tipo, até o máximo de 70,00m² (setenta metros quadrados).</w:t>
      </w:r>
    </w:p>
    <w:p w14:paraId="19C80A21" w14:textId="77777777" w:rsidR="00777C05" w:rsidRPr="00777C05" w:rsidRDefault="00777C05" w:rsidP="00777C05">
      <w:pPr>
        <w:tabs>
          <w:tab w:val="left" w:pos="1134"/>
        </w:tabs>
        <w:spacing w:before="120" w:after="120" w:line="276" w:lineRule="auto"/>
        <w:jc w:val="both"/>
        <w:rPr>
          <w:rFonts w:ascii="Arial" w:eastAsiaTheme="minorHAnsi" w:hAnsi="Arial" w:cstheme="minorBidi"/>
          <w:sz w:val="22"/>
          <w:szCs w:val="22"/>
          <w:lang w:eastAsia="en-US"/>
        </w:rPr>
      </w:pPr>
      <w:r w:rsidRPr="00777C05">
        <w:rPr>
          <w:rFonts w:ascii="Arial" w:eastAsiaTheme="minorHAnsi" w:hAnsi="Arial" w:cstheme="minorBidi"/>
          <w:b/>
          <w:bCs/>
          <w:sz w:val="22"/>
          <w:szCs w:val="22"/>
          <w:lang w:eastAsia="en-US"/>
        </w:rPr>
        <w:t>§ 1º.</w:t>
      </w:r>
      <w:r w:rsidRPr="00777C05">
        <w:rPr>
          <w:rFonts w:ascii="Arial" w:eastAsiaTheme="minorHAnsi" w:hAnsi="Arial" w:cstheme="minorBidi"/>
          <w:sz w:val="22"/>
          <w:szCs w:val="22"/>
          <w:lang w:eastAsia="en-US"/>
        </w:rPr>
        <w:t xml:space="preserve"> O ático não será considerado no número de pavimentos da edificação e sua área não será computada no cálculo do coeficiente de aproveitamento. </w:t>
      </w:r>
    </w:p>
    <w:p w14:paraId="2A394657" w14:textId="77777777" w:rsidR="00777C05" w:rsidRPr="00777C05" w:rsidRDefault="00777C05" w:rsidP="00777C05">
      <w:pPr>
        <w:tabs>
          <w:tab w:val="left" w:pos="1134"/>
        </w:tabs>
        <w:spacing w:before="120" w:after="120" w:line="276" w:lineRule="auto"/>
        <w:jc w:val="both"/>
        <w:rPr>
          <w:rFonts w:ascii="Arial" w:eastAsiaTheme="minorHAnsi" w:hAnsi="Arial" w:cstheme="minorBidi"/>
          <w:sz w:val="22"/>
          <w:szCs w:val="22"/>
          <w:lang w:eastAsia="en-US"/>
        </w:rPr>
      </w:pPr>
      <w:r w:rsidRPr="00777C05">
        <w:rPr>
          <w:rFonts w:ascii="Arial" w:eastAsiaTheme="minorHAnsi" w:hAnsi="Arial" w:cstheme="minorBidi"/>
          <w:b/>
          <w:bCs/>
          <w:sz w:val="22"/>
          <w:szCs w:val="22"/>
          <w:lang w:eastAsia="en-US"/>
        </w:rPr>
        <w:t>§ 2º.</w:t>
      </w:r>
      <w:r w:rsidRPr="00777C05">
        <w:rPr>
          <w:rFonts w:ascii="Arial" w:eastAsiaTheme="minorHAnsi" w:hAnsi="Arial" w:cstheme="minorBidi"/>
          <w:sz w:val="22"/>
          <w:szCs w:val="22"/>
          <w:lang w:eastAsia="en-US"/>
        </w:rPr>
        <w:t xml:space="preserve"> Os vazios e pergolados serão considerados na área construída do ático, exceto dutos e </w:t>
      </w:r>
      <w:r w:rsidRPr="00777C05">
        <w:rPr>
          <w:rFonts w:ascii="Arial" w:eastAsiaTheme="minorHAnsi" w:hAnsi="Arial" w:cstheme="minorBidi"/>
          <w:i/>
          <w:sz w:val="22"/>
          <w:szCs w:val="22"/>
          <w:lang w:eastAsia="en-US"/>
        </w:rPr>
        <w:t>shafts</w:t>
      </w:r>
      <w:r w:rsidRPr="00777C05">
        <w:rPr>
          <w:rFonts w:ascii="Arial" w:eastAsiaTheme="minorHAnsi" w:hAnsi="Arial" w:cstheme="minorBidi"/>
          <w:sz w:val="22"/>
          <w:szCs w:val="22"/>
          <w:lang w:eastAsia="en-US"/>
        </w:rPr>
        <w:t xml:space="preserve">. </w:t>
      </w:r>
    </w:p>
    <w:p w14:paraId="724C53D7" w14:textId="77777777" w:rsidR="00777C05" w:rsidRPr="00777C05" w:rsidRDefault="00777C05" w:rsidP="00777C05">
      <w:pPr>
        <w:tabs>
          <w:tab w:val="left" w:pos="1134"/>
        </w:tabs>
        <w:spacing w:before="120" w:after="120" w:line="276" w:lineRule="auto"/>
        <w:jc w:val="both"/>
        <w:rPr>
          <w:rFonts w:ascii="Arial" w:eastAsiaTheme="minorHAnsi" w:hAnsi="Arial" w:cstheme="minorBidi"/>
          <w:strike/>
          <w:sz w:val="22"/>
          <w:szCs w:val="22"/>
          <w:lang w:eastAsia="en-US"/>
        </w:rPr>
      </w:pPr>
      <w:r w:rsidRPr="00777C05">
        <w:rPr>
          <w:rFonts w:ascii="Arial" w:eastAsiaTheme="minorHAnsi" w:hAnsi="Arial" w:cstheme="minorBidi"/>
          <w:b/>
          <w:bCs/>
          <w:sz w:val="22"/>
          <w:szCs w:val="22"/>
          <w:lang w:eastAsia="en-US"/>
        </w:rPr>
        <w:t>§ 3º.</w:t>
      </w:r>
      <w:r w:rsidRPr="00777C05">
        <w:rPr>
          <w:rFonts w:ascii="Arial" w:eastAsiaTheme="minorHAnsi" w:hAnsi="Arial" w:cstheme="minorBidi"/>
          <w:sz w:val="22"/>
          <w:szCs w:val="22"/>
          <w:lang w:eastAsia="en-US"/>
        </w:rPr>
        <w:t xml:space="preserve"> O ático é permitido em todos os usos habitacionais. </w:t>
      </w:r>
    </w:p>
    <w:p w14:paraId="75394FF2"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 xml:space="preserve">O ático deverá atender às seguintes condições: </w:t>
      </w:r>
    </w:p>
    <w:p w14:paraId="32BCE609" w14:textId="77777777" w:rsidR="00777C05" w:rsidRPr="00777C05" w:rsidRDefault="00777C05">
      <w:pPr>
        <w:numPr>
          <w:ilvl w:val="0"/>
          <w:numId w:val="14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a área livre deverá situar-se junto às fachadas da edificação e possuir comprimento mínimo de 2,50m (dois metros e cinquenta centímetros) nas duas profundidades em relação à superfície do pavimento imediatamente inferior; </w:t>
      </w:r>
    </w:p>
    <w:p w14:paraId="13D1A922" w14:textId="77777777" w:rsidR="00777C05" w:rsidRPr="00777C05" w:rsidRDefault="00777C05">
      <w:pPr>
        <w:numPr>
          <w:ilvl w:val="0"/>
          <w:numId w:val="14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a fachada voltada para a via pública ou via interna em conjuntos residenciais, deverá obrigatoriamente possuir área livre de no mínimo 50% (cinquenta por cento) do comprimento da fachada e comprimento mínimo de 2,50m (dois metros e cinquenta centímetros) nas duas profundidades, em relação à face do pavimento imediatamente inferior; </w:t>
      </w:r>
    </w:p>
    <w:p w14:paraId="6D524A3A" w14:textId="77777777" w:rsidR="00777C05" w:rsidRPr="00777C05" w:rsidRDefault="00777C05">
      <w:pPr>
        <w:numPr>
          <w:ilvl w:val="0"/>
          <w:numId w:val="14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os pórticos ou empenas serão admitidos somente junto às paredes do ático e proibidos nas áreas livres; </w:t>
      </w:r>
    </w:p>
    <w:p w14:paraId="08F67ADA" w14:textId="77777777" w:rsidR="00777C05" w:rsidRPr="00777C05" w:rsidRDefault="00777C05">
      <w:pPr>
        <w:numPr>
          <w:ilvl w:val="0"/>
          <w:numId w:val="14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a altura máxima de peitoris será de 1,80m (um metro e oitenta centímetros); </w:t>
      </w:r>
    </w:p>
    <w:p w14:paraId="72D3A055" w14:textId="29729C1D" w:rsidR="00777C05" w:rsidRPr="00777C05" w:rsidRDefault="00777C05">
      <w:pPr>
        <w:numPr>
          <w:ilvl w:val="0"/>
          <w:numId w:val="14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lastRenderedPageBreak/>
        <w:t xml:space="preserve">o afastamento mínimo será de 2,00m (dois metros) das divisas, exceto para a circulação vertical, desde que a altura máxima da edificação não exceda 10,00m (dez metros); </w:t>
      </w:r>
    </w:p>
    <w:p w14:paraId="3BBAE45A" w14:textId="77777777" w:rsidR="00777C05" w:rsidRPr="00777C05" w:rsidRDefault="00777C05">
      <w:pPr>
        <w:numPr>
          <w:ilvl w:val="0"/>
          <w:numId w:val="14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o pé-direito máximo será de 3,60m (três metros e sessenta centímetros); </w:t>
      </w:r>
    </w:p>
    <w:p w14:paraId="0BD713C2" w14:textId="77777777" w:rsidR="00777C05" w:rsidRPr="00777C05" w:rsidRDefault="00777C05">
      <w:pPr>
        <w:numPr>
          <w:ilvl w:val="0"/>
          <w:numId w:val="14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as aberturas serão permitidas apenas no oitão, empena ou frontão ou ainda em forma de mansardas; </w:t>
      </w:r>
    </w:p>
    <w:p w14:paraId="551DC2C1" w14:textId="77777777" w:rsidR="00777C05" w:rsidRPr="00777C05" w:rsidRDefault="00777C05">
      <w:pPr>
        <w:numPr>
          <w:ilvl w:val="0"/>
          <w:numId w:val="14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para o aproveitamento da área sob a estrutura da cobertura, não será permitida a elevação de paredes no perímetro da edificação</w:t>
      </w:r>
    </w:p>
    <w:p w14:paraId="71C558AD" w14:textId="77777777" w:rsidR="00777C05" w:rsidRPr="00777C05" w:rsidRDefault="00777C05">
      <w:pPr>
        <w:numPr>
          <w:ilvl w:val="0"/>
          <w:numId w:val="14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não serão permitidos sacadas ou terraços em balanço com saída pelas mansardas, sendo tolerados apenas aqueles embutidos no telhado ou com saída pelo oitão.</w:t>
      </w:r>
    </w:p>
    <w:p w14:paraId="3AE7DAA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 xml:space="preserve">No ático serão permitidos: </w:t>
      </w:r>
    </w:p>
    <w:p w14:paraId="6BBB675E" w14:textId="77777777" w:rsidR="00777C05" w:rsidRPr="00777C05" w:rsidRDefault="00777C05">
      <w:pPr>
        <w:numPr>
          <w:ilvl w:val="0"/>
          <w:numId w:val="14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todos os compartimentos necessários à instalação de equipamentos técnicos; </w:t>
      </w:r>
    </w:p>
    <w:p w14:paraId="0F797E48" w14:textId="77777777" w:rsidR="00777C05" w:rsidRPr="00777C05" w:rsidRDefault="00777C05">
      <w:pPr>
        <w:numPr>
          <w:ilvl w:val="0"/>
          <w:numId w:val="14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caixas d´água; </w:t>
      </w:r>
    </w:p>
    <w:p w14:paraId="42EE50D2" w14:textId="77777777" w:rsidR="00777C05" w:rsidRPr="00777C05" w:rsidRDefault="00777C05">
      <w:pPr>
        <w:numPr>
          <w:ilvl w:val="0"/>
          <w:numId w:val="14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áreas de uso comum de edifícios; </w:t>
      </w:r>
    </w:p>
    <w:p w14:paraId="4B9F58C3" w14:textId="77777777" w:rsidR="00777C05" w:rsidRPr="00777C05" w:rsidRDefault="00777C05">
      <w:pPr>
        <w:numPr>
          <w:ilvl w:val="0"/>
          <w:numId w:val="14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dependências destinadas a utilização por zeladores e funcionários; </w:t>
      </w:r>
    </w:p>
    <w:p w14:paraId="3B1D0DD4" w14:textId="0F00B6D4" w:rsidR="00777C05" w:rsidRPr="00777C05" w:rsidRDefault="00777C05">
      <w:pPr>
        <w:numPr>
          <w:ilvl w:val="0"/>
          <w:numId w:val="14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parte superior de unidade duplex nos edifícios de habitação coletiva</w:t>
      </w:r>
      <w:r w:rsidR="004A68EB">
        <w:rPr>
          <w:rFonts w:ascii="Arial" w:eastAsia="Calibri" w:hAnsi="Arial"/>
          <w:sz w:val="22"/>
          <w:szCs w:val="22"/>
          <w:lang w:eastAsia="en-US"/>
        </w:rPr>
        <w:t>;</w:t>
      </w:r>
    </w:p>
    <w:p w14:paraId="64A84173" w14:textId="77777777" w:rsidR="00777C05" w:rsidRPr="00777C05" w:rsidRDefault="00777C05">
      <w:pPr>
        <w:numPr>
          <w:ilvl w:val="0"/>
          <w:numId w:val="14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área de lazer comum na parte superior de unidade nos edifícios de habitação coletiva.</w:t>
      </w:r>
    </w:p>
    <w:p w14:paraId="25E3C4E7" w14:textId="77777777" w:rsidR="00777C05" w:rsidRPr="00777C05" w:rsidRDefault="00777C05" w:rsidP="00777C05">
      <w:pPr>
        <w:ind w:left="1416" w:firstLine="708"/>
        <w:rPr>
          <w:rFonts w:ascii="Arial" w:eastAsia="Calibri" w:hAnsi="Arial" w:cs="Arial"/>
        </w:rPr>
      </w:pPr>
    </w:p>
    <w:p w14:paraId="2E058984" w14:textId="77777777" w:rsidR="00777C05" w:rsidRPr="00777C05" w:rsidRDefault="00777C05" w:rsidP="00777C05">
      <w:pPr>
        <w:rPr>
          <w:rFonts w:ascii="Arial" w:eastAsia="Calibri" w:hAnsi="Arial" w:cs="Arial"/>
          <w:sz w:val="22"/>
          <w:szCs w:val="22"/>
        </w:rPr>
      </w:pPr>
    </w:p>
    <w:p w14:paraId="25795E41"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877" w:name="_Toc90991151"/>
      <w:bookmarkStart w:id="1878" w:name="_Toc90993693"/>
      <w:bookmarkStart w:id="1879" w:name="_Toc90996714"/>
      <w:bookmarkStart w:id="1880" w:name="_Toc90997565"/>
      <w:bookmarkStart w:id="1881" w:name="_Toc91000095"/>
      <w:bookmarkStart w:id="1882" w:name="_Toc91001252"/>
      <w:bookmarkStart w:id="1883" w:name="_Toc91001550"/>
      <w:bookmarkStart w:id="1884" w:name="_Toc91001848"/>
      <w:bookmarkStart w:id="1885" w:name="_Toc91062557"/>
      <w:bookmarkStart w:id="1886" w:name="_Toc91063432"/>
      <w:bookmarkStart w:id="1887" w:name="_Toc91064343"/>
      <w:bookmarkStart w:id="1888" w:name="_Toc91065626"/>
      <w:bookmarkStart w:id="1889" w:name="_Toc91083748"/>
      <w:bookmarkStart w:id="1890" w:name="_Toc95942232"/>
      <w:r w:rsidRPr="00777C05">
        <w:rPr>
          <w:rFonts w:ascii="Arial" w:eastAsia="Calibri" w:hAnsi="Arial" w:cs="Arial"/>
          <w:b/>
        </w:rPr>
        <w:t xml:space="preserve">SEÇÃO XII – </w:t>
      </w:r>
      <w:r w:rsidRPr="00777C05">
        <w:rPr>
          <w:rFonts w:ascii="Arial" w:eastAsia="Verdana" w:hAnsi="Arial" w:cs="Arial"/>
          <w:lang w:bidi="pt-BR"/>
        </w:rPr>
        <w:t>Do Conforto Ambiental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3C219A29" w14:textId="10CE193D"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As edificações devem atender às normas técnicas nacionais e cumprir critérios técnicos no que diz respeito à segurança, à habitabilidade e à sustentabilidade, nas características técnicas dos </w:t>
      </w:r>
      <w:r w:rsidRPr="00777C05">
        <w:rPr>
          <w:rFonts w:ascii="Arial" w:eastAsiaTheme="minorHAnsi" w:hAnsi="Arial" w:cstheme="minorBidi"/>
          <w:sz w:val="22"/>
          <w:szCs w:val="22"/>
          <w:lang w:eastAsia="en-US"/>
        </w:rPr>
        <w:t>elementos</w:t>
      </w:r>
      <w:r w:rsidRPr="00777C05">
        <w:rPr>
          <w:rFonts w:ascii="Arial" w:eastAsia="Calibri" w:hAnsi="Arial"/>
          <w:sz w:val="22"/>
          <w:szCs w:val="22"/>
          <w:lang w:eastAsia="en-US"/>
        </w:rPr>
        <w:t xml:space="preserve"> construtivos, na integração de seus componentes e suas condições de utilização, NBR 15</w:t>
      </w:r>
      <w:r w:rsidR="004A68EB">
        <w:rPr>
          <w:rFonts w:ascii="Arial" w:eastAsia="Calibri" w:hAnsi="Arial"/>
          <w:sz w:val="22"/>
          <w:szCs w:val="22"/>
          <w:lang w:eastAsia="en-US"/>
        </w:rPr>
        <w:t>.</w:t>
      </w:r>
      <w:r w:rsidRPr="00777C05">
        <w:rPr>
          <w:rFonts w:ascii="Arial" w:eastAsia="Calibri" w:hAnsi="Arial"/>
          <w:sz w:val="22"/>
          <w:szCs w:val="22"/>
          <w:lang w:eastAsia="en-US"/>
        </w:rPr>
        <w:t>575, dentre outros:</w:t>
      </w:r>
    </w:p>
    <w:p w14:paraId="7023F9B9" w14:textId="77777777" w:rsidR="00777C05" w:rsidRPr="00777C05" w:rsidRDefault="00777C05">
      <w:pPr>
        <w:numPr>
          <w:ilvl w:val="0"/>
          <w:numId w:val="14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 resistência ao fogo dos materiais, medida pelo tempo que os elementos construtivos, expostos ao fogo, pode resistir sem inflamar ou expelir gases combustíveis, sem perder a coesão ou forma;</w:t>
      </w:r>
    </w:p>
    <w:p w14:paraId="2F301E73" w14:textId="77777777" w:rsidR="00777C05" w:rsidRPr="00777C05" w:rsidRDefault="00777C05">
      <w:pPr>
        <w:numPr>
          <w:ilvl w:val="0"/>
          <w:numId w:val="14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O isolamento térmico do elemento construtivo, medido pela sua resistência técnica global no sentido do fluxo de calor, considerado suas resistências térmicas superficiais externa e interna; </w:t>
      </w:r>
    </w:p>
    <w:p w14:paraId="640CFF83" w14:textId="77777777" w:rsidR="00777C05" w:rsidRPr="00777C05" w:rsidRDefault="00777C05">
      <w:pPr>
        <w:numPr>
          <w:ilvl w:val="0"/>
          <w:numId w:val="14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O isolamento acústico, de modo a evitar que os ruídos ultrapassem os limites máximos admissíveis de ruído e vibrações, medido conforme regulamentação do EIV; </w:t>
      </w:r>
    </w:p>
    <w:p w14:paraId="61B32758" w14:textId="77777777" w:rsidR="00777C05" w:rsidRPr="00777C05" w:rsidRDefault="00777C05">
      <w:pPr>
        <w:numPr>
          <w:ilvl w:val="0"/>
          <w:numId w:val="14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A absorção acústica, avaliada pela capacidade da superfície do elemento construtivo de absorver sons, medida em unidades de absorção equivalente; </w:t>
      </w:r>
    </w:p>
    <w:p w14:paraId="30F9443F" w14:textId="77777777" w:rsidR="00777C05" w:rsidRPr="00777C05" w:rsidRDefault="00777C05">
      <w:pPr>
        <w:numPr>
          <w:ilvl w:val="0"/>
          <w:numId w:val="14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Condicionamento ou tratamento acústico, o conjunto de técnicas destinadas ao tratamento de locais ruidosos, a adequação dos espaços às necessidades do conforto acústico e da otimização da comunicação sonora.</w:t>
      </w:r>
    </w:p>
    <w:p w14:paraId="65BBE03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lastRenderedPageBreak/>
        <w:t xml:space="preserve">Para casos específicos de atividades que gerem ruídos, a edificação deverá seguir os afastamentos laterais e de fundos, além de apresentar solução de isolamento acústico com a devida ART ou RRT do responsável técnico, sob fiscalização do órgão municipal competente. </w:t>
      </w:r>
    </w:p>
    <w:p w14:paraId="73960BE0"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A eficácia ambiental do tratamento e isolamento acústico referido neste é de responsabilidade do proprietário e do autor do projeto de isolamento acústico e/ou responsável técnico pela execução da obra, indicado na respectiva responsabilidade técnica, ART e/ou RRT, no local emissor do som, sob fiscalização do órgão municipal competente.</w:t>
      </w:r>
    </w:p>
    <w:p w14:paraId="5E52856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pisos de separação entre pavimentos de unidades autônomas com espessura total inferior a 15 cm (quinze centímetros) deverão receber tratamento acústico contra ruídos de impacto.</w:t>
      </w:r>
    </w:p>
    <w:p w14:paraId="1ED502D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É vedada a ligação por aberturas diretas, entre locais ruidosos e áreas de escritório, lazer, estar ou locais que exijam condições ambientais de tranquilidade, e em caso de necessidade, a ligação deverá ser através de antecâmaras, vestíbulos ou circulações adequadamente tratadas.</w:t>
      </w:r>
    </w:p>
    <w:p w14:paraId="6CDB731B"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Recintos destinados a reuniões, palestras, auditórios e similares, com capacidade para mais de 60 (sessenta) pessoas deverão manter uma relação mínima de volume de sala/espectador, em função da capacidade, conforme o quadro abaixo:</w:t>
      </w:r>
    </w:p>
    <w:tbl>
      <w:tblPr>
        <w:tblStyle w:val="Tabelacomgrade"/>
        <w:tblW w:w="0" w:type="auto"/>
        <w:jc w:val="center"/>
        <w:tblLook w:val="04A0" w:firstRow="1" w:lastRow="0" w:firstColumn="1" w:lastColumn="0" w:noHBand="0" w:noVBand="1"/>
      </w:tblPr>
      <w:tblGrid>
        <w:gridCol w:w="4672"/>
        <w:gridCol w:w="4672"/>
      </w:tblGrid>
      <w:tr w:rsidR="00777C05" w:rsidRPr="00777C05" w14:paraId="58A9E084" w14:textId="77777777" w:rsidTr="003C1014">
        <w:trPr>
          <w:jc w:val="center"/>
        </w:trPr>
        <w:tc>
          <w:tcPr>
            <w:tcW w:w="4672" w:type="dxa"/>
          </w:tcPr>
          <w:p w14:paraId="39DBD410" w14:textId="77777777" w:rsidR="00777C05" w:rsidRPr="00777C05" w:rsidRDefault="00777C05" w:rsidP="00777C05">
            <w:pPr>
              <w:jc w:val="center"/>
              <w:rPr>
                <w:rFonts w:ascii="Arial" w:eastAsia="Calibri" w:hAnsi="Arial"/>
                <w:b/>
                <w:lang w:eastAsia="en-US"/>
              </w:rPr>
            </w:pPr>
            <w:r w:rsidRPr="00777C05">
              <w:rPr>
                <w:rFonts w:ascii="Arial" w:eastAsia="Calibri" w:hAnsi="Arial"/>
                <w:b/>
                <w:lang w:eastAsia="en-US"/>
              </w:rPr>
              <w:t>Relação</w:t>
            </w:r>
          </w:p>
          <w:p w14:paraId="41632A07" w14:textId="77777777" w:rsidR="00777C05" w:rsidRPr="00777C05" w:rsidRDefault="00777C05" w:rsidP="00777C05">
            <w:pPr>
              <w:jc w:val="center"/>
              <w:rPr>
                <w:rFonts w:ascii="Arial" w:eastAsia="Calibri" w:hAnsi="Arial" w:cs="Arial"/>
                <w:b/>
              </w:rPr>
            </w:pPr>
            <w:r w:rsidRPr="00777C05">
              <w:rPr>
                <w:rFonts w:ascii="Arial" w:eastAsia="Calibri" w:hAnsi="Arial"/>
                <w:lang w:eastAsia="en-US"/>
              </w:rPr>
              <w:t>nº de espectadores</w:t>
            </w:r>
          </w:p>
        </w:tc>
        <w:tc>
          <w:tcPr>
            <w:tcW w:w="4672" w:type="dxa"/>
          </w:tcPr>
          <w:p w14:paraId="14501B92" w14:textId="77777777" w:rsidR="00777C05" w:rsidRPr="00777C05" w:rsidRDefault="00777C05" w:rsidP="00777C05">
            <w:pPr>
              <w:jc w:val="center"/>
              <w:rPr>
                <w:rFonts w:ascii="Arial" w:eastAsia="Calibri" w:hAnsi="Arial"/>
                <w:b/>
                <w:lang w:eastAsia="en-US"/>
              </w:rPr>
            </w:pPr>
            <w:r w:rsidRPr="00777C05">
              <w:rPr>
                <w:rFonts w:ascii="Arial" w:eastAsia="Calibri" w:hAnsi="Arial"/>
                <w:b/>
                <w:lang w:eastAsia="en-US"/>
              </w:rPr>
              <w:t>Volume</w:t>
            </w:r>
          </w:p>
          <w:p w14:paraId="603E7F63" w14:textId="77777777" w:rsidR="00777C05" w:rsidRPr="00777C05" w:rsidRDefault="00777C05" w:rsidP="00777C05">
            <w:pPr>
              <w:jc w:val="center"/>
              <w:rPr>
                <w:rFonts w:ascii="Arial" w:eastAsia="Calibri" w:hAnsi="Arial" w:cs="Arial"/>
                <w:b/>
              </w:rPr>
            </w:pPr>
            <w:r w:rsidRPr="00777C05">
              <w:rPr>
                <w:rFonts w:ascii="Arial" w:eastAsia="Calibri" w:hAnsi="Arial"/>
                <w:lang w:eastAsia="en-US"/>
              </w:rPr>
              <w:t>sala / espectador</w:t>
            </w:r>
          </w:p>
        </w:tc>
      </w:tr>
      <w:tr w:rsidR="00777C05" w:rsidRPr="00777C05" w14:paraId="01869EBC" w14:textId="77777777" w:rsidTr="003C1014">
        <w:trPr>
          <w:jc w:val="center"/>
        </w:trPr>
        <w:tc>
          <w:tcPr>
            <w:tcW w:w="4672" w:type="dxa"/>
          </w:tcPr>
          <w:p w14:paraId="081702D8" w14:textId="77777777" w:rsidR="00777C05" w:rsidRPr="00777C05" w:rsidRDefault="00777C05" w:rsidP="00777C05">
            <w:pPr>
              <w:jc w:val="center"/>
              <w:rPr>
                <w:rFonts w:ascii="Arial" w:eastAsia="Calibri" w:hAnsi="Arial" w:cs="Arial"/>
              </w:rPr>
            </w:pPr>
            <w:r w:rsidRPr="00777C05">
              <w:rPr>
                <w:rFonts w:ascii="Arial" w:eastAsia="Calibri" w:hAnsi="Arial" w:cs="Arial"/>
              </w:rPr>
              <w:t>0 – 60</w:t>
            </w:r>
          </w:p>
        </w:tc>
        <w:tc>
          <w:tcPr>
            <w:tcW w:w="4672" w:type="dxa"/>
          </w:tcPr>
          <w:p w14:paraId="75D4D89B" w14:textId="77777777" w:rsidR="00777C05" w:rsidRPr="00777C05" w:rsidRDefault="00777C05" w:rsidP="00777C05">
            <w:pPr>
              <w:jc w:val="center"/>
              <w:rPr>
                <w:rFonts w:ascii="Arial" w:eastAsia="Calibri" w:hAnsi="Arial" w:cs="Arial"/>
              </w:rPr>
            </w:pPr>
            <w:r w:rsidRPr="00777C05">
              <w:rPr>
                <w:rFonts w:ascii="Arial" w:eastAsia="Calibri" w:hAnsi="Arial" w:cs="Arial"/>
              </w:rPr>
              <w:t>35 m³ / pessoa</w:t>
            </w:r>
          </w:p>
        </w:tc>
      </w:tr>
      <w:tr w:rsidR="00777C05" w:rsidRPr="00777C05" w14:paraId="66D1D005" w14:textId="77777777" w:rsidTr="003C1014">
        <w:trPr>
          <w:jc w:val="center"/>
        </w:trPr>
        <w:tc>
          <w:tcPr>
            <w:tcW w:w="4672" w:type="dxa"/>
          </w:tcPr>
          <w:p w14:paraId="24843F7B" w14:textId="77777777" w:rsidR="00777C05" w:rsidRPr="00777C05" w:rsidRDefault="00777C05" w:rsidP="00777C05">
            <w:pPr>
              <w:jc w:val="center"/>
              <w:rPr>
                <w:rFonts w:ascii="Arial" w:eastAsia="Calibri" w:hAnsi="Arial" w:cs="Arial"/>
              </w:rPr>
            </w:pPr>
            <w:r w:rsidRPr="00777C05">
              <w:rPr>
                <w:rFonts w:ascii="Arial" w:eastAsia="Calibri" w:hAnsi="Arial" w:cs="Arial"/>
              </w:rPr>
              <w:t>61 – 150</w:t>
            </w:r>
          </w:p>
        </w:tc>
        <w:tc>
          <w:tcPr>
            <w:tcW w:w="4672" w:type="dxa"/>
          </w:tcPr>
          <w:p w14:paraId="00841978" w14:textId="77777777" w:rsidR="00777C05" w:rsidRPr="00777C05" w:rsidRDefault="00777C05" w:rsidP="00777C05">
            <w:pPr>
              <w:tabs>
                <w:tab w:val="left" w:pos="2730"/>
              </w:tabs>
              <w:jc w:val="center"/>
              <w:rPr>
                <w:rFonts w:ascii="Arial" w:eastAsia="Calibri" w:hAnsi="Arial" w:cs="Arial"/>
              </w:rPr>
            </w:pPr>
            <w:r w:rsidRPr="00777C05">
              <w:rPr>
                <w:rFonts w:ascii="Arial" w:eastAsia="Calibri" w:hAnsi="Arial" w:cs="Arial"/>
              </w:rPr>
              <w:t>40 m³ / pessoa</w:t>
            </w:r>
          </w:p>
        </w:tc>
      </w:tr>
      <w:tr w:rsidR="00777C05" w:rsidRPr="00777C05" w14:paraId="7C0F5470" w14:textId="77777777" w:rsidTr="003C1014">
        <w:trPr>
          <w:jc w:val="center"/>
        </w:trPr>
        <w:tc>
          <w:tcPr>
            <w:tcW w:w="4672" w:type="dxa"/>
          </w:tcPr>
          <w:p w14:paraId="1A263396" w14:textId="77777777" w:rsidR="00777C05" w:rsidRPr="00777C05" w:rsidRDefault="00777C05" w:rsidP="00777C05">
            <w:pPr>
              <w:jc w:val="center"/>
              <w:rPr>
                <w:rFonts w:ascii="Arial" w:eastAsia="Calibri" w:hAnsi="Arial" w:cs="Arial"/>
              </w:rPr>
            </w:pPr>
            <w:r w:rsidRPr="00777C05">
              <w:rPr>
                <w:rFonts w:ascii="Arial" w:eastAsia="Calibri" w:hAnsi="Arial" w:cs="Arial"/>
              </w:rPr>
              <w:t>151 – 500</w:t>
            </w:r>
          </w:p>
        </w:tc>
        <w:tc>
          <w:tcPr>
            <w:tcW w:w="4672" w:type="dxa"/>
          </w:tcPr>
          <w:p w14:paraId="4695CE12" w14:textId="77777777" w:rsidR="00777C05" w:rsidRPr="00777C05" w:rsidRDefault="00777C05" w:rsidP="00777C05">
            <w:pPr>
              <w:jc w:val="center"/>
              <w:rPr>
                <w:rFonts w:ascii="Arial" w:eastAsia="Calibri" w:hAnsi="Arial" w:cs="Arial"/>
              </w:rPr>
            </w:pPr>
            <w:r w:rsidRPr="00777C05">
              <w:rPr>
                <w:rFonts w:ascii="Arial" w:eastAsia="Calibri" w:hAnsi="Arial" w:cs="Arial"/>
              </w:rPr>
              <w:t>50 m³ / pessoa</w:t>
            </w:r>
          </w:p>
        </w:tc>
      </w:tr>
      <w:tr w:rsidR="00777C05" w:rsidRPr="00777C05" w14:paraId="03D6A9DC" w14:textId="77777777" w:rsidTr="003C1014">
        <w:trPr>
          <w:jc w:val="center"/>
        </w:trPr>
        <w:tc>
          <w:tcPr>
            <w:tcW w:w="4672" w:type="dxa"/>
          </w:tcPr>
          <w:p w14:paraId="73274CF6" w14:textId="77777777" w:rsidR="00777C05" w:rsidRPr="00777C05" w:rsidRDefault="00777C05" w:rsidP="00777C05">
            <w:pPr>
              <w:jc w:val="center"/>
              <w:rPr>
                <w:rFonts w:ascii="Arial" w:eastAsia="Calibri" w:hAnsi="Arial" w:cs="Arial"/>
              </w:rPr>
            </w:pPr>
            <w:r w:rsidRPr="00777C05">
              <w:rPr>
                <w:rFonts w:ascii="Arial" w:eastAsia="Calibri" w:hAnsi="Arial" w:cs="Arial"/>
              </w:rPr>
              <w:t>501 - 1000</w:t>
            </w:r>
          </w:p>
        </w:tc>
        <w:tc>
          <w:tcPr>
            <w:tcW w:w="4672" w:type="dxa"/>
          </w:tcPr>
          <w:p w14:paraId="45C0785F" w14:textId="77777777" w:rsidR="00777C05" w:rsidRPr="00777C05" w:rsidRDefault="00777C05" w:rsidP="00777C05">
            <w:pPr>
              <w:jc w:val="center"/>
              <w:rPr>
                <w:rFonts w:ascii="Arial" w:eastAsia="Calibri" w:hAnsi="Arial" w:cs="Arial"/>
              </w:rPr>
            </w:pPr>
            <w:r w:rsidRPr="00777C05">
              <w:rPr>
                <w:rFonts w:ascii="Arial" w:eastAsia="Calibri" w:hAnsi="Arial" w:cs="Arial"/>
              </w:rPr>
              <w:t>60 m³ / pessoa</w:t>
            </w:r>
          </w:p>
        </w:tc>
      </w:tr>
      <w:tr w:rsidR="00777C05" w:rsidRPr="00777C05" w14:paraId="47E02731" w14:textId="77777777" w:rsidTr="003C1014">
        <w:trPr>
          <w:trHeight w:val="85"/>
          <w:jc w:val="center"/>
        </w:trPr>
        <w:tc>
          <w:tcPr>
            <w:tcW w:w="4672" w:type="dxa"/>
          </w:tcPr>
          <w:p w14:paraId="5D3F0C20" w14:textId="77777777" w:rsidR="00777C05" w:rsidRPr="00777C05" w:rsidRDefault="00777C05" w:rsidP="00777C05">
            <w:pPr>
              <w:tabs>
                <w:tab w:val="left" w:pos="1739"/>
              </w:tabs>
              <w:jc w:val="center"/>
              <w:rPr>
                <w:rFonts w:ascii="Arial" w:eastAsia="Calibri" w:hAnsi="Arial" w:cs="Arial"/>
              </w:rPr>
            </w:pPr>
            <w:r w:rsidRPr="00777C05">
              <w:rPr>
                <w:rFonts w:ascii="Arial" w:eastAsia="Calibri" w:hAnsi="Arial" w:cs="Arial"/>
              </w:rPr>
              <w:t>acima de 1000</w:t>
            </w:r>
          </w:p>
        </w:tc>
        <w:tc>
          <w:tcPr>
            <w:tcW w:w="4672" w:type="dxa"/>
          </w:tcPr>
          <w:p w14:paraId="56C11219" w14:textId="77777777" w:rsidR="00777C05" w:rsidRPr="00777C05" w:rsidRDefault="00777C05" w:rsidP="00777C05">
            <w:pPr>
              <w:jc w:val="center"/>
              <w:rPr>
                <w:rFonts w:ascii="Arial" w:eastAsia="Calibri" w:hAnsi="Arial" w:cs="Arial"/>
              </w:rPr>
            </w:pPr>
            <w:r w:rsidRPr="00777C05">
              <w:rPr>
                <w:rFonts w:ascii="Arial" w:eastAsia="Calibri" w:hAnsi="Arial" w:cs="Arial"/>
              </w:rPr>
              <w:t>80 m³ / pessoa</w:t>
            </w:r>
          </w:p>
        </w:tc>
      </w:tr>
    </w:tbl>
    <w:p w14:paraId="7D4C6208" w14:textId="77777777" w:rsidR="00777C05" w:rsidRPr="00777C05" w:rsidRDefault="00777C05" w:rsidP="00777C05">
      <w:pPr>
        <w:ind w:left="1416" w:firstLine="708"/>
        <w:rPr>
          <w:rFonts w:ascii="Arial" w:eastAsia="Calibri" w:hAnsi="Arial" w:cs="Arial"/>
        </w:rPr>
      </w:pPr>
    </w:p>
    <w:p w14:paraId="7659C7EF" w14:textId="77777777" w:rsidR="00777C05" w:rsidRPr="00777C05" w:rsidRDefault="00777C05" w:rsidP="00777C05">
      <w:pPr>
        <w:rPr>
          <w:rFonts w:ascii="Arial" w:eastAsia="Calibri" w:hAnsi="Arial" w:cs="Arial"/>
          <w:sz w:val="22"/>
          <w:szCs w:val="22"/>
        </w:rPr>
      </w:pPr>
    </w:p>
    <w:p w14:paraId="6D5825EA"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891" w:name="_Toc90991152"/>
      <w:bookmarkStart w:id="1892" w:name="_Toc90993694"/>
      <w:bookmarkStart w:id="1893" w:name="_Toc90996715"/>
      <w:bookmarkStart w:id="1894" w:name="_Toc90997566"/>
      <w:bookmarkStart w:id="1895" w:name="_Toc91000096"/>
      <w:bookmarkStart w:id="1896" w:name="_Toc91001253"/>
      <w:bookmarkStart w:id="1897" w:name="_Toc91001551"/>
      <w:bookmarkStart w:id="1898" w:name="_Toc91001849"/>
      <w:bookmarkStart w:id="1899" w:name="_Toc91062558"/>
      <w:bookmarkStart w:id="1900" w:name="_Toc91063433"/>
      <w:bookmarkStart w:id="1901" w:name="_Toc91064344"/>
      <w:bookmarkStart w:id="1902" w:name="_Toc91065627"/>
      <w:bookmarkStart w:id="1903" w:name="_Toc91083749"/>
      <w:bookmarkStart w:id="1904" w:name="_Toc95942233"/>
      <w:r w:rsidRPr="00777C05">
        <w:rPr>
          <w:rFonts w:ascii="Arial" w:eastAsia="Calibri" w:hAnsi="Arial" w:cs="Arial"/>
          <w:b/>
        </w:rPr>
        <w:t xml:space="preserve">SEÇÃO XIII – </w:t>
      </w:r>
      <w:r w:rsidRPr="00777C05">
        <w:rPr>
          <w:rFonts w:ascii="Arial" w:eastAsia="Verdana" w:hAnsi="Arial" w:cs="Arial"/>
          <w:lang w:bidi="pt-BR"/>
        </w:rPr>
        <w:t>Das Marquises e Saliências</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69B37937"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edifícios quando construídos no alinhamento predial poderão ser dotados de marquises obedecendo às seguintes condições:</w:t>
      </w:r>
    </w:p>
    <w:p w14:paraId="253E32E3" w14:textId="77777777" w:rsidR="00777C05" w:rsidRPr="00777C05" w:rsidRDefault="00777C05">
      <w:pPr>
        <w:numPr>
          <w:ilvl w:val="0"/>
          <w:numId w:val="71"/>
        </w:numPr>
        <w:spacing w:after="160" w:line="259" w:lineRule="auto"/>
        <w:jc w:val="both"/>
        <w:rPr>
          <w:rFonts w:ascii="Arial" w:eastAsia="Calibri" w:hAnsi="Arial"/>
          <w:sz w:val="22"/>
          <w:szCs w:val="22"/>
          <w:lang w:eastAsia="en-US"/>
        </w:rPr>
      </w:pPr>
      <w:r w:rsidRPr="00777C05">
        <w:rPr>
          <w:rFonts w:ascii="Arial" w:eastAsia="Calibri" w:hAnsi="Arial"/>
          <w:sz w:val="22"/>
          <w:szCs w:val="22"/>
          <w:lang w:eastAsia="en-US"/>
        </w:rPr>
        <w:t xml:space="preserve"> Serão sempre em balanço;</w:t>
      </w:r>
    </w:p>
    <w:p w14:paraId="5E32E443" w14:textId="58DA3951" w:rsidR="00777C05" w:rsidRPr="00777C05" w:rsidRDefault="00777C05">
      <w:pPr>
        <w:numPr>
          <w:ilvl w:val="0"/>
          <w:numId w:val="71"/>
        </w:numPr>
        <w:spacing w:after="160" w:line="259" w:lineRule="auto"/>
        <w:jc w:val="both"/>
        <w:rPr>
          <w:rFonts w:ascii="Arial" w:eastAsia="Calibri" w:hAnsi="Arial"/>
          <w:sz w:val="22"/>
          <w:szCs w:val="22"/>
          <w:lang w:eastAsia="en-US"/>
        </w:rPr>
      </w:pPr>
      <w:r w:rsidRPr="00777C05">
        <w:rPr>
          <w:rFonts w:ascii="Arial" w:eastAsia="Calibri" w:hAnsi="Arial"/>
          <w:sz w:val="22"/>
          <w:szCs w:val="22"/>
          <w:lang w:eastAsia="en-US"/>
        </w:rPr>
        <w:t xml:space="preserve"> Terão a altura mínima livre de 2,80m (dois metros e oitenta centímetros);</w:t>
      </w:r>
    </w:p>
    <w:p w14:paraId="616BC836" w14:textId="46D5BD5B" w:rsidR="00777C05" w:rsidRPr="00777C05" w:rsidRDefault="00777C05">
      <w:pPr>
        <w:numPr>
          <w:ilvl w:val="0"/>
          <w:numId w:val="71"/>
        </w:numPr>
        <w:spacing w:after="160" w:line="259" w:lineRule="auto"/>
        <w:jc w:val="both"/>
        <w:rPr>
          <w:rFonts w:ascii="Arial" w:eastAsia="Calibri" w:hAnsi="Arial"/>
          <w:sz w:val="22"/>
          <w:szCs w:val="22"/>
          <w:lang w:eastAsia="en-US"/>
        </w:rPr>
      </w:pPr>
      <w:r w:rsidRPr="00777C05">
        <w:rPr>
          <w:rFonts w:ascii="Arial" w:eastAsia="Calibri" w:hAnsi="Arial"/>
          <w:sz w:val="22"/>
          <w:szCs w:val="22"/>
          <w:lang w:eastAsia="en-US"/>
        </w:rPr>
        <w:t xml:space="preserve"> A projeção da face externa do balanço deverá ser no máximo igual a 50% (cinquenta por cento) da largura do passeio e nunca superior a 1,20m (um metro e vinte centímetros);</w:t>
      </w:r>
    </w:p>
    <w:p w14:paraId="7EECB2B4" w14:textId="77777777" w:rsidR="00777C05" w:rsidRPr="00777C05" w:rsidRDefault="00777C05">
      <w:pPr>
        <w:numPr>
          <w:ilvl w:val="0"/>
          <w:numId w:val="71"/>
        </w:numPr>
        <w:spacing w:after="160" w:line="259" w:lineRule="auto"/>
        <w:jc w:val="both"/>
        <w:rPr>
          <w:rFonts w:ascii="Arial" w:eastAsia="Calibri" w:hAnsi="Arial"/>
          <w:sz w:val="22"/>
          <w:szCs w:val="22"/>
          <w:lang w:eastAsia="en-US"/>
        </w:rPr>
      </w:pPr>
      <w:r w:rsidRPr="00777C05">
        <w:rPr>
          <w:rFonts w:ascii="Arial" w:eastAsia="Calibri" w:hAnsi="Arial"/>
          <w:sz w:val="22"/>
          <w:szCs w:val="22"/>
          <w:lang w:eastAsia="en-US"/>
        </w:rPr>
        <w:t xml:space="preserve">Ter na face superior caimento na direção da fachada do edifício, </w:t>
      </w:r>
    </w:p>
    <w:p w14:paraId="5990A397" w14:textId="77777777" w:rsidR="00777C05" w:rsidRPr="00777C05" w:rsidRDefault="00777C05">
      <w:pPr>
        <w:numPr>
          <w:ilvl w:val="0"/>
          <w:numId w:val="71"/>
        </w:numPr>
        <w:spacing w:after="160" w:line="259" w:lineRule="auto"/>
        <w:jc w:val="both"/>
        <w:rPr>
          <w:rFonts w:ascii="Arial" w:eastAsia="Calibri" w:hAnsi="Arial"/>
          <w:sz w:val="22"/>
          <w:szCs w:val="22"/>
          <w:lang w:eastAsia="en-US"/>
        </w:rPr>
      </w:pPr>
      <w:r w:rsidRPr="00777C05">
        <w:rPr>
          <w:rFonts w:ascii="Arial" w:eastAsia="Calibri" w:hAnsi="Arial"/>
          <w:sz w:val="22"/>
          <w:szCs w:val="22"/>
          <w:lang w:eastAsia="en-US"/>
        </w:rPr>
        <w:t>provido de calha e condutor para o devido escoamento das águas sob o passeio, para as galerias de águas pluviais.</w:t>
      </w:r>
    </w:p>
    <w:p w14:paraId="1CE0CFF8"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Nas ruas para uso exclusivo de pedestres as projeções máximas e mínimas poderão obedecer a outros parâmetros, de acordo com o critério a ser estabelecido pela Prefeitura Municipal.</w:t>
      </w:r>
    </w:p>
    <w:p w14:paraId="77971716" w14:textId="364D91AC"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lastRenderedPageBreak/>
        <w:t>As fachadas dos edifícios poderão ter sacadas, floreiras, caixas para ar condicionado e brises, somente projetadas sobre o recuo frontal, com altura mínima de 2,80m (dois metros e oitenta centímetros), nunca projetadas sobre o passeio.</w:t>
      </w:r>
    </w:p>
    <w:p w14:paraId="7A5D9775"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 xml:space="preserve">§1º. </w:t>
      </w:r>
      <w:r w:rsidRPr="00777C05">
        <w:rPr>
          <w:rFonts w:ascii="Arial" w:eastAsia="Calibri" w:hAnsi="Arial"/>
          <w:sz w:val="22"/>
          <w:szCs w:val="22"/>
          <w:lang w:eastAsia="en-US"/>
        </w:rPr>
        <w:t>Os elementos mencionados no caput deste artigo não poderão projetar-se sobre os recuos laterais e de fundos.</w:t>
      </w:r>
    </w:p>
    <w:p w14:paraId="73885611" w14:textId="60F51C5A"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 xml:space="preserve">§2º. </w:t>
      </w:r>
      <w:r w:rsidRPr="00777C05">
        <w:rPr>
          <w:rFonts w:ascii="Arial" w:eastAsia="Calibri" w:hAnsi="Arial"/>
          <w:sz w:val="22"/>
          <w:szCs w:val="22"/>
          <w:lang w:eastAsia="en-US"/>
        </w:rPr>
        <w:t>Os beirais com até 1,20m (um metro e vinte centímetros) de largura não serão considerados como área construída, desde que não tenham utilização na parte superior.</w:t>
      </w:r>
    </w:p>
    <w:p w14:paraId="505AC00A" w14:textId="0EC970B2"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 xml:space="preserve">§3º. </w:t>
      </w:r>
      <w:r w:rsidRPr="00777C05">
        <w:rPr>
          <w:rFonts w:ascii="Arial" w:eastAsia="Calibri" w:hAnsi="Arial"/>
          <w:sz w:val="22"/>
          <w:szCs w:val="22"/>
          <w:lang w:eastAsia="en-US"/>
        </w:rPr>
        <w:t>As sacadas poderão projetar-se, em balanço, até 1,20</w:t>
      </w:r>
      <w:r w:rsidR="004A68EB">
        <w:rPr>
          <w:rFonts w:ascii="Arial" w:eastAsia="Calibri" w:hAnsi="Arial"/>
          <w:sz w:val="22"/>
          <w:szCs w:val="22"/>
          <w:lang w:eastAsia="en-US"/>
        </w:rPr>
        <w:t>m</w:t>
      </w:r>
      <w:r w:rsidRPr="00777C05">
        <w:rPr>
          <w:rFonts w:ascii="Arial" w:eastAsia="Calibri" w:hAnsi="Arial"/>
          <w:sz w:val="22"/>
          <w:szCs w:val="22"/>
          <w:lang w:eastAsia="en-US"/>
        </w:rPr>
        <w:t xml:space="preserve"> (um metro e vinte centímetros) sobre o recuo frontal, nunca sobre o passeio.</w:t>
      </w:r>
    </w:p>
    <w:p w14:paraId="44860ED5" w14:textId="77777777" w:rsidR="00777C05" w:rsidRPr="00777C05" w:rsidRDefault="00777C05" w:rsidP="00777C05">
      <w:pPr>
        <w:rPr>
          <w:rFonts w:ascii="Arial" w:eastAsia="Calibri" w:hAnsi="Arial" w:cs="Arial"/>
          <w:sz w:val="22"/>
          <w:szCs w:val="22"/>
        </w:rPr>
      </w:pPr>
    </w:p>
    <w:p w14:paraId="65F3DAFE" w14:textId="77777777" w:rsidR="00777C05" w:rsidRPr="00777C05" w:rsidRDefault="00777C05" w:rsidP="00777C05">
      <w:pPr>
        <w:ind w:left="1416" w:firstLine="708"/>
        <w:rPr>
          <w:rFonts w:ascii="Arial" w:eastAsia="Calibri" w:hAnsi="Arial" w:cs="Arial"/>
        </w:rPr>
      </w:pPr>
    </w:p>
    <w:p w14:paraId="57252567"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905" w:name="_Toc90991153"/>
      <w:bookmarkStart w:id="1906" w:name="_Toc90993695"/>
      <w:bookmarkStart w:id="1907" w:name="_Toc90996716"/>
      <w:bookmarkStart w:id="1908" w:name="_Toc90997567"/>
      <w:bookmarkStart w:id="1909" w:name="_Toc91000097"/>
      <w:bookmarkStart w:id="1910" w:name="_Toc91001254"/>
      <w:bookmarkStart w:id="1911" w:name="_Toc91001552"/>
      <w:bookmarkStart w:id="1912" w:name="_Toc91001850"/>
      <w:bookmarkStart w:id="1913" w:name="_Toc91062559"/>
      <w:bookmarkStart w:id="1914" w:name="_Toc91063434"/>
      <w:bookmarkStart w:id="1915" w:name="_Toc91064345"/>
      <w:bookmarkStart w:id="1916" w:name="_Toc91065628"/>
      <w:bookmarkStart w:id="1917" w:name="_Toc91083750"/>
      <w:bookmarkStart w:id="1918" w:name="_Toc95942234"/>
      <w:r w:rsidRPr="00777C05">
        <w:rPr>
          <w:rFonts w:ascii="Arial" w:eastAsia="Calibri" w:hAnsi="Arial" w:cs="Arial"/>
          <w:b/>
        </w:rPr>
        <w:t xml:space="preserve">SEÇÃO XIV – </w:t>
      </w:r>
      <w:r w:rsidRPr="00777C05">
        <w:rPr>
          <w:rFonts w:ascii="Arial" w:eastAsia="Verdana" w:hAnsi="Arial" w:cs="Arial"/>
          <w:lang w:bidi="pt-BR"/>
        </w:rPr>
        <w:t>Dos Toldos e Pérgulas</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4718C62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coberturas leves, removíveis, como toldos e similares, sem vedações laterais, ligando blocos ou prédios entre si ou cobrindo acesso entre o alinhamento e as entradas de edificações, em zonas onde é exigido o recuo mínimo obrigatório, deverão satisfazer os seguintes requisitos:</w:t>
      </w:r>
    </w:p>
    <w:p w14:paraId="1C775317" w14:textId="561235D5" w:rsidR="00777C05" w:rsidRPr="00777C05" w:rsidRDefault="00777C05">
      <w:pPr>
        <w:numPr>
          <w:ilvl w:val="0"/>
          <w:numId w:val="145"/>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 área coberta máxima não poderá exceder 25% (vinte e cinco por cento) da área do recuo frontal;</w:t>
      </w:r>
    </w:p>
    <w:p w14:paraId="28BB4950" w14:textId="13A812A9" w:rsidR="00777C05" w:rsidRPr="00777C05" w:rsidRDefault="00777C05">
      <w:pPr>
        <w:numPr>
          <w:ilvl w:val="0"/>
          <w:numId w:val="145"/>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O pé direito mínimo deverá ser de 2,20m (dois metros e vinte centímetros);</w:t>
      </w:r>
    </w:p>
    <w:p w14:paraId="33F83F21" w14:textId="77777777" w:rsidR="00777C05" w:rsidRPr="00777C05" w:rsidRDefault="00777C05">
      <w:pPr>
        <w:numPr>
          <w:ilvl w:val="0"/>
          <w:numId w:val="145"/>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Nas divisas laterais e fundo deverá conter as águas da chuva para dentro do lote.</w:t>
      </w:r>
    </w:p>
    <w:p w14:paraId="559AB040"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Em zonas onde forem permitidas as edificações no alinhamento predial, os toldos poderão estender-se em toda a testada do lote, desde que:</w:t>
      </w:r>
    </w:p>
    <w:p w14:paraId="2A686A3B" w14:textId="0D398B99" w:rsidR="00777C05" w:rsidRPr="00777C05" w:rsidRDefault="00777C05">
      <w:pPr>
        <w:numPr>
          <w:ilvl w:val="0"/>
          <w:numId w:val="146"/>
        </w:numPr>
        <w:spacing w:after="160" w:line="259" w:lineRule="auto"/>
        <w:ind w:hanging="229"/>
        <w:jc w:val="both"/>
        <w:rPr>
          <w:rFonts w:ascii="Arial" w:eastAsia="Calibri" w:hAnsi="Arial"/>
          <w:sz w:val="22"/>
          <w:szCs w:val="22"/>
          <w:lang w:eastAsia="en-US"/>
        </w:rPr>
      </w:pPr>
      <w:r w:rsidRPr="00777C05">
        <w:rPr>
          <w:rFonts w:ascii="Arial" w:eastAsia="Calibri" w:hAnsi="Arial"/>
          <w:sz w:val="22"/>
          <w:szCs w:val="22"/>
          <w:lang w:eastAsia="en-US"/>
        </w:rPr>
        <w:t>tenham altura livre mínima de 2,80</w:t>
      </w:r>
      <w:r w:rsidR="004A68EB">
        <w:rPr>
          <w:rFonts w:ascii="Arial" w:eastAsia="Calibri" w:hAnsi="Arial"/>
          <w:sz w:val="22"/>
          <w:szCs w:val="22"/>
          <w:lang w:eastAsia="en-US"/>
        </w:rPr>
        <w:t>m</w:t>
      </w:r>
      <w:r w:rsidRPr="00777C05">
        <w:rPr>
          <w:rFonts w:ascii="Arial" w:eastAsia="Calibri" w:hAnsi="Arial"/>
          <w:sz w:val="22"/>
          <w:szCs w:val="22"/>
          <w:lang w:eastAsia="en-US"/>
        </w:rPr>
        <w:t xml:space="preserve"> (dois metros e oitenta centímetros);</w:t>
      </w:r>
    </w:p>
    <w:p w14:paraId="02C03141" w14:textId="73AD2FDD" w:rsidR="00777C05" w:rsidRPr="00777C05" w:rsidRDefault="00777C05">
      <w:pPr>
        <w:numPr>
          <w:ilvl w:val="0"/>
          <w:numId w:val="146"/>
        </w:numPr>
        <w:spacing w:after="160" w:line="259" w:lineRule="auto"/>
        <w:ind w:hanging="229"/>
        <w:jc w:val="both"/>
        <w:rPr>
          <w:rFonts w:ascii="Arial" w:eastAsia="Calibri" w:hAnsi="Arial"/>
          <w:sz w:val="22"/>
          <w:szCs w:val="22"/>
          <w:lang w:eastAsia="en-US"/>
        </w:rPr>
      </w:pPr>
      <w:r w:rsidRPr="00777C05">
        <w:rPr>
          <w:rFonts w:ascii="Arial" w:eastAsia="Calibri" w:hAnsi="Arial"/>
          <w:sz w:val="22"/>
          <w:szCs w:val="22"/>
          <w:lang w:eastAsia="en-US"/>
        </w:rPr>
        <w:t>a projeção da face externa do balanço deverá ser no máximo igual a 50% (cinquenta por cento) da largura do passeio e nunca superior a 1,20m (um metro e vinte centímetros);</w:t>
      </w:r>
    </w:p>
    <w:p w14:paraId="222E3998" w14:textId="77777777" w:rsidR="00777C05" w:rsidRPr="00777C05" w:rsidRDefault="00777C05">
      <w:pPr>
        <w:numPr>
          <w:ilvl w:val="0"/>
          <w:numId w:val="146"/>
        </w:numPr>
        <w:spacing w:after="160" w:line="259" w:lineRule="auto"/>
        <w:ind w:hanging="229"/>
        <w:jc w:val="both"/>
        <w:rPr>
          <w:rFonts w:ascii="Arial" w:eastAsia="Calibri" w:hAnsi="Arial"/>
          <w:sz w:val="22"/>
          <w:szCs w:val="22"/>
          <w:lang w:eastAsia="en-US"/>
        </w:rPr>
      </w:pPr>
      <w:r w:rsidRPr="00777C05">
        <w:rPr>
          <w:rFonts w:ascii="Arial" w:eastAsia="Calibri" w:hAnsi="Arial"/>
          <w:sz w:val="22"/>
          <w:szCs w:val="22"/>
          <w:lang w:eastAsia="en-US"/>
        </w:rPr>
        <w:t>não poderão possuir pontos de apoio sobre o passeio.</w:t>
      </w:r>
    </w:p>
    <w:p w14:paraId="626451CA"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Os toldos quando fixos deverão atender ao disposto na Seção XIII, Marquises e Saliências.</w:t>
      </w:r>
    </w:p>
    <w:p w14:paraId="3DA28D7F"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b/>
          <w:sz w:val="22"/>
          <w:szCs w:val="22"/>
          <w:lang w:eastAsia="en-US"/>
        </w:rPr>
      </w:pPr>
      <w:r w:rsidRPr="00777C05">
        <w:rPr>
          <w:rFonts w:ascii="Arial" w:eastAsia="Calibri" w:hAnsi="Arial"/>
          <w:sz w:val="22"/>
          <w:szCs w:val="22"/>
          <w:lang w:eastAsia="en-US"/>
        </w:rPr>
        <w:t>A pérgula, estrutura horizontal composta de vigamento regular ou em grelha, sustentada por pilares, que se constrói como um teto vazado, poderá localizar-se sobre aberturas de iluminação, ventilação e insolação de compartimentos e não terá sua projeção incluída na taxa de ocupação e de coeficiente de aproveitamento máximo do lote desde que:</w:t>
      </w:r>
    </w:p>
    <w:p w14:paraId="201B162F" w14:textId="77777777" w:rsidR="00777C05" w:rsidRPr="00777C05" w:rsidRDefault="00777C05">
      <w:pPr>
        <w:numPr>
          <w:ilvl w:val="0"/>
          <w:numId w:val="147"/>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tenha parte vazada, uniformemente distribuída por metros quadrados correspondentes a, no mínimo, 70% (setenta por cento) da área de sua projeção horizontal;</w:t>
      </w:r>
    </w:p>
    <w:p w14:paraId="4A2EC2C5" w14:textId="31E08E8C" w:rsidR="00777C05" w:rsidRPr="00777C05" w:rsidRDefault="00777C05">
      <w:pPr>
        <w:numPr>
          <w:ilvl w:val="0"/>
          <w:numId w:val="147"/>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essa parte vazada não tenha qualquer dimensão inferior a 1</w:t>
      </w:r>
      <w:r w:rsidR="004A68EB">
        <w:rPr>
          <w:rFonts w:ascii="Arial" w:eastAsia="Calibri" w:hAnsi="Arial"/>
          <w:sz w:val="22"/>
          <w:szCs w:val="22"/>
          <w:lang w:eastAsia="en-US"/>
        </w:rPr>
        <w:t xml:space="preserve"> </w:t>
      </w:r>
      <w:r w:rsidRPr="00777C05">
        <w:rPr>
          <w:rFonts w:ascii="Arial" w:eastAsia="Calibri" w:hAnsi="Arial"/>
          <w:sz w:val="22"/>
          <w:szCs w:val="22"/>
          <w:lang w:eastAsia="en-US"/>
        </w:rPr>
        <w:t>(uma) vez a altura de nervura;</w:t>
      </w:r>
    </w:p>
    <w:p w14:paraId="7EF2D428" w14:textId="77777777" w:rsidR="00777C05" w:rsidRPr="00777C05" w:rsidRDefault="00777C05">
      <w:pPr>
        <w:numPr>
          <w:ilvl w:val="0"/>
          <w:numId w:val="147"/>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somente 10% (dez por cento) da extensão do pavimento de sua projeção horizontal seja ocupada por colunas de sustentação.</w:t>
      </w:r>
    </w:p>
    <w:p w14:paraId="44C20582"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lastRenderedPageBreak/>
        <w:t xml:space="preserve">Parágrafo único: </w:t>
      </w:r>
      <w:r w:rsidRPr="00777C05">
        <w:rPr>
          <w:rFonts w:ascii="Arial" w:eastAsia="Calibri" w:hAnsi="Arial"/>
          <w:sz w:val="22"/>
          <w:szCs w:val="22"/>
          <w:lang w:eastAsia="en-US"/>
        </w:rPr>
        <w:t>As pérgulas que não obedecerem ao disposto neste Artigo serão consideradas áreas cobertas para efeito de observância de recuo, taxa de ocupação e iluminação de compartimentos.</w:t>
      </w:r>
    </w:p>
    <w:p w14:paraId="625A132F"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919" w:name="_Toc90991154"/>
      <w:bookmarkStart w:id="1920" w:name="_Toc90993696"/>
      <w:bookmarkStart w:id="1921" w:name="_Toc90996717"/>
      <w:bookmarkStart w:id="1922" w:name="_Toc90997568"/>
      <w:bookmarkStart w:id="1923" w:name="_Toc91000098"/>
      <w:bookmarkStart w:id="1924" w:name="_Toc91001255"/>
      <w:bookmarkStart w:id="1925" w:name="_Toc91001553"/>
      <w:bookmarkStart w:id="1926" w:name="_Toc91001851"/>
      <w:bookmarkStart w:id="1927" w:name="_Toc91062560"/>
      <w:bookmarkStart w:id="1928" w:name="_Toc91063435"/>
      <w:bookmarkStart w:id="1929" w:name="_Toc91064346"/>
      <w:bookmarkStart w:id="1930" w:name="_Toc91065629"/>
      <w:bookmarkStart w:id="1931" w:name="_Toc91083751"/>
      <w:bookmarkStart w:id="1932" w:name="_Toc95942235"/>
      <w:r w:rsidRPr="00777C05">
        <w:rPr>
          <w:rFonts w:ascii="Arial" w:eastAsia="Calibri" w:hAnsi="Arial" w:cs="Arial"/>
          <w:b/>
        </w:rPr>
        <w:t xml:space="preserve">SEÇÃO XV – </w:t>
      </w:r>
      <w:r w:rsidRPr="00777C05">
        <w:rPr>
          <w:rFonts w:ascii="Arial" w:eastAsia="Verdana" w:hAnsi="Arial" w:cs="Arial"/>
          <w:lang w:bidi="pt-BR"/>
        </w:rPr>
        <w:t>Das Lareiras e Chaminés</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349ECC70"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lareiras e chaminés de qualquer tipo, para uso residencial, comercial, de serviço ou industrial, deverão conter altura suficiente para garantir a boa dispersão dos gases, conforme legislação aplicável e as normas técnicas específicas.</w:t>
      </w:r>
    </w:p>
    <w:p w14:paraId="4B15C0C6" w14:textId="77777777" w:rsidR="00777C05" w:rsidRPr="00777C05" w:rsidRDefault="00777C05" w:rsidP="00777C05">
      <w:pPr>
        <w:tabs>
          <w:tab w:val="left" w:pos="1134"/>
        </w:tabs>
        <w:spacing w:before="120" w:after="120" w:line="276" w:lineRule="auto"/>
        <w:jc w:val="both"/>
        <w:rPr>
          <w:rFonts w:ascii="Arial" w:eastAsia="Calibri" w:hAnsi="Arial"/>
          <w:strike/>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O órgão competente, quando julgar necessário, poderá determinar a modificação das chaminés existentes, ou o emprego de sistemas de controle de poluição atmosférica.</w:t>
      </w:r>
    </w:p>
    <w:p w14:paraId="1C914ED6" w14:textId="77777777" w:rsidR="00777C05" w:rsidRPr="00777C05" w:rsidRDefault="00777C05" w:rsidP="00777C05">
      <w:pPr>
        <w:rPr>
          <w:rFonts w:ascii="Arial" w:eastAsia="Calibri" w:hAnsi="Arial" w:cs="Arial"/>
        </w:rPr>
      </w:pPr>
    </w:p>
    <w:p w14:paraId="0D8A3898"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933" w:name="_Toc90991155"/>
      <w:bookmarkStart w:id="1934" w:name="_Toc90993697"/>
      <w:bookmarkStart w:id="1935" w:name="_Toc90996718"/>
      <w:bookmarkStart w:id="1936" w:name="_Toc90997569"/>
      <w:bookmarkStart w:id="1937" w:name="_Toc91000099"/>
      <w:bookmarkStart w:id="1938" w:name="_Toc91001256"/>
      <w:bookmarkStart w:id="1939" w:name="_Toc91001554"/>
      <w:bookmarkStart w:id="1940" w:name="_Toc91001852"/>
      <w:bookmarkStart w:id="1941" w:name="_Toc91062561"/>
      <w:bookmarkStart w:id="1942" w:name="_Toc91063436"/>
      <w:bookmarkStart w:id="1943" w:name="_Toc91064347"/>
      <w:bookmarkStart w:id="1944" w:name="_Toc91065630"/>
      <w:bookmarkStart w:id="1945" w:name="_Toc91083752"/>
      <w:bookmarkStart w:id="1946" w:name="_Toc95942236"/>
      <w:r w:rsidRPr="00777C05">
        <w:rPr>
          <w:rFonts w:ascii="Arial" w:eastAsia="Calibri" w:hAnsi="Arial" w:cs="Arial"/>
          <w:b/>
        </w:rPr>
        <w:t xml:space="preserve">SEÇÃO XVI – </w:t>
      </w:r>
      <w:r w:rsidRPr="00777C05">
        <w:rPr>
          <w:rFonts w:ascii="Arial" w:eastAsia="Verdana" w:hAnsi="Arial" w:cs="Arial"/>
          <w:lang w:bidi="pt-BR"/>
        </w:rPr>
        <w:t>Das Garagens e Estacionamentos de Veículos</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0AA9D25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espaços destinados a estacionamentos ou garagens de veículos podem ser:</w:t>
      </w:r>
    </w:p>
    <w:p w14:paraId="2FF668FC" w14:textId="77777777" w:rsidR="00777C05" w:rsidRPr="00777C05" w:rsidRDefault="00777C05">
      <w:pPr>
        <w:numPr>
          <w:ilvl w:val="0"/>
          <w:numId w:val="14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Privativos - quando se destinarem a um só usuário, família, estabelecimento ou condomínio, constituindo dependências para uso exclusivo da edificação;</w:t>
      </w:r>
    </w:p>
    <w:p w14:paraId="1B26532E" w14:textId="77777777" w:rsidR="00777C05" w:rsidRPr="00777C05" w:rsidRDefault="00777C05">
      <w:pPr>
        <w:numPr>
          <w:ilvl w:val="0"/>
          <w:numId w:val="14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Coletivos - quando se destinarem à exploração comercial.</w:t>
      </w:r>
    </w:p>
    <w:p w14:paraId="2851D811" w14:textId="77777777" w:rsidR="00897890"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É obrigatória a reserva de espaços destinados a estacionamento ou garagem de veículos vinculados às atividades das edificações, com área e respectivo número de vagas calculadas de acordo com o tipo de ocupação do imóvel, conforme o disposto no Anexo VII, deste Código, à exceção de outras determinações da Lei de Zoneamento, Uso e Ocupação do Solo.</w:t>
      </w:r>
    </w:p>
    <w:p w14:paraId="66DABB2C" w14:textId="77777777" w:rsidR="002D0835" w:rsidRPr="002D0835" w:rsidRDefault="002D0835" w:rsidP="002D0835">
      <w:pPr>
        <w:tabs>
          <w:tab w:val="left" w:pos="1134"/>
        </w:tabs>
        <w:spacing w:before="120" w:after="120" w:line="276" w:lineRule="auto"/>
        <w:jc w:val="both"/>
        <w:rPr>
          <w:rFonts w:ascii="Arial" w:eastAsia="Calibri" w:hAnsi="Arial"/>
          <w:b/>
          <w:sz w:val="22"/>
          <w:szCs w:val="22"/>
          <w:lang w:eastAsia="en-US"/>
        </w:rPr>
      </w:pPr>
      <w:r w:rsidRPr="002D0835">
        <w:rPr>
          <w:rFonts w:ascii="Arial" w:eastAsia="Calibri" w:hAnsi="Arial"/>
          <w:b/>
          <w:sz w:val="22"/>
          <w:szCs w:val="22"/>
          <w:lang w:eastAsia="en-US"/>
        </w:rPr>
        <w:t>§1º.</w:t>
      </w:r>
      <w:r w:rsidRPr="002D0835">
        <w:rPr>
          <w:rFonts w:ascii="Arial" w:eastAsia="Calibri" w:hAnsi="Arial"/>
          <w:sz w:val="22"/>
          <w:szCs w:val="22"/>
          <w:lang w:eastAsia="en-US"/>
        </w:rPr>
        <w:t xml:space="preserve"> As vagas para estacionamento poderão ser cobertas ou descobertas;</w:t>
      </w:r>
    </w:p>
    <w:p w14:paraId="704B6D42" w14:textId="77777777" w:rsidR="002D0835" w:rsidRDefault="002D0835" w:rsidP="002D083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w:t>
      </w:r>
      <w:r>
        <w:rPr>
          <w:rFonts w:ascii="Arial" w:eastAsia="Calibri" w:hAnsi="Arial"/>
          <w:b/>
          <w:sz w:val="22"/>
          <w:szCs w:val="22"/>
          <w:lang w:eastAsia="en-US"/>
        </w:rPr>
        <w:t>2</w:t>
      </w:r>
      <w:r w:rsidRPr="00777C05">
        <w:rPr>
          <w:rFonts w:ascii="Arial" w:eastAsia="Calibri" w:hAnsi="Arial"/>
          <w:b/>
          <w:sz w:val="22"/>
          <w:szCs w:val="22"/>
          <w:lang w:eastAsia="en-US"/>
        </w:rPr>
        <w:t xml:space="preserve">º. </w:t>
      </w:r>
      <w:r w:rsidRPr="00777C05">
        <w:rPr>
          <w:rFonts w:ascii="Arial" w:eastAsia="Calibri" w:hAnsi="Arial"/>
          <w:sz w:val="22"/>
          <w:szCs w:val="22"/>
          <w:lang w:eastAsia="en-US"/>
        </w:rPr>
        <w:t>As atividades novas, desenvolvidas em edificações já existentes com uso diferente do pretendido, também estarão sujeitas ao disposto neste artigo.</w:t>
      </w:r>
    </w:p>
    <w:p w14:paraId="18AB7ADC" w14:textId="77777777" w:rsidR="00777C05" w:rsidRPr="00F50C21" w:rsidRDefault="00897890"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F50C21">
        <w:rPr>
          <w:rFonts w:ascii="Arial" w:eastAsia="Calibri" w:hAnsi="Arial"/>
          <w:sz w:val="22"/>
          <w:szCs w:val="22"/>
          <w:lang w:eastAsia="en-US"/>
        </w:rPr>
        <w:t>Em todas as áreas de estacionamento aberto ao público, de uso público ou privado de uso coletivo e em vias públicas, devem ser reservadas vagas próximas aos acessos de circulação de pedestres, devidamente sinalizadas, para veículos que transportem pessoa com deficiência com comprometimento de mobilidade, desde que devidamente identificados.</w:t>
      </w:r>
      <w:r w:rsidR="00777C05" w:rsidRPr="00F50C21">
        <w:rPr>
          <w:rFonts w:ascii="Arial" w:eastAsia="Calibri" w:hAnsi="Arial"/>
          <w:sz w:val="22"/>
          <w:szCs w:val="22"/>
          <w:lang w:eastAsia="en-US"/>
        </w:rPr>
        <w:t xml:space="preserve"> </w:t>
      </w:r>
    </w:p>
    <w:p w14:paraId="05950365" w14:textId="77777777" w:rsidR="00897890" w:rsidRDefault="002D0835" w:rsidP="00777C05">
      <w:pPr>
        <w:tabs>
          <w:tab w:val="left" w:pos="1134"/>
        </w:tabs>
        <w:spacing w:before="120" w:after="120" w:line="276" w:lineRule="auto"/>
        <w:jc w:val="both"/>
        <w:rPr>
          <w:rFonts w:ascii="Arial" w:eastAsia="Calibri" w:hAnsi="Arial"/>
          <w:b/>
          <w:sz w:val="22"/>
          <w:szCs w:val="22"/>
          <w:lang w:eastAsia="en-US"/>
        </w:rPr>
      </w:pPr>
      <w:r w:rsidRPr="00F50C21">
        <w:rPr>
          <w:rFonts w:ascii="Arial" w:eastAsia="Calibri" w:hAnsi="Arial"/>
          <w:b/>
          <w:sz w:val="22"/>
          <w:szCs w:val="22"/>
          <w:lang w:eastAsia="en-US"/>
        </w:rPr>
        <w:t>Parágrafo único</w:t>
      </w:r>
      <w:r w:rsidR="00F96B3C" w:rsidRPr="00F50C21">
        <w:rPr>
          <w:rFonts w:ascii="Arial" w:eastAsia="Calibri" w:hAnsi="Arial"/>
          <w:b/>
          <w:sz w:val="22"/>
          <w:szCs w:val="22"/>
          <w:lang w:eastAsia="en-US"/>
        </w:rPr>
        <w:t>:</w:t>
      </w:r>
      <w:r w:rsidR="00777C05" w:rsidRPr="00F50C21">
        <w:rPr>
          <w:rFonts w:ascii="Arial" w:eastAsia="Calibri" w:hAnsi="Arial"/>
          <w:b/>
          <w:sz w:val="22"/>
          <w:szCs w:val="22"/>
          <w:lang w:eastAsia="en-US"/>
        </w:rPr>
        <w:t xml:space="preserve"> </w:t>
      </w:r>
      <w:r w:rsidR="00897890" w:rsidRPr="00F50C21">
        <w:rPr>
          <w:rFonts w:ascii="Arial" w:eastAsia="Calibri" w:hAnsi="Arial"/>
          <w:sz w:val="22"/>
          <w:szCs w:val="22"/>
          <w:lang w:eastAsia="en-US"/>
        </w:rPr>
        <w:t>As vagas a que se refere o caput deste artigo devem equivaler a 2% (dois por cento) do total, garantida, no mínimo, 1 (uma) vaga devidamente sinalizada e com as especificações de desenho e traçado de acordo com as normas técnicas vigentes de acessibilidade.</w:t>
      </w:r>
    </w:p>
    <w:p w14:paraId="40AFF961" w14:textId="77777777" w:rsidR="00897890" w:rsidRPr="00F50C21" w:rsidRDefault="00897890"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F50C21">
        <w:rPr>
          <w:rFonts w:ascii="Arial" w:eastAsia="Calibri" w:hAnsi="Arial"/>
          <w:sz w:val="22"/>
          <w:szCs w:val="22"/>
          <w:lang w:eastAsia="en-US"/>
        </w:rPr>
        <w:t>É assegurada a reserva, para os idosos de 5% (cinco por cento) das vagas nos estacionamentos públicos e privados, as quais deverão ser posicionadas de forma a garantir a melhor comodidade ao idoso.</w:t>
      </w:r>
    </w:p>
    <w:p w14:paraId="39FEE737"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dependências destinadas a estacionamento de veículos deverão atender aos seguintes requisitos:</w:t>
      </w:r>
    </w:p>
    <w:p w14:paraId="02F8EED1" w14:textId="77777777" w:rsidR="00777C05" w:rsidRPr="00777C05" w:rsidRDefault="00777C05" w:rsidP="007B74CC">
      <w:pPr>
        <w:numPr>
          <w:ilvl w:val="0"/>
          <w:numId w:val="14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Pé-direito mínimo de 2,40m (dois metros e quarenta centímetros);</w:t>
      </w:r>
    </w:p>
    <w:p w14:paraId="22EE867E" w14:textId="77777777" w:rsidR="00777C05" w:rsidRPr="00777C05" w:rsidRDefault="00777C05" w:rsidP="007B74CC">
      <w:pPr>
        <w:numPr>
          <w:ilvl w:val="0"/>
          <w:numId w:val="14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Sistema de ventilação permanente;</w:t>
      </w:r>
    </w:p>
    <w:p w14:paraId="33AA5CF4" w14:textId="77777777" w:rsidR="00777C05" w:rsidRPr="00777C05" w:rsidRDefault="00777C05" w:rsidP="007B74CC">
      <w:pPr>
        <w:numPr>
          <w:ilvl w:val="0"/>
          <w:numId w:val="14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lastRenderedPageBreak/>
        <w:t>Demarcada área de manobra, em planta;</w:t>
      </w:r>
    </w:p>
    <w:p w14:paraId="29BCCA91" w14:textId="77777777" w:rsidR="00777C05" w:rsidRPr="00777C05" w:rsidRDefault="00777C05" w:rsidP="007B74CC">
      <w:pPr>
        <w:numPr>
          <w:ilvl w:val="0"/>
          <w:numId w:val="14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Vagas para estacionamento para cada veículo locadas e numeradas em planta.</w:t>
      </w:r>
    </w:p>
    <w:p w14:paraId="4AB3F2EB"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Na área mínima exigida para estacionamento, conforme o disposto no artigo anterior deverá ser comprovado o número de vagas, atendidos os seguintes padrões:</w:t>
      </w:r>
    </w:p>
    <w:p w14:paraId="747AFDD4" w14:textId="1C47E56F" w:rsidR="00777C05" w:rsidRPr="00777C05" w:rsidRDefault="00777C05">
      <w:pPr>
        <w:numPr>
          <w:ilvl w:val="0"/>
          <w:numId w:val="72"/>
        </w:numPr>
        <w:spacing w:after="160" w:line="259"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 xml:space="preserve">Cada vaga deverá ter as dimensões mínimas de 2,40m (dois metros e </w:t>
      </w:r>
      <w:r w:rsidR="004A68EB">
        <w:rPr>
          <w:rFonts w:ascii="Arial" w:eastAsia="Calibri" w:hAnsi="Arial"/>
          <w:sz w:val="22"/>
          <w:szCs w:val="22"/>
          <w:lang w:eastAsia="en-US"/>
        </w:rPr>
        <w:t>quar</w:t>
      </w:r>
      <w:r w:rsidRPr="00777C05">
        <w:rPr>
          <w:rFonts w:ascii="Arial" w:eastAsia="Calibri" w:hAnsi="Arial"/>
          <w:sz w:val="22"/>
          <w:szCs w:val="22"/>
          <w:lang w:eastAsia="en-US"/>
        </w:rPr>
        <w:t>enta centímetros) de largura e 4,50m (quatro metros e cinquenta centímetros) de comprimento, acrescida de espaço de circulação de 1,20m (um metro e vinte centímetros) para portadores de deficiência, livres de colunas ou qualquer outro obstáculo;</w:t>
      </w:r>
    </w:p>
    <w:p w14:paraId="2D68B3C4" w14:textId="77777777" w:rsidR="00777C05" w:rsidRPr="00777C05" w:rsidRDefault="00777C05">
      <w:pPr>
        <w:numPr>
          <w:ilvl w:val="0"/>
          <w:numId w:val="72"/>
        </w:numPr>
        <w:spacing w:after="160" w:line="259"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Os corredores de circulação deverão ter as seguintes larguras mínimas, de acordo com o ângulo formado em relação às vagas, e exemplificado no Anexo X:</w:t>
      </w:r>
    </w:p>
    <w:p w14:paraId="24C52286" w14:textId="349E8D22" w:rsidR="00777C05" w:rsidRPr="00777C05" w:rsidRDefault="00777C05">
      <w:pPr>
        <w:numPr>
          <w:ilvl w:val="1"/>
          <w:numId w:val="72"/>
        </w:numPr>
        <w:spacing w:after="160" w:line="259" w:lineRule="auto"/>
        <w:ind w:left="1560" w:hanging="283"/>
        <w:jc w:val="both"/>
        <w:rPr>
          <w:rFonts w:ascii="Verdana" w:eastAsia="Verdana" w:hAnsi="Verdana"/>
          <w:sz w:val="22"/>
          <w:szCs w:val="22"/>
          <w:lang w:eastAsia="en-US"/>
        </w:rPr>
      </w:pPr>
      <w:r w:rsidRPr="00777C05">
        <w:rPr>
          <w:rFonts w:ascii="Arial" w:eastAsia="Calibri" w:hAnsi="Arial"/>
          <w:sz w:val="22"/>
          <w:szCs w:val="22"/>
          <w:lang w:eastAsia="en-US"/>
        </w:rPr>
        <w:t xml:space="preserve"> Em paralelo igual a 3</w:t>
      </w:r>
      <w:r w:rsidR="004A68EB">
        <w:rPr>
          <w:rFonts w:ascii="Arial" w:eastAsia="Calibri" w:hAnsi="Arial"/>
          <w:sz w:val="22"/>
          <w:szCs w:val="22"/>
          <w:lang w:eastAsia="en-US"/>
        </w:rPr>
        <w:t>,00</w:t>
      </w:r>
      <w:r w:rsidRPr="00777C05">
        <w:rPr>
          <w:rFonts w:ascii="Arial" w:eastAsia="Calibri" w:hAnsi="Arial"/>
          <w:sz w:val="22"/>
          <w:szCs w:val="22"/>
          <w:lang w:eastAsia="en-US"/>
        </w:rPr>
        <w:t>m (três metros);</w:t>
      </w:r>
    </w:p>
    <w:p w14:paraId="39CA2A9F" w14:textId="771BAFD5" w:rsidR="00777C05" w:rsidRPr="00777C05" w:rsidRDefault="00777C05">
      <w:pPr>
        <w:numPr>
          <w:ilvl w:val="1"/>
          <w:numId w:val="72"/>
        </w:numPr>
        <w:spacing w:after="160" w:line="259" w:lineRule="auto"/>
        <w:ind w:left="1560" w:hanging="283"/>
        <w:jc w:val="both"/>
        <w:rPr>
          <w:rFonts w:ascii="Verdana" w:eastAsia="Verdana" w:hAnsi="Verdana"/>
          <w:sz w:val="22"/>
          <w:szCs w:val="22"/>
          <w:lang w:eastAsia="en-US"/>
        </w:rPr>
      </w:pPr>
      <w:r w:rsidRPr="00777C05">
        <w:rPr>
          <w:rFonts w:ascii="Arial" w:eastAsia="Calibri" w:hAnsi="Arial"/>
          <w:sz w:val="22"/>
          <w:szCs w:val="22"/>
          <w:lang w:eastAsia="en-US"/>
        </w:rPr>
        <w:t xml:space="preserve"> Ângulo até 30°</w:t>
      </w:r>
      <w:r w:rsidR="004A68EB">
        <w:rPr>
          <w:rFonts w:ascii="Arial" w:eastAsia="Calibri" w:hAnsi="Arial"/>
          <w:sz w:val="22"/>
          <w:szCs w:val="22"/>
          <w:lang w:eastAsia="en-US"/>
        </w:rPr>
        <w:t xml:space="preserve"> </w:t>
      </w:r>
      <w:r w:rsidRPr="00777C05">
        <w:rPr>
          <w:rFonts w:ascii="Arial" w:eastAsia="Calibri" w:hAnsi="Arial"/>
          <w:sz w:val="22"/>
          <w:szCs w:val="22"/>
          <w:lang w:eastAsia="en-US"/>
        </w:rPr>
        <w:t>(trinta graus) igual a 2,50m (dois metros e cinquenta centímetros);</w:t>
      </w:r>
    </w:p>
    <w:p w14:paraId="1BD1FB98" w14:textId="4F9748C7" w:rsidR="00777C05" w:rsidRPr="00777C05" w:rsidRDefault="00777C05">
      <w:pPr>
        <w:numPr>
          <w:ilvl w:val="1"/>
          <w:numId w:val="72"/>
        </w:numPr>
        <w:spacing w:after="160" w:line="259" w:lineRule="auto"/>
        <w:ind w:left="1560" w:hanging="283"/>
        <w:jc w:val="both"/>
        <w:rPr>
          <w:rFonts w:ascii="Verdana" w:eastAsia="Verdana" w:hAnsi="Verdana"/>
          <w:sz w:val="22"/>
          <w:szCs w:val="22"/>
          <w:lang w:eastAsia="en-US"/>
        </w:rPr>
      </w:pPr>
      <w:r w:rsidRPr="00777C05">
        <w:rPr>
          <w:rFonts w:ascii="Arial" w:eastAsia="Calibri" w:hAnsi="Arial"/>
          <w:sz w:val="22"/>
          <w:szCs w:val="22"/>
          <w:lang w:eastAsia="en-US"/>
        </w:rPr>
        <w:t xml:space="preserve"> Ângulo entre 31°</w:t>
      </w:r>
      <w:r w:rsidR="004A68EB">
        <w:rPr>
          <w:rFonts w:ascii="Arial" w:eastAsia="Calibri" w:hAnsi="Arial"/>
          <w:sz w:val="22"/>
          <w:szCs w:val="22"/>
          <w:lang w:eastAsia="en-US"/>
        </w:rPr>
        <w:t xml:space="preserve"> </w:t>
      </w:r>
      <w:r w:rsidRPr="00777C05">
        <w:rPr>
          <w:rFonts w:ascii="Arial" w:eastAsia="Calibri" w:hAnsi="Arial"/>
          <w:sz w:val="22"/>
          <w:szCs w:val="22"/>
          <w:lang w:eastAsia="en-US"/>
        </w:rPr>
        <w:t>(trinta e um graus) e 45°</w:t>
      </w:r>
      <w:r w:rsidR="004A68EB">
        <w:rPr>
          <w:rFonts w:ascii="Arial" w:eastAsia="Calibri" w:hAnsi="Arial"/>
          <w:sz w:val="22"/>
          <w:szCs w:val="22"/>
          <w:lang w:eastAsia="en-US"/>
        </w:rPr>
        <w:t xml:space="preserve"> </w:t>
      </w:r>
      <w:r w:rsidRPr="00777C05">
        <w:rPr>
          <w:rFonts w:ascii="Arial" w:eastAsia="Calibri" w:hAnsi="Arial"/>
          <w:sz w:val="22"/>
          <w:szCs w:val="22"/>
          <w:lang w:eastAsia="en-US"/>
        </w:rPr>
        <w:t>(quarenta e cinco graus) igual a 3,50m (três metros e cinquenta centímetros);</w:t>
      </w:r>
    </w:p>
    <w:p w14:paraId="61ADA3EC" w14:textId="5BD32DF7" w:rsidR="00777C05" w:rsidRPr="00777C05" w:rsidRDefault="00777C05">
      <w:pPr>
        <w:numPr>
          <w:ilvl w:val="1"/>
          <w:numId w:val="72"/>
        </w:numPr>
        <w:spacing w:after="160" w:line="259" w:lineRule="auto"/>
        <w:ind w:left="1560" w:hanging="283"/>
        <w:jc w:val="both"/>
        <w:rPr>
          <w:rFonts w:ascii="Verdana" w:eastAsia="Verdana" w:hAnsi="Verdana"/>
          <w:sz w:val="22"/>
          <w:szCs w:val="22"/>
          <w:lang w:eastAsia="en-US"/>
        </w:rPr>
      </w:pPr>
      <w:r w:rsidRPr="00777C05">
        <w:rPr>
          <w:rFonts w:ascii="Arial" w:eastAsia="Calibri" w:hAnsi="Arial"/>
          <w:sz w:val="22"/>
          <w:szCs w:val="22"/>
          <w:lang w:eastAsia="en-US"/>
        </w:rPr>
        <w:t xml:space="preserve"> Ângulos entre 46°</w:t>
      </w:r>
      <w:r w:rsidR="004A68EB">
        <w:rPr>
          <w:rFonts w:ascii="Arial" w:eastAsia="Calibri" w:hAnsi="Arial"/>
          <w:sz w:val="22"/>
          <w:szCs w:val="22"/>
          <w:lang w:eastAsia="en-US"/>
        </w:rPr>
        <w:t xml:space="preserve"> </w:t>
      </w:r>
      <w:r w:rsidRPr="00777C05">
        <w:rPr>
          <w:rFonts w:ascii="Arial" w:eastAsia="Calibri" w:hAnsi="Arial"/>
          <w:sz w:val="22"/>
          <w:szCs w:val="22"/>
          <w:lang w:eastAsia="en-US"/>
        </w:rPr>
        <w:t>(quarenta e seis graus) e 90°</w:t>
      </w:r>
      <w:r w:rsidR="004A68EB">
        <w:rPr>
          <w:rFonts w:ascii="Arial" w:eastAsia="Calibri" w:hAnsi="Arial"/>
          <w:sz w:val="22"/>
          <w:szCs w:val="22"/>
          <w:lang w:eastAsia="en-US"/>
        </w:rPr>
        <w:t xml:space="preserve"> </w:t>
      </w:r>
      <w:r w:rsidRPr="00777C05">
        <w:rPr>
          <w:rFonts w:ascii="Arial" w:eastAsia="Calibri" w:hAnsi="Arial"/>
          <w:sz w:val="22"/>
          <w:szCs w:val="22"/>
          <w:lang w:eastAsia="en-US"/>
        </w:rPr>
        <w:t>(noventa graus) igual a 5</w:t>
      </w:r>
      <w:r w:rsidR="004A68EB">
        <w:rPr>
          <w:rFonts w:ascii="Arial" w:eastAsia="Calibri" w:hAnsi="Arial"/>
          <w:sz w:val="22"/>
          <w:szCs w:val="22"/>
          <w:lang w:eastAsia="en-US"/>
        </w:rPr>
        <w:t>,00m</w:t>
      </w:r>
      <w:r w:rsidRPr="00777C05">
        <w:rPr>
          <w:rFonts w:ascii="Arial" w:eastAsia="Calibri" w:hAnsi="Arial"/>
          <w:sz w:val="22"/>
          <w:szCs w:val="22"/>
          <w:lang w:eastAsia="en-US"/>
        </w:rPr>
        <w:t xml:space="preserve"> (cinco metros).</w:t>
      </w:r>
    </w:p>
    <w:p w14:paraId="5D768D4B"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Nos estacionamentos com vagas em paralelo ou inclinadas com corredores de circulação bloqueados, uma área de manobra para retorno dos veículos deverá ser prevista e demarcada, possuindo diâmetro mínimo de 10,00 m (dez metros).</w:t>
      </w:r>
    </w:p>
    <w:p w14:paraId="28175A0D" w14:textId="3AD5F3A5"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Estacionamentos descobertos acima de 20</w:t>
      </w:r>
      <w:r w:rsidR="004A68EB">
        <w:rPr>
          <w:rFonts w:ascii="Arial" w:eastAsia="Calibri" w:hAnsi="Arial"/>
          <w:sz w:val="22"/>
          <w:szCs w:val="22"/>
          <w:lang w:eastAsia="en-US"/>
        </w:rPr>
        <w:t xml:space="preserve"> (vinte)</w:t>
      </w:r>
      <w:r w:rsidRPr="00777C05">
        <w:rPr>
          <w:rFonts w:ascii="Arial" w:eastAsia="Calibri" w:hAnsi="Arial"/>
          <w:sz w:val="22"/>
          <w:szCs w:val="22"/>
          <w:lang w:eastAsia="en-US"/>
        </w:rPr>
        <w:t xml:space="preserve"> vagas deverão ter uma árvore plantada a cada 04 </w:t>
      </w:r>
      <w:r w:rsidR="004A68EB">
        <w:rPr>
          <w:rFonts w:ascii="Arial" w:eastAsia="Calibri" w:hAnsi="Arial"/>
          <w:sz w:val="22"/>
          <w:szCs w:val="22"/>
          <w:lang w:eastAsia="en-US"/>
        </w:rPr>
        <w:t xml:space="preserve">(quatro) </w:t>
      </w:r>
      <w:r w:rsidRPr="00777C05">
        <w:rPr>
          <w:rFonts w:ascii="Arial" w:eastAsia="Calibri" w:hAnsi="Arial"/>
          <w:sz w:val="22"/>
          <w:szCs w:val="22"/>
          <w:lang w:eastAsia="en-US"/>
        </w:rPr>
        <w:t xml:space="preserve">vagas de estacionamento. </w:t>
      </w:r>
    </w:p>
    <w:p w14:paraId="22E67C77"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 xml:space="preserve">§1º. </w:t>
      </w:r>
      <w:r w:rsidRPr="00777C05">
        <w:rPr>
          <w:rFonts w:ascii="Arial" w:eastAsia="Calibri" w:hAnsi="Arial"/>
          <w:sz w:val="22"/>
          <w:szCs w:val="22"/>
          <w:lang w:eastAsia="en-US"/>
        </w:rPr>
        <w:t xml:space="preserve">As árvores deverão obrigatoriamente se situar entre as vagas, com a função de projetar sombra sobre os veículos e amenizar a paisagem. </w:t>
      </w:r>
    </w:p>
    <w:p w14:paraId="7F41AF9A"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§2º. </w:t>
      </w:r>
      <w:r w:rsidRPr="00777C05">
        <w:rPr>
          <w:rFonts w:ascii="Arial" w:eastAsia="Calibri" w:hAnsi="Arial"/>
          <w:sz w:val="22"/>
          <w:szCs w:val="22"/>
          <w:lang w:eastAsia="en-US"/>
        </w:rPr>
        <w:t>A dimensão mínima de espaço para o plantio de árvore deverá atender ao estabelecido pelo Plano de Arborização Urbana de Mandirituba.</w:t>
      </w:r>
    </w:p>
    <w:p w14:paraId="15FAA700"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acessos aos estacionamentos deverão atender às seguintes exigências:</w:t>
      </w:r>
    </w:p>
    <w:p w14:paraId="4BE56ECF" w14:textId="77777777" w:rsidR="00777C05" w:rsidRPr="00777C05" w:rsidRDefault="00777C05">
      <w:pPr>
        <w:numPr>
          <w:ilvl w:val="0"/>
          <w:numId w:val="7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Circulação independente para veículos e pedestres, com acesso à todas as vagas pelos pedestres;</w:t>
      </w:r>
    </w:p>
    <w:p w14:paraId="3BD8E3CD" w14:textId="49B0BD08" w:rsidR="00777C05" w:rsidRPr="00777C05" w:rsidRDefault="00777C05">
      <w:pPr>
        <w:numPr>
          <w:ilvl w:val="0"/>
          <w:numId w:val="7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Largura mínima de 3</w:t>
      </w:r>
      <w:r w:rsidR="00F726EB">
        <w:rPr>
          <w:rFonts w:ascii="Arial" w:eastAsia="Calibri" w:hAnsi="Arial"/>
          <w:sz w:val="22"/>
          <w:szCs w:val="22"/>
          <w:lang w:eastAsia="en-US"/>
        </w:rPr>
        <w:t>,00</w:t>
      </w:r>
      <w:r w:rsidRPr="00777C05">
        <w:rPr>
          <w:rFonts w:ascii="Arial" w:eastAsia="Calibri" w:hAnsi="Arial"/>
          <w:sz w:val="22"/>
          <w:szCs w:val="22"/>
          <w:lang w:eastAsia="en-US"/>
        </w:rPr>
        <w:t>m (três metros) de guia rebaixada para acessos em mão única e 5</w:t>
      </w:r>
      <w:r w:rsidR="00F726EB">
        <w:rPr>
          <w:rFonts w:ascii="Arial" w:eastAsia="Calibri" w:hAnsi="Arial"/>
          <w:sz w:val="22"/>
          <w:szCs w:val="22"/>
          <w:lang w:eastAsia="en-US"/>
        </w:rPr>
        <w:t>,00</w:t>
      </w:r>
      <w:r w:rsidRPr="00777C05">
        <w:rPr>
          <w:rFonts w:ascii="Arial" w:eastAsia="Calibri" w:hAnsi="Arial"/>
          <w:sz w:val="22"/>
          <w:szCs w:val="22"/>
          <w:lang w:eastAsia="en-US"/>
        </w:rPr>
        <w:t>m (cinco metros) de guia rebaixada em acessos de mão dupla até o máximo de 7</w:t>
      </w:r>
      <w:r w:rsidR="00F726EB">
        <w:rPr>
          <w:rFonts w:ascii="Arial" w:eastAsia="Calibri" w:hAnsi="Arial"/>
          <w:sz w:val="22"/>
          <w:szCs w:val="22"/>
          <w:lang w:eastAsia="en-US"/>
        </w:rPr>
        <w:t>,00</w:t>
      </w:r>
      <w:r w:rsidRPr="00777C05">
        <w:rPr>
          <w:rFonts w:ascii="Arial" w:eastAsia="Calibri" w:hAnsi="Arial"/>
          <w:sz w:val="22"/>
          <w:szCs w:val="22"/>
          <w:lang w:eastAsia="en-US"/>
        </w:rPr>
        <w:t>m (sete metros) de largura.</w:t>
      </w:r>
    </w:p>
    <w:p w14:paraId="0AA7F8D5" w14:textId="29A4ECF0" w:rsidR="00777C05" w:rsidRPr="00777C05" w:rsidRDefault="00777C05">
      <w:pPr>
        <w:numPr>
          <w:ilvl w:val="0"/>
          <w:numId w:val="7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O rebaixamento ao longo do meio fio para a entrada e saída de veículos poderá ter o comprimento do acesso mais 25% (vinte e cinco por cento) até o máximo de 7</w:t>
      </w:r>
      <w:r w:rsidR="00F726EB">
        <w:rPr>
          <w:rFonts w:ascii="Arial" w:eastAsia="Calibri" w:hAnsi="Arial"/>
          <w:sz w:val="22"/>
          <w:szCs w:val="22"/>
          <w:lang w:eastAsia="en-US"/>
        </w:rPr>
        <w:t>,00</w:t>
      </w:r>
      <w:r w:rsidRPr="00777C05">
        <w:rPr>
          <w:rFonts w:ascii="Arial" w:eastAsia="Calibri" w:hAnsi="Arial"/>
          <w:sz w:val="22"/>
          <w:szCs w:val="22"/>
          <w:lang w:eastAsia="en-US"/>
        </w:rPr>
        <w:t>m (sete metros);</w:t>
      </w:r>
    </w:p>
    <w:p w14:paraId="6901B02F" w14:textId="44893911" w:rsidR="00777C05" w:rsidRPr="00777C05" w:rsidRDefault="00777C05">
      <w:pPr>
        <w:numPr>
          <w:ilvl w:val="0"/>
          <w:numId w:val="7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Para lotes com testada que possibilite mais de um acesso, o intervalo entre guias rebaixadas não poderá ser menor que 5</w:t>
      </w:r>
      <w:r w:rsidR="00F726EB">
        <w:rPr>
          <w:rFonts w:ascii="Arial" w:eastAsia="Calibri" w:hAnsi="Arial"/>
          <w:sz w:val="22"/>
          <w:szCs w:val="22"/>
          <w:lang w:eastAsia="en-US"/>
        </w:rPr>
        <w:t>,00</w:t>
      </w:r>
      <w:r w:rsidRPr="00777C05">
        <w:rPr>
          <w:rFonts w:ascii="Arial" w:eastAsia="Calibri" w:hAnsi="Arial"/>
          <w:sz w:val="22"/>
          <w:szCs w:val="22"/>
          <w:lang w:eastAsia="en-US"/>
        </w:rPr>
        <w:t>m (cinco metros);</w:t>
      </w:r>
    </w:p>
    <w:p w14:paraId="00D0ECBF" w14:textId="3087030F" w:rsidR="00777C05" w:rsidRPr="00777C05" w:rsidRDefault="00777C05">
      <w:pPr>
        <w:numPr>
          <w:ilvl w:val="0"/>
          <w:numId w:val="7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Ter uma distância mínima preferencialmente de 10</w:t>
      </w:r>
      <w:r w:rsidR="00F726EB">
        <w:rPr>
          <w:rFonts w:ascii="Arial" w:eastAsia="Calibri" w:hAnsi="Arial"/>
          <w:sz w:val="22"/>
          <w:szCs w:val="22"/>
          <w:lang w:eastAsia="en-US"/>
        </w:rPr>
        <w:t>,00</w:t>
      </w:r>
      <w:r w:rsidRPr="00777C05">
        <w:rPr>
          <w:rFonts w:ascii="Arial" w:eastAsia="Calibri" w:hAnsi="Arial"/>
          <w:sz w:val="22"/>
          <w:szCs w:val="22"/>
          <w:lang w:eastAsia="en-US"/>
        </w:rPr>
        <w:t xml:space="preserve">m (dez metros) do encontro dos alinhamentos prediais na esquina, exceto quando se tratar de garagem ou </w:t>
      </w:r>
      <w:r w:rsidRPr="00777C05">
        <w:rPr>
          <w:rFonts w:ascii="Arial" w:eastAsia="Calibri" w:hAnsi="Arial"/>
          <w:sz w:val="22"/>
          <w:szCs w:val="22"/>
          <w:lang w:eastAsia="en-US"/>
        </w:rPr>
        <w:lastRenderedPageBreak/>
        <w:t>estacionamento com área superior a 2.000</w:t>
      </w:r>
      <w:r w:rsidR="00F726EB">
        <w:rPr>
          <w:rFonts w:ascii="Arial" w:eastAsia="Calibri" w:hAnsi="Arial"/>
          <w:sz w:val="22"/>
          <w:szCs w:val="22"/>
          <w:lang w:eastAsia="en-US"/>
        </w:rPr>
        <w:t>,00</w:t>
      </w:r>
      <w:r w:rsidRPr="00777C05">
        <w:rPr>
          <w:rFonts w:ascii="Arial" w:eastAsia="Calibri" w:hAnsi="Arial"/>
          <w:sz w:val="22"/>
          <w:szCs w:val="22"/>
          <w:lang w:eastAsia="en-US"/>
        </w:rPr>
        <w:t>m² (dois m</w:t>
      </w:r>
      <w:r w:rsidR="00F50C21">
        <w:rPr>
          <w:rFonts w:ascii="Arial" w:eastAsia="Calibri" w:hAnsi="Arial"/>
          <w:sz w:val="22"/>
          <w:szCs w:val="22"/>
          <w:lang w:eastAsia="en-US"/>
        </w:rPr>
        <w:t>i</w:t>
      </w:r>
      <w:r w:rsidRPr="00777C05">
        <w:rPr>
          <w:rFonts w:ascii="Arial" w:eastAsia="Calibri" w:hAnsi="Arial"/>
          <w:sz w:val="22"/>
          <w:szCs w:val="22"/>
          <w:lang w:eastAsia="en-US"/>
        </w:rPr>
        <w:t>l metros quadrados), quando esta distância mínima passa a ser de 25</w:t>
      </w:r>
      <w:r w:rsidR="00F726EB">
        <w:rPr>
          <w:rFonts w:ascii="Arial" w:eastAsia="Calibri" w:hAnsi="Arial"/>
          <w:sz w:val="22"/>
          <w:szCs w:val="22"/>
          <w:lang w:eastAsia="en-US"/>
        </w:rPr>
        <w:t>,00</w:t>
      </w:r>
      <w:r w:rsidRPr="00777C05">
        <w:rPr>
          <w:rFonts w:ascii="Arial" w:eastAsia="Calibri" w:hAnsi="Arial"/>
          <w:sz w:val="22"/>
          <w:szCs w:val="22"/>
          <w:lang w:eastAsia="en-US"/>
        </w:rPr>
        <w:t>m (vinte e cinco metros).</w:t>
      </w:r>
    </w:p>
    <w:p w14:paraId="6A16FD8D" w14:textId="77777777" w:rsidR="00777C05" w:rsidRPr="00777C05" w:rsidRDefault="00777C05">
      <w:pPr>
        <w:numPr>
          <w:ilvl w:val="0"/>
          <w:numId w:val="73"/>
        </w:numPr>
        <w:spacing w:after="120" w:line="259" w:lineRule="auto"/>
        <w:ind w:left="1134" w:hanging="284"/>
        <w:jc w:val="both"/>
        <w:rPr>
          <w:rFonts w:ascii="Arial" w:eastAsia="Calibri" w:hAnsi="Arial"/>
          <w:sz w:val="22"/>
          <w:szCs w:val="22"/>
          <w:lang w:eastAsia="en-US"/>
        </w:rPr>
      </w:pPr>
      <w:r w:rsidRPr="00777C05">
        <w:rPr>
          <w:rFonts w:ascii="Arial" w:eastAsia="Calibri" w:hAnsi="Arial"/>
          <w:sz w:val="22"/>
          <w:szCs w:val="22"/>
          <w:lang w:eastAsia="en-US"/>
        </w:rPr>
        <w:t xml:space="preserve">Nos lotes de esquina com testada inferior a 12,00m (doze metros), preferencialmente o acesso de veículos deverá ser feito pela testada de maior dimensão do lote. </w:t>
      </w:r>
    </w:p>
    <w:p w14:paraId="0F0A03D6"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Todo e qualquer rebaixamento de guia, inclusive os casos previstos nas alíneas acima, deverá, sempre que necessário, observar o interesse da coletividade em relação ao interesse particular.</w:t>
      </w:r>
    </w:p>
    <w:p w14:paraId="0E41E01E" w14:textId="35B2C444"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As rampas para acesso de veículos não poderão ter declividade superior a 25% </w:t>
      </w:r>
      <w:r w:rsidR="00F726EB">
        <w:rPr>
          <w:rFonts w:ascii="Arial" w:eastAsia="Calibri" w:hAnsi="Arial"/>
          <w:sz w:val="22"/>
          <w:szCs w:val="22"/>
          <w:lang w:eastAsia="en-US"/>
        </w:rPr>
        <w:t xml:space="preserve">(vinte e cinco por cento) </w:t>
      </w:r>
      <w:r w:rsidRPr="00777C05">
        <w:rPr>
          <w:rFonts w:ascii="Arial" w:eastAsia="Calibri" w:hAnsi="Arial"/>
          <w:sz w:val="22"/>
          <w:szCs w:val="22"/>
          <w:lang w:eastAsia="en-US"/>
        </w:rPr>
        <w:t>em nenhum ponto e deverão atender as especificações contidas na NBR 9</w:t>
      </w:r>
      <w:r w:rsidR="00F726EB">
        <w:rPr>
          <w:rFonts w:ascii="Arial" w:eastAsia="Calibri" w:hAnsi="Arial"/>
          <w:sz w:val="22"/>
          <w:szCs w:val="22"/>
          <w:lang w:eastAsia="en-US"/>
        </w:rPr>
        <w:t>.</w:t>
      </w:r>
      <w:r w:rsidRPr="00777C05">
        <w:rPr>
          <w:rFonts w:ascii="Arial" w:eastAsia="Calibri" w:hAnsi="Arial"/>
          <w:sz w:val="22"/>
          <w:szCs w:val="22"/>
          <w:lang w:eastAsia="en-US"/>
        </w:rPr>
        <w:t>050 e suas atualizações.</w:t>
      </w:r>
    </w:p>
    <w:p w14:paraId="103F9B4B" w14:textId="2F93EECD"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Garagem ou estacionamento com capacidade superior a 30 (trinta)</w:t>
      </w:r>
      <w:r w:rsidR="00F726EB">
        <w:rPr>
          <w:rFonts w:ascii="Arial" w:eastAsia="Calibri" w:hAnsi="Arial"/>
          <w:sz w:val="22"/>
          <w:szCs w:val="22"/>
          <w:lang w:eastAsia="en-US"/>
        </w:rPr>
        <w:t xml:space="preserve"> </w:t>
      </w:r>
      <w:r w:rsidRPr="00777C05">
        <w:rPr>
          <w:rFonts w:ascii="Arial" w:eastAsia="Calibri" w:hAnsi="Arial"/>
          <w:sz w:val="22"/>
          <w:szCs w:val="22"/>
          <w:lang w:eastAsia="en-US"/>
        </w:rPr>
        <w:t>vagas deverá ter acesso e saída independentes ou em mão dupla, exceto quando destinado exclusivamente ao uso residencial.</w:t>
      </w:r>
    </w:p>
    <w:p w14:paraId="73354F27" w14:textId="585DB654"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acessos a garagens ou estacionamentos coletivos e a edifícios-garagem deverão dispor de uma área de acumulação, 01 (uma) canaleta de espera junto à sua entrada e ao nível do logradouro, para estacionamentos com área acima de 5.000,00</w:t>
      </w:r>
      <w:r w:rsidR="00F726EB">
        <w:rPr>
          <w:rFonts w:ascii="Arial" w:eastAsia="Calibri" w:hAnsi="Arial"/>
          <w:sz w:val="22"/>
          <w:szCs w:val="22"/>
          <w:lang w:eastAsia="en-US"/>
        </w:rPr>
        <w:t>m²</w:t>
      </w:r>
      <w:r w:rsidRPr="00777C05">
        <w:rPr>
          <w:rFonts w:ascii="Arial" w:eastAsia="Calibri" w:hAnsi="Arial"/>
          <w:sz w:val="22"/>
          <w:szCs w:val="22"/>
          <w:lang w:eastAsia="en-US"/>
        </w:rPr>
        <w:t xml:space="preserve"> (cinco mil metros quadrados</w:t>
      </w:r>
      <w:r w:rsidR="00F726EB" w:rsidRPr="00777C05">
        <w:rPr>
          <w:rFonts w:ascii="Arial" w:eastAsia="Calibri" w:hAnsi="Arial"/>
          <w:sz w:val="22"/>
          <w:szCs w:val="22"/>
          <w:lang w:eastAsia="en-US"/>
        </w:rPr>
        <w:t>)</w:t>
      </w:r>
      <w:r w:rsidRPr="00777C05">
        <w:rPr>
          <w:rFonts w:ascii="Arial" w:eastAsia="Calibri" w:hAnsi="Arial"/>
          <w:sz w:val="22"/>
          <w:szCs w:val="22"/>
          <w:lang w:eastAsia="en-US"/>
        </w:rPr>
        <w:t xml:space="preserve">; </w:t>
      </w:r>
    </w:p>
    <w:p w14:paraId="5F2A933C" w14:textId="4512E74E"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 xml:space="preserve">§1º. </w:t>
      </w:r>
      <w:r w:rsidRPr="00777C05">
        <w:rPr>
          <w:rFonts w:ascii="Arial" w:eastAsia="Calibri" w:hAnsi="Arial"/>
          <w:sz w:val="22"/>
          <w:szCs w:val="22"/>
          <w:lang w:eastAsia="en-US"/>
        </w:rPr>
        <w:t>A largura mínima da área de acumulação – canaleta de espera deverá ser de 3</w:t>
      </w:r>
      <w:r w:rsidR="00F726EB">
        <w:rPr>
          <w:rFonts w:ascii="Arial" w:eastAsia="Calibri" w:hAnsi="Arial"/>
          <w:sz w:val="22"/>
          <w:szCs w:val="22"/>
          <w:lang w:eastAsia="en-US"/>
        </w:rPr>
        <w:t>,00</w:t>
      </w:r>
      <w:r w:rsidRPr="00777C05">
        <w:rPr>
          <w:rFonts w:ascii="Arial" w:eastAsia="Calibri" w:hAnsi="Arial"/>
          <w:sz w:val="22"/>
          <w:szCs w:val="22"/>
          <w:lang w:eastAsia="en-US"/>
        </w:rPr>
        <w:t>m (três metros) para acessos com mão única e de 5</w:t>
      </w:r>
      <w:r w:rsidR="00F726EB">
        <w:rPr>
          <w:rFonts w:ascii="Arial" w:eastAsia="Calibri" w:hAnsi="Arial"/>
          <w:sz w:val="22"/>
          <w:szCs w:val="22"/>
          <w:lang w:eastAsia="en-US"/>
        </w:rPr>
        <w:t>,00</w:t>
      </w:r>
      <w:r w:rsidRPr="00777C05">
        <w:rPr>
          <w:rFonts w:ascii="Arial" w:eastAsia="Calibri" w:hAnsi="Arial"/>
          <w:sz w:val="22"/>
          <w:szCs w:val="22"/>
          <w:lang w:eastAsia="en-US"/>
        </w:rPr>
        <w:t>m (cinco metros) para os de mão dupla.</w:t>
      </w:r>
    </w:p>
    <w:p w14:paraId="7F5F5F9A"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 xml:space="preserve">§2º. </w:t>
      </w:r>
      <w:r w:rsidRPr="00777C05">
        <w:rPr>
          <w:rFonts w:ascii="Arial" w:eastAsia="Calibri" w:hAnsi="Arial"/>
          <w:sz w:val="22"/>
          <w:szCs w:val="22"/>
          <w:lang w:eastAsia="en-US"/>
        </w:rPr>
        <w:t>A guarita de controle deverá localizar-se ao final da canaleta de espera.</w:t>
      </w:r>
    </w:p>
    <w:p w14:paraId="08E38BFD"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§3º.</w:t>
      </w:r>
      <w:r w:rsidRPr="00777C05">
        <w:rPr>
          <w:rFonts w:ascii="Arial" w:eastAsia="Calibri" w:hAnsi="Arial"/>
          <w:sz w:val="22"/>
          <w:szCs w:val="22"/>
          <w:lang w:eastAsia="en-US"/>
        </w:rPr>
        <w:t>A área de acumulação dos veículos não será computada como área de estacionamento.</w:t>
      </w:r>
    </w:p>
    <w:p w14:paraId="1C7E11E6"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 xml:space="preserve">§4º. </w:t>
      </w:r>
      <w:r w:rsidRPr="00777C05">
        <w:rPr>
          <w:rFonts w:ascii="Arial" w:eastAsia="Calibri" w:hAnsi="Arial"/>
          <w:sz w:val="22"/>
          <w:szCs w:val="22"/>
          <w:lang w:eastAsia="en-US"/>
        </w:rPr>
        <w:t>Os acessos de veículos deverão ter sinalização de advertência para transeuntes.</w:t>
      </w:r>
    </w:p>
    <w:p w14:paraId="2B8165BE"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Para análise do espaço destinado ao estacionamento ou garagem deverá ser apresentada planta da área ou pavimento com a demarcação das guias rebaixadas, acessos, corredores de circulação, espaços de manobra, arborização e vagas individualizadas, de acordo com o disposto nesta lei.</w:t>
      </w:r>
    </w:p>
    <w:p w14:paraId="1E2904E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Nos casos em que o piso do estacionamento descoberto receber revestimento impermeável deverá ser adotado um sistema de drenagem, acumulação e descarga.</w:t>
      </w:r>
    </w:p>
    <w:p w14:paraId="26AE4526"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p>
    <w:p w14:paraId="069F88DE"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947" w:name="_Toc90991156"/>
      <w:bookmarkStart w:id="1948" w:name="_Toc90993698"/>
      <w:bookmarkStart w:id="1949" w:name="_Toc90996719"/>
      <w:bookmarkStart w:id="1950" w:name="_Toc90997570"/>
      <w:bookmarkStart w:id="1951" w:name="_Toc91000100"/>
      <w:bookmarkStart w:id="1952" w:name="_Toc91001257"/>
      <w:bookmarkStart w:id="1953" w:name="_Toc91001555"/>
      <w:bookmarkStart w:id="1954" w:name="_Toc91001853"/>
      <w:bookmarkStart w:id="1955" w:name="_Toc91062562"/>
      <w:bookmarkStart w:id="1956" w:name="_Toc91063437"/>
      <w:bookmarkStart w:id="1957" w:name="_Toc91064348"/>
      <w:bookmarkStart w:id="1958" w:name="_Toc91065631"/>
      <w:bookmarkStart w:id="1959" w:name="_Toc91083753"/>
      <w:bookmarkStart w:id="1960" w:name="_Toc95942237"/>
      <w:r w:rsidRPr="00777C05">
        <w:rPr>
          <w:rFonts w:ascii="Arial" w:eastAsia="Calibri" w:hAnsi="Arial" w:cs="Arial"/>
          <w:b/>
        </w:rPr>
        <w:t xml:space="preserve">SEÇÃO XVII – </w:t>
      </w:r>
      <w:r w:rsidRPr="00777C05">
        <w:rPr>
          <w:rFonts w:ascii="Arial" w:eastAsia="Verdana" w:hAnsi="Arial" w:cs="Arial"/>
          <w:lang w:bidi="pt-BR"/>
        </w:rPr>
        <w:t>Das Áreas de Recreação</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315259C2"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áreas de recreação estão previstas nas edificações coletivas e habitação unifamiliar em série constituídas de áreas de uso comum, e deverão atender aos seguintes requisitos:</w:t>
      </w:r>
    </w:p>
    <w:p w14:paraId="3F4A284A" w14:textId="5426FD64" w:rsidR="00777C05" w:rsidRPr="00777C05" w:rsidRDefault="00777C05">
      <w:pPr>
        <w:numPr>
          <w:ilvl w:val="0"/>
          <w:numId w:val="7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Nas edificações de habitação coletiva e habitação unifamiliar em série transversal ao alinhamento predial, com mais de 04 (quatro) unidades residenciais, será exigida uma área de recreação equipada com no mínimo 6,00m² (seis metros quadrados) por unidade residencial, equipada, podendo ser 50%</w:t>
      </w:r>
      <w:r w:rsidR="00F726EB">
        <w:rPr>
          <w:rFonts w:ascii="Arial" w:eastAsia="Calibri" w:hAnsi="Arial"/>
          <w:sz w:val="22"/>
          <w:szCs w:val="22"/>
          <w:lang w:eastAsia="en-US"/>
        </w:rPr>
        <w:t xml:space="preserve"> (cinquenta por cento)</w:t>
      </w:r>
      <w:r w:rsidRPr="00777C05">
        <w:rPr>
          <w:rFonts w:ascii="Arial" w:eastAsia="Calibri" w:hAnsi="Arial"/>
          <w:sz w:val="22"/>
          <w:szCs w:val="22"/>
          <w:lang w:eastAsia="en-US"/>
        </w:rPr>
        <w:t xml:space="preserve"> coberta ou descoberta, com acesso independente ao de veículos, sobre os terraços ou no térreo;</w:t>
      </w:r>
    </w:p>
    <w:p w14:paraId="1AF87D4C" w14:textId="77777777" w:rsidR="00777C05" w:rsidRPr="00777C05" w:rsidRDefault="00777C05">
      <w:pPr>
        <w:numPr>
          <w:ilvl w:val="0"/>
          <w:numId w:val="7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Nos conjuntos residenciais e condomínio horizontal resultante de fracionamento do solo previstos na lei de parcelamento do solo, será exigida uma área de recreação </w:t>
      </w:r>
      <w:r w:rsidRPr="00777C05">
        <w:rPr>
          <w:rFonts w:ascii="Arial" w:eastAsia="Calibri" w:hAnsi="Arial"/>
          <w:sz w:val="22"/>
          <w:szCs w:val="22"/>
          <w:lang w:eastAsia="en-US"/>
        </w:rPr>
        <w:lastRenderedPageBreak/>
        <w:t>de uso coletivo equipada, coberta ou descoberta, com acesso independente ao de veículos;</w:t>
      </w:r>
    </w:p>
    <w:p w14:paraId="49EB7AFD" w14:textId="77777777" w:rsidR="00777C05" w:rsidRPr="00777C05" w:rsidRDefault="00777C05">
      <w:pPr>
        <w:numPr>
          <w:ilvl w:val="0"/>
          <w:numId w:val="7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No dimensionam</w:t>
      </w:r>
      <w:r w:rsidRPr="00777C05">
        <w:rPr>
          <w:rFonts w:ascii="Arial" w:eastAsia="Calibri" w:hAnsi="Arial"/>
          <w:i/>
          <w:sz w:val="22"/>
          <w:szCs w:val="22"/>
          <w:lang w:eastAsia="en-US"/>
        </w:rPr>
        <w:t>e</w:t>
      </w:r>
      <w:r w:rsidRPr="00777C05">
        <w:rPr>
          <w:rFonts w:ascii="Arial" w:eastAsia="Calibri" w:hAnsi="Arial"/>
          <w:sz w:val="22"/>
          <w:szCs w:val="22"/>
          <w:lang w:eastAsia="en-US"/>
        </w:rPr>
        <w:t>nto da área de recreação, 50% (cinquenta por cento), no mínimo, terá que constituir área contínua, não podendo ser calculada a partir da adição de áreas isoladas;</w:t>
      </w:r>
    </w:p>
    <w:p w14:paraId="69DA2675" w14:textId="7B6EC7D0" w:rsidR="00777C05" w:rsidRPr="00777C05" w:rsidRDefault="00777C05">
      <w:pPr>
        <w:numPr>
          <w:ilvl w:val="0"/>
          <w:numId w:val="7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Não será computada como área de recreação coletiva a faixa correspondente ao recuo frontal mínimo obrigatório no alinhamento predial, podendo ocupar os recuos laterais e de fundos, desde que seja no térreo ou sobre a laje da garagem e atenda a um círculo inscrito mínimo de 3</w:t>
      </w:r>
      <w:r w:rsidR="00F726EB">
        <w:rPr>
          <w:rFonts w:ascii="Arial" w:eastAsia="Calibri" w:hAnsi="Arial"/>
          <w:sz w:val="22"/>
          <w:szCs w:val="22"/>
          <w:lang w:eastAsia="en-US"/>
        </w:rPr>
        <w:t>,00</w:t>
      </w:r>
      <w:r w:rsidRPr="00777C05">
        <w:rPr>
          <w:rFonts w:ascii="Arial" w:eastAsia="Calibri" w:hAnsi="Arial"/>
          <w:sz w:val="22"/>
          <w:szCs w:val="22"/>
          <w:lang w:eastAsia="en-US"/>
        </w:rPr>
        <w:t>m (três metros) de diâmetro;</w:t>
      </w:r>
    </w:p>
    <w:p w14:paraId="71023B94"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2"/>
        </w:rPr>
      </w:pPr>
      <w:r w:rsidRPr="00777C05">
        <w:rPr>
          <w:rFonts w:ascii="Arial" w:eastAsia="Calibri" w:hAnsi="Arial"/>
          <w:sz w:val="22"/>
          <w:szCs w:val="22"/>
          <w:lang w:eastAsia="en-US"/>
        </w:rPr>
        <w:t>Quando em terraços, deverá possuir muro ou guarda-corpo de no mínimo 1,80m (um metro e oitenta) de altura.</w:t>
      </w:r>
    </w:p>
    <w:p w14:paraId="7DB49E3D" w14:textId="77777777" w:rsidR="00777C05" w:rsidRPr="00777C05" w:rsidRDefault="00777C05" w:rsidP="00777C05">
      <w:pPr>
        <w:ind w:left="1416" w:firstLine="708"/>
        <w:rPr>
          <w:rFonts w:ascii="Arial" w:eastAsia="Calibri" w:hAnsi="Arial" w:cs="Arial"/>
        </w:rPr>
      </w:pPr>
    </w:p>
    <w:p w14:paraId="15278592"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961" w:name="_Toc90991157"/>
      <w:bookmarkStart w:id="1962" w:name="_Toc90993699"/>
      <w:bookmarkStart w:id="1963" w:name="_Toc90996720"/>
      <w:bookmarkStart w:id="1964" w:name="_Toc90997571"/>
      <w:bookmarkStart w:id="1965" w:name="_Toc91000101"/>
      <w:bookmarkStart w:id="1966" w:name="_Toc91001258"/>
      <w:bookmarkStart w:id="1967" w:name="_Toc91001556"/>
      <w:bookmarkStart w:id="1968" w:name="_Toc91001854"/>
      <w:bookmarkStart w:id="1969" w:name="_Toc91062563"/>
      <w:bookmarkStart w:id="1970" w:name="_Toc91063438"/>
      <w:bookmarkStart w:id="1971" w:name="_Toc91064349"/>
      <w:bookmarkStart w:id="1972" w:name="_Toc91065632"/>
      <w:bookmarkStart w:id="1973" w:name="_Toc91083754"/>
      <w:bookmarkStart w:id="1974" w:name="_Toc95942238"/>
      <w:r w:rsidRPr="00777C05">
        <w:rPr>
          <w:rFonts w:ascii="Arial" w:eastAsia="Calibri" w:hAnsi="Arial" w:cs="Arial"/>
          <w:b/>
        </w:rPr>
        <w:t xml:space="preserve">SEÇÃO XVIII – </w:t>
      </w:r>
      <w:r w:rsidRPr="00777C05">
        <w:rPr>
          <w:rFonts w:ascii="Arial" w:eastAsia="Verdana" w:hAnsi="Arial" w:cs="Arial"/>
          <w:lang w:bidi="pt-BR"/>
        </w:rPr>
        <w:t>Das Calçadas e Muros</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283BEBD0"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proprietários de imóveis, que tenham frente para ruas pavimentadas ou com meio-fio e sarjetas, são obrigados a implantar passeios ou calçadas, de acordo com o projeto estabelecido para a via pelo órgão municipal competente, atendendo as seguintes normas:</w:t>
      </w:r>
    </w:p>
    <w:p w14:paraId="1DD23FC4" w14:textId="77777777" w:rsidR="00777C05" w:rsidRPr="00777C05" w:rsidRDefault="00777C05">
      <w:pPr>
        <w:numPr>
          <w:ilvl w:val="0"/>
          <w:numId w:val="76"/>
        </w:numPr>
        <w:spacing w:after="120" w:line="259"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Os passeios públicos ou calçadas, dependendo da sua dimensão poderão ser divididos em três faixas de uso transversal, e atender as dimensões previstas abaixo:</w:t>
      </w:r>
    </w:p>
    <w:p w14:paraId="25E4F455" w14:textId="77777777" w:rsidR="00777C05" w:rsidRPr="00777C05" w:rsidRDefault="00777C05">
      <w:pPr>
        <w:widowControl w:val="0"/>
        <w:numPr>
          <w:ilvl w:val="0"/>
          <w:numId w:val="75"/>
        </w:numPr>
        <w:tabs>
          <w:tab w:val="left" w:pos="2297"/>
        </w:tabs>
        <w:autoSpaceDE w:val="0"/>
        <w:autoSpaceDN w:val="0"/>
        <w:spacing w:before="1" w:after="160" w:line="261" w:lineRule="auto"/>
        <w:ind w:left="1560" w:right="284" w:hanging="283"/>
        <w:contextualSpacing/>
        <w:jc w:val="both"/>
        <w:rPr>
          <w:rFonts w:ascii="Arial" w:eastAsia="Calibri" w:hAnsi="Arial"/>
          <w:sz w:val="22"/>
          <w:szCs w:val="22"/>
          <w:lang w:eastAsia="en-US"/>
        </w:rPr>
      </w:pPr>
      <w:r w:rsidRPr="00777C05">
        <w:rPr>
          <w:rFonts w:ascii="Arial" w:eastAsia="Calibri" w:hAnsi="Arial"/>
          <w:bCs/>
          <w:sz w:val="22"/>
          <w:szCs w:val="22"/>
          <w:lang w:eastAsia="en-US"/>
        </w:rPr>
        <w:t>Faixa de serviço:</w:t>
      </w:r>
      <w:r w:rsidRPr="00777C05">
        <w:rPr>
          <w:rFonts w:ascii="Arial" w:eastAsia="Calibri" w:hAnsi="Arial"/>
          <w:sz w:val="22"/>
          <w:szCs w:val="22"/>
          <w:lang w:eastAsia="en-US"/>
        </w:rPr>
        <w:t xml:space="preserve"> serve para acomodar o mobiliário, os canteiros, as árvores e os postes de iluminação ou sinalização. </w:t>
      </w:r>
    </w:p>
    <w:p w14:paraId="5B7E2836" w14:textId="1D9A92CD" w:rsidR="00777C05" w:rsidRPr="00777C05" w:rsidRDefault="00777C05">
      <w:pPr>
        <w:numPr>
          <w:ilvl w:val="0"/>
          <w:numId w:val="75"/>
        </w:numPr>
        <w:tabs>
          <w:tab w:val="left" w:pos="2297"/>
        </w:tabs>
        <w:spacing w:before="1" w:after="160" w:line="261" w:lineRule="auto"/>
        <w:ind w:left="1560" w:right="284" w:hanging="283"/>
        <w:contextualSpacing/>
        <w:jc w:val="both"/>
        <w:rPr>
          <w:rFonts w:ascii="Arial" w:eastAsia="Calibri" w:hAnsi="Arial"/>
          <w:sz w:val="22"/>
          <w:szCs w:val="22"/>
          <w:lang w:eastAsia="en-US"/>
        </w:rPr>
      </w:pPr>
      <w:r w:rsidRPr="00777C05">
        <w:rPr>
          <w:rFonts w:ascii="Arial" w:eastAsia="Calibri" w:hAnsi="Arial"/>
          <w:bCs/>
          <w:sz w:val="22"/>
          <w:szCs w:val="22"/>
          <w:lang w:eastAsia="en-US"/>
        </w:rPr>
        <w:t>Faixa livre:</w:t>
      </w:r>
      <w:r w:rsidRPr="00777C05">
        <w:rPr>
          <w:rFonts w:ascii="Arial" w:eastAsia="Calibri" w:hAnsi="Arial"/>
          <w:sz w:val="22"/>
          <w:szCs w:val="22"/>
          <w:lang w:eastAsia="en-US"/>
        </w:rPr>
        <w:t xml:space="preserve"> destina-se exclusivamente à circulação de pedestres, deve ser livre de qualquer obstáculo, ter inclinação transversal até 3%</w:t>
      </w:r>
      <w:r w:rsidR="00F726EB">
        <w:rPr>
          <w:rFonts w:ascii="Arial" w:eastAsia="Calibri" w:hAnsi="Arial"/>
          <w:sz w:val="22"/>
          <w:szCs w:val="22"/>
          <w:lang w:eastAsia="en-US"/>
        </w:rPr>
        <w:t xml:space="preserve"> (três por cento)</w:t>
      </w:r>
      <w:r w:rsidRPr="00777C05">
        <w:rPr>
          <w:rFonts w:ascii="Arial" w:eastAsia="Calibri" w:hAnsi="Arial"/>
          <w:sz w:val="22"/>
          <w:szCs w:val="22"/>
          <w:lang w:eastAsia="en-US"/>
        </w:rPr>
        <w:t xml:space="preserve"> e ser cont</w:t>
      </w:r>
      <w:r w:rsidR="00F50C21">
        <w:rPr>
          <w:rFonts w:ascii="Arial" w:eastAsia="Calibri" w:hAnsi="Arial"/>
          <w:sz w:val="22"/>
          <w:szCs w:val="22"/>
          <w:lang w:eastAsia="en-US"/>
        </w:rPr>
        <w:t>í</w:t>
      </w:r>
      <w:r w:rsidRPr="00777C05">
        <w:rPr>
          <w:rFonts w:ascii="Arial" w:eastAsia="Calibri" w:hAnsi="Arial"/>
          <w:sz w:val="22"/>
          <w:szCs w:val="22"/>
          <w:lang w:eastAsia="en-US"/>
        </w:rPr>
        <w:t>nua entre lotes, devendo ter altura livre de 2,80m</w:t>
      </w:r>
      <w:r w:rsidR="00F726EB">
        <w:rPr>
          <w:rFonts w:ascii="Arial" w:eastAsia="Calibri" w:hAnsi="Arial"/>
          <w:sz w:val="22"/>
          <w:szCs w:val="22"/>
          <w:lang w:eastAsia="en-US"/>
        </w:rPr>
        <w:t xml:space="preserve"> (dois metros e oitenta centímetros)</w:t>
      </w:r>
      <w:r w:rsidRPr="00777C05">
        <w:rPr>
          <w:rFonts w:ascii="Arial" w:eastAsia="Calibri" w:hAnsi="Arial"/>
          <w:sz w:val="22"/>
          <w:szCs w:val="22"/>
          <w:lang w:eastAsia="en-US"/>
        </w:rPr>
        <w:t>. Eventuais ajustes na calçada para acesso aos lotes lindeiros devem ser executados dentro dos lotes, nas faixas de serviços ou nas faixas de acessos;</w:t>
      </w:r>
    </w:p>
    <w:p w14:paraId="11D97676" w14:textId="77777777" w:rsidR="00777C05" w:rsidRPr="00777C05" w:rsidRDefault="00777C05">
      <w:pPr>
        <w:numPr>
          <w:ilvl w:val="0"/>
          <w:numId w:val="75"/>
        </w:numPr>
        <w:tabs>
          <w:tab w:val="left" w:pos="2297"/>
        </w:tabs>
        <w:spacing w:before="1" w:after="160" w:line="261" w:lineRule="auto"/>
        <w:ind w:left="1560" w:right="284" w:hanging="283"/>
        <w:contextualSpacing/>
        <w:jc w:val="both"/>
        <w:rPr>
          <w:rFonts w:ascii="Arial" w:eastAsia="Calibri" w:hAnsi="Arial"/>
          <w:sz w:val="22"/>
          <w:szCs w:val="22"/>
          <w:lang w:eastAsia="en-US"/>
        </w:rPr>
      </w:pPr>
      <w:r w:rsidRPr="00777C05">
        <w:rPr>
          <w:rFonts w:ascii="Arial" w:eastAsia="Calibri" w:hAnsi="Arial"/>
          <w:bCs/>
          <w:sz w:val="22"/>
          <w:szCs w:val="22"/>
          <w:lang w:eastAsia="en-US"/>
        </w:rPr>
        <w:t>Faixa de acesso:</w:t>
      </w:r>
      <w:r w:rsidRPr="00777C05">
        <w:rPr>
          <w:rFonts w:ascii="Arial" w:eastAsia="Calibri" w:hAnsi="Arial"/>
          <w:sz w:val="22"/>
          <w:szCs w:val="22"/>
          <w:lang w:eastAsia="en-US"/>
        </w:rPr>
        <w:t xml:space="preserve"> consiste no espaço de passagem da área pública para o lote.</w:t>
      </w:r>
    </w:p>
    <w:p w14:paraId="5EA25459" w14:textId="77777777" w:rsidR="00777C05" w:rsidRPr="00777C05" w:rsidRDefault="00777C05">
      <w:pPr>
        <w:numPr>
          <w:ilvl w:val="0"/>
          <w:numId w:val="75"/>
        </w:numPr>
        <w:tabs>
          <w:tab w:val="left" w:pos="2297"/>
        </w:tabs>
        <w:spacing w:before="1" w:after="160" w:line="261" w:lineRule="auto"/>
        <w:ind w:left="1560" w:right="284" w:hanging="283"/>
        <w:contextualSpacing/>
        <w:jc w:val="both"/>
        <w:rPr>
          <w:rFonts w:ascii="Arial" w:eastAsia="Calibri" w:hAnsi="Arial"/>
          <w:sz w:val="22"/>
          <w:szCs w:val="22"/>
          <w:lang w:eastAsia="en-US"/>
        </w:rPr>
      </w:pPr>
      <w:r w:rsidRPr="00777C05">
        <w:rPr>
          <w:rFonts w:ascii="Arial" w:eastAsia="Calibri" w:hAnsi="Arial"/>
          <w:sz w:val="22"/>
          <w:szCs w:val="22"/>
          <w:lang w:eastAsia="en-US"/>
        </w:rPr>
        <w:t>Modelo Padrão das Calçadas representado no Anexo VI, apresenta as dimensões mínimas das faixas de uso transversal, conforme largura disponível das vias existentes e dimensionamento previsto na Lei do Sistema Viário e Plano de Mobilidade.</w:t>
      </w:r>
    </w:p>
    <w:p w14:paraId="148ABF1D"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§1º. </w:t>
      </w:r>
      <w:r w:rsidRPr="00777C05">
        <w:rPr>
          <w:rFonts w:ascii="Arial" w:eastAsia="Calibri" w:hAnsi="Arial"/>
          <w:sz w:val="22"/>
          <w:szCs w:val="22"/>
          <w:lang w:eastAsia="en-US"/>
        </w:rPr>
        <w:t>A Faixa de Serviço, para zona e eixos comerciais, será pavimentada em toda sua extensão com exceção dos locais onde existe ou está prevista arborização que deverá ter um canteiro de infiltração ao redor das árvores conforme dimensionamento previsto pelo órgão ambiental municipal competente, sendo:</w:t>
      </w:r>
    </w:p>
    <w:p w14:paraId="29D27AC7" w14:textId="77777777" w:rsidR="00777C05" w:rsidRPr="00777C05" w:rsidRDefault="00777C05" w:rsidP="007B74CC">
      <w:pPr>
        <w:widowControl w:val="0"/>
        <w:numPr>
          <w:ilvl w:val="0"/>
          <w:numId w:val="150"/>
        </w:numPr>
        <w:tabs>
          <w:tab w:val="left" w:pos="2297"/>
        </w:tabs>
        <w:autoSpaceDE w:val="0"/>
        <w:autoSpaceDN w:val="0"/>
        <w:spacing w:before="1" w:after="160" w:line="261" w:lineRule="auto"/>
        <w:ind w:left="1560" w:right="284" w:hanging="284"/>
        <w:contextualSpacing/>
        <w:jc w:val="both"/>
        <w:rPr>
          <w:rFonts w:ascii="Arial" w:eastAsia="Calibri" w:hAnsi="Arial"/>
          <w:sz w:val="22"/>
          <w:szCs w:val="22"/>
          <w:lang w:eastAsia="en-US"/>
        </w:rPr>
      </w:pPr>
      <w:r w:rsidRPr="00777C05">
        <w:rPr>
          <w:rFonts w:ascii="Arial" w:eastAsia="Calibri" w:hAnsi="Arial"/>
          <w:sz w:val="22"/>
          <w:szCs w:val="22"/>
          <w:lang w:eastAsia="en-US"/>
        </w:rPr>
        <w:t>Canteiro de 0,70m x0,70m (setenta centímetros por setenta centímetros) para calçadas com largura igual ou inferior a 3,00m (três metros), conforme Anexo VI;</w:t>
      </w:r>
    </w:p>
    <w:p w14:paraId="0ABCE376" w14:textId="77777777" w:rsidR="00777C05" w:rsidRPr="00777C05" w:rsidRDefault="00777C05" w:rsidP="007B74CC">
      <w:pPr>
        <w:widowControl w:val="0"/>
        <w:numPr>
          <w:ilvl w:val="0"/>
          <w:numId w:val="150"/>
        </w:numPr>
        <w:tabs>
          <w:tab w:val="left" w:pos="2297"/>
        </w:tabs>
        <w:autoSpaceDE w:val="0"/>
        <w:autoSpaceDN w:val="0"/>
        <w:spacing w:before="1" w:after="160" w:line="261" w:lineRule="auto"/>
        <w:ind w:left="1560" w:right="284" w:hanging="283"/>
        <w:contextualSpacing/>
        <w:jc w:val="both"/>
        <w:rPr>
          <w:rFonts w:ascii="Arial" w:eastAsia="Calibri" w:hAnsi="Arial"/>
          <w:sz w:val="22"/>
          <w:szCs w:val="22"/>
          <w:lang w:eastAsia="en-US"/>
        </w:rPr>
      </w:pPr>
      <w:r w:rsidRPr="00777C05">
        <w:rPr>
          <w:rFonts w:ascii="Arial" w:eastAsia="Calibri" w:hAnsi="Arial"/>
          <w:bCs/>
          <w:sz w:val="22"/>
          <w:szCs w:val="22"/>
          <w:lang w:eastAsia="en-US"/>
        </w:rPr>
        <w:t>Cant</w:t>
      </w:r>
      <w:r w:rsidRPr="00777C05">
        <w:rPr>
          <w:rFonts w:ascii="Arial" w:eastAsia="Calibri" w:hAnsi="Arial"/>
          <w:sz w:val="22"/>
          <w:szCs w:val="22"/>
          <w:lang w:eastAsia="en-US"/>
        </w:rPr>
        <w:t>eiro de 1,00m x1,00m (um metro por um metro) para calçadas com largura superior a 3,00m (três metros), conforme Anexo VI;</w:t>
      </w:r>
    </w:p>
    <w:p w14:paraId="0B6EDE11" w14:textId="4B281B90"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§2º. </w:t>
      </w:r>
      <w:r w:rsidRPr="00777C05">
        <w:rPr>
          <w:rFonts w:ascii="Arial" w:eastAsia="Calibri" w:hAnsi="Arial"/>
          <w:sz w:val="22"/>
          <w:szCs w:val="22"/>
          <w:lang w:eastAsia="en-US"/>
        </w:rPr>
        <w:t>A Faixa de Serviço para vias locais, será permeável e contínua, abrangendo toda a testada do lote podendo ser interrompida somente por faixa transversal pavimentada destinada ao acesso de pedestre, com largura máxima de 1,50m</w:t>
      </w:r>
      <w:r w:rsidR="004A68EB">
        <w:rPr>
          <w:rFonts w:ascii="Arial" w:eastAsia="Calibri" w:hAnsi="Arial"/>
          <w:sz w:val="22"/>
          <w:szCs w:val="22"/>
          <w:lang w:eastAsia="en-US"/>
        </w:rPr>
        <w:t xml:space="preserve"> (um metro e cinquenta centímetros)</w:t>
      </w:r>
      <w:r w:rsidRPr="00777C05">
        <w:rPr>
          <w:rFonts w:ascii="Arial" w:eastAsia="Calibri" w:hAnsi="Arial"/>
          <w:sz w:val="22"/>
          <w:szCs w:val="22"/>
          <w:lang w:eastAsia="en-US"/>
        </w:rPr>
        <w:t xml:space="preserve"> e faixa transversal pavimentada destinada ao acesso de veículos, com largura mínima de 3,00m</w:t>
      </w:r>
      <w:r w:rsidR="004A68EB">
        <w:rPr>
          <w:rFonts w:ascii="Arial" w:eastAsia="Calibri" w:hAnsi="Arial"/>
          <w:sz w:val="22"/>
          <w:szCs w:val="22"/>
          <w:lang w:eastAsia="en-US"/>
        </w:rPr>
        <w:t xml:space="preserve"> (três </w:t>
      </w:r>
      <w:r w:rsidR="004A68EB">
        <w:rPr>
          <w:rFonts w:ascii="Arial" w:eastAsia="Calibri" w:hAnsi="Arial"/>
          <w:sz w:val="22"/>
          <w:szCs w:val="22"/>
          <w:lang w:eastAsia="en-US"/>
        </w:rPr>
        <w:lastRenderedPageBreak/>
        <w:t>metros)</w:t>
      </w:r>
      <w:r w:rsidRPr="00777C05">
        <w:rPr>
          <w:rFonts w:ascii="Arial" w:eastAsia="Calibri" w:hAnsi="Arial"/>
          <w:sz w:val="22"/>
          <w:szCs w:val="22"/>
          <w:lang w:eastAsia="en-US"/>
        </w:rPr>
        <w:t xml:space="preserve"> e dimensão máxima estabelecida neste Código de Obras e Edificações. As calçadas com dimensão maior ou igual a 3,00 m (três metros) terão um avanço da faixa permeável sobre a faixa livre de </w:t>
      </w:r>
      <w:r w:rsidR="004A68EB">
        <w:rPr>
          <w:rFonts w:ascii="Arial" w:eastAsia="Calibri" w:hAnsi="Arial"/>
          <w:sz w:val="22"/>
          <w:szCs w:val="22"/>
          <w:lang w:eastAsia="en-US"/>
        </w:rPr>
        <w:t>0,</w:t>
      </w:r>
      <w:r w:rsidRPr="00777C05">
        <w:rPr>
          <w:rFonts w:ascii="Arial" w:eastAsia="Calibri" w:hAnsi="Arial"/>
          <w:sz w:val="22"/>
          <w:szCs w:val="22"/>
          <w:lang w:eastAsia="en-US"/>
        </w:rPr>
        <w:t>20m</w:t>
      </w:r>
      <w:r w:rsidR="004A68EB">
        <w:rPr>
          <w:rFonts w:ascii="Arial" w:eastAsia="Calibri" w:hAnsi="Arial"/>
          <w:sz w:val="22"/>
          <w:szCs w:val="22"/>
          <w:lang w:eastAsia="en-US"/>
        </w:rPr>
        <w:t xml:space="preserve"> (vinte centímetros)</w:t>
      </w:r>
      <w:r w:rsidRPr="00777C05">
        <w:rPr>
          <w:rFonts w:ascii="Arial" w:eastAsia="Calibri" w:hAnsi="Arial"/>
          <w:sz w:val="22"/>
          <w:szCs w:val="22"/>
          <w:lang w:eastAsia="en-US"/>
        </w:rPr>
        <w:t>, conforme desenho.</w:t>
      </w:r>
    </w:p>
    <w:p w14:paraId="3749EE7E" w14:textId="77777777" w:rsidR="00777C05" w:rsidRPr="00777C05" w:rsidRDefault="00777C05" w:rsidP="007B74CC">
      <w:pPr>
        <w:numPr>
          <w:ilvl w:val="0"/>
          <w:numId w:val="151"/>
        </w:numPr>
        <w:spacing w:after="120" w:line="259"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 xml:space="preserve">É recomendado que não sejam plantadas árvores em calçadas onde a dimensão for menor ou igual a 2,00m (dois metros) a fim de permitir a melhor locomoção e acessibilidade das pessoas. </w:t>
      </w:r>
    </w:p>
    <w:p w14:paraId="2A4F3A15" w14:textId="4D198E66" w:rsidR="00777C05" w:rsidRPr="00777C05" w:rsidRDefault="00777C05" w:rsidP="007B74CC">
      <w:pPr>
        <w:numPr>
          <w:ilvl w:val="0"/>
          <w:numId w:val="151"/>
        </w:numPr>
        <w:spacing w:after="120" w:line="259"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Estabelecimentos comerciais poderão colocar mesas e cadeiras sobre as calçadas, desde que respeite uma faixa de circulação mínima de 1,50m</w:t>
      </w:r>
      <w:r w:rsidR="004A68EB">
        <w:rPr>
          <w:rFonts w:ascii="Arial" w:eastAsia="Calibri" w:hAnsi="Arial"/>
          <w:sz w:val="22"/>
          <w:szCs w:val="22"/>
          <w:lang w:eastAsia="en-US"/>
        </w:rPr>
        <w:t xml:space="preserve"> (um metro e cinquenta centímetros)</w:t>
      </w:r>
      <w:r w:rsidRPr="00777C05">
        <w:rPr>
          <w:rFonts w:ascii="Arial" w:eastAsia="Calibri" w:hAnsi="Arial"/>
          <w:sz w:val="22"/>
          <w:szCs w:val="22"/>
          <w:lang w:eastAsia="en-US"/>
        </w:rPr>
        <w:t>, delimitada por meio de faixa de sinalização, a partir dos seguintes horários:</w:t>
      </w:r>
    </w:p>
    <w:p w14:paraId="3C73F718" w14:textId="7FA7606D" w:rsidR="00777C05" w:rsidRPr="00777C05" w:rsidRDefault="00777C05" w:rsidP="007B74CC">
      <w:pPr>
        <w:numPr>
          <w:ilvl w:val="0"/>
          <w:numId w:val="151"/>
        </w:numPr>
        <w:spacing w:after="120" w:line="259"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Segunda-feira à sexta-feira: 17</w:t>
      </w:r>
      <w:r w:rsidR="004A68EB">
        <w:rPr>
          <w:rFonts w:ascii="Arial" w:eastAsia="Calibri" w:hAnsi="Arial"/>
          <w:sz w:val="22"/>
          <w:szCs w:val="22"/>
          <w:lang w:eastAsia="en-US"/>
        </w:rPr>
        <w:t xml:space="preserve"> (dezessete)</w:t>
      </w:r>
      <w:r w:rsidRPr="00777C05">
        <w:rPr>
          <w:rFonts w:ascii="Arial" w:eastAsia="Calibri" w:hAnsi="Arial"/>
          <w:sz w:val="22"/>
          <w:szCs w:val="22"/>
          <w:lang w:eastAsia="en-US"/>
        </w:rPr>
        <w:t xml:space="preserve"> horas</w:t>
      </w:r>
    </w:p>
    <w:p w14:paraId="47DB27CA" w14:textId="1E18AA1A" w:rsidR="00777C05" w:rsidRPr="00777C05" w:rsidRDefault="00777C05" w:rsidP="007B74CC">
      <w:pPr>
        <w:numPr>
          <w:ilvl w:val="0"/>
          <w:numId w:val="151"/>
        </w:numPr>
        <w:spacing w:after="120" w:line="259"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 xml:space="preserve">Sábado: 12 </w:t>
      </w:r>
      <w:r w:rsidR="004A68EB">
        <w:rPr>
          <w:rFonts w:ascii="Arial" w:eastAsia="Calibri" w:hAnsi="Arial"/>
          <w:sz w:val="22"/>
          <w:szCs w:val="22"/>
          <w:lang w:eastAsia="en-US"/>
        </w:rPr>
        <w:t xml:space="preserve">(doze) </w:t>
      </w:r>
      <w:r w:rsidRPr="00777C05">
        <w:rPr>
          <w:rFonts w:ascii="Arial" w:eastAsia="Calibri" w:hAnsi="Arial"/>
          <w:sz w:val="22"/>
          <w:szCs w:val="22"/>
          <w:lang w:eastAsia="en-US"/>
        </w:rPr>
        <w:t>horas</w:t>
      </w:r>
    </w:p>
    <w:p w14:paraId="3D924294" w14:textId="77777777" w:rsidR="00777C05" w:rsidRPr="00777C05" w:rsidRDefault="00777C05" w:rsidP="007B74CC">
      <w:pPr>
        <w:numPr>
          <w:ilvl w:val="0"/>
          <w:numId w:val="151"/>
        </w:numPr>
        <w:spacing w:after="120" w:line="259"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Domingo e feriados: livre o dia todo</w:t>
      </w:r>
    </w:p>
    <w:p w14:paraId="2F110B92" w14:textId="3800EB91" w:rsidR="00777C05" w:rsidRPr="00777C05" w:rsidRDefault="00777C05" w:rsidP="007B74CC">
      <w:pPr>
        <w:numPr>
          <w:ilvl w:val="0"/>
          <w:numId w:val="151"/>
        </w:numPr>
        <w:spacing w:after="120" w:line="259"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A inclinação transversal da faixa livre das calçadas ou das vias exclusivas de pedestres não pode ser superior a 3%</w:t>
      </w:r>
      <w:r w:rsidR="004A68EB">
        <w:rPr>
          <w:rFonts w:ascii="Arial" w:eastAsia="Calibri" w:hAnsi="Arial"/>
          <w:sz w:val="22"/>
          <w:szCs w:val="22"/>
          <w:lang w:eastAsia="en-US"/>
        </w:rPr>
        <w:t xml:space="preserve"> (três por cento)</w:t>
      </w:r>
      <w:r w:rsidRPr="00777C05">
        <w:rPr>
          <w:rFonts w:ascii="Arial" w:eastAsia="Calibri" w:hAnsi="Arial"/>
          <w:sz w:val="22"/>
          <w:szCs w:val="22"/>
          <w:lang w:eastAsia="en-US"/>
        </w:rPr>
        <w:t xml:space="preserve">. Eventuais ajustes na calçada para acesso aos lotes lindeiros devem ser executados dentro dos lotes, nas faixas de serviços ou nas faixas de acesso; </w:t>
      </w:r>
    </w:p>
    <w:p w14:paraId="3BF5B7C8" w14:textId="77777777" w:rsidR="00777C05" w:rsidRPr="00777C05" w:rsidRDefault="00777C05" w:rsidP="007B74CC">
      <w:pPr>
        <w:numPr>
          <w:ilvl w:val="0"/>
          <w:numId w:val="151"/>
        </w:numPr>
        <w:spacing w:after="120" w:line="259"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A inclinação longitudinal da faixa livre das calçadas ou das vias exclusivas de pedestres deve sempre acompanhar a inclinação das vias lindeiras;</w:t>
      </w:r>
    </w:p>
    <w:p w14:paraId="5C984208" w14:textId="77777777" w:rsidR="00777C05" w:rsidRPr="00777C05" w:rsidRDefault="00777C05" w:rsidP="007B74CC">
      <w:pPr>
        <w:numPr>
          <w:ilvl w:val="0"/>
          <w:numId w:val="151"/>
        </w:numPr>
        <w:spacing w:after="120" w:line="259" w:lineRule="auto"/>
        <w:ind w:left="1134" w:hanging="283"/>
        <w:contextualSpacing/>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Na pavimentação dos passeios públicos somente poderão ser utilizados pisos antiderrapantes;</w:t>
      </w:r>
    </w:p>
    <w:p w14:paraId="582A0698" w14:textId="77777777" w:rsidR="00777C05" w:rsidRPr="00777C05" w:rsidRDefault="00777C05" w:rsidP="007B74CC">
      <w:pPr>
        <w:numPr>
          <w:ilvl w:val="0"/>
          <w:numId w:val="151"/>
        </w:numPr>
        <w:spacing w:after="120" w:line="259" w:lineRule="auto"/>
        <w:ind w:left="1134" w:hanging="283"/>
        <w:contextualSpacing/>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Nas Avenidas Brasil, Paraná e Getúlio Vargas a fim de promover um padrão de calçadas os pisos serão executados conforme projeto de urbanização elaborado pelo setor competente.</w:t>
      </w:r>
    </w:p>
    <w:p w14:paraId="5F4BDF51" w14:textId="7912499A" w:rsidR="00777C05" w:rsidRPr="00777C05" w:rsidRDefault="00777C05" w:rsidP="007B74CC">
      <w:pPr>
        <w:numPr>
          <w:ilvl w:val="0"/>
          <w:numId w:val="151"/>
        </w:numPr>
        <w:spacing w:after="120" w:line="259" w:lineRule="auto"/>
        <w:ind w:left="1134" w:hanging="283"/>
        <w:contextualSpacing/>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Os ladrilhos hidráulicos deverão atender às especificações e padrões de qualidade fixados na NBR 9</w:t>
      </w:r>
      <w:r w:rsidR="004A68EB">
        <w:rPr>
          <w:rFonts w:ascii="Arial" w:eastAsiaTheme="minorHAnsi" w:hAnsi="Arial" w:cstheme="minorBidi"/>
          <w:sz w:val="22"/>
          <w:szCs w:val="22"/>
          <w:lang w:eastAsia="en-US"/>
        </w:rPr>
        <w:t>.</w:t>
      </w:r>
      <w:r w:rsidRPr="00777C05">
        <w:rPr>
          <w:rFonts w:ascii="Arial" w:eastAsiaTheme="minorHAnsi" w:hAnsi="Arial" w:cstheme="minorBidi"/>
          <w:sz w:val="22"/>
          <w:szCs w:val="22"/>
          <w:lang w:eastAsia="en-US"/>
        </w:rPr>
        <w:t>457 da Associação Brasileira de Normas técnicas –</w:t>
      </w:r>
      <w:r w:rsidR="004A68EB">
        <w:rPr>
          <w:rFonts w:ascii="Arial" w:eastAsiaTheme="minorHAnsi" w:hAnsi="Arial" w:cstheme="minorBidi"/>
          <w:sz w:val="22"/>
          <w:szCs w:val="22"/>
          <w:lang w:eastAsia="en-US"/>
        </w:rPr>
        <w:t xml:space="preserve"> </w:t>
      </w:r>
      <w:r w:rsidRPr="00777C05">
        <w:rPr>
          <w:rFonts w:ascii="Arial" w:eastAsiaTheme="minorHAnsi" w:hAnsi="Arial" w:cstheme="minorBidi"/>
          <w:sz w:val="22"/>
          <w:szCs w:val="22"/>
          <w:lang w:eastAsia="en-US"/>
        </w:rPr>
        <w:t>ABNT;</w:t>
      </w:r>
    </w:p>
    <w:p w14:paraId="7CC3080E" w14:textId="77777777" w:rsidR="00777C05" w:rsidRPr="00777C05" w:rsidRDefault="00777C05" w:rsidP="007B74CC">
      <w:pPr>
        <w:numPr>
          <w:ilvl w:val="0"/>
          <w:numId w:val="151"/>
        </w:numPr>
        <w:spacing w:after="120" w:line="259" w:lineRule="auto"/>
        <w:ind w:left="1134" w:hanging="283"/>
        <w:contextualSpacing/>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Nas esquinas após o raio de curvatura do cruzamento das vias deverá ser executado rebaixo do meio-fio para implantação de rampas para promover a acessibilidade de pessoas com deficiência ou mobilidade reduzida, conforme Anexo VI deste Código.</w:t>
      </w:r>
    </w:p>
    <w:p w14:paraId="6118F4E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 xml:space="preserve">A largura mínima para as calçadas públicas será de 2,00m (dois metros) a partir do alinhamento </w:t>
      </w:r>
      <w:r w:rsidRPr="00777C05">
        <w:rPr>
          <w:rFonts w:ascii="Arial" w:eastAsia="Calibri" w:hAnsi="Arial"/>
          <w:sz w:val="22"/>
          <w:szCs w:val="22"/>
          <w:lang w:eastAsia="en-US"/>
        </w:rPr>
        <w:t>predial</w:t>
      </w:r>
      <w:r w:rsidRPr="00777C05">
        <w:rPr>
          <w:rFonts w:ascii="Arial" w:eastAsiaTheme="minorHAnsi" w:hAnsi="Arial" w:cstheme="minorBidi"/>
          <w:sz w:val="22"/>
          <w:szCs w:val="22"/>
          <w:lang w:eastAsia="en-US"/>
        </w:rPr>
        <w:t>.</w:t>
      </w:r>
    </w:p>
    <w:p w14:paraId="1578FB0C" w14:textId="77777777" w:rsidR="00777C05" w:rsidRPr="00777C05" w:rsidRDefault="00777C05" w:rsidP="00777C05">
      <w:pPr>
        <w:tabs>
          <w:tab w:val="left" w:pos="1134"/>
        </w:tabs>
        <w:spacing w:before="120" w:after="120" w:line="276" w:lineRule="auto"/>
        <w:jc w:val="both"/>
        <w:rPr>
          <w:rFonts w:ascii="Arial" w:eastAsiaTheme="minorHAnsi" w:hAnsi="Arial" w:cstheme="minorBidi"/>
          <w:b/>
          <w:sz w:val="22"/>
          <w:szCs w:val="22"/>
          <w:lang w:eastAsia="en-US"/>
        </w:rPr>
      </w:pPr>
      <w:r w:rsidRPr="00777C05">
        <w:rPr>
          <w:rFonts w:ascii="Arial" w:eastAsiaTheme="minorHAnsi" w:hAnsi="Arial" w:cstheme="minorBidi"/>
          <w:b/>
          <w:sz w:val="22"/>
          <w:szCs w:val="22"/>
        </w:rPr>
        <w:t>§1°.</w:t>
      </w:r>
      <w:r w:rsidRPr="00777C05">
        <w:rPr>
          <w:rFonts w:ascii="Arial" w:eastAsiaTheme="minorHAnsi" w:hAnsi="Arial" w:cstheme="minorBidi"/>
          <w:sz w:val="22"/>
          <w:szCs w:val="22"/>
          <w:lang w:eastAsia="en-US"/>
        </w:rPr>
        <w:t xml:space="preserve">As calçadas existentes resultantes de subdivisões de áreas ou loteamentos consolidados, com larguras </w:t>
      </w:r>
      <w:r w:rsidRPr="00777C05">
        <w:rPr>
          <w:rFonts w:ascii="Arial" w:eastAsia="Calibri" w:hAnsi="Arial"/>
          <w:sz w:val="22"/>
          <w:szCs w:val="22"/>
          <w:lang w:eastAsia="en-US"/>
        </w:rPr>
        <w:t>inferiores</w:t>
      </w:r>
      <w:r w:rsidRPr="00777C05">
        <w:rPr>
          <w:rFonts w:ascii="Arial" w:eastAsiaTheme="minorHAnsi" w:hAnsi="Arial" w:cstheme="minorBidi"/>
          <w:sz w:val="22"/>
          <w:szCs w:val="22"/>
          <w:lang w:eastAsia="en-US"/>
        </w:rPr>
        <w:t xml:space="preserve"> a 2,00m (dois metros</w:t>
      </w:r>
      <w:r w:rsidRPr="00777C05">
        <w:rPr>
          <w:rFonts w:ascii="Arial" w:eastAsia="Calibri" w:hAnsi="Arial"/>
          <w:sz w:val="22"/>
          <w:szCs w:val="22"/>
          <w:lang w:eastAsia="en-US"/>
        </w:rPr>
        <w:t>), deverão se adequar conforme disponibilidade de área para sua implantação, à critério e padrão estabelecido pelo órgão municipal competente.</w:t>
      </w:r>
    </w:p>
    <w:p w14:paraId="5D43B1C1" w14:textId="2AC0B1F9" w:rsidR="00777C05" w:rsidRPr="00777C05" w:rsidRDefault="00777C05" w:rsidP="00777C05">
      <w:pPr>
        <w:tabs>
          <w:tab w:val="left" w:pos="1134"/>
        </w:tabs>
        <w:spacing w:before="120" w:after="120" w:line="276" w:lineRule="auto"/>
        <w:jc w:val="both"/>
        <w:rPr>
          <w:rFonts w:ascii="Arial" w:eastAsiaTheme="minorHAnsi" w:hAnsi="Arial" w:cstheme="minorBidi"/>
          <w:sz w:val="22"/>
          <w:szCs w:val="22"/>
        </w:rPr>
      </w:pPr>
      <w:r w:rsidRPr="00777C05">
        <w:rPr>
          <w:rFonts w:ascii="Arial" w:eastAsiaTheme="minorHAnsi" w:hAnsi="Arial" w:cstheme="minorBidi"/>
          <w:b/>
          <w:sz w:val="22"/>
          <w:szCs w:val="22"/>
        </w:rPr>
        <w:t>§2°.</w:t>
      </w:r>
      <w:r w:rsidRPr="00777C05">
        <w:rPr>
          <w:rFonts w:ascii="Arial" w:eastAsiaTheme="minorHAnsi" w:hAnsi="Arial" w:cstheme="minorBidi"/>
          <w:sz w:val="22"/>
          <w:szCs w:val="22"/>
        </w:rPr>
        <w:t xml:space="preserve"> As características e o revestimento do piso para os passeios públicos serão regulament</w:t>
      </w:r>
      <w:r w:rsidR="00F50C21">
        <w:rPr>
          <w:rFonts w:ascii="Arial" w:eastAsiaTheme="minorHAnsi" w:hAnsi="Arial" w:cstheme="minorBidi"/>
          <w:sz w:val="22"/>
          <w:szCs w:val="22"/>
        </w:rPr>
        <w:t>ad</w:t>
      </w:r>
      <w:r w:rsidRPr="00777C05">
        <w:rPr>
          <w:rFonts w:ascii="Arial" w:eastAsiaTheme="minorHAnsi" w:hAnsi="Arial" w:cstheme="minorBidi"/>
          <w:sz w:val="22"/>
          <w:szCs w:val="22"/>
        </w:rPr>
        <w:t>os através de decreto do poder executivo quando da elaboração dos projetos das vias.</w:t>
      </w:r>
    </w:p>
    <w:p w14:paraId="09073460" w14:textId="77777777" w:rsidR="00777C05" w:rsidRPr="00777C05" w:rsidRDefault="00777C05" w:rsidP="00777C05">
      <w:pPr>
        <w:tabs>
          <w:tab w:val="left" w:pos="1134"/>
        </w:tabs>
        <w:spacing w:before="120" w:after="120" w:line="276" w:lineRule="auto"/>
        <w:jc w:val="both"/>
        <w:rPr>
          <w:rFonts w:ascii="Arial" w:eastAsiaTheme="minorHAnsi" w:hAnsi="Arial" w:cstheme="minorBidi"/>
          <w:b/>
          <w:sz w:val="22"/>
          <w:szCs w:val="22"/>
          <w:lang w:eastAsia="en-US"/>
        </w:rPr>
      </w:pPr>
      <w:r w:rsidRPr="00777C05">
        <w:rPr>
          <w:rFonts w:ascii="Arial" w:eastAsiaTheme="minorHAnsi" w:hAnsi="Arial" w:cstheme="minorBidi"/>
          <w:b/>
          <w:sz w:val="22"/>
          <w:szCs w:val="22"/>
          <w:lang w:eastAsia="en-US"/>
        </w:rPr>
        <w:t xml:space="preserve">§3º. </w:t>
      </w:r>
      <w:r w:rsidRPr="00777C05">
        <w:rPr>
          <w:rFonts w:ascii="Arial" w:eastAsiaTheme="minorHAnsi" w:hAnsi="Arial" w:cstheme="minorBidi"/>
          <w:sz w:val="22"/>
          <w:szCs w:val="22"/>
          <w:lang w:eastAsia="en-US"/>
        </w:rPr>
        <w:t xml:space="preserve">No caso de não cumprimento do disposto no caput deste artigo ou quando os passeios se acharem em mau estado, o setor municipal responsável da Prefeitura intimará o proprietário para que providencie a execução dos serviços necessários conforme o caso e, não o fazendo, dentro do prazo de 60 (sessenta) </w:t>
      </w:r>
      <w:r w:rsidRPr="00777C05">
        <w:rPr>
          <w:rFonts w:ascii="Arial" w:eastAsiaTheme="minorHAnsi" w:hAnsi="Arial" w:cstheme="minorBidi"/>
          <w:sz w:val="22"/>
          <w:szCs w:val="22"/>
        </w:rPr>
        <w:t>dias</w:t>
      </w:r>
      <w:r w:rsidRPr="00777C05">
        <w:rPr>
          <w:rFonts w:ascii="Arial" w:eastAsiaTheme="minorHAnsi" w:hAnsi="Arial" w:cstheme="minorBidi"/>
          <w:sz w:val="22"/>
          <w:szCs w:val="22"/>
          <w:lang w:eastAsia="en-US"/>
        </w:rPr>
        <w:t>, a Prefeitura poderá fazer, cobrando do proprietário as despesas totais, decorrido o prazo de 30 (trinta) dias, após a execução dos serviços, acrescido do valor da correspondente multa.</w:t>
      </w:r>
    </w:p>
    <w:p w14:paraId="7470F2A1" w14:textId="77777777" w:rsidR="00777C05" w:rsidRPr="00777C05" w:rsidRDefault="00777C05" w:rsidP="00777C05">
      <w:pPr>
        <w:tabs>
          <w:tab w:val="left" w:pos="1134"/>
        </w:tabs>
        <w:spacing w:before="120" w:after="120" w:line="276" w:lineRule="auto"/>
        <w:jc w:val="both"/>
        <w:rPr>
          <w:rFonts w:ascii="Arial" w:eastAsiaTheme="minorHAnsi" w:hAnsi="Arial" w:cstheme="minorBidi"/>
          <w:sz w:val="22"/>
          <w:szCs w:val="22"/>
          <w:lang w:eastAsia="en-US"/>
        </w:rPr>
      </w:pPr>
      <w:r w:rsidRPr="00777C05">
        <w:rPr>
          <w:rFonts w:ascii="Arial" w:eastAsiaTheme="minorHAnsi" w:hAnsi="Arial" w:cstheme="minorBidi"/>
          <w:b/>
          <w:sz w:val="22"/>
          <w:szCs w:val="22"/>
          <w:lang w:eastAsia="en-US"/>
        </w:rPr>
        <w:t xml:space="preserve">§4º. </w:t>
      </w:r>
      <w:r w:rsidRPr="00777C05">
        <w:rPr>
          <w:rFonts w:ascii="Arial" w:eastAsiaTheme="minorHAnsi" w:hAnsi="Arial" w:cstheme="minorBidi"/>
          <w:sz w:val="22"/>
          <w:szCs w:val="22"/>
          <w:lang w:eastAsia="en-US"/>
        </w:rPr>
        <w:t xml:space="preserve">Poderá ser definido padrão diferenciado para calçadas em vias classificadas na hierarquia do sistema viário, </w:t>
      </w:r>
      <w:r w:rsidRPr="00777C05">
        <w:rPr>
          <w:rFonts w:ascii="Arial" w:eastAsiaTheme="minorHAnsi" w:hAnsi="Arial" w:cstheme="minorBidi"/>
          <w:sz w:val="22"/>
          <w:szCs w:val="22"/>
        </w:rPr>
        <w:t>ficando</w:t>
      </w:r>
      <w:r w:rsidRPr="00777C05">
        <w:rPr>
          <w:rFonts w:ascii="Arial" w:eastAsiaTheme="minorHAnsi" w:hAnsi="Arial" w:cstheme="minorBidi"/>
          <w:sz w:val="22"/>
          <w:szCs w:val="22"/>
          <w:lang w:eastAsia="en-US"/>
        </w:rPr>
        <w:t xml:space="preserve"> os casos pontuais em que os padrões não se apliquem para resolução estabelecida pelo órgão municipal competente, através de solução específica a partir da demanda dos interessados. </w:t>
      </w:r>
    </w:p>
    <w:p w14:paraId="2C190DB0"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b/>
          <w:sz w:val="22"/>
          <w:szCs w:val="22"/>
          <w:lang w:eastAsia="en-US"/>
        </w:rPr>
      </w:pPr>
      <w:r w:rsidRPr="00777C05">
        <w:rPr>
          <w:rFonts w:ascii="Arial" w:eastAsiaTheme="minorHAnsi" w:hAnsi="Arial" w:cstheme="minorBidi"/>
          <w:sz w:val="22"/>
          <w:szCs w:val="22"/>
          <w:lang w:eastAsia="en-US"/>
        </w:rPr>
        <w:lastRenderedPageBreak/>
        <w:t xml:space="preserve">Para </w:t>
      </w:r>
      <w:r w:rsidRPr="00777C05">
        <w:rPr>
          <w:rFonts w:ascii="Arial" w:eastAsia="Calibri" w:hAnsi="Arial"/>
          <w:sz w:val="22"/>
          <w:szCs w:val="22"/>
          <w:lang w:eastAsia="en-US"/>
        </w:rPr>
        <w:t>assegurar</w:t>
      </w:r>
      <w:r w:rsidRPr="00777C05">
        <w:rPr>
          <w:rFonts w:ascii="Arial" w:eastAsiaTheme="minorHAnsi" w:hAnsi="Arial" w:cstheme="minorBidi"/>
          <w:sz w:val="22"/>
          <w:szCs w:val="22"/>
          <w:lang w:eastAsia="en-US"/>
        </w:rPr>
        <w:t xml:space="preserve"> o trânsito seguro e acessível a todos os usuários, as calçadas deverão ser executadas ou reparadas atendendo o padrão estabelecido neste Código e no Plano de Mobilidade.</w:t>
      </w:r>
    </w:p>
    <w:p w14:paraId="582EF4E0" w14:textId="77777777" w:rsidR="00777C05" w:rsidRPr="00777C05" w:rsidRDefault="00777C05" w:rsidP="00777C05">
      <w:pPr>
        <w:tabs>
          <w:tab w:val="left" w:pos="1134"/>
        </w:tabs>
        <w:spacing w:before="120" w:after="120" w:line="276" w:lineRule="auto"/>
        <w:jc w:val="both"/>
        <w:rPr>
          <w:rFonts w:ascii="Arial" w:eastAsiaTheme="minorHAnsi" w:hAnsi="Arial" w:cstheme="minorBidi"/>
          <w:sz w:val="22"/>
          <w:szCs w:val="22"/>
          <w:lang w:eastAsia="en-US"/>
        </w:rPr>
      </w:pPr>
      <w:r w:rsidRPr="00777C05">
        <w:rPr>
          <w:rFonts w:ascii="Arial" w:eastAsiaTheme="minorHAnsi" w:hAnsi="Arial" w:cstheme="minorBidi"/>
          <w:b/>
          <w:sz w:val="22"/>
          <w:szCs w:val="22"/>
          <w:lang w:eastAsia="en-US"/>
        </w:rPr>
        <w:t>§1º.</w:t>
      </w:r>
      <w:r w:rsidRPr="00777C05">
        <w:rPr>
          <w:rFonts w:ascii="Arial" w:eastAsiaTheme="minorHAnsi" w:hAnsi="Arial" w:cstheme="minorBidi"/>
          <w:sz w:val="22"/>
          <w:szCs w:val="22"/>
          <w:lang w:eastAsia="en-US"/>
        </w:rPr>
        <w:t xml:space="preserve"> A critério do Município será </w:t>
      </w:r>
      <w:r w:rsidRPr="00777C05">
        <w:rPr>
          <w:rFonts w:ascii="Arial" w:eastAsiaTheme="minorHAnsi" w:hAnsi="Arial" w:cstheme="minorBidi"/>
          <w:sz w:val="22"/>
          <w:szCs w:val="22"/>
        </w:rPr>
        <w:t>dada</w:t>
      </w:r>
      <w:r w:rsidRPr="00777C05">
        <w:rPr>
          <w:rFonts w:ascii="Arial" w:eastAsiaTheme="minorHAnsi" w:hAnsi="Arial" w:cstheme="minorBidi"/>
          <w:sz w:val="22"/>
          <w:szCs w:val="22"/>
          <w:lang w:eastAsia="en-US"/>
        </w:rPr>
        <w:t xml:space="preserve"> a continuidade dos padrões das calçadas adjacentes. </w:t>
      </w:r>
    </w:p>
    <w:p w14:paraId="1C750A59" w14:textId="77777777" w:rsidR="00777C05" w:rsidRPr="00777C05" w:rsidRDefault="00777C05" w:rsidP="00777C05">
      <w:pPr>
        <w:tabs>
          <w:tab w:val="left" w:pos="1134"/>
        </w:tabs>
        <w:spacing w:before="120" w:after="120" w:line="276" w:lineRule="auto"/>
        <w:jc w:val="both"/>
        <w:rPr>
          <w:rFonts w:ascii="Arial" w:eastAsiaTheme="minorHAnsi" w:hAnsi="Arial" w:cstheme="minorBidi"/>
          <w:sz w:val="22"/>
          <w:szCs w:val="22"/>
          <w:lang w:eastAsia="en-US"/>
        </w:rPr>
      </w:pPr>
      <w:r w:rsidRPr="00777C05">
        <w:rPr>
          <w:rFonts w:ascii="Arial" w:eastAsiaTheme="minorHAnsi" w:hAnsi="Arial" w:cstheme="minorBidi"/>
          <w:b/>
          <w:sz w:val="22"/>
          <w:szCs w:val="22"/>
          <w:lang w:eastAsia="en-US"/>
        </w:rPr>
        <w:t>§2º</w:t>
      </w:r>
      <w:r w:rsidRPr="00777C05">
        <w:rPr>
          <w:rFonts w:ascii="Arial" w:eastAsiaTheme="minorHAnsi" w:hAnsi="Arial" w:cstheme="minorBidi"/>
          <w:sz w:val="22"/>
          <w:szCs w:val="22"/>
          <w:lang w:eastAsia="en-US"/>
        </w:rPr>
        <w:t>. Na construção de calçadas e espaços públicos, é necessária a implantação de elementos de acessibilidade conforme as especificações presentes na NBR 9050/2015 da ABNT e atualização ou norma técnica oficial que a substitua previstas no Plano de Mobilidade.</w:t>
      </w:r>
    </w:p>
    <w:p w14:paraId="511AAB0F"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Caberá ao proprietário do terreno, nos trechos correspondentes à respectiva testada, a adequação dos passeios e muros, bem como a implantação e conservação das faixas de permeabilidade, segundo as exigências deste Código. </w:t>
      </w:r>
    </w:p>
    <w:p w14:paraId="0721372B"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Parágrafo único:</w:t>
      </w:r>
      <w:r w:rsidRPr="00777C05">
        <w:rPr>
          <w:rFonts w:ascii="Arial" w:eastAsia="Calibri" w:hAnsi="Arial"/>
          <w:sz w:val="22"/>
          <w:szCs w:val="22"/>
          <w:lang w:eastAsia="en-US"/>
        </w:rPr>
        <w:t xml:space="preserve"> É obrigatória a </w:t>
      </w:r>
      <w:r w:rsidRPr="00777C05">
        <w:rPr>
          <w:rFonts w:ascii="Arial" w:eastAsiaTheme="minorHAnsi" w:hAnsi="Arial" w:cstheme="minorBidi"/>
          <w:sz w:val="22"/>
          <w:szCs w:val="22"/>
          <w:lang w:eastAsia="en-US"/>
        </w:rPr>
        <w:t>manutenção</w:t>
      </w:r>
      <w:r w:rsidRPr="00777C05">
        <w:rPr>
          <w:rFonts w:ascii="Arial" w:eastAsia="Calibri" w:hAnsi="Arial"/>
          <w:sz w:val="22"/>
          <w:szCs w:val="22"/>
          <w:lang w:eastAsia="en-US"/>
        </w:rPr>
        <w:t xml:space="preserve"> dos passeios públicos desobstruídos, sem degraus, rampas, saliências ou irregularidades nem avançar sobre a via pública.</w:t>
      </w:r>
    </w:p>
    <w:p w14:paraId="204E227F"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0"/>
        </w:rPr>
      </w:pPr>
      <w:r w:rsidRPr="00777C05">
        <w:rPr>
          <w:rFonts w:ascii="Arial" w:eastAsia="Calibri" w:hAnsi="Arial" w:cs="Arial"/>
          <w:sz w:val="22"/>
          <w:szCs w:val="20"/>
        </w:rPr>
        <w:t xml:space="preserve">Os muros, situados nos cruzamentos dos logradouros públicos serão projetados de modo que os dois </w:t>
      </w:r>
      <w:r w:rsidRPr="00777C05">
        <w:rPr>
          <w:rFonts w:ascii="Arial" w:eastAsia="Calibri" w:hAnsi="Arial"/>
          <w:sz w:val="22"/>
          <w:szCs w:val="22"/>
          <w:lang w:eastAsia="en-US"/>
        </w:rPr>
        <w:t>alinhamentos</w:t>
      </w:r>
      <w:r w:rsidRPr="00777C05">
        <w:rPr>
          <w:rFonts w:ascii="Arial" w:eastAsia="Calibri" w:hAnsi="Arial" w:cs="Arial"/>
          <w:sz w:val="22"/>
          <w:szCs w:val="20"/>
        </w:rPr>
        <w:t xml:space="preserve"> prediais sejam concordados por um chanfro mínimo de 2,50 m (dois metros e cinquenta centímetros).</w:t>
      </w:r>
    </w:p>
    <w:p w14:paraId="708E2C9D"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sz w:val="22"/>
          <w:szCs w:val="20"/>
        </w:rPr>
      </w:pPr>
      <w:r w:rsidRPr="00777C05">
        <w:rPr>
          <w:rFonts w:ascii="Arial" w:eastAsia="Calibri" w:hAnsi="Arial" w:cs="Arial"/>
          <w:sz w:val="22"/>
          <w:szCs w:val="20"/>
        </w:rPr>
        <w:t>Nas construções, em terrenos de esquina situados em zona, eixo ou setor, onde houver dispensa do recuo frontal e para execução de muros, para efeito de garantir a visibilidade, será exigida a execução de canto chanfrado de no mínimo 2,50m (dois metros e cinquenta centímetros) ou outra solução técnica equivalente.</w:t>
      </w:r>
    </w:p>
    <w:p w14:paraId="19527202"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Compete ao proprietário de terreno não edificado a vedação do terreno, no alinhamento predial através de mureta com altura mínima de 50 cm (cinquenta centímetros), de modo a evitar que a terra avance sobre o passeio, e a execução do passeio de acordo com o estabelecido neste Código e demais legislações vigentes.</w:t>
      </w:r>
    </w:p>
    <w:p w14:paraId="0AEC6AA8"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Decorridos 02 (dois) anos da aprovação do loteamento, ou quando 60% dos lotes estiverem edificados, o proprietário deverá executar nos lotes não edificados a calçada e mureta com altura mínima 50 cm (cinquenta centímetros) de forma conter a o avanço da terra sobre a área pública.</w:t>
      </w:r>
    </w:p>
    <w:p w14:paraId="2AC45DCA"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 xml:space="preserve">O </w:t>
      </w:r>
      <w:r w:rsidRPr="00777C05">
        <w:rPr>
          <w:rFonts w:ascii="Arial" w:eastAsiaTheme="minorHAnsi" w:hAnsi="Arial" w:cstheme="minorBidi"/>
          <w:sz w:val="22"/>
          <w:szCs w:val="22"/>
          <w:lang w:eastAsia="en-US"/>
        </w:rPr>
        <w:t>proprietário</w:t>
      </w:r>
      <w:r w:rsidRPr="00777C05">
        <w:rPr>
          <w:rFonts w:ascii="Arial" w:eastAsia="Calibri" w:hAnsi="Arial"/>
          <w:sz w:val="22"/>
          <w:szCs w:val="22"/>
          <w:lang w:eastAsia="en-US"/>
        </w:rPr>
        <w:t xml:space="preserve"> que não atender ao disposto neste Artigo será intimado a construir o muro no prazo de 30 (trinta) dias, ficando o mesmo sujeito às penalidades cabíveis previstas neste Código e no Código de Posturas.</w:t>
      </w:r>
    </w:p>
    <w:p w14:paraId="4A4ECF0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lang w:eastAsia="en-US"/>
        </w:rPr>
        <w:t xml:space="preserve">Os terrenos </w:t>
      </w:r>
      <w:r w:rsidRPr="00777C05">
        <w:rPr>
          <w:rFonts w:ascii="Arial" w:eastAsia="Calibri" w:hAnsi="Arial"/>
          <w:sz w:val="22"/>
          <w:szCs w:val="22"/>
          <w:lang w:eastAsia="en-US"/>
        </w:rPr>
        <w:t>situados</w:t>
      </w:r>
      <w:r w:rsidRPr="00777C05">
        <w:rPr>
          <w:rFonts w:ascii="Arial" w:eastAsia="Calibri" w:hAnsi="Arial"/>
          <w:sz w:val="22"/>
          <w:lang w:eastAsia="en-US"/>
        </w:rPr>
        <w:t xml:space="preserve"> nas zonas rurais</w:t>
      </w:r>
      <w:r w:rsidRPr="00777C05">
        <w:rPr>
          <w:rFonts w:ascii="Arial" w:eastAsia="Calibri" w:hAnsi="Arial"/>
          <w:sz w:val="22"/>
          <w:szCs w:val="22"/>
          <w:lang w:eastAsia="en-US"/>
        </w:rPr>
        <w:t xml:space="preserve"> poderão ser fechados com cercas de arame farpado ou liso, com três </w:t>
      </w:r>
      <w:r w:rsidRPr="00777C05">
        <w:rPr>
          <w:rFonts w:ascii="Arial" w:eastAsia="Calibri" w:hAnsi="Arial"/>
          <w:spacing w:val="-3"/>
          <w:sz w:val="22"/>
          <w:szCs w:val="22"/>
          <w:lang w:eastAsia="en-US"/>
        </w:rPr>
        <w:t xml:space="preserve">fios no </w:t>
      </w:r>
      <w:r w:rsidRPr="00777C05">
        <w:rPr>
          <w:rFonts w:ascii="Arial" w:eastAsia="Calibri" w:hAnsi="Arial"/>
          <w:sz w:val="22"/>
          <w:szCs w:val="22"/>
          <w:lang w:eastAsia="en-US"/>
        </w:rPr>
        <w:t>mínimo, telas de fios metálicos, cercas vivas, de espécies vegetais adequadas.</w:t>
      </w:r>
    </w:p>
    <w:p w14:paraId="4C69CFD5"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§1º. </w:t>
      </w:r>
      <w:r w:rsidRPr="00777C05">
        <w:rPr>
          <w:rFonts w:ascii="Arial" w:eastAsia="Calibri" w:hAnsi="Arial"/>
          <w:sz w:val="22"/>
          <w:szCs w:val="22"/>
          <w:lang w:eastAsia="en-US"/>
        </w:rPr>
        <w:t xml:space="preserve">Poderá ser prevista a utilização de cercas energizadas nas propriedades rurais, atendidas as normas técnicas </w:t>
      </w:r>
      <w:r w:rsidRPr="00777C05">
        <w:rPr>
          <w:rFonts w:ascii="Arial" w:eastAsiaTheme="minorHAnsi" w:hAnsi="Arial" w:cstheme="minorBidi"/>
          <w:sz w:val="22"/>
          <w:szCs w:val="22"/>
          <w:lang w:eastAsia="en-US"/>
        </w:rPr>
        <w:t>específicas</w:t>
      </w:r>
      <w:r w:rsidRPr="00777C05">
        <w:rPr>
          <w:rFonts w:ascii="Arial" w:eastAsia="Calibri" w:hAnsi="Arial"/>
          <w:sz w:val="22"/>
          <w:szCs w:val="22"/>
          <w:lang w:eastAsia="en-US"/>
        </w:rPr>
        <w:t xml:space="preserve"> e demais exigências e especificações dos órgãos federais e estaduais competentes.</w:t>
      </w:r>
    </w:p>
    <w:p w14:paraId="1256FB5E" w14:textId="77777777" w:rsidR="00777C05" w:rsidRPr="00777C05" w:rsidRDefault="00777C05" w:rsidP="00777C05">
      <w:pPr>
        <w:tabs>
          <w:tab w:val="left" w:pos="1134"/>
        </w:tabs>
        <w:spacing w:before="120" w:after="120" w:line="276" w:lineRule="auto"/>
        <w:jc w:val="both"/>
        <w:rPr>
          <w:rFonts w:ascii="Arial" w:eastAsia="Calibri" w:hAnsi="Arial" w:cs="Arial"/>
          <w:sz w:val="22"/>
          <w:szCs w:val="22"/>
          <w:lang w:eastAsia="en-US"/>
        </w:rPr>
      </w:pPr>
      <w:r w:rsidRPr="00777C05">
        <w:rPr>
          <w:rFonts w:ascii="Arial" w:eastAsia="Calibri" w:hAnsi="Arial" w:cs="Arial"/>
          <w:b/>
          <w:sz w:val="22"/>
          <w:szCs w:val="22"/>
          <w:lang w:eastAsia="en-US"/>
        </w:rPr>
        <w:t xml:space="preserve">§2º. </w:t>
      </w:r>
      <w:r w:rsidRPr="00777C05">
        <w:rPr>
          <w:rFonts w:ascii="Arial" w:eastAsia="Calibri" w:hAnsi="Arial" w:cs="Arial"/>
          <w:sz w:val="22"/>
          <w:szCs w:val="22"/>
          <w:lang w:eastAsia="en-US"/>
        </w:rPr>
        <w:t xml:space="preserve">Para as estradas rurais deverá ser considerada a faixa de domínio de 20,00m (vinte metros), como </w:t>
      </w:r>
      <w:r w:rsidRPr="00777C05">
        <w:rPr>
          <w:rFonts w:ascii="Arial" w:eastAsiaTheme="minorHAnsi" w:hAnsi="Arial" w:cstheme="minorBidi"/>
          <w:sz w:val="22"/>
          <w:szCs w:val="22"/>
          <w:lang w:eastAsia="en-US"/>
        </w:rPr>
        <w:t>diretriz</w:t>
      </w:r>
      <w:r w:rsidRPr="00777C05">
        <w:rPr>
          <w:rFonts w:ascii="Arial" w:eastAsia="Calibri" w:hAnsi="Arial" w:cs="Arial"/>
          <w:sz w:val="22"/>
          <w:szCs w:val="22"/>
          <w:lang w:eastAsia="en-US"/>
        </w:rPr>
        <w:t xml:space="preserve"> viária para as estradas principais e de 10,00m (dez metros) para as estradas secundárias, conforme previsto na Lei do Sistema Viário do Município.</w:t>
      </w:r>
    </w:p>
    <w:p w14:paraId="2DF60896" w14:textId="77777777" w:rsidR="00777C05" w:rsidRPr="00777C05" w:rsidRDefault="00777C05" w:rsidP="00777C05">
      <w:pPr>
        <w:ind w:left="1416" w:firstLine="708"/>
        <w:rPr>
          <w:rFonts w:ascii="Arial" w:eastAsia="Calibri" w:hAnsi="Arial" w:cs="Arial"/>
        </w:rPr>
      </w:pPr>
    </w:p>
    <w:p w14:paraId="52B42840"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975" w:name="_Toc90991158"/>
      <w:bookmarkStart w:id="1976" w:name="_Toc90993700"/>
      <w:bookmarkStart w:id="1977" w:name="_Toc90996721"/>
      <w:bookmarkStart w:id="1978" w:name="_Toc90997572"/>
      <w:bookmarkStart w:id="1979" w:name="_Toc91000102"/>
      <w:bookmarkStart w:id="1980" w:name="_Toc91001259"/>
      <w:bookmarkStart w:id="1981" w:name="_Toc91001557"/>
      <w:bookmarkStart w:id="1982" w:name="_Toc91001855"/>
      <w:bookmarkStart w:id="1983" w:name="_Toc91062564"/>
      <w:bookmarkStart w:id="1984" w:name="_Toc91063439"/>
      <w:bookmarkStart w:id="1985" w:name="_Toc91064350"/>
      <w:bookmarkStart w:id="1986" w:name="_Toc91065633"/>
      <w:bookmarkStart w:id="1987" w:name="_Toc91083755"/>
      <w:bookmarkStart w:id="1988" w:name="_Toc95942239"/>
      <w:r w:rsidRPr="00777C05">
        <w:rPr>
          <w:rFonts w:ascii="Arial" w:eastAsia="Calibri" w:hAnsi="Arial" w:cs="Arial"/>
          <w:b/>
        </w:rPr>
        <w:lastRenderedPageBreak/>
        <w:t xml:space="preserve">SEÇÃO XIX – </w:t>
      </w:r>
      <w:r w:rsidRPr="00777C05">
        <w:rPr>
          <w:rFonts w:ascii="Arial" w:eastAsia="Verdana" w:hAnsi="Arial" w:cs="Arial"/>
          <w:lang w:bidi="pt-BR"/>
        </w:rPr>
        <w:t>Das Portarias, Guaritas, Abrigos e Bilheterias</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6478FD35"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Portarias, guaritas e abrigos para guarda, executados independentes da edificação principal, poderão situar-se em faixas de recuo mínimo obrigatório, desde que não ultrapassem a área máxima de 6,00 m² (seis metros quadrados), e onde não haja previsão de alargamento de via, “sem ônus ao Município”</w:t>
      </w:r>
    </w:p>
    <w:p w14:paraId="1096D1EB"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Bilheterias, justificadas pela categoria da edificação, deverão satisfazer os seguintes requisitos:</w:t>
      </w:r>
    </w:p>
    <w:p w14:paraId="04FFDAEC" w14:textId="77777777" w:rsidR="00777C05" w:rsidRPr="00777C05" w:rsidRDefault="00777C05">
      <w:pPr>
        <w:numPr>
          <w:ilvl w:val="0"/>
          <w:numId w:val="77"/>
        </w:numPr>
        <w:spacing w:after="160" w:line="259" w:lineRule="auto"/>
        <w:ind w:left="1134" w:hanging="283"/>
        <w:contextualSpacing/>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acesso defronte a cada bilheteria, com largura mínima de 0,90m (noventa centímetros), dotado de corrimão com extensão mínima de 3,00m (três metros), para separação de filas;</w:t>
      </w:r>
    </w:p>
    <w:p w14:paraId="667E4C33" w14:textId="77777777" w:rsidR="00777C05" w:rsidRPr="00777C05" w:rsidRDefault="00777C05">
      <w:pPr>
        <w:numPr>
          <w:ilvl w:val="0"/>
          <w:numId w:val="77"/>
        </w:numPr>
        <w:spacing w:after="160" w:line="259" w:lineRule="auto"/>
        <w:ind w:left="1134" w:hanging="283"/>
        <w:contextualSpacing/>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distância mínima de 4,00m (quatro metros) entre os acessos e as portas principais de entrada do público e as faixas de circulação de veículos.</w:t>
      </w:r>
    </w:p>
    <w:p w14:paraId="163E30C6" w14:textId="77777777" w:rsidR="00777C05" w:rsidRPr="00777C05" w:rsidRDefault="00777C05" w:rsidP="00777C05">
      <w:pPr>
        <w:ind w:left="1416" w:firstLine="708"/>
        <w:rPr>
          <w:rFonts w:ascii="Arial" w:eastAsia="Calibri" w:hAnsi="Arial" w:cs="Arial"/>
        </w:rPr>
      </w:pPr>
    </w:p>
    <w:p w14:paraId="6AE1D326" w14:textId="77777777" w:rsidR="00777C05" w:rsidRPr="00777C05" w:rsidRDefault="00777C05" w:rsidP="00777C05">
      <w:pPr>
        <w:ind w:left="1416" w:firstLine="708"/>
        <w:rPr>
          <w:rFonts w:ascii="Arial" w:eastAsia="Calibri" w:hAnsi="Arial" w:cs="Arial"/>
        </w:rPr>
      </w:pPr>
    </w:p>
    <w:p w14:paraId="746E53FC"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1989" w:name="_Toc90991159"/>
      <w:bookmarkStart w:id="1990" w:name="_Toc90993701"/>
      <w:bookmarkStart w:id="1991" w:name="_Toc90996722"/>
      <w:bookmarkStart w:id="1992" w:name="_Toc90997573"/>
      <w:bookmarkStart w:id="1993" w:name="_Toc91000103"/>
      <w:bookmarkStart w:id="1994" w:name="_Toc91001260"/>
      <w:bookmarkStart w:id="1995" w:name="_Toc91001558"/>
      <w:bookmarkStart w:id="1996" w:name="_Toc91001856"/>
      <w:bookmarkStart w:id="1997" w:name="_Toc91062565"/>
      <w:bookmarkStart w:id="1998" w:name="_Toc91063440"/>
      <w:bookmarkStart w:id="1999" w:name="_Toc91064351"/>
      <w:bookmarkStart w:id="2000" w:name="_Toc91065634"/>
      <w:bookmarkStart w:id="2001" w:name="_Toc91083756"/>
      <w:bookmarkStart w:id="2002" w:name="_Toc95942240"/>
      <w:r w:rsidRPr="00777C05">
        <w:rPr>
          <w:rFonts w:ascii="Arial" w:eastAsia="Calibri" w:hAnsi="Arial" w:cs="Arial"/>
          <w:b/>
        </w:rPr>
        <w:t xml:space="preserve">SEÇÃO XX – </w:t>
      </w:r>
      <w:r w:rsidRPr="00777C05">
        <w:rPr>
          <w:rFonts w:ascii="Arial" w:eastAsia="Verdana" w:hAnsi="Arial" w:cs="Arial"/>
          <w:lang w:bidi="pt-BR"/>
        </w:rPr>
        <w:t>Das Piscinas e Caixas D’Água</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4798DC10"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piscinas e caixas d’água deverão ter estrutura apta para resistir à pressão da água que incide sobre as paredes e o fundo, bem como do terreno circundante, quando enterradas.</w:t>
      </w:r>
    </w:p>
    <w:p w14:paraId="4E3F32D8"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1º.</w:t>
      </w:r>
      <w:r w:rsidRPr="00777C05">
        <w:rPr>
          <w:rFonts w:ascii="Arial" w:eastAsia="Calibri" w:hAnsi="Arial"/>
          <w:sz w:val="22"/>
          <w:szCs w:val="22"/>
          <w:lang w:eastAsia="en-US"/>
        </w:rPr>
        <w:t xml:space="preserve"> Para efeito deste Código, as piscinas se classificam nas quatro categorias seguintes:</w:t>
      </w:r>
    </w:p>
    <w:p w14:paraId="698E6AEC" w14:textId="77777777" w:rsidR="00777C05" w:rsidRPr="00777C05" w:rsidRDefault="00777C05">
      <w:pPr>
        <w:numPr>
          <w:ilvl w:val="0"/>
          <w:numId w:val="7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Piscinas de uso público: as utilizáveis pelo público em geral;</w:t>
      </w:r>
    </w:p>
    <w:p w14:paraId="17A8D380" w14:textId="77777777" w:rsidR="00777C05" w:rsidRPr="00777C05" w:rsidRDefault="00777C05">
      <w:pPr>
        <w:numPr>
          <w:ilvl w:val="0"/>
          <w:numId w:val="7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Piscinas de uso coletivo restrito: as utilizáveis por grupos restritos, tais como, condomínios, escolas, entidades, associações, hotéis, motéis e congêneres;</w:t>
      </w:r>
    </w:p>
    <w:p w14:paraId="42C6A154" w14:textId="77777777" w:rsidR="00777C05" w:rsidRPr="00777C05" w:rsidRDefault="00777C05">
      <w:pPr>
        <w:numPr>
          <w:ilvl w:val="0"/>
          <w:numId w:val="7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Piscinas de uso familiar: as de residências unifamiliares;</w:t>
      </w:r>
    </w:p>
    <w:p w14:paraId="5927E676" w14:textId="77777777" w:rsidR="00777C05" w:rsidRPr="00777C05" w:rsidRDefault="00777C05">
      <w:pPr>
        <w:numPr>
          <w:ilvl w:val="0"/>
          <w:numId w:val="7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Piscinas de uso especial: as destinadas a outros fins que não o esporte ou a recreação, tais como as terapêuticas e outras.</w:t>
      </w:r>
    </w:p>
    <w:p w14:paraId="6AC119A0"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2º.</w:t>
      </w:r>
      <w:r w:rsidRPr="00777C05">
        <w:rPr>
          <w:rFonts w:ascii="Arial" w:eastAsia="Calibri" w:hAnsi="Arial"/>
          <w:sz w:val="22"/>
          <w:szCs w:val="22"/>
          <w:lang w:eastAsia="en-US"/>
        </w:rPr>
        <w:t xml:space="preserve"> Nenhuma piscina poderá ser construída ou funcionar sem que atenda às especificações do projeto aprovado, obedecidas às disposições deste Código e das normas técnicas especiais a elas aplicáveis.</w:t>
      </w:r>
    </w:p>
    <w:p w14:paraId="0D010A63"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3º.</w:t>
      </w:r>
      <w:r w:rsidRPr="00777C05">
        <w:rPr>
          <w:rFonts w:ascii="Arial" w:eastAsia="Calibri" w:hAnsi="Arial"/>
          <w:sz w:val="22"/>
          <w:szCs w:val="22"/>
          <w:lang w:eastAsia="en-US"/>
        </w:rPr>
        <w:t xml:space="preserve"> As piscinas de uso público e de uso coletivo restrito deverão possuir Alvará de funcionamento, que será fornecido pela autoridade sanitária, após vistoria de suas instalações.</w:t>
      </w:r>
    </w:p>
    <w:p w14:paraId="7BF823B8"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4º.</w:t>
      </w:r>
      <w:r w:rsidRPr="00777C05">
        <w:rPr>
          <w:rFonts w:ascii="Arial" w:eastAsia="Calibri" w:hAnsi="Arial"/>
          <w:sz w:val="22"/>
          <w:szCs w:val="22"/>
          <w:lang w:eastAsia="en-US"/>
        </w:rPr>
        <w:t xml:space="preserve"> É obrigatório o controle médico sanitário dos banhistas que utilizem as piscinas de uso público e de uso coletivo restrito.</w:t>
      </w:r>
    </w:p>
    <w:p w14:paraId="797F4D0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piscinas e caixas d`água, elevadas ou enterradas, deverão observar os afastamentos mínimos das divisas do lote, conforme previsto na lei de Zoneamento de Uso e Ocupação do Solo, considerando-se para efeito, a sua projeção horizontal.</w:t>
      </w:r>
    </w:p>
    <w:p w14:paraId="23BB7AEF" w14:textId="77777777" w:rsidR="00777C05" w:rsidRPr="00777C05" w:rsidRDefault="00777C05" w:rsidP="00777C05">
      <w:pPr>
        <w:tabs>
          <w:tab w:val="left" w:pos="1134"/>
        </w:tabs>
        <w:spacing w:before="120" w:after="120" w:line="276" w:lineRule="auto"/>
        <w:jc w:val="both"/>
        <w:rPr>
          <w:rFonts w:ascii="Arial" w:hAnsi="Arial" w:cs="Arial"/>
          <w:sz w:val="22"/>
          <w:szCs w:val="22"/>
        </w:rPr>
      </w:pPr>
    </w:p>
    <w:p w14:paraId="6A67F7DE" w14:textId="77777777" w:rsidR="00777C05" w:rsidRPr="00777C05" w:rsidRDefault="00777C05" w:rsidP="00777C05">
      <w:pPr>
        <w:keepNext/>
        <w:keepLines/>
        <w:spacing w:before="120" w:after="120" w:line="276" w:lineRule="auto"/>
        <w:jc w:val="center"/>
        <w:outlineLvl w:val="2"/>
        <w:rPr>
          <w:rFonts w:ascii="Arial" w:eastAsia="Calibri" w:hAnsi="Arial" w:cs="Shruti"/>
          <w:b/>
          <w:sz w:val="26"/>
          <w:szCs w:val="28"/>
          <w:lang w:eastAsia="en-US"/>
        </w:rPr>
      </w:pPr>
      <w:bookmarkStart w:id="2003" w:name="_Toc90991160"/>
      <w:bookmarkStart w:id="2004" w:name="_Toc90993702"/>
      <w:bookmarkStart w:id="2005" w:name="_Toc90996723"/>
      <w:bookmarkStart w:id="2006" w:name="_Toc90997574"/>
      <w:bookmarkStart w:id="2007" w:name="_Toc91000104"/>
      <w:bookmarkStart w:id="2008" w:name="_Toc91001261"/>
      <w:bookmarkStart w:id="2009" w:name="_Toc91001559"/>
      <w:bookmarkStart w:id="2010" w:name="_Toc91001857"/>
      <w:bookmarkStart w:id="2011" w:name="_Toc91062566"/>
      <w:bookmarkStart w:id="2012" w:name="_Toc91063441"/>
      <w:bookmarkStart w:id="2013" w:name="_Toc91064352"/>
      <w:bookmarkStart w:id="2014" w:name="_Toc91065635"/>
      <w:bookmarkStart w:id="2015" w:name="_Toc91083757"/>
      <w:bookmarkStart w:id="2016" w:name="_Toc95942241"/>
      <w:r w:rsidRPr="00777C05">
        <w:rPr>
          <w:rFonts w:ascii="Arial" w:eastAsia="Calibri" w:hAnsi="Arial" w:cs="Shruti"/>
          <w:b/>
          <w:sz w:val="26"/>
          <w:szCs w:val="28"/>
          <w:lang w:eastAsia="en-US"/>
        </w:rPr>
        <w:t>CAPÍTULO V – DAS INSTALAÇÕES E EQUIPAMENTOS DAS EDIFICAÇÕES</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319CDFB5" w14:textId="77777777" w:rsidR="00777C05" w:rsidRPr="00777C05" w:rsidRDefault="00777C05" w:rsidP="00777C05">
      <w:pPr>
        <w:widowControl w:val="0"/>
        <w:pBdr>
          <w:top w:val="nil"/>
          <w:left w:val="nil"/>
          <w:bottom w:val="nil"/>
          <w:right w:val="nil"/>
          <w:between w:val="nil"/>
        </w:pBdr>
        <w:spacing w:line="276" w:lineRule="auto"/>
        <w:jc w:val="both"/>
        <w:rPr>
          <w:rFonts w:ascii="Arial" w:eastAsiaTheme="minorHAnsi" w:hAnsi="Arial" w:cstheme="minorBidi"/>
          <w:b/>
          <w:bCs/>
          <w:sz w:val="22"/>
          <w:szCs w:val="22"/>
          <w:lang w:eastAsia="en-US"/>
        </w:rPr>
      </w:pPr>
    </w:p>
    <w:p w14:paraId="6A3EF758" w14:textId="4FAE057D"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 xml:space="preserve">As instalações e equipamentos que abrangem os conjuntos de serviços complementares executados durante a construção de um edifício deverão ser projetados, </w:t>
      </w:r>
      <w:r w:rsidRPr="00777C05">
        <w:rPr>
          <w:rFonts w:ascii="Arial" w:eastAsiaTheme="minorHAnsi" w:hAnsi="Arial" w:cstheme="minorBidi"/>
          <w:sz w:val="22"/>
          <w:szCs w:val="22"/>
          <w:lang w:eastAsia="en-US"/>
        </w:rPr>
        <w:lastRenderedPageBreak/>
        <w:t xml:space="preserve">calculados e executados </w:t>
      </w:r>
      <w:r w:rsidRPr="00777C05">
        <w:rPr>
          <w:rFonts w:ascii="Arial" w:eastAsia="Calibri" w:hAnsi="Arial"/>
          <w:sz w:val="22"/>
          <w:szCs w:val="22"/>
          <w:lang w:eastAsia="en-US"/>
        </w:rPr>
        <w:t>visando</w:t>
      </w:r>
      <w:r w:rsidRPr="00777C05">
        <w:rPr>
          <w:rFonts w:ascii="Arial" w:eastAsiaTheme="minorHAnsi" w:hAnsi="Arial" w:cstheme="minorBidi"/>
          <w:sz w:val="22"/>
          <w:szCs w:val="22"/>
          <w:lang w:eastAsia="en-US"/>
        </w:rPr>
        <w:t xml:space="preserve"> à segurança, </w:t>
      </w:r>
      <w:r w:rsidR="00F50C21">
        <w:rPr>
          <w:rFonts w:ascii="Arial" w:eastAsiaTheme="minorHAnsi" w:hAnsi="Arial" w:cstheme="minorBidi"/>
          <w:sz w:val="22"/>
          <w:szCs w:val="22"/>
          <w:lang w:eastAsia="en-US"/>
        </w:rPr>
        <w:t>à</w:t>
      </w:r>
      <w:r w:rsidRPr="00777C05">
        <w:rPr>
          <w:rFonts w:ascii="Arial" w:eastAsiaTheme="minorHAnsi" w:hAnsi="Arial" w:cstheme="minorBidi"/>
          <w:sz w:val="22"/>
          <w:szCs w:val="22"/>
          <w:lang w:eastAsia="en-US"/>
        </w:rPr>
        <w:t xml:space="preserve"> higiene e o conforto dos usuários, de acordo com as disposições desta Lei e normas técnicas oficiais.</w:t>
      </w:r>
    </w:p>
    <w:p w14:paraId="0CA3EDF2" w14:textId="77777777" w:rsidR="00777C05" w:rsidRPr="00777C05" w:rsidRDefault="00777C05" w:rsidP="00777C05">
      <w:pPr>
        <w:tabs>
          <w:tab w:val="left" w:pos="1134"/>
        </w:tabs>
        <w:spacing w:before="120" w:after="120" w:line="276" w:lineRule="auto"/>
        <w:jc w:val="both"/>
        <w:rPr>
          <w:rFonts w:ascii="Arial" w:eastAsiaTheme="minorHAnsi" w:hAnsi="Arial" w:cstheme="minorBidi"/>
          <w:sz w:val="22"/>
          <w:szCs w:val="22"/>
          <w:lang w:eastAsia="en-US"/>
        </w:rPr>
      </w:pPr>
      <w:r w:rsidRPr="00777C05">
        <w:rPr>
          <w:rFonts w:ascii="Arial" w:eastAsia="Calibri" w:hAnsi="Arial"/>
          <w:b/>
          <w:sz w:val="22"/>
          <w:szCs w:val="22"/>
          <w:lang w:eastAsia="en-US"/>
        </w:rPr>
        <w:t xml:space="preserve">§ 1º. </w:t>
      </w:r>
      <w:r w:rsidRPr="00777C05">
        <w:rPr>
          <w:rFonts w:ascii="Arial" w:eastAsiaTheme="minorHAnsi" w:hAnsi="Arial" w:cstheme="minorBidi"/>
          <w:sz w:val="22"/>
          <w:szCs w:val="22"/>
          <w:lang w:eastAsia="en-US"/>
        </w:rPr>
        <w:t xml:space="preserve">As instalações e equipamentos das edificações estão sujeitas às normas da ABNT e à regulamentação </w:t>
      </w:r>
      <w:r w:rsidRPr="00777C05">
        <w:rPr>
          <w:rFonts w:ascii="Arial" w:eastAsia="Calibri" w:hAnsi="Arial"/>
          <w:sz w:val="22"/>
          <w:szCs w:val="22"/>
          <w:lang w:eastAsia="en-US"/>
        </w:rPr>
        <w:t>específica</w:t>
      </w:r>
      <w:r w:rsidRPr="00777C05">
        <w:rPr>
          <w:rFonts w:ascii="Arial" w:eastAsiaTheme="minorHAnsi" w:hAnsi="Arial" w:cstheme="minorBidi"/>
          <w:sz w:val="22"/>
          <w:szCs w:val="22"/>
          <w:lang w:eastAsia="en-US"/>
        </w:rPr>
        <w:t xml:space="preserve"> dos órgãos e concessionárias competentes, no que couber. </w:t>
      </w:r>
    </w:p>
    <w:p w14:paraId="07EC23E0" w14:textId="77777777" w:rsidR="00777C05" w:rsidRPr="00777C05" w:rsidRDefault="00777C05" w:rsidP="00777C05">
      <w:pPr>
        <w:tabs>
          <w:tab w:val="left" w:pos="1134"/>
        </w:tabs>
        <w:spacing w:before="120" w:after="120" w:line="276" w:lineRule="auto"/>
        <w:jc w:val="both"/>
        <w:rPr>
          <w:rFonts w:ascii="Arial" w:eastAsiaTheme="minorHAnsi" w:hAnsi="Arial" w:cstheme="minorBidi"/>
          <w:sz w:val="22"/>
          <w:szCs w:val="22"/>
          <w:lang w:eastAsia="en-US"/>
        </w:rPr>
      </w:pPr>
      <w:r w:rsidRPr="00777C05">
        <w:rPr>
          <w:rFonts w:ascii="Arial" w:eastAsia="Calibri" w:hAnsi="Arial"/>
          <w:b/>
          <w:sz w:val="22"/>
          <w:szCs w:val="22"/>
          <w:lang w:eastAsia="en-US"/>
        </w:rPr>
        <w:t xml:space="preserve">§ 2º. </w:t>
      </w:r>
      <w:r w:rsidRPr="00777C05">
        <w:rPr>
          <w:rFonts w:ascii="Arial" w:eastAsiaTheme="minorHAnsi" w:hAnsi="Arial" w:cstheme="minorBidi"/>
          <w:sz w:val="22"/>
          <w:szCs w:val="22"/>
          <w:lang w:eastAsia="en-US"/>
        </w:rPr>
        <w:t xml:space="preserve">As ligações provisórias e/ou definitivas deverão ser precedidas da apresentação do Alvará de Construção e </w:t>
      </w:r>
      <w:r w:rsidRPr="00777C05">
        <w:rPr>
          <w:rFonts w:ascii="Arial" w:eastAsia="Calibri" w:hAnsi="Arial"/>
          <w:sz w:val="22"/>
          <w:szCs w:val="22"/>
          <w:lang w:eastAsia="en-US"/>
        </w:rPr>
        <w:t>do</w:t>
      </w:r>
      <w:r w:rsidRPr="00777C05">
        <w:rPr>
          <w:rFonts w:ascii="Arial" w:eastAsiaTheme="minorHAnsi" w:hAnsi="Arial" w:cstheme="minorBidi"/>
          <w:sz w:val="22"/>
          <w:szCs w:val="22"/>
          <w:lang w:eastAsia="en-US"/>
        </w:rPr>
        <w:t xml:space="preserve"> certificado fornecido pela Prefeitura à concessionária desse serviço. </w:t>
      </w:r>
    </w:p>
    <w:p w14:paraId="0928FC61"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 xml:space="preserve">Consideram-se instalações e equipamentos: </w:t>
      </w:r>
    </w:p>
    <w:p w14:paraId="0466CAF7" w14:textId="77777777" w:rsidR="00777C05" w:rsidRPr="00777C05" w:rsidRDefault="00777C05">
      <w:pPr>
        <w:numPr>
          <w:ilvl w:val="0"/>
          <w:numId w:val="79"/>
        </w:numPr>
        <w:spacing w:after="160" w:line="276" w:lineRule="auto"/>
        <w:ind w:left="1134" w:hanging="283"/>
        <w:contextualSpacing/>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 xml:space="preserve">Elevadores e escadas rolantes; </w:t>
      </w:r>
    </w:p>
    <w:p w14:paraId="76852245" w14:textId="77777777" w:rsidR="00777C05" w:rsidRPr="00777C05" w:rsidRDefault="00777C05">
      <w:pPr>
        <w:numPr>
          <w:ilvl w:val="0"/>
          <w:numId w:val="79"/>
        </w:numPr>
        <w:spacing w:after="160" w:line="276" w:lineRule="auto"/>
        <w:ind w:left="1134" w:hanging="283"/>
        <w:contextualSpacing/>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 xml:space="preserve">Locais para a disposição temporária de resíduos sólidos; </w:t>
      </w:r>
    </w:p>
    <w:p w14:paraId="6C80A846" w14:textId="77777777" w:rsidR="00777C05" w:rsidRPr="00777C05" w:rsidRDefault="00777C05">
      <w:pPr>
        <w:numPr>
          <w:ilvl w:val="0"/>
          <w:numId w:val="79"/>
        </w:numPr>
        <w:spacing w:after="160" w:line="276" w:lineRule="auto"/>
        <w:ind w:left="1134" w:hanging="283"/>
        <w:contextualSpacing/>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 xml:space="preserve">Tubulações de gás canalizado; </w:t>
      </w:r>
    </w:p>
    <w:p w14:paraId="1EC48556" w14:textId="77777777" w:rsidR="00777C05" w:rsidRPr="00777C05" w:rsidRDefault="00777C05">
      <w:pPr>
        <w:numPr>
          <w:ilvl w:val="0"/>
          <w:numId w:val="79"/>
        </w:numPr>
        <w:spacing w:after="160" w:line="276" w:lineRule="auto"/>
        <w:ind w:left="1134" w:hanging="283"/>
        <w:contextualSpacing/>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 xml:space="preserve">Instalações hidráulico sanitárias e água pluvial; </w:t>
      </w:r>
    </w:p>
    <w:p w14:paraId="743BEA1D" w14:textId="77777777" w:rsidR="00777C05" w:rsidRPr="00777C05" w:rsidRDefault="00777C05">
      <w:pPr>
        <w:numPr>
          <w:ilvl w:val="0"/>
          <w:numId w:val="79"/>
        </w:numPr>
        <w:spacing w:after="160" w:line="276" w:lineRule="auto"/>
        <w:ind w:left="1134" w:hanging="283"/>
        <w:contextualSpacing/>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 xml:space="preserve">Instalações de prevenção contra incêndios e para-raios; </w:t>
      </w:r>
    </w:p>
    <w:p w14:paraId="39914B61" w14:textId="77777777" w:rsidR="00777C05" w:rsidRPr="00777C05" w:rsidRDefault="00777C05">
      <w:pPr>
        <w:numPr>
          <w:ilvl w:val="0"/>
          <w:numId w:val="79"/>
        </w:numPr>
        <w:spacing w:after="160" w:line="276" w:lineRule="auto"/>
        <w:ind w:left="1134" w:hanging="283"/>
        <w:contextualSpacing/>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 xml:space="preserve">Instalações elétricas e de comunicações; </w:t>
      </w:r>
    </w:p>
    <w:p w14:paraId="160590FF" w14:textId="77777777" w:rsidR="00777C05" w:rsidRPr="00777C05" w:rsidRDefault="00777C05">
      <w:pPr>
        <w:numPr>
          <w:ilvl w:val="0"/>
          <w:numId w:val="79"/>
        </w:numPr>
        <w:spacing w:after="160" w:line="276" w:lineRule="auto"/>
        <w:ind w:left="1134" w:hanging="283"/>
        <w:contextualSpacing/>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Instalação de cercas energizadas.</w:t>
      </w:r>
    </w:p>
    <w:p w14:paraId="6E98486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rPr>
      </w:pPr>
      <w:r w:rsidRPr="00777C05">
        <w:rPr>
          <w:rFonts w:ascii="Arial" w:eastAsiaTheme="minorHAnsi" w:hAnsi="Arial" w:cstheme="minorBidi"/>
          <w:sz w:val="22"/>
          <w:szCs w:val="22"/>
          <w:lang w:eastAsia="en-US"/>
        </w:rPr>
        <w:t>Todos os edifícios deverão possuir instalações contra incêndio, de acordo com as normas da ABNT e do Corpo de Bombeiros do Estado do Paraná.</w:t>
      </w:r>
    </w:p>
    <w:p w14:paraId="631F4381" w14:textId="77777777" w:rsidR="00777C05" w:rsidRPr="00777C05" w:rsidRDefault="00777C05" w:rsidP="00777C05">
      <w:pPr>
        <w:ind w:left="1416" w:firstLine="708"/>
        <w:jc w:val="both"/>
        <w:rPr>
          <w:rFonts w:ascii="Arial" w:eastAsia="Calibri" w:hAnsi="Arial" w:cs="Arial"/>
        </w:rPr>
      </w:pPr>
    </w:p>
    <w:p w14:paraId="416D97D6"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017" w:name="_Toc90991161"/>
      <w:bookmarkStart w:id="2018" w:name="_Toc90993703"/>
      <w:bookmarkStart w:id="2019" w:name="_Toc90996724"/>
      <w:bookmarkStart w:id="2020" w:name="_Toc90997575"/>
      <w:bookmarkStart w:id="2021" w:name="_Toc91000105"/>
      <w:bookmarkStart w:id="2022" w:name="_Toc91001262"/>
      <w:bookmarkStart w:id="2023" w:name="_Toc91001560"/>
      <w:bookmarkStart w:id="2024" w:name="_Toc91001858"/>
      <w:bookmarkStart w:id="2025" w:name="_Toc91062567"/>
      <w:bookmarkStart w:id="2026" w:name="_Toc91063442"/>
      <w:bookmarkStart w:id="2027" w:name="_Toc91064353"/>
      <w:bookmarkStart w:id="2028" w:name="_Toc91065636"/>
      <w:bookmarkStart w:id="2029" w:name="_Toc91083758"/>
      <w:bookmarkStart w:id="2030" w:name="_Toc95942242"/>
      <w:r w:rsidRPr="00777C05">
        <w:rPr>
          <w:rFonts w:ascii="Arial" w:eastAsia="Calibri" w:hAnsi="Arial" w:cs="Arial"/>
          <w:b/>
        </w:rPr>
        <w:t xml:space="preserve">SEÇÃO I – </w:t>
      </w:r>
      <w:r w:rsidRPr="00777C05">
        <w:rPr>
          <w:rFonts w:ascii="Arial" w:eastAsia="Verdana" w:hAnsi="Arial" w:cs="Arial"/>
          <w:lang w:bidi="pt-BR"/>
        </w:rPr>
        <w:t>Das Instalações de Elevadores e Escadas Rolantes</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2466BCC5"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Será obrigatória a instalação de, no mínimo, 01 (um) elevador nas edificações com mais de 04 (quatro) pavimentos e 2 (dois) elevadores nas edificações de mais de 7 (sete) pavimentos.</w:t>
      </w:r>
    </w:p>
    <w:tbl>
      <w:tblPr>
        <w:tblW w:w="6434"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3327"/>
        <w:gridCol w:w="918"/>
        <w:gridCol w:w="856"/>
        <w:gridCol w:w="1333"/>
      </w:tblGrid>
      <w:tr w:rsidR="00777C05" w:rsidRPr="00777C05" w14:paraId="4C4BDC13" w14:textId="77777777" w:rsidTr="003C1014">
        <w:trPr>
          <w:trHeight w:val="320"/>
          <w:jc w:val="center"/>
        </w:trPr>
        <w:tc>
          <w:tcPr>
            <w:tcW w:w="3327" w:type="dxa"/>
            <w:vAlign w:val="center"/>
          </w:tcPr>
          <w:p w14:paraId="146484BF" w14:textId="77777777" w:rsidR="00777C05" w:rsidRPr="00777C05" w:rsidRDefault="00777C05" w:rsidP="00777C05">
            <w:pPr>
              <w:spacing w:line="259" w:lineRule="auto"/>
              <w:jc w:val="center"/>
              <w:rPr>
                <w:rFonts w:ascii="Arial" w:eastAsia="Arial" w:hAnsi="Arial" w:cs="Arial"/>
                <w:b/>
                <w:sz w:val="20"/>
                <w:szCs w:val="20"/>
              </w:rPr>
            </w:pPr>
            <w:r w:rsidRPr="00777C05">
              <w:rPr>
                <w:rFonts w:ascii="Arial" w:eastAsia="Arial" w:hAnsi="Arial" w:cs="Arial"/>
                <w:b/>
                <w:sz w:val="20"/>
                <w:szCs w:val="20"/>
              </w:rPr>
              <w:t>Pavimentos</w:t>
            </w:r>
          </w:p>
        </w:tc>
        <w:tc>
          <w:tcPr>
            <w:tcW w:w="918" w:type="dxa"/>
            <w:vAlign w:val="center"/>
          </w:tcPr>
          <w:p w14:paraId="6F45492F" w14:textId="77777777" w:rsidR="00777C05" w:rsidRPr="00777C05" w:rsidRDefault="00777C05" w:rsidP="00777C05">
            <w:pPr>
              <w:spacing w:line="259" w:lineRule="auto"/>
              <w:jc w:val="center"/>
              <w:rPr>
                <w:rFonts w:ascii="Arial" w:eastAsia="Arial" w:hAnsi="Arial" w:cs="Arial"/>
                <w:b/>
                <w:sz w:val="20"/>
                <w:szCs w:val="20"/>
              </w:rPr>
            </w:pPr>
            <w:r w:rsidRPr="00777C05">
              <w:rPr>
                <w:rFonts w:ascii="Arial" w:eastAsia="Arial" w:hAnsi="Arial" w:cs="Arial"/>
                <w:b/>
                <w:sz w:val="20"/>
                <w:szCs w:val="20"/>
              </w:rPr>
              <w:t>Até 4</w:t>
            </w:r>
          </w:p>
        </w:tc>
        <w:tc>
          <w:tcPr>
            <w:tcW w:w="856" w:type="dxa"/>
            <w:vAlign w:val="center"/>
          </w:tcPr>
          <w:p w14:paraId="501579F2" w14:textId="77777777" w:rsidR="00777C05" w:rsidRPr="00777C05" w:rsidRDefault="00777C05" w:rsidP="00777C05">
            <w:pPr>
              <w:spacing w:line="259" w:lineRule="auto"/>
              <w:jc w:val="center"/>
              <w:rPr>
                <w:rFonts w:ascii="Arial" w:eastAsia="Arial" w:hAnsi="Arial" w:cs="Arial"/>
                <w:b/>
                <w:sz w:val="20"/>
                <w:szCs w:val="20"/>
              </w:rPr>
            </w:pPr>
            <w:r w:rsidRPr="00777C05">
              <w:rPr>
                <w:rFonts w:ascii="Arial" w:eastAsia="Arial" w:hAnsi="Arial" w:cs="Arial"/>
                <w:b/>
                <w:sz w:val="20"/>
                <w:szCs w:val="20"/>
              </w:rPr>
              <w:t>Até 6</w:t>
            </w:r>
          </w:p>
        </w:tc>
        <w:tc>
          <w:tcPr>
            <w:tcW w:w="1333" w:type="dxa"/>
            <w:vAlign w:val="center"/>
          </w:tcPr>
          <w:p w14:paraId="62F42C14" w14:textId="77777777" w:rsidR="00777C05" w:rsidRPr="00777C05" w:rsidRDefault="00777C05" w:rsidP="00777C05">
            <w:pPr>
              <w:spacing w:line="259" w:lineRule="auto"/>
              <w:jc w:val="center"/>
              <w:rPr>
                <w:rFonts w:ascii="Arial" w:eastAsia="Arial" w:hAnsi="Arial" w:cs="Arial"/>
                <w:b/>
                <w:sz w:val="20"/>
                <w:szCs w:val="20"/>
              </w:rPr>
            </w:pPr>
            <w:r w:rsidRPr="00777C05">
              <w:rPr>
                <w:rFonts w:ascii="Arial" w:eastAsia="Arial" w:hAnsi="Arial" w:cs="Arial"/>
                <w:b/>
                <w:sz w:val="20"/>
                <w:szCs w:val="20"/>
              </w:rPr>
              <w:t>7 ou mais</w:t>
            </w:r>
          </w:p>
        </w:tc>
      </w:tr>
      <w:tr w:rsidR="00777C05" w:rsidRPr="00777C05" w14:paraId="3090614D" w14:textId="77777777" w:rsidTr="003C1014">
        <w:trPr>
          <w:trHeight w:val="440"/>
          <w:jc w:val="center"/>
        </w:trPr>
        <w:tc>
          <w:tcPr>
            <w:tcW w:w="3327" w:type="dxa"/>
            <w:vAlign w:val="center"/>
          </w:tcPr>
          <w:p w14:paraId="15469275" w14:textId="77777777" w:rsidR="00777C05" w:rsidRPr="00777C05" w:rsidRDefault="00777C05" w:rsidP="00777C05">
            <w:pPr>
              <w:spacing w:line="259" w:lineRule="auto"/>
              <w:jc w:val="center"/>
              <w:rPr>
                <w:rFonts w:ascii="Arial" w:eastAsia="Arial" w:hAnsi="Arial" w:cs="Arial"/>
                <w:sz w:val="20"/>
                <w:szCs w:val="20"/>
              </w:rPr>
            </w:pPr>
            <w:r w:rsidRPr="00777C05">
              <w:rPr>
                <w:rFonts w:ascii="Arial" w:eastAsia="Arial" w:hAnsi="Arial" w:cs="Arial"/>
                <w:sz w:val="20"/>
                <w:szCs w:val="20"/>
              </w:rPr>
              <w:t>Número mínimo de elevadores</w:t>
            </w:r>
          </w:p>
        </w:tc>
        <w:tc>
          <w:tcPr>
            <w:tcW w:w="918" w:type="dxa"/>
            <w:vAlign w:val="center"/>
          </w:tcPr>
          <w:p w14:paraId="4F6D45E7" w14:textId="77777777" w:rsidR="00777C05" w:rsidRPr="00777C05" w:rsidRDefault="00777C05" w:rsidP="00777C05">
            <w:pPr>
              <w:spacing w:line="259" w:lineRule="auto"/>
              <w:jc w:val="center"/>
              <w:rPr>
                <w:rFonts w:ascii="Arial" w:eastAsia="Arial" w:hAnsi="Arial" w:cs="Arial"/>
                <w:sz w:val="20"/>
                <w:szCs w:val="20"/>
              </w:rPr>
            </w:pPr>
            <w:r w:rsidRPr="00777C05">
              <w:rPr>
                <w:rFonts w:ascii="Arial" w:eastAsia="Arial" w:hAnsi="Arial" w:cs="Arial"/>
                <w:sz w:val="20"/>
                <w:szCs w:val="20"/>
              </w:rPr>
              <w:t>Isento</w:t>
            </w:r>
          </w:p>
        </w:tc>
        <w:tc>
          <w:tcPr>
            <w:tcW w:w="856" w:type="dxa"/>
            <w:vAlign w:val="center"/>
          </w:tcPr>
          <w:p w14:paraId="2E1F9FFC" w14:textId="77777777" w:rsidR="00777C05" w:rsidRPr="00777C05" w:rsidRDefault="00777C05" w:rsidP="00777C05">
            <w:pPr>
              <w:spacing w:line="259" w:lineRule="auto"/>
              <w:jc w:val="center"/>
              <w:rPr>
                <w:rFonts w:ascii="Arial" w:eastAsia="Arial" w:hAnsi="Arial" w:cs="Arial"/>
                <w:sz w:val="20"/>
                <w:szCs w:val="20"/>
              </w:rPr>
            </w:pPr>
            <w:r w:rsidRPr="00777C05">
              <w:rPr>
                <w:rFonts w:ascii="Arial" w:eastAsia="Arial" w:hAnsi="Arial" w:cs="Arial"/>
                <w:sz w:val="20"/>
                <w:szCs w:val="20"/>
              </w:rPr>
              <w:t>1</w:t>
            </w:r>
          </w:p>
        </w:tc>
        <w:tc>
          <w:tcPr>
            <w:tcW w:w="1333" w:type="dxa"/>
            <w:vAlign w:val="center"/>
          </w:tcPr>
          <w:p w14:paraId="0E496410" w14:textId="77777777" w:rsidR="00777C05" w:rsidRPr="00777C05" w:rsidRDefault="00777C05" w:rsidP="00777C05">
            <w:pPr>
              <w:spacing w:line="259" w:lineRule="auto"/>
              <w:jc w:val="center"/>
              <w:rPr>
                <w:rFonts w:ascii="Arial" w:eastAsia="Arial" w:hAnsi="Arial" w:cs="Arial"/>
                <w:sz w:val="20"/>
                <w:szCs w:val="20"/>
              </w:rPr>
            </w:pPr>
            <w:r w:rsidRPr="00777C05">
              <w:rPr>
                <w:rFonts w:ascii="Arial" w:eastAsia="Arial" w:hAnsi="Arial" w:cs="Arial"/>
                <w:sz w:val="20"/>
                <w:szCs w:val="20"/>
              </w:rPr>
              <w:t>2</w:t>
            </w:r>
          </w:p>
        </w:tc>
      </w:tr>
    </w:tbl>
    <w:p w14:paraId="2DF19640" w14:textId="77777777" w:rsidR="00777C05" w:rsidRPr="00777C05" w:rsidRDefault="00777C05" w:rsidP="00777C05">
      <w:pPr>
        <w:spacing w:after="120"/>
        <w:jc w:val="both"/>
        <w:rPr>
          <w:rFonts w:ascii="Arial" w:eastAsia="Calibri" w:hAnsi="Arial"/>
          <w:sz w:val="22"/>
          <w:szCs w:val="22"/>
          <w:lang w:eastAsia="en-US"/>
        </w:rPr>
      </w:pPr>
    </w:p>
    <w:p w14:paraId="281DCF79"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 xml:space="preserve">§1º. </w:t>
      </w:r>
      <w:r w:rsidRPr="00777C05">
        <w:rPr>
          <w:rFonts w:ascii="Arial" w:eastAsia="Calibri" w:hAnsi="Arial"/>
          <w:sz w:val="22"/>
          <w:szCs w:val="22"/>
          <w:lang w:eastAsia="en-US"/>
        </w:rPr>
        <w:t>O térreo conta como um pavimento, bem como cada pavimento abaixo do nível do meio-fio.</w:t>
      </w:r>
    </w:p>
    <w:p w14:paraId="1AAD0D9B"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 xml:space="preserve">§2º. </w:t>
      </w:r>
      <w:r w:rsidRPr="00777C05">
        <w:rPr>
          <w:rFonts w:ascii="Arial" w:eastAsia="Calibri" w:hAnsi="Arial"/>
          <w:sz w:val="22"/>
          <w:szCs w:val="22"/>
          <w:lang w:eastAsia="en-US"/>
        </w:rPr>
        <w:t>No caso de existência da sobreloja, a mesma contará como um pavimento.</w:t>
      </w:r>
    </w:p>
    <w:p w14:paraId="7BEFB312"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 xml:space="preserve">§3º. </w:t>
      </w:r>
      <w:r w:rsidRPr="00777C05">
        <w:rPr>
          <w:rFonts w:ascii="Arial" w:eastAsia="Calibri" w:hAnsi="Arial"/>
          <w:bCs/>
          <w:sz w:val="22"/>
          <w:szCs w:val="22"/>
          <w:lang w:eastAsia="en-US"/>
        </w:rPr>
        <w:t>Para estabelecer a quantidade de elevadores, se</w:t>
      </w:r>
      <w:r w:rsidRPr="00777C05">
        <w:rPr>
          <w:rFonts w:ascii="Arial" w:eastAsia="Calibri" w:hAnsi="Arial"/>
          <w:sz w:val="22"/>
          <w:szCs w:val="22"/>
          <w:lang w:eastAsia="en-US"/>
        </w:rPr>
        <w:t xml:space="preserve"> o pé-direito do pavimento térreo for igual ou superior a 5,00 m (cinco metros) contará como 02 (dois) pavimentos e a partir daí, a cada 2,50 m (dois metros e cinquenta centímetros) acrescidos a este pé-direito corresponderá a 01 (um) pavimento a mais.</w:t>
      </w:r>
    </w:p>
    <w:p w14:paraId="35B5A97C"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 xml:space="preserve">§4º. </w:t>
      </w:r>
      <w:r w:rsidRPr="00777C05">
        <w:rPr>
          <w:rFonts w:ascii="Arial" w:eastAsia="Calibri" w:hAnsi="Arial"/>
          <w:sz w:val="22"/>
          <w:szCs w:val="22"/>
          <w:lang w:eastAsia="en-US"/>
        </w:rPr>
        <w:t>Os espaços de acesso ou circulação às portas dos elevadores deverão ter dimensão não inferior a 1,50 m (um metro e cinquenta centímetros), medida perpendicularmente às portas dos elevadores.</w:t>
      </w:r>
    </w:p>
    <w:p w14:paraId="1533BBE9"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 xml:space="preserve">§5º. </w:t>
      </w:r>
      <w:r w:rsidRPr="00777C05">
        <w:rPr>
          <w:rFonts w:ascii="Arial" w:eastAsia="Calibri" w:hAnsi="Arial"/>
          <w:sz w:val="22"/>
          <w:szCs w:val="22"/>
          <w:lang w:eastAsia="en-US"/>
        </w:rPr>
        <w:t>Os elevadores não poderão ser os únicos modos de acesso aos pavimentos superiores de qualquer edificação.</w:t>
      </w:r>
    </w:p>
    <w:p w14:paraId="7CBCA685"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§6º </w:t>
      </w:r>
      <w:r w:rsidRPr="00777C05">
        <w:rPr>
          <w:rFonts w:ascii="Arial" w:eastAsia="Calibri" w:hAnsi="Arial"/>
          <w:sz w:val="22"/>
          <w:szCs w:val="22"/>
          <w:lang w:eastAsia="en-US"/>
        </w:rPr>
        <w:t>O sistema mecânico de circulação vertical (número de elevadores, cálculo de tráfego e demais características) está sujeito às normas técnicas da Associação Brasileira de Normas Técnicas - ABNT, sempre que for instalado, e deve ter um responsável legalmente habilitado.</w:t>
      </w:r>
    </w:p>
    <w:p w14:paraId="6C4D2417"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 xml:space="preserve">Exclui-se do </w:t>
      </w:r>
      <w:r w:rsidRPr="00777C05">
        <w:rPr>
          <w:rFonts w:ascii="Arial" w:eastAsia="Calibri" w:hAnsi="Arial"/>
          <w:sz w:val="22"/>
          <w:szCs w:val="22"/>
          <w:lang w:eastAsia="en-US"/>
        </w:rPr>
        <w:t>cálculo</w:t>
      </w:r>
      <w:r w:rsidRPr="00777C05">
        <w:rPr>
          <w:rFonts w:ascii="Arial" w:eastAsiaTheme="minorHAnsi" w:hAnsi="Arial" w:cstheme="minorBidi"/>
          <w:sz w:val="22"/>
          <w:szCs w:val="22"/>
          <w:lang w:eastAsia="en-US"/>
        </w:rPr>
        <w:t xml:space="preserve"> da altura para a instalação do elevador: </w:t>
      </w:r>
    </w:p>
    <w:p w14:paraId="666E7639" w14:textId="77777777" w:rsidR="00777C05" w:rsidRPr="00777C05" w:rsidRDefault="00777C05" w:rsidP="007B74CC">
      <w:pPr>
        <w:numPr>
          <w:ilvl w:val="0"/>
          <w:numId w:val="152"/>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As partes sobrelevadas destinadas à casa de máquinas, à caixa d’água:</w:t>
      </w:r>
    </w:p>
    <w:p w14:paraId="36BA49E4" w14:textId="77777777" w:rsidR="00777C05" w:rsidRPr="00777C05" w:rsidRDefault="00777C05" w:rsidP="007B74CC">
      <w:pPr>
        <w:numPr>
          <w:ilvl w:val="0"/>
          <w:numId w:val="152"/>
        </w:numPr>
        <w:spacing w:after="160" w:line="259" w:lineRule="auto"/>
        <w:ind w:left="1134" w:hanging="283"/>
        <w:jc w:val="both"/>
        <w:rPr>
          <w:rFonts w:ascii="Arial" w:eastAsia="Calibri" w:hAnsi="Arial"/>
          <w:sz w:val="22"/>
          <w:szCs w:val="22"/>
          <w:lang w:eastAsia="en-US"/>
        </w:rPr>
      </w:pPr>
      <w:r w:rsidRPr="00777C05">
        <w:rPr>
          <w:rFonts w:ascii="Arial" w:eastAsiaTheme="minorHAnsi" w:hAnsi="Arial" w:cstheme="minorBidi"/>
          <w:sz w:val="22"/>
          <w:szCs w:val="22"/>
          <w:lang w:eastAsia="en-US"/>
        </w:rPr>
        <w:lastRenderedPageBreak/>
        <w:t>O último pavimento, quando de uso exclusivo do penúltimo ou o ático</w:t>
      </w:r>
    </w:p>
    <w:p w14:paraId="23B179D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escadas rolantes estarão sujeitas às normas técnicas da Associação Brasileira de Normas Técnicas - ABNT e não serão computadas no cálculo do escoamento de pessoas da edificação, nem no cálculo da largura mínima das escadas fixas.</w:t>
      </w:r>
    </w:p>
    <w:p w14:paraId="6A9CB214"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p>
    <w:p w14:paraId="18689C35"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031" w:name="_Toc90991162"/>
      <w:bookmarkStart w:id="2032" w:name="_Toc90993704"/>
      <w:bookmarkStart w:id="2033" w:name="_Toc90996725"/>
      <w:bookmarkStart w:id="2034" w:name="_Toc90997576"/>
      <w:bookmarkStart w:id="2035" w:name="_Toc91000106"/>
      <w:bookmarkStart w:id="2036" w:name="_Toc91001263"/>
      <w:bookmarkStart w:id="2037" w:name="_Toc91001561"/>
      <w:bookmarkStart w:id="2038" w:name="_Toc91001859"/>
      <w:bookmarkStart w:id="2039" w:name="_Toc91062568"/>
      <w:bookmarkStart w:id="2040" w:name="_Toc91063443"/>
      <w:bookmarkStart w:id="2041" w:name="_Toc91064354"/>
      <w:bookmarkStart w:id="2042" w:name="_Toc91065637"/>
      <w:bookmarkStart w:id="2043" w:name="_Toc91083759"/>
      <w:bookmarkStart w:id="2044" w:name="_Toc95942243"/>
      <w:r w:rsidRPr="00777C05">
        <w:rPr>
          <w:rFonts w:ascii="Arial" w:eastAsia="Calibri" w:hAnsi="Arial" w:cs="Arial"/>
          <w:b/>
        </w:rPr>
        <w:t xml:space="preserve">SEÇÃO II – </w:t>
      </w:r>
      <w:r w:rsidRPr="00777C05">
        <w:rPr>
          <w:rFonts w:ascii="Arial" w:eastAsia="Verdana" w:hAnsi="Arial" w:cs="Arial"/>
          <w:lang w:bidi="pt-BR"/>
        </w:rPr>
        <w:t>Dos Locais para Disposição Temporária de Lixo</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003D692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Toda edificação, independentemente de sua destinação, deverá ter abrigo ou depósito em local desimpedido e de fácil acesso com capacidade adequada e suficiente para acomodar os diferentes componentes do resíduo sólido, obedecendo as normas estabelecidas pela autoridade competente.</w:t>
      </w:r>
    </w:p>
    <w:p w14:paraId="4EF7FD72"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1º.</w:t>
      </w:r>
      <w:r w:rsidRPr="00777C05">
        <w:rPr>
          <w:rFonts w:ascii="Arial" w:eastAsia="Calibri" w:hAnsi="Arial"/>
          <w:sz w:val="22"/>
          <w:szCs w:val="22"/>
          <w:lang w:eastAsia="en-US"/>
        </w:rPr>
        <w:t xml:space="preserve"> Conforme a natureza e volume do lixo ou resíduos sólidos serão adotadas medidas especiais para sua remoção, obedecendo as normas estabelecidas pela Administração Municipal, nos termos de regulamentação específica.</w:t>
      </w:r>
    </w:p>
    <w:p w14:paraId="1AC2D70F" w14:textId="77777777" w:rsidR="00777C05" w:rsidRPr="00777C05" w:rsidRDefault="00777C05" w:rsidP="00777C05">
      <w:pPr>
        <w:tabs>
          <w:tab w:val="left" w:pos="1134"/>
        </w:tabs>
        <w:spacing w:before="120" w:after="120" w:line="276" w:lineRule="auto"/>
        <w:jc w:val="both"/>
        <w:rPr>
          <w:rFonts w:ascii="Arial" w:eastAsiaTheme="minorHAnsi" w:hAnsi="Arial" w:cstheme="minorBidi"/>
          <w:sz w:val="22"/>
          <w:szCs w:val="22"/>
          <w:lang w:eastAsia="en-US"/>
        </w:rPr>
      </w:pPr>
      <w:r w:rsidRPr="00777C05">
        <w:rPr>
          <w:rFonts w:ascii="Arial" w:eastAsiaTheme="minorHAnsi" w:hAnsi="Arial" w:cstheme="minorBidi"/>
          <w:b/>
          <w:sz w:val="22"/>
          <w:szCs w:val="22"/>
          <w:lang w:eastAsia="en-US"/>
        </w:rPr>
        <w:t>§ 2º.</w:t>
      </w:r>
      <w:r w:rsidRPr="00777C05">
        <w:rPr>
          <w:rFonts w:ascii="Arial" w:eastAsiaTheme="minorHAnsi" w:hAnsi="Arial" w:cstheme="minorBidi"/>
          <w:sz w:val="22"/>
          <w:szCs w:val="22"/>
          <w:lang w:eastAsia="en-US"/>
        </w:rPr>
        <w:t xml:space="preserve"> Serão proibidos incineradores de resíduos sólidos em edificações residenciais, comerciais e de prestação de serviços.</w:t>
      </w:r>
    </w:p>
    <w:p w14:paraId="3FC117BE" w14:textId="77777777" w:rsidR="00777C05" w:rsidRPr="00777C05" w:rsidRDefault="00777C05" w:rsidP="00777C05">
      <w:pPr>
        <w:tabs>
          <w:tab w:val="left" w:pos="1134"/>
        </w:tabs>
        <w:spacing w:before="120" w:after="120" w:line="276" w:lineRule="auto"/>
        <w:jc w:val="both"/>
        <w:rPr>
          <w:rFonts w:ascii="Arial" w:eastAsiaTheme="minorHAnsi" w:hAnsi="Arial" w:cstheme="minorBidi"/>
          <w:sz w:val="22"/>
          <w:szCs w:val="22"/>
          <w:lang w:eastAsia="en-US"/>
        </w:rPr>
      </w:pPr>
      <w:r w:rsidRPr="00777C05">
        <w:rPr>
          <w:rFonts w:ascii="Arial" w:eastAsiaTheme="minorHAnsi" w:hAnsi="Arial" w:cstheme="minorBidi"/>
          <w:b/>
          <w:sz w:val="22"/>
          <w:szCs w:val="22"/>
          <w:lang w:eastAsia="en-US"/>
        </w:rPr>
        <w:t>§ 3º.</w:t>
      </w:r>
      <w:r w:rsidRPr="00777C05">
        <w:rPr>
          <w:rFonts w:ascii="Arial" w:eastAsiaTheme="minorHAnsi" w:hAnsi="Arial" w:cstheme="minorBidi"/>
          <w:sz w:val="22"/>
          <w:szCs w:val="22"/>
          <w:lang w:eastAsia="en-US"/>
        </w:rPr>
        <w:t xml:space="preserve"> Os compartimentos destinados à incineração de resíduos hospitalares e congêneres deverão obedecer às normas específicas estabelecidas pelo órgão competente para a sua construção e operação.</w:t>
      </w:r>
    </w:p>
    <w:p w14:paraId="6DB89DD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 xml:space="preserve">As </w:t>
      </w:r>
      <w:r w:rsidRPr="00777C05">
        <w:rPr>
          <w:rFonts w:ascii="Arial" w:eastAsia="Calibri" w:hAnsi="Arial"/>
          <w:sz w:val="22"/>
          <w:szCs w:val="22"/>
          <w:lang w:eastAsia="en-US"/>
        </w:rPr>
        <w:t>edificações</w:t>
      </w:r>
      <w:r w:rsidRPr="00777C05">
        <w:rPr>
          <w:rFonts w:ascii="Arial" w:eastAsiaTheme="minorHAnsi" w:hAnsi="Arial" w:cstheme="minorBidi"/>
          <w:sz w:val="22"/>
          <w:szCs w:val="22"/>
          <w:lang w:eastAsia="en-US"/>
        </w:rPr>
        <w:t xml:space="preserve"> deverão prever local para armazenagem de lixo, onde o mesmo deverá permanecer até o momento da apresentação à coleta.</w:t>
      </w:r>
    </w:p>
    <w:p w14:paraId="5E8BA4A2"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 xml:space="preserve">Nas edificações com maior volume de resíduos sólidos, deverá ser reservada área do terreno voltada e aberta para o passeio público para o depósito de lixo a ser coletado pelo serviço público e </w:t>
      </w:r>
      <w:r w:rsidRPr="00777C05">
        <w:rPr>
          <w:rFonts w:ascii="Arial" w:eastAsia="Calibri" w:hAnsi="Arial"/>
          <w:sz w:val="22"/>
          <w:szCs w:val="22"/>
          <w:lang w:eastAsia="en-US"/>
        </w:rPr>
        <w:t>preferencialmente</w:t>
      </w:r>
      <w:r w:rsidRPr="00777C05">
        <w:rPr>
          <w:rFonts w:ascii="Arial" w:eastAsiaTheme="minorHAnsi" w:hAnsi="Arial" w:cstheme="minorBidi"/>
          <w:sz w:val="22"/>
          <w:szCs w:val="22"/>
          <w:lang w:eastAsia="en-US"/>
        </w:rPr>
        <w:t xml:space="preserve"> não poderá avançar sobre a calçada ou prejudicar a segurança dos pedestres ou a paisagem.</w:t>
      </w:r>
    </w:p>
    <w:p w14:paraId="2E37B3CB" w14:textId="77777777" w:rsidR="00777C05" w:rsidRPr="00777C05" w:rsidRDefault="00777C05" w:rsidP="00777C05">
      <w:pPr>
        <w:tabs>
          <w:tab w:val="left" w:pos="1134"/>
        </w:tabs>
        <w:spacing w:before="120" w:after="120" w:line="276" w:lineRule="auto"/>
        <w:jc w:val="both"/>
        <w:rPr>
          <w:rFonts w:ascii="Arial" w:eastAsiaTheme="minorHAnsi" w:hAnsi="Arial" w:cstheme="minorBidi"/>
          <w:sz w:val="22"/>
          <w:szCs w:val="22"/>
          <w:lang w:eastAsia="en-US"/>
        </w:rPr>
      </w:pPr>
      <w:r w:rsidRPr="00777C05">
        <w:rPr>
          <w:rFonts w:ascii="Arial" w:eastAsiaTheme="minorHAnsi" w:hAnsi="Arial" w:cstheme="minorBidi"/>
          <w:b/>
          <w:sz w:val="22"/>
          <w:szCs w:val="22"/>
          <w:lang w:eastAsia="en-US"/>
        </w:rPr>
        <w:t xml:space="preserve">Parágrafo único: </w:t>
      </w:r>
      <w:r w:rsidRPr="00777C05">
        <w:rPr>
          <w:rFonts w:ascii="Arial" w:eastAsiaTheme="minorHAnsi" w:hAnsi="Arial" w:cstheme="minorBidi"/>
          <w:bCs/>
          <w:sz w:val="22"/>
          <w:szCs w:val="22"/>
          <w:lang w:eastAsia="en-US"/>
        </w:rPr>
        <w:t xml:space="preserve">As lixeiras comuns não poderão dificultar ou impedir circulação de pedestres nas calçadas, </w:t>
      </w:r>
      <w:r w:rsidRPr="00777C05">
        <w:rPr>
          <w:rFonts w:ascii="Arial" w:eastAsiaTheme="minorHAnsi" w:hAnsi="Arial" w:cstheme="minorBidi"/>
          <w:sz w:val="22"/>
          <w:szCs w:val="22"/>
          <w:lang w:eastAsia="en-US"/>
        </w:rPr>
        <w:t>podendo</w:t>
      </w:r>
      <w:r w:rsidRPr="00777C05">
        <w:rPr>
          <w:rFonts w:ascii="Arial" w:eastAsiaTheme="minorHAnsi" w:hAnsi="Arial" w:cstheme="minorBidi"/>
          <w:bCs/>
          <w:sz w:val="22"/>
          <w:szCs w:val="22"/>
          <w:lang w:eastAsia="en-US"/>
        </w:rPr>
        <w:t xml:space="preserve"> ser instaladas na faixa de serviço, sendo proibida a projeção sobre a faixa livre.</w:t>
      </w:r>
    </w:p>
    <w:p w14:paraId="29F93D87"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Toda edificação destinada à instalação de indústria poluente ficará obrigada à implantação de medidas para eliminar ou reduzir a níveis toleráveis o grau de poluição, com o reaproveitamento de resíduos e subprodutos obedecida regulamentação pertinente.</w:t>
      </w:r>
    </w:p>
    <w:p w14:paraId="59BA2228" w14:textId="77777777" w:rsidR="00777C05" w:rsidRPr="00777C05" w:rsidRDefault="00777C05" w:rsidP="00777C05">
      <w:pPr>
        <w:jc w:val="both"/>
        <w:rPr>
          <w:rFonts w:eastAsia="Verdana"/>
          <w:lang w:bidi="pt-BR"/>
        </w:rPr>
      </w:pPr>
    </w:p>
    <w:p w14:paraId="54BD489F"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045" w:name="_Toc90991163"/>
      <w:bookmarkStart w:id="2046" w:name="_Toc90993705"/>
      <w:bookmarkStart w:id="2047" w:name="_Toc90996726"/>
      <w:bookmarkStart w:id="2048" w:name="_Toc90997577"/>
      <w:bookmarkStart w:id="2049" w:name="_Toc91000107"/>
      <w:bookmarkStart w:id="2050" w:name="_Toc91001264"/>
      <w:bookmarkStart w:id="2051" w:name="_Toc91001562"/>
      <w:bookmarkStart w:id="2052" w:name="_Toc91001860"/>
      <w:bookmarkStart w:id="2053" w:name="_Toc91062569"/>
      <w:bookmarkStart w:id="2054" w:name="_Toc91063444"/>
      <w:bookmarkStart w:id="2055" w:name="_Toc91064355"/>
      <w:bookmarkStart w:id="2056" w:name="_Toc91065638"/>
      <w:bookmarkStart w:id="2057" w:name="_Toc91083760"/>
      <w:bookmarkStart w:id="2058" w:name="_Toc95942244"/>
      <w:r w:rsidRPr="00777C05">
        <w:rPr>
          <w:rFonts w:ascii="Arial" w:eastAsia="Calibri" w:hAnsi="Arial" w:cs="Arial"/>
          <w:b/>
        </w:rPr>
        <w:t xml:space="preserve">SEÇÃO III – </w:t>
      </w:r>
      <w:r w:rsidRPr="00777C05">
        <w:rPr>
          <w:rFonts w:ascii="Arial" w:eastAsia="Verdana" w:hAnsi="Arial" w:cs="Arial"/>
          <w:lang w:bidi="pt-BR"/>
        </w:rPr>
        <w:t>Das Tubulações de Gás Canalizado</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7C97F1C5"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As instalações de gás </w:t>
      </w:r>
      <w:r w:rsidRPr="00777C05">
        <w:rPr>
          <w:rFonts w:ascii="Arial" w:eastAsiaTheme="minorHAnsi" w:hAnsi="Arial" w:cstheme="minorBidi"/>
          <w:sz w:val="22"/>
          <w:szCs w:val="22"/>
          <w:lang w:eastAsia="en-US"/>
        </w:rPr>
        <w:t>nas</w:t>
      </w:r>
      <w:r w:rsidRPr="00777C05">
        <w:rPr>
          <w:rFonts w:ascii="Arial" w:eastAsia="Calibri" w:hAnsi="Arial"/>
          <w:sz w:val="22"/>
          <w:szCs w:val="22"/>
          <w:lang w:eastAsia="en-US"/>
        </w:rPr>
        <w:t xml:space="preserve"> edificações deverão ser executadas de acordo com as prescrições das normas da Associação Brasileira de Normas Técnicas – ABNT, bem como as normas de segurança contra incêndio do Corpo de Bombeiros.</w:t>
      </w:r>
    </w:p>
    <w:p w14:paraId="6C2315FD"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1º.</w:t>
      </w:r>
      <w:r w:rsidRPr="00777C05">
        <w:rPr>
          <w:rFonts w:ascii="Arial" w:eastAsia="Calibri" w:hAnsi="Arial"/>
          <w:sz w:val="22"/>
          <w:szCs w:val="22"/>
          <w:lang w:eastAsia="en-US"/>
        </w:rPr>
        <w:t xml:space="preserve"> É obrigatória a instalação de chaminés para descarga dos gases de combustão dos aquecedores a gás.</w:t>
      </w:r>
    </w:p>
    <w:p w14:paraId="190F7BD4"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2º.</w:t>
      </w:r>
      <w:r w:rsidRPr="00777C05">
        <w:rPr>
          <w:rFonts w:ascii="Arial" w:eastAsia="Calibri" w:hAnsi="Arial"/>
          <w:sz w:val="22"/>
          <w:szCs w:val="22"/>
          <w:lang w:eastAsia="en-US"/>
        </w:rPr>
        <w:t xml:space="preserve"> Nos edifícios sem instalação de central de gás, os compartimentos que possuírem botijões de gás destinados a fogões e aquecedores de água deverão ter ventilação natural conforme normas técnicas específicas.</w:t>
      </w:r>
    </w:p>
    <w:p w14:paraId="020E43AB"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lastRenderedPageBreak/>
        <w:t xml:space="preserve">É obrigatória a instalação de Central de Gás Liquefeito de Petróleo - GLP, tipo de instalação em que os recipientes são situados em um ponto centralizado e o gás distribuído através de tubulação apropriada até os pontos de consumo, em edificações com 05 (cinco) ou mais pavimentos e </w:t>
      </w:r>
      <w:r w:rsidRPr="00777C05">
        <w:rPr>
          <w:rFonts w:ascii="Arial" w:eastAsia="Calibri" w:hAnsi="Arial"/>
          <w:sz w:val="22"/>
          <w:szCs w:val="22"/>
          <w:lang w:eastAsia="en-US"/>
        </w:rPr>
        <w:t>hotéis</w:t>
      </w:r>
      <w:r w:rsidRPr="00777C05">
        <w:rPr>
          <w:rFonts w:ascii="Arial" w:eastAsiaTheme="minorHAnsi" w:hAnsi="Arial" w:cstheme="minorBidi"/>
          <w:sz w:val="22"/>
          <w:szCs w:val="22"/>
          <w:lang w:eastAsia="en-US"/>
        </w:rPr>
        <w:t>, restaurantes, panificadoras, confeitarias e demais edificações ou estabelecimentos que utilizem mais de um botijão de gás tipo P45 (quarenta e cinco quilos) de GLP ou conjunto de botijões tipo P13 (treze quilos), independentemente do número de pavimentos ou área construída.</w:t>
      </w:r>
    </w:p>
    <w:p w14:paraId="7846ADD1"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 central de gás, canalização, medidores e demais equipamentos deverão atender as normas de segurança contra incêndio do Corpo de Bombeiros.</w:t>
      </w:r>
    </w:p>
    <w:p w14:paraId="4A871BB2"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 xml:space="preserve">A central de GLP deverá obedecer </w:t>
      </w:r>
      <w:r w:rsidRPr="00777C05">
        <w:rPr>
          <w:rFonts w:ascii="Arial" w:eastAsia="Calibri" w:hAnsi="Arial"/>
          <w:sz w:val="22"/>
          <w:szCs w:val="22"/>
          <w:lang w:eastAsia="en-US"/>
        </w:rPr>
        <w:t>aos</w:t>
      </w:r>
      <w:r w:rsidRPr="00777C05">
        <w:rPr>
          <w:rFonts w:ascii="Arial" w:eastAsiaTheme="minorHAnsi" w:hAnsi="Arial" w:cstheme="minorBidi"/>
          <w:sz w:val="22"/>
          <w:szCs w:val="22"/>
          <w:lang w:eastAsia="en-US"/>
        </w:rPr>
        <w:t xml:space="preserve"> seguintes critérios: </w:t>
      </w:r>
    </w:p>
    <w:p w14:paraId="3C3E544E" w14:textId="77777777" w:rsidR="00777C05" w:rsidRPr="00777C05" w:rsidRDefault="00777C05" w:rsidP="007B74CC">
      <w:pPr>
        <w:numPr>
          <w:ilvl w:val="0"/>
          <w:numId w:val="153"/>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ser instalada na parte externa das edificações, em locais protegidos do trânsito de veículos e pedestres, mas de fácil acesso em caso de emergência;</w:t>
      </w:r>
    </w:p>
    <w:p w14:paraId="3E35099B" w14:textId="77777777" w:rsidR="00777C05" w:rsidRPr="00777C05" w:rsidRDefault="00777C05" w:rsidP="007B74CC">
      <w:pPr>
        <w:numPr>
          <w:ilvl w:val="0"/>
          <w:numId w:val="153"/>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ter afastamento mínimo de 2,00m (dois metros) das divisas e de 1,00m (um metro) da projeção da edificação, sendo admitida a implantação ao longo das divisas desde que suas paredes sejam em concreto armado, com altura de 0,50m (cinquenta centímetros) acima da cobertura do abrigo dos recipientes.</w:t>
      </w:r>
    </w:p>
    <w:p w14:paraId="13BE4DE9" w14:textId="77777777" w:rsidR="00777C05" w:rsidRPr="00777C05" w:rsidRDefault="00777C05" w:rsidP="00777C05">
      <w:pPr>
        <w:rPr>
          <w:rFonts w:eastAsia="Verdana"/>
          <w:lang w:bidi="pt-BR"/>
        </w:rPr>
      </w:pPr>
    </w:p>
    <w:p w14:paraId="06BFABE1"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059" w:name="_Toc90991164"/>
      <w:bookmarkStart w:id="2060" w:name="_Toc90993706"/>
      <w:bookmarkStart w:id="2061" w:name="_Toc90996727"/>
      <w:bookmarkStart w:id="2062" w:name="_Toc90997578"/>
      <w:bookmarkStart w:id="2063" w:name="_Toc91000108"/>
      <w:bookmarkStart w:id="2064" w:name="_Toc91001265"/>
      <w:bookmarkStart w:id="2065" w:name="_Toc91001563"/>
      <w:bookmarkStart w:id="2066" w:name="_Toc91001861"/>
      <w:bookmarkStart w:id="2067" w:name="_Toc91062570"/>
      <w:bookmarkStart w:id="2068" w:name="_Toc91063445"/>
      <w:bookmarkStart w:id="2069" w:name="_Toc91064356"/>
      <w:bookmarkStart w:id="2070" w:name="_Toc91065639"/>
      <w:bookmarkStart w:id="2071" w:name="_Toc91083761"/>
      <w:bookmarkStart w:id="2072" w:name="_Toc95942245"/>
      <w:r w:rsidRPr="00777C05">
        <w:rPr>
          <w:rFonts w:ascii="Arial" w:eastAsia="Calibri" w:hAnsi="Arial" w:cs="Arial"/>
          <w:b/>
        </w:rPr>
        <w:t xml:space="preserve">SEÇÃO IV – </w:t>
      </w:r>
      <w:r w:rsidRPr="00777C05">
        <w:rPr>
          <w:rFonts w:ascii="Arial" w:eastAsia="Verdana" w:hAnsi="Arial" w:cs="Arial"/>
          <w:lang w:bidi="pt-BR"/>
        </w:rPr>
        <w:t>Das Instalações Hidráulico Sanitárias e de Águas Pluviais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02318E1D"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Todas as edificações em lotes com frente para logradouros públicos que possuam redes de água potável e de esgoto deverão, obrigatoriamente, servir-se dessas redes e suas instalações.</w:t>
      </w:r>
    </w:p>
    <w:p w14:paraId="4225AAED"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 xml:space="preserve">§1º. </w:t>
      </w:r>
      <w:r w:rsidRPr="00777C05">
        <w:rPr>
          <w:rFonts w:ascii="Arial" w:eastAsia="Calibri" w:hAnsi="Arial"/>
          <w:sz w:val="22"/>
          <w:szCs w:val="22"/>
          <w:lang w:eastAsia="en-US"/>
        </w:rPr>
        <w:t>Deverão ser observadas as exigências da concessionária local quanto à alimentação pelo sistema de abastecimento de água e quanto ao ponto de lançamento para o sistema de esgoto sanitário.</w:t>
      </w:r>
    </w:p>
    <w:p w14:paraId="3A1B2F60"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 xml:space="preserve">§2º. </w:t>
      </w:r>
      <w:r w:rsidRPr="00777C05">
        <w:rPr>
          <w:rFonts w:ascii="Arial" w:eastAsia="Calibri" w:hAnsi="Arial"/>
          <w:sz w:val="22"/>
          <w:szCs w:val="22"/>
          <w:lang w:eastAsia="en-US"/>
        </w:rPr>
        <w:t>As instalações nas edificações deverão obedecer às exigências dos órgãos competentes e estar de acordo com as prescrições da Associação Brasileira de Normas Técnicas - ABNT.</w:t>
      </w:r>
    </w:p>
    <w:p w14:paraId="3FF5483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Na zona rural e casos específicos da zona urbana, quando a área não for atendida por rede de abastecimento de água, a edificação existente poderá possuir poço adequado para seu abastecimento, devidamente protegido contra as infiltrações de águas superficiais.</w:t>
      </w:r>
    </w:p>
    <w:p w14:paraId="3FE07E16"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Para licenciamento de construções ou de parcelamento ou fracionamento do solo é obrigatória a existência de infraestrutura mínima conforme previsto na Lei de Parcelamento do Solo.</w:t>
      </w:r>
    </w:p>
    <w:p w14:paraId="2251E17E"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Quando a área não possuir rede de esgoto, a edificação existente deverá ser dotada de fossa séptica cujo efluente será lançado em poço absorvente (sumidouro ou poço anaeróbico), conforme normas da Associação Brasileira de Normas Técnicas – ABNT</w:t>
      </w:r>
    </w:p>
    <w:p w14:paraId="3A446DE6"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§1º. </w:t>
      </w:r>
      <w:r w:rsidRPr="00777C05">
        <w:rPr>
          <w:rFonts w:ascii="Arial" w:eastAsia="Calibri" w:hAnsi="Arial"/>
          <w:sz w:val="22"/>
          <w:szCs w:val="22"/>
          <w:lang w:eastAsia="en-US"/>
        </w:rPr>
        <w:t>Os sumidouros e fossas sépticas deverão distar no mínimo:</w:t>
      </w:r>
    </w:p>
    <w:p w14:paraId="6E38E333" w14:textId="77777777" w:rsidR="00777C05" w:rsidRPr="00777C05" w:rsidRDefault="00777C05" w:rsidP="007B74CC">
      <w:pPr>
        <w:numPr>
          <w:ilvl w:val="0"/>
          <w:numId w:val="154"/>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1,50m de construções, das divisas do lote ou da fração condominial;</w:t>
      </w:r>
    </w:p>
    <w:p w14:paraId="177102C8" w14:textId="77777777" w:rsidR="00777C05" w:rsidRPr="00777C05" w:rsidRDefault="00777C05" w:rsidP="007B74CC">
      <w:pPr>
        <w:numPr>
          <w:ilvl w:val="0"/>
          <w:numId w:val="154"/>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3,00m de árvores e de qualquer ponto de rede pública;</w:t>
      </w:r>
    </w:p>
    <w:p w14:paraId="658471D2" w14:textId="77777777" w:rsidR="00777C05" w:rsidRPr="00777C05" w:rsidRDefault="00777C05" w:rsidP="007B74CC">
      <w:pPr>
        <w:numPr>
          <w:ilvl w:val="0"/>
          <w:numId w:val="154"/>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15,00m de poços freáticos e de corpos de água de qualquer natureza</w:t>
      </w:r>
    </w:p>
    <w:p w14:paraId="250F63DA"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lastRenderedPageBreak/>
        <w:t xml:space="preserve">§2º. </w:t>
      </w:r>
      <w:r w:rsidRPr="00777C05">
        <w:rPr>
          <w:rFonts w:ascii="Arial" w:eastAsia="Calibri" w:hAnsi="Arial"/>
          <w:sz w:val="22"/>
          <w:szCs w:val="22"/>
          <w:lang w:eastAsia="en-US"/>
        </w:rPr>
        <w:t>As distâncias mínimas são computadas a partir da face externa mais próxima aos elementos considerados.</w:t>
      </w:r>
    </w:p>
    <w:p w14:paraId="5A765E8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Para os casos de construções em áreas sem previsão de rede coletora de esgoto, com anuência da concessionária, admite-se ser prevista pelo proprietário ou responsável técnico pelo projeto a instalação de um sistema ecológico de tratamento, conforme regulamentação pelo Plano Municipal de Saneamento Básico e suas atualizações.</w:t>
      </w:r>
    </w:p>
    <w:p w14:paraId="0A14A9E6" w14:textId="77777777" w:rsidR="00777C05" w:rsidRPr="00777C05" w:rsidRDefault="00777C05" w:rsidP="00777C05">
      <w:pPr>
        <w:tabs>
          <w:tab w:val="left" w:pos="1134"/>
        </w:tabs>
        <w:spacing w:before="120" w:after="120" w:line="276" w:lineRule="auto"/>
        <w:jc w:val="both"/>
        <w:rPr>
          <w:rFonts w:ascii="Arial" w:eastAsiaTheme="minorHAnsi" w:hAnsi="Arial" w:cstheme="minorBidi"/>
          <w:sz w:val="22"/>
          <w:szCs w:val="22"/>
          <w:lang w:eastAsia="en-US"/>
        </w:rPr>
      </w:pPr>
      <w:r w:rsidRPr="00777C05">
        <w:rPr>
          <w:rFonts w:ascii="Arial" w:eastAsiaTheme="minorHAnsi" w:hAnsi="Arial" w:cstheme="minorBidi"/>
          <w:b/>
          <w:sz w:val="22"/>
          <w:szCs w:val="22"/>
          <w:lang w:eastAsia="en-US"/>
        </w:rPr>
        <w:t>§ 1º.</w:t>
      </w:r>
      <w:r w:rsidRPr="00777C05">
        <w:rPr>
          <w:rFonts w:ascii="Arial" w:eastAsiaTheme="minorHAnsi" w:hAnsi="Arial" w:cstheme="minorBidi"/>
          <w:sz w:val="22"/>
          <w:szCs w:val="22"/>
          <w:lang w:eastAsia="en-US"/>
        </w:rPr>
        <w:t xml:space="preserve"> Excepcionalmente será autorizado sistema de tratamento de esgotos autônomos para edificação localizada em área onde não houver rede pública de coleta de esgotos, mediante projeto técnico de sistema independente, em que conste a previsão para se ligar o sistema autônomo à futura rede ou ao serviço público de coleta e tratamento de esgotos. </w:t>
      </w:r>
    </w:p>
    <w:p w14:paraId="55C69C05" w14:textId="77777777" w:rsidR="00777C05" w:rsidRPr="00777C05" w:rsidRDefault="00777C05" w:rsidP="00777C05">
      <w:pPr>
        <w:tabs>
          <w:tab w:val="left" w:pos="1134"/>
        </w:tabs>
        <w:spacing w:before="120" w:after="120" w:line="276" w:lineRule="auto"/>
        <w:jc w:val="both"/>
        <w:rPr>
          <w:rFonts w:ascii="Arial" w:eastAsiaTheme="minorHAnsi" w:hAnsi="Arial" w:cstheme="minorBidi"/>
          <w:sz w:val="22"/>
          <w:szCs w:val="22"/>
          <w:lang w:eastAsia="en-US"/>
        </w:rPr>
      </w:pPr>
      <w:r w:rsidRPr="00777C05">
        <w:rPr>
          <w:rFonts w:ascii="Arial" w:eastAsiaTheme="minorHAnsi" w:hAnsi="Arial" w:cstheme="minorBidi"/>
          <w:b/>
          <w:bCs/>
          <w:sz w:val="22"/>
          <w:szCs w:val="22"/>
          <w:lang w:eastAsia="en-US"/>
        </w:rPr>
        <w:t>§2º.</w:t>
      </w:r>
      <w:r w:rsidRPr="00777C05">
        <w:rPr>
          <w:rFonts w:ascii="Arial" w:eastAsiaTheme="minorHAnsi" w:hAnsi="Arial" w:cstheme="minorBidi"/>
          <w:sz w:val="22"/>
          <w:szCs w:val="22"/>
          <w:lang w:eastAsia="en-US"/>
        </w:rPr>
        <w:t xml:space="preserve"> Para efeitos deste Código, entende-se como sistema autônomo de tratamento de esgoto o conjunto de fossa séptica, filtro biológico e sumidouro.</w:t>
      </w:r>
    </w:p>
    <w:p w14:paraId="3F5C3FE3" w14:textId="77777777" w:rsidR="00777C05" w:rsidRPr="00777C05" w:rsidRDefault="00777C05" w:rsidP="00777C05">
      <w:pPr>
        <w:tabs>
          <w:tab w:val="left" w:pos="1134"/>
        </w:tabs>
        <w:spacing w:before="120" w:after="120" w:line="276" w:lineRule="auto"/>
        <w:jc w:val="both"/>
        <w:rPr>
          <w:rFonts w:ascii="Arial" w:eastAsiaTheme="minorHAnsi" w:hAnsi="Arial" w:cstheme="minorBidi"/>
          <w:b/>
          <w:sz w:val="22"/>
          <w:szCs w:val="22"/>
          <w:lang w:eastAsia="en-US"/>
        </w:rPr>
      </w:pPr>
      <w:r w:rsidRPr="00777C05">
        <w:rPr>
          <w:rFonts w:ascii="Arial" w:eastAsiaTheme="minorHAnsi" w:hAnsi="Arial" w:cstheme="minorBidi"/>
          <w:b/>
          <w:sz w:val="22"/>
          <w:szCs w:val="22"/>
          <w:lang w:eastAsia="en-US"/>
        </w:rPr>
        <w:t>§3º.</w:t>
      </w:r>
      <w:r w:rsidRPr="00777C05">
        <w:rPr>
          <w:rFonts w:ascii="Arial" w:eastAsiaTheme="minorHAnsi" w:hAnsi="Arial" w:cstheme="minorBidi"/>
          <w:sz w:val="22"/>
          <w:szCs w:val="22"/>
          <w:lang w:eastAsia="en-US"/>
        </w:rPr>
        <w:t xml:space="preserve"> O projeto do sistema autônomo referido no caput deste artigo será aprovado exclusivamente para habitações unifamiliares, unifamiliares em série e coletivas com até 05 (cinco) unidades, e comércio e serviço de pequeno porte, de acordo com as normas da Vigilância Sanitária (NBR 7229);</w:t>
      </w:r>
    </w:p>
    <w:p w14:paraId="510BB9A9" w14:textId="77777777" w:rsidR="00777C05" w:rsidRPr="00777C05" w:rsidRDefault="00777C05" w:rsidP="00777C05">
      <w:pPr>
        <w:tabs>
          <w:tab w:val="left" w:pos="1134"/>
        </w:tabs>
        <w:spacing w:before="120" w:after="120" w:line="276" w:lineRule="auto"/>
        <w:jc w:val="both"/>
        <w:rPr>
          <w:rFonts w:ascii="Arial" w:eastAsiaTheme="minorHAnsi" w:hAnsi="Arial" w:cstheme="minorBidi"/>
          <w:sz w:val="22"/>
          <w:szCs w:val="22"/>
          <w:lang w:eastAsia="en-US"/>
        </w:rPr>
      </w:pPr>
      <w:r w:rsidRPr="00777C05">
        <w:rPr>
          <w:rFonts w:ascii="Arial" w:eastAsiaTheme="minorHAnsi" w:hAnsi="Arial" w:cstheme="minorBidi"/>
          <w:b/>
          <w:sz w:val="22"/>
          <w:szCs w:val="22"/>
          <w:lang w:eastAsia="en-US"/>
        </w:rPr>
        <w:t>§4º</w:t>
      </w:r>
      <w:r w:rsidRPr="00777C05">
        <w:rPr>
          <w:rFonts w:ascii="Arial" w:eastAsiaTheme="minorHAnsi" w:hAnsi="Arial" w:cstheme="minorBidi"/>
          <w:sz w:val="22"/>
          <w:szCs w:val="22"/>
          <w:lang w:eastAsia="en-US"/>
        </w:rPr>
        <w:t xml:space="preserve">. Aos usos industriais será cobrada a instalação de sistema de tratamento de esgoto, devidamente aprovado pelo Instituto Ambiental do Paraná - IAP, órgão estadual responsável pelo licenciamento ambiental. </w:t>
      </w:r>
    </w:p>
    <w:p w14:paraId="49DE6C33" w14:textId="77777777" w:rsidR="00777C05" w:rsidRPr="00777C05" w:rsidRDefault="00777C05" w:rsidP="00777C05">
      <w:pPr>
        <w:tabs>
          <w:tab w:val="left" w:pos="1134"/>
        </w:tabs>
        <w:spacing w:before="120" w:after="120" w:line="276" w:lineRule="auto"/>
        <w:jc w:val="both"/>
        <w:rPr>
          <w:rFonts w:ascii="Arial" w:eastAsiaTheme="minorHAnsi" w:hAnsi="Arial" w:cstheme="minorBidi"/>
          <w:sz w:val="22"/>
          <w:szCs w:val="22"/>
          <w:lang w:eastAsia="en-US"/>
        </w:rPr>
      </w:pPr>
      <w:r w:rsidRPr="00777C05">
        <w:rPr>
          <w:rFonts w:ascii="Arial" w:eastAsiaTheme="minorHAnsi" w:hAnsi="Arial" w:cstheme="minorBidi"/>
          <w:b/>
          <w:sz w:val="22"/>
          <w:szCs w:val="22"/>
          <w:lang w:eastAsia="en-US"/>
        </w:rPr>
        <w:t>§5º.</w:t>
      </w:r>
      <w:r w:rsidRPr="00777C05">
        <w:rPr>
          <w:rFonts w:ascii="Arial" w:eastAsiaTheme="minorHAnsi" w:hAnsi="Arial" w:cstheme="minorBidi"/>
          <w:sz w:val="22"/>
          <w:szCs w:val="22"/>
          <w:lang w:eastAsia="en-US"/>
        </w:rPr>
        <w:t xml:space="preserve"> Para edificações localizadas em terrenos com solos sem condições físicas de infiltração, será proibida a instalação de sistema autônomo.</w:t>
      </w:r>
    </w:p>
    <w:p w14:paraId="74E9B844"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O escoamento de águas pluviais do lote edificado para a galeria de águas pluviais será feito em canalização construída sob o passeio.</w:t>
      </w:r>
    </w:p>
    <w:p w14:paraId="454EFD71" w14:textId="77777777" w:rsidR="00777C05" w:rsidRPr="00777C05" w:rsidRDefault="00777C05" w:rsidP="00777C05">
      <w:pPr>
        <w:tabs>
          <w:tab w:val="left" w:pos="1134"/>
        </w:tabs>
        <w:spacing w:before="120" w:after="120" w:line="276" w:lineRule="auto"/>
        <w:jc w:val="both"/>
        <w:rPr>
          <w:rFonts w:ascii="Arial" w:eastAsiaTheme="minorHAnsi" w:hAnsi="Arial" w:cstheme="minorBidi"/>
          <w:b/>
          <w:sz w:val="22"/>
          <w:szCs w:val="22"/>
          <w:lang w:eastAsia="en-US"/>
        </w:rPr>
      </w:pPr>
      <w:r w:rsidRPr="00777C05">
        <w:rPr>
          <w:rFonts w:ascii="Arial" w:eastAsiaTheme="minorHAnsi" w:hAnsi="Arial" w:cstheme="minorBidi"/>
          <w:b/>
          <w:sz w:val="22"/>
          <w:szCs w:val="22"/>
          <w:lang w:eastAsia="en-US"/>
        </w:rPr>
        <w:t xml:space="preserve">§1º. </w:t>
      </w:r>
      <w:r w:rsidRPr="00777C05">
        <w:rPr>
          <w:rFonts w:ascii="Arial" w:eastAsiaTheme="minorHAnsi" w:hAnsi="Arial" w:cstheme="minorBidi"/>
          <w:sz w:val="22"/>
          <w:szCs w:val="22"/>
          <w:lang w:eastAsia="en-US"/>
        </w:rPr>
        <w:t xml:space="preserve">O </w:t>
      </w:r>
      <w:r w:rsidRPr="00777C05">
        <w:rPr>
          <w:rFonts w:ascii="Arial" w:eastAsia="Calibri" w:hAnsi="Arial"/>
          <w:sz w:val="22"/>
          <w:szCs w:val="22"/>
          <w:lang w:eastAsia="en-US"/>
        </w:rPr>
        <w:t>responsável</w:t>
      </w:r>
      <w:r w:rsidRPr="00777C05">
        <w:rPr>
          <w:rFonts w:ascii="Arial" w:eastAsiaTheme="minorHAnsi" w:hAnsi="Arial" w:cstheme="minorBidi"/>
          <w:sz w:val="22"/>
          <w:szCs w:val="22"/>
          <w:lang w:eastAsia="en-US"/>
        </w:rPr>
        <w:t xml:space="preserve"> técnico deverá consultar o órgão responsável pela drenagem urbana para obter maiores detalhes e autorização sobre a conexão da drenagem à galeria de águas pluviais.</w:t>
      </w:r>
    </w:p>
    <w:p w14:paraId="025DB1E5" w14:textId="77777777" w:rsidR="00777C05" w:rsidRPr="00777C05" w:rsidRDefault="00777C05" w:rsidP="00777C05">
      <w:pPr>
        <w:tabs>
          <w:tab w:val="left" w:pos="1134"/>
        </w:tabs>
        <w:spacing w:before="120" w:after="120" w:line="276" w:lineRule="auto"/>
        <w:jc w:val="both"/>
        <w:rPr>
          <w:rFonts w:ascii="Arial" w:eastAsiaTheme="minorHAnsi" w:hAnsi="Arial" w:cstheme="minorBidi"/>
          <w:b/>
          <w:sz w:val="22"/>
          <w:szCs w:val="22"/>
          <w:lang w:eastAsia="en-US"/>
        </w:rPr>
      </w:pPr>
      <w:r w:rsidRPr="00777C05">
        <w:rPr>
          <w:rFonts w:ascii="Arial" w:eastAsiaTheme="minorHAnsi" w:hAnsi="Arial" w:cstheme="minorBidi"/>
          <w:b/>
          <w:sz w:val="22"/>
          <w:szCs w:val="22"/>
          <w:lang w:eastAsia="en-US"/>
        </w:rPr>
        <w:t xml:space="preserve">§2º. </w:t>
      </w:r>
      <w:r w:rsidRPr="00777C05">
        <w:rPr>
          <w:rFonts w:ascii="Arial" w:eastAsiaTheme="minorHAnsi" w:hAnsi="Arial" w:cstheme="minorBidi"/>
          <w:sz w:val="22"/>
          <w:szCs w:val="22"/>
          <w:lang w:eastAsia="en-US"/>
        </w:rPr>
        <w:t xml:space="preserve">As despesas com a </w:t>
      </w:r>
      <w:r w:rsidRPr="00777C05">
        <w:rPr>
          <w:rFonts w:ascii="Arial" w:eastAsia="Calibri" w:hAnsi="Arial"/>
          <w:sz w:val="22"/>
          <w:szCs w:val="22"/>
          <w:lang w:eastAsia="en-US"/>
        </w:rPr>
        <w:t>execução</w:t>
      </w:r>
      <w:r w:rsidRPr="00777C05">
        <w:rPr>
          <w:rFonts w:ascii="Arial" w:eastAsiaTheme="minorHAnsi" w:hAnsi="Arial" w:cstheme="minorBidi"/>
          <w:sz w:val="22"/>
          <w:szCs w:val="22"/>
          <w:lang w:eastAsia="en-US"/>
        </w:rPr>
        <w:t xml:space="preserve"> da ligação às galerias pluviais ocorrerão integralmente por conta do interessado.</w:t>
      </w:r>
    </w:p>
    <w:p w14:paraId="5F7E4980"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As águas pluviais, provenientes de telhados, balcões e marquises, deverão ser captadas e conduzidas por dentro do terreno para serem lançadas à galeria de águas pluviais.</w:t>
      </w:r>
    </w:p>
    <w:p w14:paraId="0AD68CE5" w14:textId="77777777" w:rsidR="00777C05" w:rsidRPr="00777C05" w:rsidRDefault="00777C05" w:rsidP="00777C05">
      <w:pPr>
        <w:tabs>
          <w:tab w:val="left" w:pos="1418"/>
        </w:tabs>
        <w:spacing w:after="120" w:line="276" w:lineRule="auto"/>
        <w:jc w:val="both"/>
        <w:rPr>
          <w:rFonts w:ascii="Arial" w:eastAsia="Calibri" w:hAnsi="Arial" w:cs="Arial"/>
          <w:sz w:val="22"/>
          <w:szCs w:val="22"/>
          <w:lang w:eastAsia="en-US"/>
        </w:rPr>
      </w:pPr>
      <w:r w:rsidRPr="00777C05">
        <w:rPr>
          <w:rFonts w:ascii="Arial" w:eastAsia="Calibri" w:hAnsi="Arial" w:cs="Arial"/>
          <w:b/>
          <w:sz w:val="22"/>
          <w:szCs w:val="22"/>
          <w:lang w:eastAsia="en-US"/>
        </w:rPr>
        <w:t xml:space="preserve">§1º. </w:t>
      </w:r>
      <w:r w:rsidRPr="00777C05">
        <w:rPr>
          <w:rFonts w:ascii="Arial" w:eastAsia="Calibri" w:hAnsi="Arial" w:cs="Arial"/>
          <w:sz w:val="22"/>
          <w:szCs w:val="22"/>
          <w:lang w:eastAsia="en-US"/>
        </w:rPr>
        <w:t>Os condutores nas fachadas lindeiras à via pública serão embutidos até a altura mínima de 2,50 m (dois metros e cinquenta centímetros), acima do nível do passeio.</w:t>
      </w:r>
    </w:p>
    <w:p w14:paraId="63E7EC0E" w14:textId="77777777" w:rsidR="00777C05" w:rsidRPr="00777C05" w:rsidRDefault="00777C05" w:rsidP="00777C05">
      <w:pPr>
        <w:tabs>
          <w:tab w:val="left" w:pos="1418"/>
        </w:tabs>
        <w:spacing w:after="120" w:line="276" w:lineRule="auto"/>
        <w:jc w:val="both"/>
        <w:rPr>
          <w:rFonts w:ascii="Arial" w:eastAsia="Calibri" w:hAnsi="Arial" w:cs="Arial"/>
          <w:sz w:val="22"/>
          <w:szCs w:val="22"/>
          <w:lang w:eastAsia="en-US"/>
        </w:rPr>
      </w:pPr>
      <w:r w:rsidRPr="00777C05">
        <w:rPr>
          <w:rFonts w:ascii="Arial" w:eastAsia="Calibri" w:hAnsi="Arial" w:cs="Arial"/>
          <w:b/>
          <w:sz w:val="22"/>
          <w:szCs w:val="22"/>
          <w:lang w:eastAsia="en-US"/>
        </w:rPr>
        <w:t xml:space="preserve">§2º. </w:t>
      </w:r>
      <w:r w:rsidRPr="00777C05">
        <w:rPr>
          <w:rFonts w:ascii="Arial" w:eastAsia="Calibri" w:hAnsi="Arial" w:cs="Arial"/>
          <w:sz w:val="22"/>
          <w:szCs w:val="22"/>
          <w:lang w:eastAsia="en-US"/>
        </w:rPr>
        <w:t>As águas pluviais não poderão ser lançadas sobre o passeio, nem mesmo as de marquises, sacadas ou outros elementos da edificação.</w:t>
      </w:r>
    </w:p>
    <w:p w14:paraId="5357BE22"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Não é permitida a ligação de condutores de águas pluviais à rede de esgotos.</w:t>
      </w:r>
    </w:p>
    <w:p w14:paraId="68261184"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Calibri" w:hAnsi="Arial" w:cs="Arial"/>
          <w:sz w:val="22"/>
          <w:szCs w:val="20"/>
        </w:rPr>
        <w:t xml:space="preserve">Será obrigatória a instalação de dispositivos de utilização de águas pluviais para fins não potáveis para todas as </w:t>
      </w:r>
      <w:r w:rsidRPr="00777C05">
        <w:rPr>
          <w:rFonts w:ascii="Arial" w:eastAsiaTheme="minorHAnsi" w:hAnsi="Arial" w:cstheme="minorBidi"/>
          <w:sz w:val="22"/>
          <w:szCs w:val="22"/>
          <w:lang w:eastAsia="en-US"/>
        </w:rPr>
        <w:t>edificações</w:t>
      </w:r>
      <w:r w:rsidRPr="00777C05">
        <w:rPr>
          <w:rFonts w:ascii="Arial" w:eastAsia="Calibri" w:hAnsi="Arial" w:cs="Arial"/>
          <w:sz w:val="22"/>
          <w:szCs w:val="20"/>
        </w:rPr>
        <w:t xml:space="preserve"> residenciais, comerciais, de serviços, e industriais localizadas nas zonas, eixos ou setores com área de projeção de cobertura superior a 250,00m² (duzentos e cinquenta metros quadrados), captando no mínimo 80% da área da cobertura.</w:t>
      </w:r>
    </w:p>
    <w:p w14:paraId="177AD5C3" w14:textId="77777777" w:rsidR="00777C05" w:rsidRPr="00777C05" w:rsidRDefault="00777C05" w:rsidP="00777C05">
      <w:pPr>
        <w:tabs>
          <w:tab w:val="left" w:pos="1134"/>
        </w:tabs>
        <w:spacing w:before="120" w:after="120" w:line="276" w:lineRule="auto"/>
        <w:jc w:val="both"/>
        <w:rPr>
          <w:rFonts w:ascii="Arial" w:eastAsiaTheme="minorHAnsi" w:hAnsi="Arial" w:cstheme="minorBidi"/>
          <w:sz w:val="22"/>
          <w:szCs w:val="22"/>
          <w:lang w:eastAsia="en-US"/>
        </w:rPr>
      </w:pPr>
      <w:r w:rsidRPr="00777C05">
        <w:rPr>
          <w:rFonts w:ascii="Arial" w:eastAsia="Calibri" w:hAnsi="Arial" w:cs="Arial"/>
          <w:b/>
          <w:sz w:val="22"/>
          <w:szCs w:val="20"/>
        </w:rPr>
        <w:t>§1º.</w:t>
      </w:r>
      <w:r w:rsidRPr="00777C05">
        <w:rPr>
          <w:rFonts w:ascii="Arial" w:eastAsia="Calibri" w:hAnsi="Arial" w:cs="Arial"/>
          <w:sz w:val="22"/>
          <w:szCs w:val="20"/>
        </w:rPr>
        <w:t xml:space="preserve"> </w:t>
      </w:r>
      <w:r w:rsidRPr="00777C05">
        <w:rPr>
          <w:rFonts w:ascii="Arial" w:eastAsiaTheme="minorHAnsi" w:hAnsi="Arial" w:cstheme="minorBidi"/>
          <w:sz w:val="22"/>
          <w:szCs w:val="22"/>
          <w:lang w:eastAsia="en-US"/>
        </w:rPr>
        <w:t>Para o licenciamento das referidas construções, fica obrigatória no projeto de instalações hidráulicas a implantação de mecanismo de captação das águas pluviais, nas coberturas das edificações, as quais deverão ser armazenadas para posterior utilização em atividades que não exijam o uso de água tratada.</w:t>
      </w:r>
    </w:p>
    <w:p w14:paraId="5E676764" w14:textId="77777777" w:rsidR="00777C05" w:rsidRPr="00777C05" w:rsidRDefault="00777C05" w:rsidP="00777C05">
      <w:pPr>
        <w:tabs>
          <w:tab w:val="left" w:pos="1134"/>
        </w:tabs>
        <w:spacing w:before="120" w:after="120" w:line="276" w:lineRule="auto"/>
        <w:jc w:val="both"/>
        <w:rPr>
          <w:rFonts w:ascii="Arial" w:eastAsiaTheme="minorHAnsi" w:hAnsi="Arial" w:cstheme="minorBidi"/>
          <w:sz w:val="22"/>
          <w:szCs w:val="22"/>
          <w:lang w:eastAsia="en-US"/>
        </w:rPr>
      </w:pPr>
      <w:r w:rsidRPr="00777C05">
        <w:rPr>
          <w:rFonts w:ascii="Arial" w:eastAsia="Calibri" w:hAnsi="Arial" w:cs="Arial"/>
          <w:b/>
          <w:sz w:val="22"/>
          <w:szCs w:val="20"/>
        </w:rPr>
        <w:lastRenderedPageBreak/>
        <w:t xml:space="preserve">§2º. </w:t>
      </w:r>
      <w:r w:rsidRPr="00777C05">
        <w:rPr>
          <w:rFonts w:ascii="Arial" w:eastAsiaTheme="minorHAnsi" w:hAnsi="Arial" w:cstheme="minorBidi"/>
          <w:sz w:val="22"/>
          <w:szCs w:val="22"/>
          <w:lang w:eastAsia="en-US"/>
        </w:rPr>
        <w:t>A execução dos mecanismos previstos no projeto citado no caput deste artigo é de responsabilidade do proprietário e do profissional responsável pela execução da obra, a qual deve ser concluída antes de ocorrer a habitação da edificação.</w:t>
      </w:r>
    </w:p>
    <w:p w14:paraId="3FF64118" w14:textId="77777777" w:rsidR="00777C05" w:rsidRPr="00777C05" w:rsidRDefault="00777C05" w:rsidP="00777C05">
      <w:pPr>
        <w:tabs>
          <w:tab w:val="left" w:pos="1134"/>
        </w:tabs>
        <w:spacing w:before="120" w:after="120" w:line="276" w:lineRule="auto"/>
        <w:jc w:val="both"/>
        <w:rPr>
          <w:rFonts w:ascii="Arial" w:eastAsiaTheme="minorHAnsi" w:hAnsi="Arial" w:cstheme="minorBidi"/>
          <w:sz w:val="22"/>
          <w:szCs w:val="22"/>
          <w:lang w:eastAsia="en-US"/>
        </w:rPr>
      </w:pPr>
      <w:r w:rsidRPr="00777C05">
        <w:rPr>
          <w:rFonts w:ascii="Arial" w:eastAsia="Calibri" w:hAnsi="Arial" w:cs="Arial"/>
          <w:b/>
          <w:sz w:val="22"/>
          <w:szCs w:val="20"/>
        </w:rPr>
        <w:t xml:space="preserve">§3º. </w:t>
      </w:r>
      <w:r w:rsidRPr="00777C05">
        <w:rPr>
          <w:rFonts w:ascii="Arial" w:eastAsia="Calibri" w:hAnsi="Arial" w:cs="Arial"/>
          <w:sz w:val="22"/>
          <w:szCs w:val="20"/>
        </w:rPr>
        <w:t xml:space="preserve">Como </w:t>
      </w:r>
      <w:r w:rsidRPr="00777C05">
        <w:rPr>
          <w:rFonts w:ascii="Arial" w:eastAsiaTheme="minorHAnsi" w:hAnsi="Arial" w:cstheme="minorBidi"/>
          <w:sz w:val="22"/>
          <w:szCs w:val="22"/>
          <w:lang w:eastAsia="en-US"/>
        </w:rPr>
        <w:t>medida</w:t>
      </w:r>
      <w:r w:rsidRPr="00777C05">
        <w:rPr>
          <w:rFonts w:ascii="Arial" w:eastAsia="Calibri" w:hAnsi="Arial" w:cs="Arial"/>
          <w:sz w:val="22"/>
          <w:szCs w:val="20"/>
        </w:rPr>
        <w:t xml:space="preserve"> compensatória mediante adoção de mecanismos para reaproveitamento de águas pluviais nas edificações em que não seja obrigatória a adoção desses mecanismos, </w:t>
      </w:r>
      <w:r w:rsidRPr="00777C05">
        <w:rPr>
          <w:rFonts w:ascii="Arial" w:eastAsiaTheme="minorHAnsi" w:hAnsi="Arial" w:cstheme="minorBidi"/>
          <w:sz w:val="22"/>
          <w:szCs w:val="22"/>
          <w:lang w:eastAsia="en-US"/>
        </w:rPr>
        <w:t>será admitida a redução em 10% da taxa de permeabilidade do lote.</w:t>
      </w:r>
    </w:p>
    <w:p w14:paraId="652C006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Os empreendimentos causadores de impacto de aumento da vazão máxima de águas pluviais para jusante deverão prever medidas de controle de cheias.</w:t>
      </w:r>
    </w:p>
    <w:p w14:paraId="64190CBE" w14:textId="77777777" w:rsidR="00777C05" w:rsidRPr="00777C05" w:rsidRDefault="00777C05" w:rsidP="00777C05">
      <w:pPr>
        <w:tabs>
          <w:tab w:val="left" w:pos="1134"/>
        </w:tabs>
        <w:spacing w:before="120" w:after="120" w:line="276" w:lineRule="auto"/>
        <w:jc w:val="both"/>
        <w:rPr>
          <w:rFonts w:ascii="Arial" w:eastAsiaTheme="minorHAnsi" w:hAnsi="Arial" w:cstheme="minorBidi"/>
          <w:sz w:val="22"/>
          <w:szCs w:val="22"/>
          <w:lang w:eastAsia="en-US"/>
        </w:rPr>
      </w:pPr>
      <w:r w:rsidRPr="00777C05">
        <w:rPr>
          <w:rFonts w:ascii="Arial" w:eastAsiaTheme="minorHAnsi" w:hAnsi="Arial" w:cstheme="minorBidi"/>
          <w:b/>
          <w:sz w:val="22"/>
          <w:szCs w:val="22"/>
          <w:lang w:eastAsia="en-US"/>
        </w:rPr>
        <w:t xml:space="preserve">Parágrafo único: </w:t>
      </w:r>
      <w:r w:rsidRPr="00777C05">
        <w:rPr>
          <w:rFonts w:ascii="Arial" w:eastAsiaTheme="minorHAnsi" w:hAnsi="Arial" w:cstheme="minorBidi"/>
          <w:sz w:val="22"/>
          <w:szCs w:val="22"/>
          <w:lang w:eastAsia="en-US"/>
        </w:rPr>
        <w:t>Os dispositivos utilizados para manutenção dessa vazão máxima devem ser verificados para o tempo de retardo mínimo de meia hora.</w:t>
      </w:r>
    </w:p>
    <w:p w14:paraId="300AC93D"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O controle de cheias e alagamentos consistirá em acumular o máximo possível os excedentes hídricos a montante, possibilitando assim o retardamento do pico das enchentes para as chuvas de curta duração e maior intensidade.</w:t>
      </w:r>
    </w:p>
    <w:p w14:paraId="28D6F870"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Para aplicação do referido controle, os mecanismos de contenção de cheias ficam assim definidos:</w:t>
      </w:r>
    </w:p>
    <w:p w14:paraId="5A059AE8" w14:textId="77777777" w:rsidR="00777C05" w:rsidRPr="00777C05" w:rsidRDefault="00777C05" w:rsidP="007B74CC">
      <w:pPr>
        <w:numPr>
          <w:ilvl w:val="0"/>
          <w:numId w:val="155"/>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Bacias ou Reservatórios de Detenção: são dispositivos capazes de reter e acumular parte das águas pluviais de chuvas intensas de modo a retardar o pico de cheias, aliviando assim os canais ou galerias de jusante responsáveis pela macrodrenagem.</w:t>
      </w:r>
    </w:p>
    <w:p w14:paraId="2414954B" w14:textId="77777777" w:rsidR="00777C05" w:rsidRPr="00777C05" w:rsidRDefault="00777C05" w:rsidP="007B74CC">
      <w:pPr>
        <w:numPr>
          <w:ilvl w:val="0"/>
          <w:numId w:val="155"/>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Cisternas ou Reservatórios de Acumulação: são dispositivos com objetivo de reter os excedentes hídricos localizados, resultantes da microdrenagem, podendo se constituir de sumidouros com dispositivos que permitam a infiltração para o aquífero ou impermeáveis de modo a acumular as águas pluviais e possibilitar o seu aproveitamento para fins de irrigação, limpeza e outros fins que não constituam abastecimento para o uso potável.</w:t>
      </w:r>
    </w:p>
    <w:p w14:paraId="44B01E03" w14:textId="77777777" w:rsidR="00777C05" w:rsidRPr="00777C05" w:rsidRDefault="00777C05" w:rsidP="00777C05">
      <w:pPr>
        <w:tabs>
          <w:tab w:val="left" w:pos="1134"/>
        </w:tabs>
        <w:spacing w:before="120" w:after="120" w:line="276" w:lineRule="auto"/>
        <w:jc w:val="both"/>
        <w:rPr>
          <w:rFonts w:ascii="Arial" w:eastAsiaTheme="minorHAnsi" w:hAnsi="Arial" w:cstheme="minorBidi"/>
          <w:sz w:val="22"/>
          <w:szCs w:val="22"/>
          <w:lang w:eastAsia="en-US"/>
        </w:rPr>
      </w:pPr>
      <w:r w:rsidRPr="00777C05">
        <w:rPr>
          <w:rFonts w:ascii="Arial" w:eastAsia="Calibri" w:hAnsi="Arial"/>
          <w:b/>
          <w:bCs/>
          <w:sz w:val="22"/>
          <w:szCs w:val="22"/>
          <w:lang w:eastAsia="en-US"/>
        </w:rPr>
        <w:t>Parágrafo único:</w:t>
      </w:r>
      <w:r w:rsidRPr="00777C05">
        <w:rPr>
          <w:rFonts w:ascii="Arial" w:eastAsia="Calibri" w:hAnsi="Arial" w:cs="Arial"/>
          <w:sz w:val="22"/>
          <w:szCs w:val="20"/>
        </w:rPr>
        <w:t xml:space="preserve"> Como medida compensatória mediante adoção de mecanismos </w:t>
      </w:r>
      <w:r w:rsidRPr="00777C05">
        <w:rPr>
          <w:rFonts w:ascii="Arial" w:eastAsiaTheme="minorHAnsi" w:hAnsi="Arial" w:cstheme="minorBidi"/>
          <w:sz w:val="22"/>
          <w:szCs w:val="22"/>
          <w:lang w:eastAsia="en-US"/>
        </w:rPr>
        <w:t>de contenção de cheias e alagamentos nas</w:t>
      </w:r>
      <w:r w:rsidRPr="00777C05">
        <w:rPr>
          <w:rFonts w:ascii="Arial" w:eastAsia="Calibri" w:hAnsi="Arial" w:cs="Arial"/>
          <w:sz w:val="22"/>
          <w:szCs w:val="20"/>
        </w:rPr>
        <w:t xml:space="preserve"> edificações, </w:t>
      </w:r>
      <w:r w:rsidRPr="00777C05">
        <w:rPr>
          <w:rFonts w:ascii="Arial" w:eastAsiaTheme="minorHAnsi" w:hAnsi="Arial" w:cstheme="minorBidi"/>
          <w:sz w:val="22"/>
          <w:szCs w:val="22"/>
          <w:lang w:eastAsia="en-US"/>
        </w:rPr>
        <w:t>será admitida a redução em 10% da taxa de permeabilidade do lote.</w:t>
      </w:r>
    </w:p>
    <w:p w14:paraId="337C22A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Será exigida a implantação de sistema de tratamento e reaproveitamento de águas pluviais e/ou servidas nas seguintes tipologias de edificações, mediante a apresentação do projeto de implantação do sistema de tratamento e reaproveitamento de águas servidas, de acordo com as normas da ABNT:</w:t>
      </w:r>
    </w:p>
    <w:p w14:paraId="3C4AE232" w14:textId="77777777" w:rsidR="00777C05" w:rsidRPr="00777C05" w:rsidRDefault="00777C05" w:rsidP="007B74CC">
      <w:pPr>
        <w:numPr>
          <w:ilvl w:val="0"/>
          <w:numId w:val="156"/>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Nos postos de combustíveis e lava-jatos, com previsão de consumo de água superior a 58m³ (cinquenta e oito metros cúbicos) por mês;</w:t>
      </w:r>
    </w:p>
    <w:p w14:paraId="1FD47D78" w14:textId="77777777" w:rsidR="00777C05" w:rsidRPr="00777C05" w:rsidRDefault="00777C05" w:rsidP="007B74CC">
      <w:pPr>
        <w:numPr>
          <w:ilvl w:val="0"/>
          <w:numId w:val="156"/>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Nas edificações comerciais e industriais com área construída computável igual ou superior a 5.000m² (cinco mil metros quadrados), ou com previsão de água igual ou superior a 70m³ (setenta metros cúbicos) por mês;</w:t>
      </w:r>
    </w:p>
    <w:p w14:paraId="35DE2E40" w14:textId="77777777" w:rsidR="00777C05" w:rsidRPr="00777C05" w:rsidRDefault="00777C05" w:rsidP="007B74CC">
      <w:pPr>
        <w:numPr>
          <w:ilvl w:val="0"/>
          <w:numId w:val="156"/>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Naquelas que a Prefeitura Municipal julgar necessário, deverá ser previsto e executado sistema de coleta e tratamento de águas servidas de acordo com as normas vigentes, que deverão ser reutilizadas em pontos onde não se faz necessário o uso de água potável.</w:t>
      </w:r>
    </w:p>
    <w:p w14:paraId="27A115EF" w14:textId="77777777" w:rsidR="00777C05" w:rsidRPr="00777C05" w:rsidRDefault="00777C05" w:rsidP="00777C05">
      <w:pPr>
        <w:tabs>
          <w:tab w:val="left" w:pos="1134"/>
        </w:tabs>
        <w:spacing w:before="120" w:after="120" w:line="276" w:lineRule="auto"/>
        <w:jc w:val="both"/>
        <w:rPr>
          <w:rFonts w:ascii="Arial" w:eastAsiaTheme="minorHAnsi" w:hAnsi="Arial" w:cstheme="minorBidi"/>
          <w:sz w:val="22"/>
          <w:szCs w:val="22"/>
          <w:lang w:eastAsia="en-US"/>
        </w:rPr>
      </w:pPr>
      <w:r w:rsidRPr="00777C05">
        <w:rPr>
          <w:rFonts w:ascii="Arial" w:eastAsiaTheme="minorHAnsi" w:hAnsi="Arial" w:cstheme="minorBidi"/>
          <w:b/>
          <w:sz w:val="22"/>
          <w:szCs w:val="22"/>
          <w:lang w:eastAsia="en-US"/>
        </w:rPr>
        <w:t xml:space="preserve">Parágrafo único: </w:t>
      </w:r>
      <w:r w:rsidRPr="00777C05">
        <w:rPr>
          <w:rFonts w:ascii="Arial" w:eastAsiaTheme="minorHAnsi" w:hAnsi="Arial" w:cstheme="minorBidi"/>
          <w:sz w:val="22"/>
          <w:szCs w:val="22"/>
          <w:lang w:eastAsia="en-US"/>
        </w:rPr>
        <w:t>Após a reutilização das águas servidas, conforme previsto no caput deste artigo, estas deverão ser descarregadas na rede pública de coleta de esgoto, se houver.</w:t>
      </w:r>
    </w:p>
    <w:p w14:paraId="69D32CA4" w14:textId="77777777" w:rsidR="00777C05" w:rsidRPr="00777C05" w:rsidRDefault="00777C05" w:rsidP="00777C05">
      <w:pPr>
        <w:rPr>
          <w:rFonts w:eastAsia="Verdana"/>
          <w:lang w:bidi="pt-BR"/>
        </w:rPr>
      </w:pPr>
    </w:p>
    <w:p w14:paraId="65647FF8"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073" w:name="_Toc90991165"/>
      <w:bookmarkStart w:id="2074" w:name="_Toc90993707"/>
      <w:bookmarkStart w:id="2075" w:name="_Toc90996728"/>
      <w:bookmarkStart w:id="2076" w:name="_Toc90997579"/>
      <w:bookmarkStart w:id="2077" w:name="_Toc91000109"/>
      <w:bookmarkStart w:id="2078" w:name="_Toc91001266"/>
      <w:bookmarkStart w:id="2079" w:name="_Toc91001564"/>
      <w:bookmarkStart w:id="2080" w:name="_Toc91001862"/>
      <w:bookmarkStart w:id="2081" w:name="_Toc91062571"/>
      <w:bookmarkStart w:id="2082" w:name="_Toc91063446"/>
      <w:bookmarkStart w:id="2083" w:name="_Toc91064357"/>
      <w:bookmarkStart w:id="2084" w:name="_Toc91065640"/>
      <w:bookmarkStart w:id="2085" w:name="_Toc91083762"/>
      <w:bookmarkStart w:id="2086" w:name="_Toc95942246"/>
      <w:r w:rsidRPr="00777C05">
        <w:rPr>
          <w:rFonts w:ascii="Arial" w:eastAsia="Calibri" w:hAnsi="Arial" w:cs="Arial"/>
          <w:b/>
        </w:rPr>
        <w:t xml:space="preserve">SEÇÃO V – </w:t>
      </w:r>
      <w:r w:rsidRPr="00777C05">
        <w:rPr>
          <w:rFonts w:ascii="Arial" w:eastAsia="Verdana" w:hAnsi="Arial" w:cs="Arial"/>
          <w:lang w:bidi="pt-BR"/>
        </w:rPr>
        <w:t>Das Instalações de Prevenção contra Incêndios e Para-raios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5B8E389D"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As edificações construídas, reconstruídas, reformadas ou ampliadas, ou que tenham o seu uso modificado, quando for o caso, deverão ser providas de instalações e equipamentos de proteção contra incêndio, de acordo com as prescrições das normas da Associação Brasileira de Normas Técnicas – ABNT e da legislação específica do Corpo de Bombeiros da Polícia Militar do Estado do Paraná.</w:t>
      </w:r>
    </w:p>
    <w:p w14:paraId="7A1ED1F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Será obrigatória a instalação de para-raios, de acordo com as normas da Associação Brasileira de Normas Técnicas – ABNT e pelo Corpo de Bombeiros, considerando:</w:t>
      </w:r>
    </w:p>
    <w:p w14:paraId="0B6A2FBA" w14:textId="77777777" w:rsidR="00777C05" w:rsidRPr="00777C05" w:rsidRDefault="00777C05" w:rsidP="007B74CC">
      <w:pPr>
        <w:numPr>
          <w:ilvl w:val="0"/>
          <w:numId w:val="157"/>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aquelas edificações que reúnam grande número de pessoas;</w:t>
      </w:r>
    </w:p>
    <w:p w14:paraId="03B5A633" w14:textId="77777777" w:rsidR="00777C05" w:rsidRPr="00777C05" w:rsidRDefault="00777C05" w:rsidP="007B74CC">
      <w:pPr>
        <w:numPr>
          <w:ilvl w:val="0"/>
          <w:numId w:val="157"/>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fábricas ou depósito de explosivos ou inflamáveis;</w:t>
      </w:r>
    </w:p>
    <w:p w14:paraId="6AB5ABC5" w14:textId="77777777" w:rsidR="00777C05" w:rsidRPr="00777C05" w:rsidRDefault="00777C05" w:rsidP="007B74CC">
      <w:pPr>
        <w:numPr>
          <w:ilvl w:val="0"/>
          <w:numId w:val="157"/>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torres e chaminés elevadas em edificações isoladas e expostas.</w:t>
      </w:r>
    </w:p>
    <w:p w14:paraId="568B9C13" w14:textId="77777777" w:rsidR="00777C05" w:rsidRPr="00777C05" w:rsidRDefault="00777C05" w:rsidP="00777C05">
      <w:pPr>
        <w:tabs>
          <w:tab w:val="left" w:pos="1134"/>
        </w:tabs>
        <w:spacing w:before="120" w:after="120" w:line="276" w:lineRule="auto"/>
        <w:jc w:val="both"/>
        <w:rPr>
          <w:rFonts w:ascii="Arial" w:eastAsiaTheme="minorHAnsi" w:hAnsi="Arial" w:cstheme="minorBidi"/>
          <w:sz w:val="22"/>
          <w:szCs w:val="22"/>
          <w:lang w:eastAsia="en-US"/>
        </w:rPr>
      </w:pPr>
      <w:r w:rsidRPr="00777C05">
        <w:rPr>
          <w:rFonts w:ascii="Arial" w:eastAsiaTheme="minorHAnsi" w:hAnsi="Arial" w:cstheme="minorBidi"/>
          <w:b/>
          <w:bCs/>
          <w:sz w:val="22"/>
          <w:szCs w:val="22"/>
          <w:lang w:eastAsia="en-US"/>
        </w:rPr>
        <w:t>Parágrafo único:</w:t>
      </w:r>
      <w:r w:rsidRPr="00777C05">
        <w:rPr>
          <w:rFonts w:ascii="Arial" w:eastAsiaTheme="minorHAnsi" w:hAnsi="Arial" w:cstheme="minorBidi"/>
          <w:sz w:val="22"/>
          <w:szCs w:val="22"/>
          <w:lang w:eastAsia="en-US"/>
        </w:rPr>
        <w:t xml:space="preserve"> O sistema de para-raios deve ser parte integrante do projeto das instalações elétricas, contendo sua </w:t>
      </w:r>
      <w:r w:rsidRPr="00777C05">
        <w:rPr>
          <w:rFonts w:ascii="Arial" w:eastAsia="Calibri" w:hAnsi="Arial" w:cs="Arial"/>
          <w:sz w:val="22"/>
          <w:szCs w:val="20"/>
        </w:rPr>
        <w:t>especificação</w:t>
      </w:r>
      <w:r w:rsidRPr="00777C05">
        <w:rPr>
          <w:rFonts w:ascii="Arial" w:eastAsiaTheme="minorHAnsi" w:hAnsi="Arial" w:cstheme="minorBidi"/>
          <w:sz w:val="22"/>
          <w:szCs w:val="22"/>
          <w:lang w:eastAsia="en-US"/>
        </w:rPr>
        <w:t>, localização, área de atuação e sistema de aterramento.</w:t>
      </w:r>
    </w:p>
    <w:p w14:paraId="44EF7A3D"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A fiscalização da correta execução da instalação de para-raios será feita pelo Corpo   de Bombeiros.</w:t>
      </w:r>
    </w:p>
    <w:p w14:paraId="3231613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 xml:space="preserve">O Corpo de Bombeiros exigirá a instalação de para-raios nas edificações classificadas nestas normas, excetuando-se das exigências as residências privativas (multifamiliar) e as comerciais (mercantil e comercial) com até 03 (três) pavimentos medidos do logradouro público ou da via interior e a área total construída não superior a 750,00m² (setecentos e cinquenta metros quadrados). </w:t>
      </w:r>
    </w:p>
    <w:p w14:paraId="2B6C03EE" w14:textId="77777777" w:rsidR="00777C05" w:rsidRPr="00777C05" w:rsidRDefault="00777C05" w:rsidP="00777C05">
      <w:pPr>
        <w:rPr>
          <w:rFonts w:ascii="Arial" w:eastAsia="Calibri" w:hAnsi="Arial" w:cs="Arial"/>
        </w:rPr>
      </w:pPr>
    </w:p>
    <w:p w14:paraId="69DF7FB9"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2087" w:name="_Toc90991166"/>
      <w:bookmarkStart w:id="2088" w:name="_Toc90993708"/>
      <w:bookmarkStart w:id="2089" w:name="_Toc90996729"/>
      <w:bookmarkStart w:id="2090" w:name="_Toc90997580"/>
      <w:bookmarkStart w:id="2091" w:name="_Toc91000110"/>
      <w:bookmarkStart w:id="2092" w:name="_Toc91001267"/>
      <w:bookmarkStart w:id="2093" w:name="_Toc91001565"/>
      <w:bookmarkStart w:id="2094" w:name="_Toc91001863"/>
      <w:bookmarkStart w:id="2095" w:name="_Toc91062572"/>
      <w:bookmarkStart w:id="2096" w:name="_Toc91063447"/>
      <w:bookmarkStart w:id="2097" w:name="_Toc91064358"/>
      <w:bookmarkStart w:id="2098" w:name="_Toc91065641"/>
      <w:bookmarkStart w:id="2099" w:name="_Toc91083763"/>
      <w:bookmarkStart w:id="2100" w:name="_Toc95942247"/>
      <w:r w:rsidRPr="00777C05">
        <w:rPr>
          <w:rFonts w:ascii="Arial" w:eastAsia="Calibri" w:hAnsi="Arial" w:cs="Arial"/>
          <w:b/>
        </w:rPr>
        <w:t xml:space="preserve">SEÇÃO VI – </w:t>
      </w:r>
      <w:r w:rsidRPr="00777C05">
        <w:rPr>
          <w:rFonts w:ascii="Arial" w:eastAsia="Verdana" w:hAnsi="Arial" w:cs="Arial"/>
          <w:lang w:bidi="pt-BR"/>
        </w:rPr>
        <w:t>Das Instalações Elétricas e Comunicações</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3E33DA3D"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As </w:t>
      </w:r>
      <w:r w:rsidRPr="00777C05">
        <w:rPr>
          <w:rFonts w:ascii="Arial" w:eastAsiaTheme="minorHAnsi" w:hAnsi="Arial" w:cstheme="minorBidi"/>
          <w:sz w:val="22"/>
          <w:szCs w:val="22"/>
          <w:lang w:eastAsia="en-US"/>
        </w:rPr>
        <w:t>instalações</w:t>
      </w:r>
      <w:r w:rsidRPr="00777C05">
        <w:rPr>
          <w:rFonts w:ascii="Arial" w:eastAsia="Calibri" w:hAnsi="Arial"/>
          <w:sz w:val="22"/>
          <w:szCs w:val="22"/>
          <w:lang w:eastAsia="en-US"/>
        </w:rPr>
        <w:t xml:space="preserve"> elétricas e de aterramento, aéreas ou subterrâneas, de edifícios deverão obedecer às normas técnicas exigidas pela concessionária local e pela Associação Brasileira de Normas Técnicas - ABNT.</w:t>
      </w:r>
    </w:p>
    <w:p w14:paraId="66481D91"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A instalação de </w:t>
      </w:r>
      <w:r w:rsidRPr="00777C05">
        <w:rPr>
          <w:rFonts w:ascii="Arial" w:eastAsiaTheme="minorHAnsi" w:hAnsi="Arial" w:cstheme="minorBidi"/>
          <w:sz w:val="22"/>
          <w:szCs w:val="22"/>
          <w:lang w:eastAsia="en-US"/>
        </w:rPr>
        <w:t>equipamentos</w:t>
      </w:r>
      <w:r w:rsidRPr="00777C05">
        <w:rPr>
          <w:rFonts w:ascii="Arial" w:eastAsia="Calibri" w:hAnsi="Arial"/>
          <w:sz w:val="22"/>
          <w:szCs w:val="22"/>
          <w:lang w:eastAsia="en-US"/>
        </w:rPr>
        <w:t xml:space="preserve"> de telefonia e lógica nos edifícios estará sujeita às normas técnicas específicas, sendo obrigatória a instalação de tubulação, armários e caixas para serviços telefônicos em todas as edificações.</w:t>
      </w:r>
    </w:p>
    <w:p w14:paraId="77A3217C" w14:textId="77777777" w:rsidR="00777C05" w:rsidRPr="00777C05" w:rsidRDefault="00777C05" w:rsidP="00777C05">
      <w:pPr>
        <w:rPr>
          <w:rFonts w:ascii="Arial" w:eastAsia="Calibri" w:hAnsi="Arial" w:cs="Arial"/>
        </w:rPr>
      </w:pPr>
    </w:p>
    <w:p w14:paraId="48487BC5"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2101" w:name="_Toc90991167"/>
      <w:bookmarkStart w:id="2102" w:name="_Toc90993709"/>
      <w:bookmarkStart w:id="2103" w:name="_Toc90996730"/>
      <w:bookmarkStart w:id="2104" w:name="_Toc90997581"/>
      <w:bookmarkStart w:id="2105" w:name="_Toc91000111"/>
      <w:bookmarkStart w:id="2106" w:name="_Toc91001268"/>
      <w:bookmarkStart w:id="2107" w:name="_Toc91001566"/>
      <w:bookmarkStart w:id="2108" w:name="_Toc91001864"/>
      <w:bookmarkStart w:id="2109" w:name="_Toc91062573"/>
      <w:bookmarkStart w:id="2110" w:name="_Toc91063448"/>
      <w:bookmarkStart w:id="2111" w:name="_Toc91064359"/>
      <w:bookmarkStart w:id="2112" w:name="_Toc91065642"/>
      <w:bookmarkStart w:id="2113" w:name="_Toc91083764"/>
      <w:bookmarkStart w:id="2114" w:name="_Toc95942248"/>
      <w:r w:rsidRPr="00777C05">
        <w:rPr>
          <w:rFonts w:ascii="Arial" w:eastAsia="Calibri" w:hAnsi="Arial" w:cs="Arial"/>
          <w:b/>
        </w:rPr>
        <w:t xml:space="preserve">SEÇÃO VII – </w:t>
      </w:r>
      <w:r w:rsidRPr="00777C05">
        <w:rPr>
          <w:rFonts w:ascii="Arial" w:eastAsia="Verdana" w:hAnsi="Arial" w:cs="Arial"/>
          <w:lang w:bidi="pt-BR"/>
        </w:rPr>
        <w:t>Das Instalações de Cercas Energizadas</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1FC119C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Consideram-se energizadas todas as cercas destinadas à proteção de perímetros e que sejam dotadas de corrente elétrica, ou utilizem as denominações eletrificadas, elétricas, eletrônicas ou similares, quando </w:t>
      </w:r>
      <w:r w:rsidRPr="00777C05">
        <w:rPr>
          <w:rFonts w:ascii="Arial" w:eastAsiaTheme="minorHAnsi" w:hAnsi="Arial" w:cstheme="minorBidi"/>
          <w:sz w:val="22"/>
          <w:szCs w:val="22"/>
          <w:lang w:eastAsia="en-US"/>
        </w:rPr>
        <w:t>usadas</w:t>
      </w:r>
      <w:r w:rsidRPr="00777C05">
        <w:rPr>
          <w:rFonts w:ascii="Arial" w:eastAsia="Calibri" w:hAnsi="Arial"/>
          <w:sz w:val="22"/>
          <w:szCs w:val="22"/>
          <w:lang w:eastAsia="en-US"/>
        </w:rPr>
        <w:t xml:space="preserve"> sobre edificações, muros ou outras vedações nos limites entre o terreno e o logradouro público ou entre imóveis</w:t>
      </w:r>
    </w:p>
    <w:p w14:paraId="4E0769C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As empresas e pessoas físicas que se dediquem à instalação de cercas energizadas deverão possuir registro no Conselho Regional </w:t>
      </w:r>
      <w:r w:rsidRPr="00777C05">
        <w:rPr>
          <w:rFonts w:ascii="Arial" w:eastAsiaTheme="minorHAnsi" w:hAnsi="Arial" w:cstheme="minorBidi"/>
          <w:sz w:val="22"/>
          <w:szCs w:val="22"/>
          <w:lang w:eastAsia="en-US"/>
        </w:rPr>
        <w:t>de</w:t>
      </w:r>
      <w:r w:rsidRPr="00777C05">
        <w:rPr>
          <w:rFonts w:ascii="Arial" w:eastAsia="Calibri" w:hAnsi="Arial"/>
          <w:sz w:val="22"/>
          <w:szCs w:val="22"/>
          <w:lang w:eastAsia="en-US"/>
        </w:rPr>
        <w:t xml:space="preserve"> Engenharia e Agronomia - CREA e possuir engenheiro eletricista na condição de responsável técnico habilitado.</w:t>
      </w:r>
    </w:p>
    <w:p w14:paraId="0D7283E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lastRenderedPageBreak/>
        <w:t xml:space="preserve">Será </w:t>
      </w:r>
      <w:r w:rsidRPr="00777C05">
        <w:rPr>
          <w:rFonts w:ascii="Arial" w:eastAsiaTheme="minorHAnsi" w:hAnsi="Arial" w:cstheme="minorBidi"/>
          <w:sz w:val="22"/>
          <w:szCs w:val="22"/>
          <w:lang w:eastAsia="en-US"/>
        </w:rPr>
        <w:t>obrigatória</w:t>
      </w:r>
      <w:r w:rsidRPr="00777C05">
        <w:rPr>
          <w:rFonts w:ascii="Arial" w:eastAsia="Calibri" w:hAnsi="Arial"/>
          <w:sz w:val="22"/>
          <w:szCs w:val="22"/>
          <w:lang w:eastAsia="en-US"/>
        </w:rPr>
        <w:t xml:space="preserve"> em todas as instalações de cercas energizadas a apresentação de Anotação de Responsabilidade Técnica - ART.</w:t>
      </w:r>
    </w:p>
    <w:p w14:paraId="7D3B627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As cercas energizadas deverão obedecer às especificações da Associação Brasileira de Normas Técnicas - ABNT, bem como das normas técnicas internacionais editadas pela IEC, </w:t>
      </w:r>
      <w:r w:rsidRPr="00777C05">
        <w:rPr>
          <w:rFonts w:ascii="Arial" w:eastAsia="Calibri" w:hAnsi="Arial"/>
          <w:i/>
          <w:sz w:val="22"/>
          <w:szCs w:val="22"/>
          <w:lang w:eastAsia="en-US"/>
        </w:rPr>
        <w:t>Internacional Electrotechnical Commission</w:t>
      </w:r>
      <w:r w:rsidRPr="00777C05">
        <w:rPr>
          <w:rFonts w:ascii="Arial" w:eastAsia="Calibri" w:hAnsi="Arial"/>
          <w:sz w:val="22"/>
          <w:szCs w:val="22"/>
          <w:lang w:eastAsia="en-US"/>
        </w:rPr>
        <w:t>, que regem a matéria.</w:t>
      </w:r>
    </w:p>
    <w:p w14:paraId="6A3CC9B0"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 instalação de cerca energizada deverá obedecer aos seguintes critérios:</w:t>
      </w:r>
    </w:p>
    <w:p w14:paraId="39126524" w14:textId="77777777" w:rsidR="00777C05" w:rsidRPr="00777C05" w:rsidRDefault="00777C05" w:rsidP="007B74CC">
      <w:pPr>
        <w:numPr>
          <w:ilvl w:val="0"/>
          <w:numId w:val="158"/>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A cerca energizada deverá possuir 01 (uma) unidade de controle constituída de no mínimo um aparelho energizador de cerca que apresente 01 (um) capacitor, sendo expressamente proibida a utilização de aparelhos energizadores fabricados a partir de bobinas automotivas ou flybacks de aparelhos de televisão;</w:t>
      </w:r>
    </w:p>
    <w:p w14:paraId="11BEE7C1" w14:textId="77777777" w:rsidR="00777C05" w:rsidRPr="00777C05" w:rsidRDefault="00777C05" w:rsidP="007B74CC">
      <w:pPr>
        <w:numPr>
          <w:ilvl w:val="0"/>
          <w:numId w:val="158"/>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É obrigatória a instalação de um sistema de aterramento específico para a cerca energizada, não podendo ser utilizados, para esse fim, outros sistemas de aterramento existentes no imóvel;</w:t>
      </w:r>
    </w:p>
    <w:p w14:paraId="63CD8A23" w14:textId="5BA01BD9" w:rsidR="00777C05" w:rsidRPr="00777C05" w:rsidRDefault="00777C05" w:rsidP="007B74CC">
      <w:pPr>
        <w:numPr>
          <w:ilvl w:val="0"/>
          <w:numId w:val="158"/>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Os cabos elétricos destinados às conexões da cerca energizada com a unidade de controle e com sistema de aterramento deverão, comprovadamente, possuir características técnicas para isolamento mínimo de 10k</w:t>
      </w:r>
      <w:r w:rsidR="005C21E6">
        <w:rPr>
          <w:rFonts w:ascii="Arial" w:eastAsiaTheme="minorHAnsi" w:hAnsi="Arial" w:cstheme="minorBidi"/>
          <w:sz w:val="22"/>
          <w:szCs w:val="22"/>
          <w:lang w:eastAsia="en-US"/>
        </w:rPr>
        <w:t>V</w:t>
      </w:r>
      <w:r w:rsidRPr="00777C05">
        <w:rPr>
          <w:rFonts w:ascii="Arial" w:eastAsiaTheme="minorHAnsi" w:hAnsi="Arial" w:cstheme="minorBidi"/>
          <w:sz w:val="22"/>
          <w:szCs w:val="22"/>
          <w:lang w:eastAsia="en-US"/>
        </w:rPr>
        <w:t>;</w:t>
      </w:r>
    </w:p>
    <w:p w14:paraId="5F39554D" w14:textId="43B4444D" w:rsidR="00777C05" w:rsidRPr="00777C05" w:rsidRDefault="00777C05" w:rsidP="007B74CC">
      <w:pPr>
        <w:numPr>
          <w:ilvl w:val="0"/>
          <w:numId w:val="158"/>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 xml:space="preserve">Os isoladores utilizados no sistema devem ser construídos em material de alta durabilidade, não higroscópios e com capacidade de isolamento mínima de </w:t>
      </w:r>
      <w:r w:rsidR="005C21E6" w:rsidRPr="00777C05">
        <w:rPr>
          <w:rFonts w:ascii="Arial" w:eastAsiaTheme="minorHAnsi" w:hAnsi="Arial" w:cstheme="minorBidi"/>
          <w:sz w:val="22"/>
          <w:szCs w:val="22"/>
          <w:lang w:eastAsia="en-US"/>
        </w:rPr>
        <w:t>10k</w:t>
      </w:r>
      <w:r w:rsidR="005C21E6">
        <w:rPr>
          <w:rFonts w:ascii="Arial" w:eastAsiaTheme="minorHAnsi" w:hAnsi="Arial" w:cstheme="minorBidi"/>
          <w:sz w:val="22"/>
          <w:szCs w:val="22"/>
          <w:lang w:eastAsia="en-US"/>
        </w:rPr>
        <w:t>V</w:t>
      </w:r>
      <w:r w:rsidRPr="00777C05">
        <w:rPr>
          <w:rFonts w:ascii="Arial" w:eastAsiaTheme="minorHAnsi" w:hAnsi="Arial" w:cstheme="minorBidi"/>
          <w:sz w:val="22"/>
          <w:szCs w:val="22"/>
          <w:lang w:eastAsia="en-US"/>
        </w:rPr>
        <w:t>, sendo obrigatória a utilização de isoladores com as características técnicas descritas, mesmo na hipótese de utilização de estruturas de apoio ou suportes dos arames da cerca fabricados em material isolante;</w:t>
      </w:r>
    </w:p>
    <w:p w14:paraId="358A5D17" w14:textId="77777777" w:rsidR="00777C05" w:rsidRPr="00777C05" w:rsidRDefault="00777C05" w:rsidP="007B74CC">
      <w:pPr>
        <w:numPr>
          <w:ilvl w:val="0"/>
          <w:numId w:val="158"/>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Os arames utilizados para condução da corrente elétrica da cerca deverão ser do tipo liso com bitola mínima de 2,1 mm. É expressamente proibida a utilização de arames farpados ou similares para a condução da corrente elétrica da cerca energizada;</w:t>
      </w:r>
    </w:p>
    <w:p w14:paraId="18220756" w14:textId="77777777" w:rsidR="00777C05" w:rsidRPr="00777C05" w:rsidRDefault="00777C05" w:rsidP="007B74CC">
      <w:pPr>
        <w:numPr>
          <w:ilvl w:val="0"/>
          <w:numId w:val="158"/>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A cerca energizada deverá ser instalada na parte superior de muros, grades, telas ou outras estruturas similares, devendo a altura mínima do primeiro fio de arame energizado ser de 2,40m em relação ao nível mais elevado do solo do logradouro público, medidos na parte externa do imóvel cercado;</w:t>
      </w:r>
    </w:p>
    <w:p w14:paraId="6C8028C2" w14:textId="77777777" w:rsidR="00777C05" w:rsidRPr="00777C05" w:rsidRDefault="00777C05" w:rsidP="007B74CC">
      <w:pPr>
        <w:numPr>
          <w:ilvl w:val="0"/>
          <w:numId w:val="158"/>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A instalação poderá ser executada em paredes, marquises, fachadas de edifícios desde que respeitada a altura mínima de 2,40 m em relação ao solo e de 1,50 m em relação ao topo da parede;</w:t>
      </w:r>
    </w:p>
    <w:p w14:paraId="0BA8955D" w14:textId="77777777" w:rsidR="00777C05" w:rsidRPr="00777C05" w:rsidRDefault="00777C05" w:rsidP="007B74CC">
      <w:pPr>
        <w:numPr>
          <w:ilvl w:val="0"/>
          <w:numId w:val="158"/>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Na lateral de muros de arrimo com altura superior a 3,90 m, será tolerada a instalação da cerca com ângulo de inclinação de -30º (menos trinta graus) até 0º (zero grau) em relação ao plano horizontal, respeitada a altura mínima de 2,40m do fio mais baixo em relação ao solo e de 1,50m em relação ao topo do muro.</w:t>
      </w:r>
    </w:p>
    <w:p w14:paraId="5D76C010"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 intensidade da tensão elétrica que percorre os fios condutores de cerca energizada não poderá matar nem ocasionar nenhum efeito patofisiológico perigoso a qualquer pessoa que porventura venha a tocar nela, de acordo com Norma NBR (estabelecimento de segurança aos efeitos da corrente elétrica no corpo humano) da ABNT.</w:t>
      </w:r>
    </w:p>
    <w:p w14:paraId="2FB31741"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Os elementos que compõem as cercas energizadas (eletrificador, fio, isolador, haste de fixação e outros similares) só poderão ser comercializados e/ou instalados no âmbito do Município se possuírem certificado em organismo de certificação de produto credenciado pelo Instituto Nacional de Metrologia, Normalização e Qualidade Industrial -INMETRO. </w:t>
      </w:r>
    </w:p>
    <w:p w14:paraId="048FF29B"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lastRenderedPageBreak/>
        <w:t>A resistência do material dos fios energizados deve permitir a sua ruptura por alicate do Corpo de Bombeiros.</w:t>
      </w:r>
    </w:p>
    <w:p w14:paraId="215ADD8E"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É proibida a instalação de cercas energizadas a menos de três metros dos recipientes de gás liquefeito de petróleo, conforme NBR 13523 (Central Predial de GLP -Gás Liquefeito de Petróleo) da ABNT.</w:t>
      </w:r>
    </w:p>
    <w:p w14:paraId="35F261B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É obrigatória a instalação de placas de advertência a cada cinco (05) metros lineares de cerca, voltada para a parte externa do imóvel, devendo a fixação da placa ser feita nas hastes de suporte da cerca ou nos fios.</w:t>
      </w:r>
    </w:p>
    <w:p w14:paraId="2E9C3846"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bCs/>
          <w:sz w:val="22"/>
          <w:szCs w:val="22"/>
          <w:lang w:eastAsia="en-US"/>
        </w:rPr>
        <w:t>§ 1º.</w:t>
      </w:r>
      <w:r w:rsidRPr="00777C05">
        <w:rPr>
          <w:rFonts w:ascii="Arial" w:eastAsia="Calibri" w:hAnsi="Arial"/>
          <w:sz w:val="22"/>
          <w:szCs w:val="22"/>
          <w:lang w:eastAsia="en-US"/>
        </w:rPr>
        <w:t xml:space="preserve"> Nos portões e portas de acesso existentes ao longo do muro ou outro elemento vedante do </w:t>
      </w:r>
      <w:r w:rsidRPr="00777C05">
        <w:rPr>
          <w:rFonts w:ascii="Arial" w:eastAsia="Calibri" w:hAnsi="Arial" w:cs="Arial"/>
          <w:sz w:val="22"/>
          <w:szCs w:val="20"/>
        </w:rPr>
        <w:t>terreno</w:t>
      </w:r>
      <w:r w:rsidRPr="00777C05">
        <w:rPr>
          <w:rFonts w:ascii="Arial" w:eastAsia="Calibri" w:hAnsi="Arial"/>
          <w:sz w:val="22"/>
          <w:szCs w:val="22"/>
          <w:lang w:eastAsia="en-US"/>
        </w:rPr>
        <w:t xml:space="preserve"> e, em cada mudança de direção destes, deverão ser colocadas placas de advertência.</w:t>
      </w:r>
    </w:p>
    <w:p w14:paraId="3A279A24"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bCs/>
          <w:sz w:val="22"/>
          <w:szCs w:val="22"/>
          <w:lang w:eastAsia="en-US"/>
        </w:rPr>
        <w:t>§ 2º.</w:t>
      </w:r>
      <w:r w:rsidRPr="00777C05">
        <w:rPr>
          <w:rFonts w:ascii="Arial" w:eastAsia="Calibri" w:hAnsi="Arial"/>
          <w:sz w:val="22"/>
          <w:szCs w:val="22"/>
          <w:lang w:eastAsia="en-US"/>
        </w:rPr>
        <w:t xml:space="preserve"> As placas de advertência deverão obrigatoriamente possuir dimensões mínimas de 10cm x 20cm, ser de </w:t>
      </w:r>
      <w:r w:rsidRPr="00777C05">
        <w:rPr>
          <w:rFonts w:ascii="Arial" w:eastAsia="Calibri" w:hAnsi="Arial" w:cs="Arial"/>
          <w:sz w:val="22"/>
          <w:szCs w:val="20"/>
        </w:rPr>
        <w:t>material</w:t>
      </w:r>
      <w:r w:rsidRPr="00777C05">
        <w:rPr>
          <w:rFonts w:ascii="Arial" w:eastAsia="Calibri" w:hAnsi="Arial"/>
          <w:sz w:val="22"/>
          <w:szCs w:val="22"/>
          <w:lang w:eastAsia="en-US"/>
        </w:rPr>
        <w:t xml:space="preserve"> resistente à exposição às intempéries e ter seu texto e símbolos conforme os itens abaixo:</w:t>
      </w:r>
    </w:p>
    <w:p w14:paraId="1C512036" w14:textId="77777777" w:rsidR="00777C05" w:rsidRPr="00777C05" w:rsidRDefault="00777C05" w:rsidP="007B74CC">
      <w:pPr>
        <w:numPr>
          <w:ilvl w:val="0"/>
          <w:numId w:val="159"/>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A cor de fundo das placas de advertência será obrigatoriamente amarela;</w:t>
      </w:r>
    </w:p>
    <w:p w14:paraId="6F4D75E1" w14:textId="77777777" w:rsidR="00777C05" w:rsidRPr="00777C05" w:rsidRDefault="00777C05" w:rsidP="007B74CC">
      <w:pPr>
        <w:numPr>
          <w:ilvl w:val="0"/>
          <w:numId w:val="159"/>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As placas de advertência deverão conter em seu texto as palavras "CERCA ENERGIZADA" ou "CERCA ELETRIFICADA";</w:t>
      </w:r>
    </w:p>
    <w:p w14:paraId="09B036C5" w14:textId="77777777" w:rsidR="00777C05" w:rsidRPr="00777C05" w:rsidRDefault="00777C05" w:rsidP="007B74CC">
      <w:pPr>
        <w:numPr>
          <w:ilvl w:val="0"/>
          <w:numId w:val="159"/>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As letras do texto serão da cor preta e terão as dimensões mínimas de altura 2cm e espessura de 0,5cm;</w:t>
      </w:r>
    </w:p>
    <w:p w14:paraId="4831EB1F" w14:textId="77777777" w:rsidR="00777C05" w:rsidRPr="00777C05" w:rsidRDefault="00777C05" w:rsidP="007B74CC">
      <w:pPr>
        <w:numPr>
          <w:ilvl w:val="0"/>
          <w:numId w:val="159"/>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Os dados da empresa instaladora da cerca poderão constar do verso da placa de advertência.</w:t>
      </w:r>
    </w:p>
    <w:p w14:paraId="3E15F002"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 instalação de cerca energizada em linhas divisórias de imóveis dependerá da concordância dos proprietários dos terrenos confrontantes.</w:t>
      </w:r>
    </w:p>
    <w:p w14:paraId="6AA55E35"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bCs/>
          <w:sz w:val="22"/>
          <w:szCs w:val="22"/>
          <w:lang w:eastAsia="en-US"/>
        </w:rPr>
        <w:t>§ 1º.</w:t>
      </w:r>
      <w:r w:rsidRPr="00777C05">
        <w:rPr>
          <w:rFonts w:ascii="Arial" w:eastAsia="Calibri" w:hAnsi="Arial"/>
          <w:sz w:val="22"/>
          <w:szCs w:val="22"/>
          <w:lang w:eastAsia="en-US"/>
        </w:rPr>
        <w:t xml:space="preserve"> Havendo recusa por parte de um dos confrontantes, a cerca só poderá ser instalada com um ângulo máximo de 45º (quarenta e cinco graus) de inclinação, em relação ao plano horizontal, para dentro do imóvel beneficiado.</w:t>
      </w:r>
    </w:p>
    <w:p w14:paraId="651BFD28"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bCs/>
          <w:sz w:val="22"/>
          <w:szCs w:val="22"/>
          <w:lang w:eastAsia="en-US"/>
        </w:rPr>
        <w:t>§ 2º.</w:t>
      </w:r>
      <w:r w:rsidRPr="00777C05">
        <w:rPr>
          <w:rFonts w:ascii="Arial" w:eastAsia="Calibri" w:hAnsi="Arial"/>
          <w:sz w:val="22"/>
          <w:szCs w:val="22"/>
          <w:lang w:eastAsia="en-US"/>
        </w:rPr>
        <w:t xml:space="preserve"> Quando houver objeção do vizinho proprietário do muro ou outro elemento que constitua a vedação de divisa, a cerca deverá ter sua estrutura de suporte independente e fixada no interior do lote de propriedade do instalador.</w:t>
      </w:r>
    </w:p>
    <w:p w14:paraId="7DCBC291"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rPr>
      </w:pPr>
      <w:r w:rsidRPr="00777C05">
        <w:rPr>
          <w:rFonts w:ascii="Arial" w:eastAsia="Calibri" w:hAnsi="Arial"/>
          <w:sz w:val="22"/>
          <w:szCs w:val="22"/>
          <w:lang w:eastAsia="en-US"/>
        </w:rPr>
        <w:t>É proibido o uso de vegetação com espinhos ou materiais contundentes sobre os elementos de vedação de perímetros de lotes, tais como cacos de vidro, arame farpado, com lâminas cortantes ou similares, voltados para o exterior do lote, ultrapassando a linha do alinhamento predial.</w:t>
      </w:r>
    </w:p>
    <w:p w14:paraId="0CF4291E" w14:textId="77777777" w:rsidR="00777C05" w:rsidRPr="00777C05" w:rsidRDefault="00777C05" w:rsidP="00777C05">
      <w:pPr>
        <w:tabs>
          <w:tab w:val="left" w:pos="1134"/>
        </w:tabs>
        <w:spacing w:before="120" w:after="120" w:line="276" w:lineRule="auto"/>
        <w:jc w:val="both"/>
        <w:rPr>
          <w:rFonts w:ascii="Arial" w:hAnsi="Arial" w:cs="Arial"/>
          <w:sz w:val="22"/>
          <w:szCs w:val="22"/>
        </w:rPr>
      </w:pPr>
    </w:p>
    <w:p w14:paraId="0DDA21DE" w14:textId="77777777" w:rsidR="00777C05" w:rsidRPr="00777C05" w:rsidRDefault="00777C05" w:rsidP="00777C05">
      <w:pPr>
        <w:keepNext/>
        <w:keepLines/>
        <w:spacing w:before="120" w:after="120" w:line="276" w:lineRule="auto"/>
        <w:jc w:val="center"/>
        <w:outlineLvl w:val="2"/>
        <w:rPr>
          <w:rFonts w:ascii="Arial" w:eastAsia="Calibri" w:hAnsi="Arial" w:cs="Shruti"/>
          <w:b/>
          <w:sz w:val="26"/>
          <w:szCs w:val="28"/>
          <w:lang w:eastAsia="en-US"/>
        </w:rPr>
      </w:pPr>
      <w:bookmarkStart w:id="2115" w:name="_Toc90991168"/>
      <w:bookmarkStart w:id="2116" w:name="_Toc90993710"/>
      <w:bookmarkStart w:id="2117" w:name="_Toc90996731"/>
      <w:bookmarkStart w:id="2118" w:name="_Toc90997582"/>
      <w:bookmarkStart w:id="2119" w:name="_Toc91000112"/>
      <w:bookmarkStart w:id="2120" w:name="_Toc91001269"/>
      <w:bookmarkStart w:id="2121" w:name="_Toc91001567"/>
      <w:bookmarkStart w:id="2122" w:name="_Toc91001865"/>
      <w:bookmarkStart w:id="2123" w:name="_Toc91062574"/>
      <w:bookmarkStart w:id="2124" w:name="_Toc91063449"/>
      <w:bookmarkStart w:id="2125" w:name="_Toc91064360"/>
      <w:bookmarkStart w:id="2126" w:name="_Toc91065643"/>
      <w:bookmarkStart w:id="2127" w:name="_Toc91083765"/>
      <w:bookmarkStart w:id="2128" w:name="_Toc95942249"/>
      <w:r w:rsidRPr="00777C05">
        <w:rPr>
          <w:rFonts w:ascii="Arial" w:eastAsia="Calibri" w:hAnsi="Arial" w:cs="Shruti"/>
          <w:b/>
          <w:sz w:val="26"/>
          <w:szCs w:val="28"/>
          <w:lang w:eastAsia="en-US"/>
        </w:rPr>
        <w:t>CAPÍTULO VI – DA CLASSIFICAÇÃO DAS EDIFICAÇÕES</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0451FD72"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b/>
          <w:sz w:val="22"/>
          <w:szCs w:val="22"/>
          <w:lang w:eastAsia="en-US"/>
        </w:rPr>
      </w:pPr>
      <w:r w:rsidRPr="00777C05">
        <w:rPr>
          <w:rFonts w:ascii="Arial" w:eastAsia="Calibri" w:hAnsi="Arial"/>
          <w:sz w:val="22"/>
          <w:szCs w:val="22"/>
          <w:lang w:eastAsia="en-US"/>
        </w:rPr>
        <w:t>As edificações de acordo com as atividades nelas desenvolvidas e com suas categorias funcionais classificam-se em:</w:t>
      </w:r>
    </w:p>
    <w:p w14:paraId="5874AFF1" w14:textId="77777777" w:rsidR="00777C05" w:rsidRPr="00777C05" w:rsidRDefault="00777C05" w:rsidP="007B74CC">
      <w:pPr>
        <w:numPr>
          <w:ilvl w:val="0"/>
          <w:numId w:val="160"/>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Edificações de uso habitacional;</w:t>
      </w:r>
    </w:p>
    <w:p w14:paraId="0F8E8CDE" w14:textId="77777777" w:rsidR="00777C05" w:rsidRPr="00777C05" w:rsidRDefault="00777C05" w:rsidP="007B74CC">
      <w:pPr>
        <w:numPr>
          <w:ilvl w:val="0"/>
          <w:numId w:val="160"/>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Edificações de uso comunitário;</w:t>
      </w:r>
    </w:p>
    <w:p w14:paraId="6ABECBBB" w14:textId="77777777" w:rsidR="00777C05" w:rsidRPr="00777C05" w:rsidRDefault="00777C05" w:rsidP="007B74CC">
      <w:pPr>
        <w:numPr>
          <w:ilvl w:val="0"/>
          <w:numId w:val="160"/>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Edificações comerciais e de serviços;</w:t>
      </w:r>
    </w:p>
    <w:p w14:paraId="349AAFC8" w14:textId="77777777" w:rsidR="00777C05" w:rsidRPr="00777C05" w:rsidRDefault="00777C05" w:rsidP="007B74CC">
      <w:pPr>
        <w:numPr>
          <w:ilvl w:val="0"/>
          <w:numId w:val="160"/>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lastRenderedPageBreak/>
        <w:t>Edificações industriais;</w:t>
      </w:r>
    </w:p>
    <w:p w14:paraId="2D56663F" w14:textId="77777777" w:rsidR="00777C05" w:rsidRPr="00777C05" w:rsidRDefault="00777C05" w:rsidP="007B74CC">
      <w:pPr>
        <w:numPr>
          <w:ilvl w:val="0"/>
          <w:numId w:val="160"/>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Edificações especiais;</w:t>
      </w:r>
    </w:p>
    <w:p w14:paraId="669D4983" w14:textId="77777777" w:rsidR="00777C05" w:rsidRPr="00777C05" w:rsidRDefault="00777C05" w:rsidP="007B74CC">
      <w:pPr>
        <w:numPr>
          <w:ilvl w:val="0"/>
          <w:numId w:val="160"/>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Complexos urbanos;</w:t>
      </w:r>
    </w:p>
    <w:p w14:paraId="3B1A237F" w14:textId="77777777" w:rsidR="00777C05" w:rsidRPr="00777C05" w:rsidRDefault="00777C05" w:rsidP="007B74CC">
      <w:pPr>
        <w:numPr>
          <w:ilvl w:val="0"/>
          <w:numId w:val="160"/>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Mobiliário urbano;</w:t>
      </w:r>
    </w:p>
    <w:p w14:paraId="74D0911B" w14:textId="77777777" w:rsidR="00777C05" w:rsidRPr="00777C05" w:rsidRDefault="00777C05" w:rsidP="007B74CC">
      <w:pPr>
        <w:numPr>
          <w:ilvl w:val="0"/>
          <w:numId w:val="160"/>
        </w:numPr>
        <w:spacing w:after="160" w:line="259" w:lineRule="auto"/>
        <w:ind w:left="1134" w:hanging="283"/>
        <w:jc w:val="both"/>
        <w:rPr>
          <w:rFonts w:ascii="Arial" w:eastAsiaTheme="minorHAnsi" w:hAnsi="Arial" w:cstheme="minorBidi"/>
          <w:sz w:val="22"/>
          <w:szCs w:val="22"/>
          <w:lang w:eastAsia="en-US"/>
        </w:rPr>
      </w:pPr>
      <w:r w:rsidRPr="00777C05">
        <w:rPr>
          <w:rFonts w:ascii="Arial" w:eastAsiaTheme="minorHAnsi" w:hAnsi="Arial" w:cstheme="minorBidi"/>
          <w:sz w:val="22"/>
          <w:szCs w:val="22"/>
          <w:lang w:eastAsia="en-US"/>
        </w:rPr>
        <w:t>Edificações para alojamento e tratamento de animais.</w:t>
      </w:r>
    </w:p>
    <w:p w14:paraId="005BAE13" w14:textId="77777777" w:rsidR="00777C05" w:rsidRPr="00777C05" w:rsidRDefault="00777C05" w:rsidP="00777C05">
      <w:pPr>
        <w:spacing w:after="160" w:line="259" w:lineRule="auto"/>
        <w:contextualSpacing/>
        <w:jc w:val="both"/>
        <w:rPr>
          <w:rFonts w:ascii="Arial" w:eastAsia="Calibri" w:hAnsi="Arial"/>
          <w:sz w:val="22"/>
          <w:szCs w:val="22"/>
          <w:lang w:eastAsia="en-US"/>
        </w:rPr>
      </w:pPr>
    </w:p>
    <w:p w14:paraId="5831CCB8"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Edificações nas quais se desenvolvam mais de uma atividade, de uma ou mais categorias funcionais, deverão satisfazer os requisitos próprios de cada atividade.</w:t>
      </w:r>
    </w:p>
    <w:p w14:paraId="09878311"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bCs/>
          <w:sz w:val="22"/>
          <w:szCs w:val="22"/>
          <w:lang w:eastAsia="en-US"/>
        </w:rPr>
        <w:t>§ 1º.</w:t>
      </w:r>
      <w:r w:rsidRPr="00777C05">
        <w:rPr>
          <w:rFonts w:ascii="Arial" w:eastAsia="Calibri" w:hAnsi="Arial"/>
          <w:sz w:val="22"/>
          <w:szCs w:val="22"/>
          <w:lang w:eastAsia="en-US"/>
        </w:rPr>
        <w:t xml:space="preserve"> As normas específicas aplicam-se a edificação no seu todo, quando de uso exclusivo para uma atividade, ou cada uma de suas partes destinadas a atividades específicas.</w:t>
      </w:r>
    </w:p>
    <w:p w14:paraId="2EBBEB55"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bCs/>
          <w:sz w:val="22"/>
          <w:szCs w:val="22"/>
          <w:lang w:eastAsia="en-US"/>
        </w:rPr>
        <w:t>§ 2º.</w:t>
      </w:r>
      <w:r w:rsidRPr="00777C05">
        <w:rPr>
          <w:rFonts w:ascii="Arial" w:eastAsia="Calibri" w:hAnsi="Arial"/>
          <w:sz w:val="22"/>
          <w:szCs w:val="22"/>
          <w:lang w:eastAsia="en-US"/>
        </w:rPr>
        <w:t xml:space="preserve"> Nos empreendimentos que englobem atividades residenciais de hospedagem ou outras quaisquer, deverão ter sempre acesso próprio independente para as edificações destinadas à residência e hospedagem das demais atividades.</w:t>
      </w:r>
    </w:p>
    <w:p w14:paraId="7A3FF2A5"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Edifícios de uso público são todas as edificações destinadas ao atendimento da população em geral, podendo ser privados ou ocupados por órgãos governamentais.</w:t>
      </w:r>
    </w:p>
    <w:p w14:paraId="024C8AD2"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Os espaços a serem utilizados deverão atender às exigências das normas técnicas e legislações específicas, Federais, Estaduais e Municipais.</w:t>
      </w:r>
    </w:p>
    <w:p w14:paraId="4D765CE6" w14:textId="77777777" w:rsidR="00777C05" w:rsidRPr="00777C05" w:rsidRDefault="00777C05" w:rsidP="00777C05">
      <w:pPr>
        <w:ind w:left="1416" w:firstLine="708"/>
        <w:rPr>
          <w:rFonts w:ascii="Arial" w:eastAsia="Calibri" w:hAnsi="Arial" w:cs="Arial"/>
        </w:rPr>
      </w:pPr>
    </w:p>
    <w:p w14:paraId="50D6CFC1"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2129" w:name="_Toc90991169"/>
      <w:bookmarkStart w:id="2130" w:name="_Toc90993711"/>
      <w:bookmarkStart w:id="2131" w:name="_Toc90996732"/>
      <w:bookmarkStart w:id="2132" w:name="_Toc90997583"/>
      <w:bookmarkStart w:id="2133" w:name="_Toc91000113"/>
      <w:bookmarkStart w:id="2134" w:name="_Toc91001270"/>
      <w:bookmarkStart w:id="2135" w:name="_Toc91001568"/>
      <w:bookmarkStart w:id="2136" w:name="_Toc91001866"/>
      <w:bookmarkStart w:id="2137" w:name="_Toc91062575"/>
      <w:bookmarkStart w:id="2138" w:name="_Toc91063450"/>
      <w:bookmarkStart w:id="2139" w:name="_Toc91064361"/>
      <w:bookmarkStart w:id="2140" w:name="_Toc91065644"/>
      <w:bookmarkStart w:id="2141" w:name="_Toc91083766"/>
      <w:bookmarkStart w:id="2142" w:name="_Toc95942250"/>
      <w:r w:rsidRPr="00777C05">
        <w:rPr>
          <w:rFonts w:ascii="Arial" w:eastAsia="Calibri" w:hAnsi="Arial" w:cs="Arial"/>
          <w:b/>
        </w:rPr>
        <w:t xml:space="preserve">SEÇÃO I – </w:t>
      </w:r>
      <w:r w:rsidRPr="00777C05">
        <w:rPr>
          <w:rFonts w:ascii="Arial" w:eastAsia="Verdana" w:hAnsi="Arial" w:cs="Arial"/>
          <w:lang w:bidi="pt-BR"/>
        </w:rPr>
        <w:t>Das Edificações de Uso Habitacional</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5BECF4AE"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de uso habitacional, destinadas à habitação permanente ou transitória, classificam-se em:</w:t>
      </w:r>
    </w:p>
    <w:p w14:paraId="2C73A1B0" w14:textId="77777777" w:rsidR="00777C05" w:rsidRPr="00777C05" w:rsidRDefault="00777C05">
      <w:pPr>
        <w:numPr>
          <w:ilvl w:val="0"/>
          <w:numId w:val="82"/>
        </w:numPr>
        <w:spacing w:after="160" w:line="259" w:lineRule="auto"/>
        <w:ind w:left="1134" w:hanging="283"/>
        <w:jc w:val="both"/>
        <w:rPr>
          <w:rFonts w:ascii="Arial" w:eastAsia="Calibri" w:hAnsi="Arial"/>
          <w:sz w:val="22"/>
          <w:szCs w:val="22"/>
          <w:lang w:eastAsia="en-US"/>
        </w:rPr>
      </w:pPr>
      <w:bookmarkStart w:id="2143" w:name="_Hlk82541965"/>
      <w:r w:rsidRPr="00777C05">
        <w:rPr>
          <w:rFonts w:ascii="Arial" w:eastAsia="Calibri" w:hAnsi="Arial"/>
          <w:sz w:val="22"/>
          <w:szCs w:val="22"/>
          <w:lang w:eastAsia="en-US"/>
        </w:rPr>
        <w:t>Habitações unifamiliares</w:t>
      </w:r>
      <w:bookmarkEnd w:id="2143"/>
      <w:r w:rsidRPr="00777C05">
        <w:rPr>
          <w:rFonts w:ascii="Arial" w:eastAsia="Calibri" w:hAnsi="Arial"/>
          <w:sz w:val="22"/>
          <w:szCs w:val="22"/>
          <w:lang w:eastAsia="en-US"/>
        </w:rPr>
        <w:t>;</w:t>
      </w:r>
    </w:p>
    <w:p w14:paraId="6B0E94AF" w14:textId="77777777" w:rsidR="00777C05" w:rsidRPr="00777C05" w:rsidRDefault="00777C05">
      <w:pPr>
        <w:numPr>
          <w:ilvl w:val="0"/>
          <w:numId w:val="8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Habitações geminadas;</w:t>
      </w:r>
    </w:p>
    <w:p w14:paraId="296ADCCF" w14:textId="77777777" w:rsidR="00777C05" w:rsidRPr="00777C05" w:rsidRDefault="00777C05">
      <w:pPr>
        <w:numPr>
          <w:ilvl w:val="0"/>
          <w:numId w:val="8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Habitações unifamiliares em série;</w:t>
      </w:r>
    </w:p>
    <w:p w14:paraId="03A5C5F2" w14:textId="77777777" w:rsidR="00777C05" w:rsidRPr="00777C05" w:rsidRDefault="00777C05">
      <w:pPr>
        <w:numPr>
          <w:ilvl w:val="0"/>
          <w:numId w:val="8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Habitação coletiva;</w:t>
      </w:r>
    </w:p>
    <w:p w14:paraId="09A7991A" w14:textId="77777777" w:rsidR="00777C05" w:rsidRPr="00777C05" w:rsidRDefault="00777C05">
      <w:pPr>
        <w:numPr>
          <w:ilvl w:val="0"/>
          <w:numId w:val="8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Conjuntos residenciais;</w:t>
      </w:r>
    </w:p>
    <w:p w14:paraId="7DA93928" w14:textId="77777777" w:rsidR="00777C05" w:rsidRPr="00777C05" w:rsidRDefault="00777C05">
      <w:pPr>
        <w:numPr>
          <w:ilvl w:val="0"/>
          <w:numId w:val="8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Habitações de uso institucional; e</w:t>
      </w:r>
    </w:p>
    <w:p w14:paraId="6002B501" w14:textId="77777777" w:rsidR="00777C05" w:rsidRPr="00777C05" w:rsidRDefault="00777C05">
      <w:pPr>
        <w:numPr>
          <w:ilvl w:val="0"/>
          <w:numId w:val="8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Habitação transitória.</w:t>
      </w:r>
    </w:p>
    <w:p w14:paraId="62E6E2C5"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b/>
          <w:sz w:val="22"/>
          <w:szCs w:val="22"/>
          <w:lang w:eastAsia="en-US"/>
        </w:rPr>
      </w:pPr>
      <w:r w:rsidRPr="00777C05">
        <w:rPr>
          <w:rFonts w:ascii="Arial" w:eastAsia="Calibri" w:hAnsi="Arial"/>
          <w:sz w:val="22"/>
          <w:szCs w:val="22"/>
          <w:lang w:eastAsia="en-US"/>
        </w:rPr>
        <w:t>Dentro de um lote, uma construção ou edificação é considerada isolada das divisas quando a área livre em torno do volume edificado é contínua em qualquer que seja o nível do piso considerado.</w:t>
      </w:r>
    </w:p>
    <w:p w14:paraId="4E967FA0"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 xml:space="preserve">§ 1º. </w:t>
      </w:r>
      <w:r w:rsidRPr="00777C05">
        <w:rPr>
          <w:rFonts w:ascii="Arial" w:eastAsia="Calibri" w:hAnsi="Arial"/>
          <w:bCs/>
          <w:sz w:val="22"/>
          <w:szCs w:val="22"/>
          <w:lang w:eastAsia="en-US"/>
        </w:rPr>
        <w:t xml:space="preserve">Conforme previsto na lei de Zoneamento de Uso e Ocupação do Solo Urbano será admitida a implantação de no máximo 03 habitações unifamiliares isoladas, para os lotes inseridos na Zona Residencial – ZR e na Zona de Uso Misto – </w:t>
      </w:r>
      <w:proofErr w:type="gramStart"/>
      <w:r w:rsidRPr="00777C05">
        <w:rPr>
          <w:rFonts w:ascii="Arial" w:eastAsia="Calibri" w:hAnsi="Arial"/>
          <w:bCs/>
          <w:sz w:val="22"/>
          <w:szCs w:val="22"/>
          <w:lang w:eastAsia="en-US"/>
        </w:rPr>
        <w:t>ZUM,  com</w:t>
      </w:r>
      <w:proofErr w:type="gramEnd"/>
      <w:r w:rsidRPr="00777C05">
        <w:rPr>
          <w:rFonts w:ascii="Arial" w:eastAsia="Calibri" w:hAnsi="Arial"/>
          <w:bCs/>
          <w:sz w:val="22"/>
          <w:szCs w:val="22"/>
          <w:lang w:eastAsia="en-US"/>
        </w:rPr>
        <w:t xml:space="preserve"> testada mínima de 12m (doze metros) e área mínima de 360,00 m² (trezentos e sessenta metros quadrados) em regime de condomínio, desde que respeitados todos os demais parâmetros construtivos do lote e às exigências deste Código.</w:t>
      </w:r>
    </w:p>
    <w:p w14:paraId="7EAAF1B7"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lastRenderedPageBreak/>
        <w:t xml:space="preserve">§ 2º. </w:t>
      </w:r>
      <w:r w:rsidRPr="00777C05">
        <w:rPr>
          <w:rFonts w:ascii="Arial" w:eastAsia="Calibri" w:hAnsi="Arial"/>
          <w:bCs/>
          <w:sz w:val="22"/>
          <w:szCs w:val="22"/>
          <w:lang w:eastAsia="en-US"/>
        </w:rPr>
        <w:t>Será exigida a distância mínima de 3m (três metros) entre as edificações unifamiliares isoladas implantadas num mesmo lote.</w:t>
      </w:r>
    </w:p>
    <w:p w14:paraId="7F07FC74"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Dentro de um lote, uma construção ou edificação é considerada contígua a uma ou mais divisas, quando a área livre deixar de contornar continuamente o volume edificado no nível de qualquer piso.</w:t>
      </w:r>
    </w:p>
    <w:p w14:paraId="706CDB75"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bCs/>
          <w:sz w:val="22"/>
          <w:szCs w:val="22"/>
          <w:lang w:eastAsia="en-US"/>
        </w:rPr>
        <w:t>§ 1º.</w:t>
      </w:r>
      <w:r w:rsidRPr="00777C05">
        <w:rPr>
          <w:rFonts w:ascii="Arial" w:eastAsia="Calibri" w:hAnsi="Arial"/>
          <w:sz w:val="22"/>
          <w:szCs w:val="22"/>
          <w:lang w:eastAsia="en-US"/>
        </w:rPr>
        <w:t xml:space="preserve"> Conforme previsto na lei de Zoneamento de Uso e Ocupação do Solo Urbano será admitida a implantação de no máximo 03 habitações unifamiliares isoladas, para os lotes inseridos na Zona Residencial – ZR e na Zona de Uso Misto – </w:t>
      </w:r>
      <w:proofErr w:type="gramStart"/>
      <w:r w:rsidRPr="00777C05">
        <w:rPr>
          <w:rFonts w:ascii="Arial" w:eastAsia="Calibri" w:hAnsi="Arial"/>
          <w:sz w:val="22"/>
          <w:szCs w:val="22"/>
          <w:lang w:eastAsia="en-US"/>
        </w:rPr>
        <w:t>ZUM,  com</w:t>
      </w:r>
      <w:proofErr w:type="gramEnd"/>
      <w:r w:rsidRPr="00777C05">
        <w:rPr>
          <w:rFonts w:ascii="Arial" w:eastAsia="Calibri" w:hAnsi="Arial"/>
          <w:sz w:val="22"/>
          <w:szCs w:val="22"/>
          <w:lang w:eastAsia="en-US"/>
        </w:rPr>
        <w:t xml:space="preserve"> testada mínima de 12m (doze metros) e área mínima de 360,00 m² (trezentos e sessenta metros quadrados) em regime de condomínio, desde que respeitados todos os demais parâmetros construtivos do lote e às exigências deste Código.</w:t>
      </w:r>
    </w:p>
    <w:p w14:paraId="1B2C184F"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bCs/>
          <w:sz w:val="22"/>
          <w:szCs w:val="22"/>
          <w:lang w:eastAsia="en-US"/>
        </w:rPr>
        <w:t>§ 2º.</w:t>
      </w:r>
      <w:r w:rsidRPr="00777C05">
        <w:rPr>
          <w:rFonts w:ascii="Arial" w:eastAsia="Calibri" w:hAnsi="Arial"/>
          <w:sz w:val="22"/>
          <w:szCs w:val="22"/>
          <w:lang w:eastAsia="en-US"/>
        </w:rPr>
        <w:t xml:space="preserve"> Será exigida a distância mínima de 3m (três metros) entre as edificações unifamiliares isoladas implantadas num mesmo lote.</w:t>
      </w:r>
    </w:p>
    <w:p w14:paraId="05AD4B78"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residenciais, segundo o tipo de utilização de suas unidades, podem ser privativas ou coletivas.</w:t>
      </w:r>
    </w:p>
    <w:p w14:paraId="6434F9FB"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§1º.</w:t>
      </w:r>
      <w:r w:rsidRPr="00777C05">
        <w:rPr>
          <w:rFonts w:ascii="Arial" w:eastAsia="Calibri" w:hAnsi="Arial"/>
          <w:sz w:val="22"/>
          <w:szCs w:val="22"/>
          <w:lang w:eastAsia="en-US"/>
        </w:rPr>
        <w:t xml:space="preserve"> As edificações residenciais privativas são as unifamiliares ou coletivas.</w:t>
      </w:r>
    </w:p>
    <w:p w14:paraId="5F6705A6"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§2º.</w:t>
      </w:r>
      <w:r w:rsidRPr="00777C05">
        <w:rPr>
          <w:rFonts w:ascii="Arial" w:eastAsia="Calibri" w:hAnsi="Arial"/>
          <w:sz w:val="22"/>
          <w:szCs w:val="22"/>
          <w:lang w:eastAsia="en-US"/>
        </w:rPr>
        <w:t xml:space="preserve"> A edificação é considerada unifamiliar quando nela existir uma única unidade residencial. Será coletiva quando existirem, na mesma edificação, duas ou mais unidades residenciais.</w:t>
      </w:r>
    </w:p>
    <w:p w14:paraId="0E5087A0"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§3º.</w:t>
      </w:r>
      <w:r w:rsidRPr="00777C05">
        <w:rPr>
          <w:rFonts w:ascii="Arial" w:eastAsia="Calibri" w:hAnsi="Arial"/>
          <w:sz w:val="22"/>
          <w:szCs w:val="22"/>
          <w:lang w:eastAsia="en-US"/>
        </w:rPr>
        <w:t xml:space="preserve"> As edificações residenciais coletivas serão permanentes ou transitórias, conforme o tempo de utilização de suas unidades. As permanentes são os edifícios de apartamentos, sobrados geminados e parte de uso residencial das edificações mistas de que trata daquelas destinadas a abrigar as atividades de diferentes usos. As transitórias são hotéis e motéis.</w:t>
      </w:r>
    </w:p>
    <w:p w14:paraId="426FC231"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§4º.</w:t>
      </w:r>
      <w:r w:rsidRPr="00777C05">
        <w:rPr>
          <w:rFonts w:ascii="Arial" w:eastAsia="Calibri" w:hAnsi="Arial"/>
          <w:sz w:val="22"/>
          <w:szCs w:val="22"/>
          <w:lang w:eastAsia="en-US"/>
        </w:rPr>
        <w:t xml:space="preserve"> Em seu conjunto, os Condomínios Horizontais e Conjuntos Residenciais são considerados edificações residenciais privativas, ou conjunto de edificações residenciais unifamiliares, denominadas unidades residenciais autônomas, aplicando-se a estas as disposições deste Código e da Lei do Parcelamento, Remembramento e Fracionamento do Solo Urbano de Mandirituba.</w:t>
      </w:r>
    </w:p>
    <w:p w14:paraId="5479AD10"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§5º.</w:t>
      </w:r>
      <w:r w:rsidRPr="00777C05">
        <w:rPr>
          <w:rFonts w:ascii="Arial" w:eastAsia="Calibri" w:hAnsi="Arial"/>
          <w:sz w:val="22"/>
          <w:szCs w:val="22"/>
          <w:lang w:eastAsia="en-US"/>
        </w:rPr>
        <w:t xml:space="preserve"> As edificações residenciais coletivas de uso institucional são aquelas nas quais as atividades residenciais se desenvolvem em compartimento de utilização coletiva (dormitórios, salões de refeições, instalações sanitárias comuns), tais como em internatos, pensionato e asilos.</w:t>
      </w:r>
    </w:p>
    <w:p w14:paraId="5AF121CB"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dimensionamentos mínimos para cada compartimento das edificações de uso habitacional são definidos no Anexo II:</w:t>
      </w:r>
    </w:p>
    <w:p w14:paraId="6FAA408F" w14:textId="77777777" w:rsidR="00777C05" w:rsidRPr="00777C05" w:rsidRDefault="00777C05">
      <w:pPr>
        <w:numPr>
          <w:ilvl w:val="0"/>
          <w:numId w:val="81"/>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o diâmetro mínimo do círculo inscrito;</w:t>
      </w:r>
    </w:p>
    <w:p w14:paraId="717BA9A7" w14:textId="77777777" w:rsidR="00777C05" w:rsidRPr="00777C05" w:rsidRDefault="00777C05">
      <w:pPr>
        <w:numPr>
          <w:ilvl w:val="0"/>
          <w:numId w:val="81"/>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 área mínima;</w:t>
      </w:r>
    </w:p>
    <w:p w14:paraId="302867AD" w14:textId="77777777" w:rsidR="00777C05" w:rsidRPr="00777C05" w:rsidRDefault="00777C05">
      <w:pPr>
        <w:numPr>
          <w:ilvl w:val="0"/>
          <w:numId w:val="81"/>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 iluminação mínima;</w:t>
      </w:r>
    </w:p>
    <w:p w14:paraId="191E2301" w14:textId="77777777" w:rsidR="00777C05" w:rsidRPr="00777C05" w:rsidRDefault="00777C05">
      <w:pPr>
        <w:numPr>
          <w:ilvl w:val="0"/>
          <w:numId w:val="81"/>
        </w:numPr>
        <w:spacing w:after="160" w:line="259" w:lineRule="auto"/>
        <w:ind w:left="1134" w:hanging="283"/>
        <w:jc w:val="both"/>
        <w:rPr>
          <w:rFonts w:ascii="Arial" w:eastAsia="Calibri" w:hAnsi="Arial"/>
          <w:szCs w:val="22"/>
          <w:lang w:eastAsia="en-US"/>
        </w:rPr>
      </w:pPr>
      <w:r w:rsidRPr="00777C05">
        <w:rPr>
          <w:rFonts w:ascii="Arial" w:eastAsia="Calibri" w:hAnsi="Arial"/>
          <w:sz w:val="22"/>
          <w:szCs w:val="22"/>
          <w:lang w:eastAsia="en-US"/>
        </w:rPr>
        <w:t>a ventilação mínima;</w:t>
      </w:r>
    </w:p>
    <w:p w14:paraId="343197F5" w14:textId="77777777" w:rsidR="00777C05" w:rsidRPr="00777C05" w:rsidRDefault="00777C05">
      <w:pPr>
        <w:numPr>
          <w:ilvl w:val="0"/>
          <w:numId w:val="81"/>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o pé direito mínimo;</w:t>
      </w:r>
    </w:p>
    <w:p w14:paraId="6D9F6D7D" w14:textId="77777777" w:rsidR="00777C05" w:rsidRPr="00777C05" w:rsidRDefault="00777C05">
      <w:pPr>
        <w:numPr>
          <w:ilvl w:val="0"/>
          <w:numId w:val="81"/>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os revestimentos de suas paredes e piso.</w:t>
      </w:r>
    </w:p>
    <w:p w14:paraId="18384C4C"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lastRenderedPageBreak/>
        <w:t xml:space="preserve">Parágrafo único: </w:t>
      </w:r>
      <w:r w:rsidRPr="00777C05">
        <w:rPr>
          <w:rFonts w:ascii="Arial" w:eastAsia="Calibri" w:hAnsi="Arial"/>
          <w:sz w:val="22"/>
          <w:szCs w:val="22"/>
          <w:lang w:eastAsia="en-US"/>
        </w:rPr>
        <w:t>As edificações residenciais coletivas, edifícios de apartamentos, deverão observar, além de todas as exigências cabíveis especificadas neste Código, as exigências do Anexo III, no que couber, para as áreas comuns.</w:t>
      </w:r>
    </w:p>
    <w:p w14:paraId="42D3CB10" w14:textId="77777777" w:rsidR="00777C05" w:rsidRPr="00777C05" w:rsidRDefault="00777C05" w:rsidP="00777C05">
      <w:pPr>
        <w:spacing w:after="160" w:line="259" w:lineRule="auto"/>
        <w:rPr>
          <w:rFonts w:ascii="Arial" w:eastAsia="Calibri" w:hAnsi="Arial"/>
          <w:sz w:val="22"/>
          <w:szCs w:val="22"/>
          <w:lang w:eastAsia="en-US"/>
        </w:rPr>
      </w:pPr>
    </w:p>
    <w:p w14:paraId="5221FB47"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2144" w:name="_Toc90991170"/>
      <w:bookmarkStart w:id="2145" w:name="_Toc90993712"/>
      <w:bookmarkStart w:id="2146" w:name="_Toc90996733"/>
      <w:bookmarkStart w:id="2147" w:name="_Toc90997584"/>
      <w:bookmarkStart w:id="2148" w:name="_Toc91000114"/>
      <w:bookmarkStart w:id="2149" w:name="_Toc91001271"/>
      <w:bookmarkStart w:id="2150" w:name="_Toc91001569"/>
      <w:bookmarkStart w:id="2151" w:name="_Toc91001867"/>
      <w:bookmarkStart w:id="2152" w:name="_Toc91062576"/>
      <w:bookmarkStart w:id="2153" w:name="_Toc91063451"/>
      <w:bookmarkStart w:id="2154" w:name="_Toc91064362"/>
      <w:bookmarkStart w:id="2155" w:name="_Toc91065645"/>
      <w:bookmarkStart w:id="2156" w:name="_Toc91083767"/>
      <w:bookmarkStart w:id="2157" w:name="_Toc95942251"/>
      <w:r w:rsidRPr="00777C05">
        <w:rPr>
          <w:rFonts w:ascii="Arial" w:eastAsia="Verdana" w:hAnsi="Arial" w:cs="Arial"/>
          <w:b/>
          <w:bCs/>
          <w:lang w:bidi="pt-BR"/>
        </w:rPr>
        <w:t xml:space="preserve">SUBSEÇÃO I – </w:t>
      </w:r>
      <w:r w:rsidRPr="00777C05">
        <w:rPr>
          <w:rFonts w:ascii="Arial" w:eastAsia="Verdana" w:hAnsi="Arial" w:cs="Arial"/>
          <w:lang w:bidi="pt-BR"/>
        </w:rPr>
        <w:t>Das Habitações Unifamiliares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7CB1C428"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Habitação unifamiliar corresponde a edificação isolada destinada a servir de moradia a uma só família, constituída de no mínimo os seguintes compartimentos: cozinha, banheiro, quarto e sala, compartimentos conjugados ou não, perfazendo uma área mínima de 20,00m² (vinte metros quadrados). </w:t>
      </w:r>
    </w:p>
    <w:p w14:paraId="4ABF2BE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b/>
          <w:bCs/>
          <w:sz w:val="22"/>
          <w:szCs w:val="22"/>
          <w:lang w:eastAsia="en-US"/>
        </w:rPr>
      </w:pPr>
      <w:r w:rsidRPr="00777C05">
        <w:rPr>
          <w:rFonts w:ascii="Arial" w:eastAsia="Calibri" w:hAnsi="Arial"/>
          <w:sz w:val="22"/>
          <w:szCs w:val="22"/>
          <w:lang w:eastAsia="en-US"/>
        </w:rPr>
        <w:t>As residências poderão ter 02 (dois) compartimentos conjugados, desde que o compartimento resultante tenha, no mínimo, a soma das dimensões mínimas exigidas para cada um deles.</w:t>
      </w:r>
    </w:p>
    <w:p w14:paraId="230493BD"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§1º.  </w:t>
      </w:r>
      <w:r w:rsidRPr="00777C05">
        <w:rPr>
          <w:rFonts w:ascii="Arial" w:eastAsia="Calibri" w:hAnsi="Arial"/>
          <w:sz w:val="22"/>
          <w:szCs w:val="22"/>
          <w:lang w:eastAsia="en-US"/>
        </w:rPr>
        <w:t>Uma unidade residencial terá sempre instalação sanitária privativa.</w:t>
      </w:r>
    </w:p>
    <w:p w14:paraId="01A48A70"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§2º.</w:t>
      </w:r>
      <w:r w:rsidRPr="00777C05">
        <w:rPr>
          <w:rFonts w:ascii="Arial" w:eastAsia="Calibri" w:hAnsi="Arial"/>
          <w:sz w:val="22"/>
          <w:szCs w:val="22"/>
          <w:lang w:eastAsia="en-US"/>
        </w:rPr>
        <w:t xml:space="preserve"> As kitnets, lofts, estúdios ou similares terão área útil com no mínimo 15,00 m² (quinze metros quadrados).</w:t>
      </w:r>
    </w:p>
    <w:p w14:paraId="205F96D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compartimentos das residências poderão ser ventilados e iluminados através de aberturas para pátios internos descobertos, cujo diâmetro do círculo inscrito deve atender à soma dos recuos mínimos exigidos por lei, sendo no mínimo 1,50m (um metro e cinquenta centímetros).</w:t>
      </w:r>
    </w:p>
    <w:p w14:paraId="0E29CF9C"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2158" w:name="_Toc90991171"/>
      <w:bookmarkStart w:id="2159" w:name="_Toc90993713"/>
      <w:bookmarkStart w:id="2160" w:name="_Toc90996734"/>
      <w:bookmarkStart w:id="2161" w:name="_Toc90997585"/>
      <w:bookmarkStart w:id="2162" w:name="_Toc91000115"/>
      <w:bookmarkStart w:id="2163" w:name="_Toc91001272"/>
      <w:bookmarkStart w:id="2164" w:name="_Toc91001570"/>
      <w:bookmarkStart w:id="2165" w:name="_Toc91001868"/>
      <w:bookmarkStart w:id="2166" w:name="_Toc91062577"/>
      <w:bookmarkStart w:id="2167" w:name="_Toc91063452"/>
      <w:bookmarkStart w:id="2168" w:name="_Toc91064363"/>
      <w:bookmarkStart w:id="2169" w:name="_Toc91065646"/>
      <w:bookmarkStart w:id="2170" w:name="_Toc91083768"/>
      <w:bookmarkStart w:id="2171" w:name="_Toc95942252"/>
      <w:r w:rsidRPr="00777C05">
        <w:rPr>
          <w:rFonts w:ascii="Arial" w:eastAsia="Verdana" w:hAnsi="Arial" w:cs="Arial"/>
          <w:b/>
          <w:bCs/>
          <w:lang w:bidi="pt-BR"/>
        </w:rPr>
        <w:t>SUBSEÇÃO II –</w:t>
      </w:r>
      <w:r w:rsidRPr="00777C05">
        <w:rPr>
          <w:rFonts w:ascii="Arial" w:eastAsia="Verdana" w:hAnsi="Arial" w:cs="Arial"/>
          <w:lang w:bidi="pt-BR"/>
        </w:rPr>
        <w:t>Das Habitações Geminadas</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750E4010"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Consideram-se residências geminadas duas unidades de moradias contíguas que possuam uma parede comum, com parede comum na espessura mínima de 20 cm (vinte centímetros).</w:t>
      </w:r>
    </w:p>
    <w:p w14:paraId="3EBCAAB3"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O sublote das residências geminadas só poderá ser desmembrado quando cada unidade tiver as dimensões mínimas do lote estabelecidas pela Lei de Zoneamento, Uso e Ocupação do Solo e quando as moradias, isoladamente, estejam de acordo com esta lei.</w:t>
      </w:r>
    </w:p>
    <w:p w14:paraId="66ED6114" w14:textId="3688720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O sublote de cada unidade residencial poderá ter testada mínima de   6,50m (seis metros e cinquenta centímetros), área mínima de </w:t>
      </w:r>
      <w:r w:rsidR="00605E78">
        <w:rPr>
          <w:rFonts w:ascii="Arial" w:eastAsia="Calibri" w:hAnsi="Arial"/>
          <w:sz w:val="22"/>
          <w:szCs w:val="22"/>
          <w:lang w:eastAsia="en-US"/>
        </w:rPr>
        <w:t>250</w:t>
      </w:r>
      <w:r w:rsidRPr="00777C05">
        <w:rPr>
          <w:rFonts w:ascii="Arial" w:eastAsia="Calibri" w:hAnsi="Arial"/>
          <w:sz w:val="22"/>
          <w:szCs w:val="22"/>
          <w:lang w:eastAsia="en-US"/>
        </w:rPr>
        <w:t>,00 m² (</w:t>
      </w:r>
      <w:r w:rsidR="00F50C21">
        <w:rPr>
          <w:rFonts w:ascii="Arial" w:eastAsia="Calibri" w:hAnsi="Arial"/>
          <w:sz w:val="22"/>
          <w:szCs w:val="22"/>
          <w:lang w:eastAsia="en-US"/>
        </w:rPr>
        <w:t>duzentos e cinquenta</w:t>
      </w:r>
      <w:r w:rsidRPr="00777C05">
        <w:rPr>
          <w:rFonts w:ascii="Arial" w:eastAsia="Calibri" w:hAnsi="Arial"/>
          <w:sz w:val="22"/>
          <w:szCs w:val="22"/>
          <w:lang w:eastAsia="en-US"/>
        </w:rPr>
        <w:t xml:space="preserve"> metros quadrados) e atender aos demais parâmetros estabelecidos à zona a que pertence de modo a assegurar condições de salubridade e ambiência urbana para um local residencial.</w:t>
      </w:r>
    </w:p>
    <w:p w14:paraId="3BB2241E"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Para as vias hierarquizadas definidas na Lei do Sistema Viário, as testadas dos sublotes das unidades residenciais geminadas deverão atender aos parâmetros de ocupação da zona, eixo ou setor em que estiverem inseridas, conforme a Lei de Zoneamento de Uso e Ocupação do Solo, Anexo III.</w:t>
      </w:r>
    </w:p>
    <w:p w14:paraId="3C20634C"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2172" w:name="_Toc90991172"/>
      <w:bookmarkStart w:id="2173" w:name="_Toc90993714"/>
      <w:bookmarkStart w:id="2174" w:name="_Toc90996735"/>
      <w:bookmarkStart w:id="2175" w:name="_Toc90997586"/>
      <w:bookmarkStart w:id="2176" w:name="_Toc91000116"/>
      <w:bookmarkStart w:id="2177" w:name="_Toc91001273"/>
      <w:bookmarkStart w:id="2178" w:name="_Toc91001571"/>
      <w:bookmarkStart w:id="2179" w:name="_Toc91001869"/>
      <w:bookmarkStart w:id="2180" w:name="_Toc91062578"/>
      <w:bookmarkStart w:id="2181" w:name="_Toc91063453"/>
      <w:bookmarkStart w:id="2182" w:name="_Toc91064364"/>
      <w:bookmarkStart w:id="2183" w:name="_Toc91065647"/>
      <w:bookmarkStart w:id="2184" w:name="_Toc91083769"/>
      <w:bookmarkStart w:id="2185" w:name="_Toc95942253"/>
      <w:r w:rsidRPr="00777C05">
        <w:rPr>
          <w:rFonts w:ascii="Arial" w:eastAsia="Verdana" w:hAnsi="Arial" w:cs="Arial"/>
          <w:b/>
          <w:bCs/>
          <w:lang w:bidi="pt-BR"/>
        </w:rPr>
        <w:t>SUBSEÇÃO III –</w:t>
      </w:r>
      <w:r w:rsidRPr="00777C05">
        <w:rPr>
          <w:rFonts w:ascii="Arial" w:eastAsia="Verdana" w:hAnsi="Arial" w:cs="Arial"/>
          <w:lang w:bidi="pt-BR"/>
        </w:rPr>
        <w:t>Das Habitações Unifamiliares em Série</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18E30A1"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habitações unifamiliares em série são agrupamentos residenciais constituídos de 03 (três) até no máximo 20 (vinte) habitações unifamiliares, com no máximo 02 (dois) pavimentos, implantadas em um mesmo lote, em regime de condomínio edilício, tendo a seguinte classificação:</w:t>
      </w:r>
    </w:p>
    <w:p w14:paraId="06EC580C" w14:textId="77777777" w:rsidR="00777C05" w:rsidRPr="00777C05" w:rsidRDefault="00777C05">
      <w:pPr>
        <w:numPr>
          <w:ilvl w:val="0"/>
          <w:numId w:val="86"/>
        </w:numPr>
        <w:spacing w:after="160" w:line="259" w:lineRule="auto"/>
        <w:contextualSpacing/>
        <w:jc w:val="both"/>
        <w:rPr>
          <w:rFonts w:ascii="Arial" w:eastAsia="Calibri" w:hAnsi="Arial"/>
          <w:sz w:val="22"/>
          <w:szCs w:val="22"/>
          <w:lang w:eastAsia="en-US"/>
        </w:rPr>
      </w:pPr>
      <w:r w:rsidRPr="00777C05">
        <w:rPr>
          <w:rFonts w:ascii="Arial" w:eastAsia="Calibri" w:hAnsi="Arial"/>
          <w:sz w:val="22"/>
          <w:szCs w:val="22"/>
          <w:lang w:eastAsia="en-US"/>
        </w:rPr>
        <w:lastRenderedPageBreak/>
        <w:t>Residências em série paralelas ao alinhamento predial, contíguas ou não, voltadas para a via pública com acesso direto para a mesma;</w:t>
      </w:r>
    </w:p>
    <w:p w14:paraId="33FA89BE" w14:textId="77777777" w:rsidR="00777C05" w:rsidRPr="00777C05" w:rsidRDefault="00777C05">
      <w:pPr>
        <w:numPr>
          <w:ilvl w:val="0"/>
          <w:numId w:val="86"/>
        </w:numPr>
        <w:spacing w:after="160" w:line="259" w:lineRule="auto"/>
        <w:contextualSpacing/>
        <w:jc w:val="both"/>
        <w:rPr>
          <w:rFonts w:ascii="Arial" w:eastAsia="Calibri" w:hAnsi="Arial"/>
          <w:sz w:val="22"/>
          <w:szCs w:val="22"/>
          <w:lang w:eastAsia="en-US"/>
        </w:rPr>
      </w:pPr>
      <w:r w:rsidRPr="00777C05">
        <w:rPr>
          <w:rFonts w:ascii="Arial" w:eastAsia="Calibri" w:hAnsi="Arial"/>
          <w:sz w:val="22"/>
          <w:szCs w:val="22"/>
          <w:lang w:eastAsia="en-US"/>
        </w:rPr>
        <w:t>Residências em série transversais ao alinhamento predial, contíguas ou não, cuja disposição exige a abertura de corredor de acesso interno;</w:t>
      </w:r>
    </w:p>
    <w:p w14:paraId="2D831F82" w14:textId="77777777" w:rsidR="00777C05" w:rsidRPr="00777C05" w:rsidRDefault="00777C05">
      <w:pPr>
        <w:numPr>
          <w:ilvl w:val="0"/>
          <w:numId w:val="86"/>
        </w:numPr>
        <w:spacing w:after="160" w:line="259" w:lineRule="auto"/>
        <w:contextualSpacing/>
        <w:jc w:val="both"/>
        <w:rPr>
          <w:rFonts w:ascii="Arial" w:eastAsia="Calibri" w:hAnsi="Arial"/>
          <w:sz w:val="22"/>
          <w:szCs w:val="22"/>
          <w:lang w:eastAsia="en-US"/>
        </w:rPr>
      </w:pPr>
      <w:r w:rsidRPr="00777C05">
        <w:rPr>
          <w:rFonts w:ascii="Arial" w:eastAsia="Calibri" w:hAnsi="Arial"/>
          <w:sz w:val="22"/>
          <w:szCs w:val="22"/>
          <w:lang w:eastAsia="en-US"/>
        </w:rPr>
        <w:t xml:space="preserve">Agrupamento misto: composto de residências em série paralelas e transversais ao alinhamento predial. </w:t>
      </w:r>
    </w:p>
    <w:p w14:paraId="1A5C7DC5"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As unidades residenciais contíguas, deverão ter as paredes comuns com espessura mínima de 20 cm (vinte centímetros), ou solução técnica para conforto acústico entre as unidades residenciais.</w:t>
      </w:r>
    </w:p>
    <w:p w14:paraId="6951A33D" w14:textId="77777777" w:rsidR="00777C05" w:rsidRPr="00777C05" w:rsidRDefault="00777C05" w:rsidP="007B74CC">
      <w:pPr>
        <w:numPr>
          <w:ilvl w:val="0"/>
          <w:numId w:val="205"/>
        </w:numPr>
        <w:tabs>
          <w:tab w:val="left" w:pos="1134"/>
          <w:tab w:val="left" w:pos="7230"/>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Para a aprovação e construção das habitações unifamiliares em série, paralelas ou transversais ao alinhamento predial, o projeto deverá atender ao contido na Seção I, II e III do Capítulo III deste Código, a Lei de Zoneamento de Uso e Ocupação do Solo e a Lei de Parcelamento do Solo quanto às exigências mínimas para implantação da infraestrutura.</w:t>
      </w:r>
    </w:p>
    <w:p w14:paraId="7BF04F98"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O projeto arquitetônico deverá conter quadro de áreas com identificação da área total construída da obra, as áreas exclusivas dos sublotes e das respectivas unidades residenciais, bem como dimensionar e identificar as áreas comuns dos condôminos.</w:t>
      </w:r>
    </w:p>
    <w:p w14:paraId="4D2A84C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186" w:name="_Hlk82545669"/>
      <w:r w:rsidRPr="00777C05">
        <w:rPr>
          <w:rFonts w:ascii="Arial" w:eastAsia="Calibri" w:hAnsi="Arial"/>
          <w:sz w:val="22"/>
          <w:szCs w:val="22"/>
          <w:lang w:eastAsia="en-US"/>
        </w:rPr>
        <w:t xml:space="preserve">As habitações unifamiliares em série, paralelas ou transversais ao alinhamento predial, deverão obedecer às seguintes condições </w:t>
      </w:r>
    </w:p>
    <w:p w14:paraId="73340122"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§1º. </w:t>
      </w:r>
      <w:r w:rsidRPr="00777C05">
        <w:rPr>
          <w:rFonts w:ascii="Arial" w:eastAsia="Calibri" w:hAnsi="Arial"/>
          <w:sz w:val="22"/>
          <w:szCs w:val="22"/>
          <w:lang w:eastAsia="en-US"/>
        </w:rPr>
        <w:t>Para as vias hierarquizadas estabelecidas na Lei do Sistema Viário, as testadas dos sublotes ou das unidades residenciais em série paralelas ao alinhamento predial deverão atender aos parâmetros de ocupação estabelecidos para a Zona em que estiverem inseridas, de acordo com a Lei de Zoneamento de Uso e Ocupação do Solo, Anexo II.</w:t>
      </w:r>
    </w:p>
    <w:bookmarkEnd w:id="2186"/>
    <w:p w14:paraId="2D1C5C74"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§2º.</w:t>
      </w:r>
      <w:r w:rsidRPr="00777C05">
        <w:t xml:space="preserve"> </w:t>
      </w:r>
      <w:r w:rsidRPr="00777C05">
        <w:rPr>
          <w:rFonts w:ascii="Arial" w:eastAsia="Calibri" w:hAnsi="Arial"/>
          <w:sz w:val="22"/>
          <w:szCs w:val="22"/>
          <w:lang w:eastAsia="en-US"/>
        </w:rPr>
        <w:t>Para as vias locais, não hierarquizadas, a testada das unidades residenciais em série paralelas ou transversais ao alinhamento predial deverá ter no mínimo de 6,50 m (seis metros e cinquenta centímetros) e área mínima de uso exclusivo será de 125,00m² (cento e vinte e cinco metros quadrados).</w:t>
      </w:r>
    </w:p>
    <w:p w14:paraId="3413A595"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habitações unifamiliares em série, transversais ao alinhamento predial, deverão obedecer às seguintes condições:</w:t>
      </w:r>
    </w:p>
    <w:p w14:paraId="70C41DFE" w14:textId="77777777" w:rsidR="00777C05" w:rsidRPr="00777C05" w:rsidRDefault="00777C05" w:rsidP="00777C05">
      <w:pPr>
        <w:tabs>
          <w:tab w:val="left" w:pos="1134"/>
        </w:tabs>
        <w:spacing w:before="120" w:after="120" w:line="276" w:lineRule="auto"/>
        <w:jc w:val="both"/>
        <w:rPr>
          <w:rFonts w:ascii="Arial" w:eastAsia="Calibri" w:hAnsi="Arial"/>
          <w:color w:val="FF0000"/>
          <w:sz w:val="22"/>
          <w:szCs w:val="22"/>
          <w:lang w:eastAsia="en-US"/>
        </w:rPr>
      </w:pPr>
      <w:r w:rsidRPr="00777C05">
        <w:rPr>
          <w:rFonts w:ascii="Arial" w:eastAsia="Calibri" w:hAnsi="Arial"/>
          <w:b/>
          <w:sz w:val="22"/>
          <w:szCs w:val="22"/>
          <w:lang w:eastAsia="en-US"/>
        </w:rPr>
        <w:t>§</w:t>
      </w:r>
      <w:r w:rsidRPr="00777C05">
        <w:rPr>
          <w:rFonts w:ascii="Arial" w:eastAsia="Calibri" w:hAnsi="Arial"/>
          <w:sz w:val="22"/>
          <w:szCs w:val="22"/>
          <w:lang w:eastAsia="en-US"/>
        </w:rPr>
        <w:t xml:space="preserve">1º. A partir de 4 (quatro) </w:t>
      </w:r>
      <w:proofErr w:type="gramStart"/>
      <w:r w:rsidRPr="00777C05">
        <w:rPr>
          <w:rFonts w:ascii="Arial" w:eastAsia="Calibri" w:hAnsi="Arial"/>
          <w:sz w:val="22"/>
          <w:szCs w:val="22"/>
          <w:lang w:eastAsia="en-US"/>
        </w:rPr>
        <w:t>unidades residenciais transversais ao alinhamento predial deverá</w:t>
      </w:r>
      <w:proofErr w:type="gramEnd"/>
      <w:r w:rsidRPr="00777C05">
        <w:rPr>
          <w:rFonts w:ascii="Arial" w:eastAsia="Calibri" w:hAnsi="Arial"/>
          <w:sz w:val="22"/>
          <w:szCs w:val="22"/>
          <w:lang w:eastAsia="en-US"/>
        </w:rPr>
        <w:t xml:space="preserve"> ser prevista área de recreação de 6,00m² (seis metros quadrados) por unidade residencial, equipada para uso recreacional.</w:t>
      </w:r>
    </w:p>
    <w:p w14:paraId="2EBF8373"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§2º. </w:t>
      </w:r>
      <w:r w:rsidRPr="00777C05">
        <w:rPr>
          <w:rFonts w:ascii="Arial" w:eastAsia="Calibri" w:hAnsi="Arial"/>
          <w:sz w:val="22"/>
          <w:szCs w:val="22"/>
          <w:lang w:eastAsia="en-US"/>
        </w:rPr>
        <w:t>Os corredores de acesso das residências em série transversais deverão atender as seguintes disposições:</w:t>
      </w:r>
    </w:p>
    <w:p w14:paraId="04229518" w14:textId="77777777" w:rsidR="00777C05" w:rsidRPr="00777C05" w:rsidRDefault="00777C05">
      <w:pPr>
        <w:numPr>
          <w:ilvl w:val="0"/>
          <w:numId w:val="83"/>
        </w:numPr>
        <w:spacing w:after="160" w:line="259" w:lineRule="auto"/>
        <w:ind w:left="709" w:hanging="283"/>
        <w:jc w:val="both"/>
        <w:rPr>
          <w:rFonts w:ascii="Arial" w:eastAsia="Calibri" w:hAnsi="Arial"/>
          <w:sz w:val="22"/>
          <w:szCs w:val="22"/>
          <w:lang w:eastAsia="en-US"/>
        </w:rPr>
      </w:pPr>
      <w:r w:rsidRPr="00777C05">
        <w:rPr>
          <w:rFonts w:ascii="Arial" w:eastAsia="Calibri" w:hAnsi="Arial"/>
          <w:sz w:val="22"/>
          <w:szCs w:val="22"/>
          <w:lang w:eastAsia="en-US"/>
        </w:rPr>
        <w:t>Quando as edificações unifamiliares se situarem em um só lado do corredor de acesso, este se destinar a veículos e pedestres, terão as seguintes larguras mínimas:</w:t>
      </w:r>
    </w:p>
    <w:p w14:paraId="3DBE63AE" w14:textId="77777777" w:rsidR="00777C05" w:rsidRPr="00777C05" w:rsidRDefault="00777C05" w:rsidP="00777C05">
      <w:pPr>
        <w:ind w:firstLine="709"/>
        <w:jc w:val="both"/>
        <w:rPr>
          <w:rFonts w:ascii="Arial" w:eastAsia="Calibri" w:hAnsi="Arial"/>
          <w:sz w:val="22"/>
          <w:szCs w:val="22"/>
          <w:lang w:eastAsia="en-US"/>
        </w:rPr>
      </w:pPr>
      <w:r w:rsidRPr="00777C05">
        <w:rPr>
          <w:rFonts w:ascii="Arial" w:eastAsia="Calibri" w:hAnsi="Arial"/>
          <w:sz w:val="22"/>
          <w:szCs w:val="22"/>
          <w:lang w:eastAsia="en-US"/>
        </w:rPr>
        <w:t>Caixa da Via com 5,00 m (cinco metros), sendo:</w:t>
      </w:r>
    </w:p>
    <w:p w14:paraId="4C02D943" w14:textId="77777777" w:rsidR="00777C05" w:rsidRPr="00777C05" w:rsidRDefault="00777C05">
      <w:pPr>
        <w:numPr>
          <w:ilvl w:val="1"/>
          <w:numId w:val="84"/>
        </w:numPr>
        <w:spacing w:after="160" w:line="259" w:lineRule="auto"/>
        <w:contextualSpacing/>
        <w:jc w:val="both"/>
        <w:rPr>
          <w:rFonts w:ascii="Arial" w:eastAsia="Calibri" w:hAnsi="Arial"/>
          <w:sz w:val="22"/>
          <w:szCs w:val="22"/>
          <w:lang w:eastAsia="en-US"/>
        </w:rPr>
      </w:pPr>
      <w:r w:rsidRPr="00777C05">
        <w:rPr>
          <w:rFonts w:ascii="Arial" w:eastAsia="Calibri" w:hAnsi="Arial"/>
          <w:sz w:val="22"/>
          <w:szCs w:val="22"/>
          <w:lang w:eastAsia="en-US"/>
        </w:rPr>
        <w:t>Passeio: 1,50 m (um metro e cinquenta centímetros)</w:t>
      </w:r>
    </w:p>
    <w:p w14:paraId="2455AB05" w14:textId="77777777" w:rsidR="00777C05" w:rsidRPr="00777C05" w:rsidRDefault="00777C05">
      <w:pPr>
        <w:numPr>
          <w:ilvl w:val="1"/>
          <w:numId w:val="84"/>
        </w:numPr>
        <w:spacing w:after="160" w:line="259" w:lineRule="auto"/>
        <w:contextualSpacing/>
        <w:jc w:val="both"/>
        <w:rPr>
          <w:rFonts w:ascii="Arial" w:eastAsia="Calibri" w:hAnsi="Arial"/>
          <w:sz w:val="22"/>
          <w:szCs w:val="22"/>
          <w:lang w:eastAsia="en-US"/>
        </w:rPr>
      </w:pPr>
      <w:r w:rsidRPr="00777C05">
        <w:rPr>
          <w:rFonts w:ascii="Arial" w:eastAsia="Calibri" w:hAnsi="Arial"/>
          <w:sz w:val="22"/>
          <w:szCs w:val="22"/>
          <w:lang w:eastAsia="en-US"/>
        </w:rPr>
        <w:t>Pista de rolamento: 3.50 m (três metros e cinquenta centímetros).</w:t>
      </w:r>
    </w:p>
    <w:p w14:paraId="058EA3D4" w14:textId="77777777" w:rsidR="00777C05" w:rsidRPr="00777C05" w:rsidRDefault="00777C05">
      <w:pPr>
        <w:numPr>
          <w:ilvl w:val="0"/>
          <w:numId w:val="83"/>
        </w:numPr>
        <w:spacing w:after="160" w:line="259" w:lineRule="auto"/>
        <w:ind w:left="709" w:hanging="283"/>
        <w:jc w:val="both"/>
        <w:rPr>
          <w:rFonts w:ascii="Arial" w:eastAsia="Calibri" w:hAnsi="Arial"/>
          <w:sz w:val="22"/>
          <w:szCs w:val="22"/>
          <w:lang w:eastAsia="en-US"/>
        </w:rPr>
      </w:pPr>
      <w:r w:rsidRPr="00777C05">
        <w:rPr>
          <w:rFonts w:ascii="Arial" w:eastAsia="Calibri" w:hAnsi="Arial"/>
          <w:sz w:val="22"/>
          <w:szCs w:val="22"/>
          <w:lang w:eastAsia="en-US"/>
        </w:rPr>
        <w:t>Quando as edificações unifamiliares se situarem em ambos os lados do corredor de acesso, este se destinar a veículos e pedestres, terão as seguintes larguras mínimas:</w:t>
      </w:r>
    </w:p>
    <w:p w14:paraId="4C2FBAA8" w14:textId="77777777" w:rsidR="00777C05" w:rsidRPr="00777C05" w:rsidRDefault="00777C05" w:rsidP="00777C05">
      <w:pPr>
        <w:ind w:firstLine="709"/>
        <w:jc w:val="both"/>
        <w:rPr>
          <w:rFonts w:ascii="Arial" w:eastAsia="Calibri" w:hAnsi="Arial"/>
          <w:sz w:val="22"/>
          <w:szCs w:val="22"/>
          <w:lang w:eastAsia="en-US"/>
        </w:rPr>
      </w:pPr>
      <w:r w:rsidRPr="00777C05">
        <w:rPr>
          <w:rFonts w:ascii="Arial" w:eastAsia="Calibri" w:hAnsi="Arial"/>
          <w:sz w:val="22"/>
          <w:szCs w:val="22"/>
          <w:lang w:eastAsia="en-US"/>
        </w:rPr>
        <w:t>Caixa da Via com 8,00 m (oito metros), sendo:</w:t>
      </w:r>
    </w:p>
    <w:p w14:paraId="5E18932D" w14:textId="77777777" w:rsidR="00777C05" w:rsidRPr="00777C05" w:rsidRDefault="00777C05">
      <w:pPr>
        <w:numPr>
          <w:ilvl w:val="0"/>
          <w:numId w:val="85"/>
        </w:numPr>
        <w:spacing w:after="160" w:line="259" w:lineRule="auto"/>
        <w:contextualSpacing/>
        <w:jc w:val="both"/>
        <w:rPr>
          <w:rFonts w:ascii="Arial" w:eastAsia="Calibri" w:hAnsi="Arial"/>
          <w:sz w:val="22"/>
          <w:szCs w:val="22"/>
          <w:lang w:eastAsia="en-US"/>
        </w:rPr>
      </w:pPr>
      <w:r w:rsidRPr="00777C05">
        <w:rPr>
          <w:rFonts w:ascii="Arial" w:eastAsia="Calibri" w:hAnsi="Arial"/>
          <w:sz w:val="22"/>
          <w:szCs w:val="22"/>
          <w:lang w:eastAsia="en-US"/>
        </w:rPr>
        <w:t>Passeio: 1,50 m (um metro e cinquenta centímetros) para cada lado</w:t>
      </w:r>
    </w:p>
    <w:p w14:paraId="6FD2FE82" w14:textId="77777777" w:rsidR="00777C05" w:rsidRPr="00777C05" w:rsidRDefault="00777C05">
      <w:pPr>
        <w:numPr>
          <w:ilvl w:val="0"/>
          <w:numId w:val="85"/>
        </w:numPr>
        <w:spacing w:after="160" w:line="259" w:lineRule="auto"/>
        <w:contextualSpacing/>
        <w:jc w:val="both"/>
        <w:rPr>
          <w:rFonts w:ascii="Arial" w:eastAsia="Calibri" w:hAnsi="Arial"/>
          <w:sz w:val="22"/>
          <w:szCs w:val="22"/>
          <w:lang w:eastAsia="en-US"/>
        </w:rPr>
      </w:pPr>
      <w:r w:rsidRPr="00777C05">
        <w:rPr>
          <w:rFonts w:ascii="Arial" w:eastAsia="Calibri" w:hAnsi="Arial"/>
          <w:sz w:val="22"/>
          <w:szCs w:val="22"/>
          <w:lang w:eastAsia="en-US"/>
        </w:rPr>
        <w:t>Pista de rolamento: 5,00 m (cinco metros).</w:t>
      </w:r>
    </w:p>
    <w:p w14:paraId="0C7AC747" w14:textId="77777777" w:rsidR="00777C05" w:rsidRPr="00777C05" w:rsidRDefault="00777C05">
      <w:pPr>
        <w:numPr>
          <w:ilvl w:val="0"/>
          <w:numId w:val="83"/>
        </w:numPr>
        <w:spacing w:after="160" w:line="259" w:lineRule="auto"/>
        <w:ind w:left="709" w:hanging="283"/>
        <w:jc w:val="both"/>
        <w:rPr>
          <w:rFonts w:ascii="Arial" w:eastAsia="Calibri" w:hAnsi="Arial"/>
          <w:sz w:val="22"/>
          <w:szCs w:val="22"/>
          <w:lang w:eastAsia="en-US"/>
        </w:rPr>
      </w:pPr>
      <w:r w:rsidRPr="00777C05">
        <w:rPr>
          <w:rFonts w:ascii="Arial" w:eastAsia="Calibri" w:hAnsi="Arial"/>
          <w:sz w:val="22"/>
          <w:szCs w:val="22"/>
          <w:lang w:eastAsia="en-US"/>
        </w:rPr>
        <w:lastRenderedPageBreak/>
        <w:t xml:space="preserve"> Nos corredores de acesso com extensão superior a 45,00 m (quarenta e cinco metros), contados a partir do alinhamento predial, a caixa da via será de 9,00m (nove metros) e deverá ser previsto um bolsão de retorno com diâmetro mínimo de 10 m (dez metros) além de passeio;</w:t>
      </w:r>
    </w:p>
    <w:p w14:paraId="5D3BA09E" w14:textId="77777777" w:rsidR="00777C05" w:rsidRPr="00777C05" w:rsidRDefault="00777C05">
      <w:pPr>
        <w:numPr>
          <w:ilvl w:val="0"/>
          <w:numId w:val="83"/>
        </w:numPr>
        <w:spacing w:after="160" w:line="259" w:lineRule="auto"/>
        <w:ind w:left="709" w:hanging="283"/>
        <w:jc w:val="both"/>
        <w:rPr>
          <w:rFonts w:ascii="Arial" w:eastAsia="Calibri" w:hAnsi="Arial"/>
          <w:sz w:val="22"/>
          <w:szCs w:val="22"/>
          <w:lang w:eastAsia="en-US"/>
        </w:rPr>
      </w:pPr>
      <w:r w:rsidRPr="00777C05">
        <w:rPr>
          <w:rFonts w:ascii="Arial" w:eastAsia="Calibri" w:hAnsi="Arial"/>
          <w:sz w:val="22"/>
          <w:szCs w:val="22"/>
          <w:lang w:eastAsia="en-US"/>
        </w:rPr>
        <w:t xml:space="preserve"> Os corredores de acesso não poderão interligar duas vias públicas e sua interrupção poderá ocorrer através de área edificada;</w:t>
      </w:r>
    </w:p>
    <w:p w14:paraId="538DC595"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bookmarkStart w:id="2187" w:name="_Hlk82549916"/>
      <w:r w:rsidRPr="00777C05">
        <w:rPr>
          <w:rFonts w:ascii="Arial" w:eastAsia="Calibri" w:hAnsi="Arial"/>
          <w:b/>
          <w:sz w:val="22"/>
          <w:szCs w:val="22"/>
          <w:lang w:eastAsia="en-US"/>
        </w:rPr>
        <w:t xml:space="preserve">§4º. </w:t>
      </w:r>
      <w:bookmarkEnd w:id="2187"/>
      <w:r w:rsidRPr="00777C05">
        <w:rPr>
          <w:rFonts w:ascii="Arial" w:eastAsia="Calibri" w:hAnsi="Arial"/>
          <w:sz w:val="22"/>
          <w:szCs w:val="22"/>
          <w:lang w:eastAsia="en-US"/>
        </w:rPr>
        <w:t>As habitações unifamiliares em série transversais ao alinhamento predial deverão atender aos parâmetros estabelecidos pela Lei de Zoneamento, Uso e Ocupação do Solo para a zona, eixo ou setor onde se situarem, aplicando-se os índices urbanísticos e parâmetros construtivos sobre a área de terreno.</w:t>
      </w:r>
    </w:p>
    <w:p w14:paraId="00E1CC76"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habitações unifamiliares em série deverão possuir área de estacionamento na proporção mínima de 01 (uma) vaga por unidade residencial e atender as regras estabelecidas para estacionamento previstas no Anexo VII deste Código.</w:t>
      </w:r>
    </w:p>
    <w:p w14:paraId="716D6A7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vagas de estacionamento poderão estar indicadas na fração ideal de cada unidade residencial.</w:t>
      </w:r>
    </w:p>
    <w:p w14:paraId="0D9B09EB"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bCs/>
          <w:sz w:val="22"/>
          <w:szCs w:val="22"/>
          <w:lang w:eastAsia="en-US"/>
        </w:rPr>
        <w:t xml:space="preserve">Parágrafo único: </w:t>
      </w:r>
      <w:r w:rsidRPr="00777C05">
        <w:rPr>
          <w:rFonts w:ascii="Arial" w:eastAsia="Calibri" w:hAnsi="Arial"/>
          <w:sz w:val="22"/>
          <w:szCs w:val="22"/>
          <w:lang w:eastAsia="en-US"/>
        </w:rPr>
        <w:t>Poderá ser admitida a vaga para estacionamento ocupando parcialmente o recuo do alinhamento do corredor de acesso, desde que transversal a ele, e individualizada.</w:t>
      </w:r>
    </w:p>
    <w:p w14:paraId="0FD8268F"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habitações unifamiliares em série, somente poderão ser implantadas em lotes com testada para as vias oficiais de circulação com largura igual ou superior a 12 m (doze metros), atendidas por rede de abastecimento de água, rede coletora de esgotamento sanitário e rede de energia elétrica.</w:t>
      </w:r>
    </w:p>
    <w:p w14:paraId="724BF98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requisitos mínimos referentes à via de acesso interno, calçadas, área de recreação, estacionamentos, infraestrutura interna são de responsabilidade do empreendedor e estão estabelecidos neste Código, bem como no disposto nos Anexos e demais normas técnicas específicas.</w:t>
      </w:r>
    </w:p>
    <w:p w14:paraId="67B108CF" w14:textId="77777777" w:rsidR="00777C05" w:rsidRPr="00777C05" w:rsidRDefault="00777C05" w:rsidP="00777C05">
      <w:pPr>
        <w:rPr>
          <w:rFonts w:ascii="Arial" w:eastAsia="Calibri" w:hAnsi="Arial" w:cs="Arial"/>
        </w:rPr>
      </w:pPr>
    </w:p>
    <w:p w14:paraId="0DABD9C6"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2188" w:name="_Toc90991173"/>
      <w:bookmarkStart w:id="2189" w:name="_Toc90993715"/>
      <w:bookmarkStart w:id="2190" w:name="_Toc90996736"/>
      <w:bookmarkStart w:id="2191" w:name="_Toc90997587"/>
      <w:bookmarkStart w:id="2192" w:name="_Toc91000117"/>
      <w:bookmarkStart w:id="2193" w:name="_Toc91001274"/>
      <w:bookmarkStart w:id="2194" w:name="_Toc91001572"/>
      <w:bookmarkStart w:id="2195" w:name="_Toc91001870"/>
      <w:bookmarkStart w:id="2196" w:name="_Toc91062579"/>
      <w:bookmarkStart w:id="2197" w:name="_Toc91063454"/>
      <w:bookmarkStart w:id="2198" w:name="_Toc91064365"/>
      <w:bookmarkStart w:id="2199" w:name="_Toc91065648"/>
      <w:bookmarkStart w:id="2200" w:name="_Toc91083770"/>
      <w:bookmarkStart w:id="2201" w:name="_Toc95942254"/>
      <w:r w:rsidRPr="00777C05">
        <w:rPr>
          <w:rFonts w:ascii="Arial" w:eastAsia="Verdana" w:hAnsi="Arial" w:cs="Arial"/>
          <w:b/>
          <w:bCs/>
          <w:lang w:bidi="pt-BR"/>
        </w:rPr>
        <w:t>SUBSEÇÃO IV –</w:t>
      </w:r>
      <w:r w:rsidRPr="00777C05">
        <w:rPr>
          <w:rFonts w:ascii="Arial" w:eastAsia="Verdana" w:hAnsi="Arial" w:cs="Arial"/>
          <w:lang w:bidi="pt-BR"/>
        </w:rPr>
        <w:t>Das Habitações Coletivas</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14CE3BF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Edificação de habitação coletiva é a edificação que comporta mais de duas unidades residenciais autônomas, agrupadas verticalmente, com acessos e áreas comuns de circulação interna e acesso ao logradouro público.</w:t>
      </w:r>
    </w:p>
    <w:p w14:paraId="46DF9E64"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bookmarkStart w:id="2202" w:name="_Hlk82550702"/>
      <w:r w:rsidRPr="00777C05">
        <w:rPr>
          <w:rFonts w:ascii="Arial" w:eastAsia="Calibri" w:hAnsi="Arial"/>
          <w:b/>
          <w:sz w:val="22"/>
          <w:szCs w:val="22"/>
          <w:lang w:eastAsia="en-US"/>
        </w:rPr>
        <w:t xml:space="preserve">§1º. </w:t>
      </w:r>
      <w:bookmarkEnd w:id="2202"/>
      <w:r w:rsidRPr="00777C05">
        <w:rPr>
          <w:rFonts w:ascii="Arial" w:eastAsia="Calibri" w:hAnsi="Arial"/>
          <w:sz w:val="22"/>
          <w:szCs w:val="22"/>
          <w:lang w:eastAsia="en-US"/>
        </w:rPr>
        <w:t>As edificações coletivas serão em regime de condomínio edilício onde, a cada unidade imobiliária corresponde uma fração ideal do terreno.</w:t>
      </w:r>
    </w:p>
    <w:p w14:paraId="0BCC417E"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§2º. </w:t>
      </w:r>
      <w:r w:rsidRPr="00777C05">
        <w:rPr>
          <w:rFonts w:ascii="Arial" w:eastAsia="Calibri" w:hAnsi="Arial"/>
          <w:sz w:val="22"/>
          <w:szCs w:val="22"/>
          <w:lang w:eastAsia="en-US"/>
        </w:rPr>
        <w:t xml:space="preserve"> Cada lote poderá abrigar no máximo 02 (dois) blocos independentes ou no caso que não haja afastamento entre blocos, cada hall de circulação vertical independente será considerado um bloco.</w:t>
      </w:r>
    </w:p>
    <w:p w14:paraId="35F9261D"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§3º. </w:t>
      </w:r>
      <w:r w:rsidRPr="00777C05">
        <w:rPr>
          <w:rFonts w:ascii="Arial" w:eastAsia="Calibri" w:hAnsi="Arial"/>
          <w:bCs/>
          <w:sz w:val="22"/>
          <w:szCs w:val="22"/>
          <w:lang w:eastAsia="en-US"/>
        </w:rPr>
        <w:t xml:space="preserve">O empreendimento com mais de 02 (dois) blocos de habitação coletiva </w:t>
      </w:r>
      <w:r w:rsidRPr="00777C05">
        <w:rPr>
          <w:rFonts w:ascii="Arial" w:eastAsia="Calibri" w:hAnsi="Arial"/>
          <w:sz w:val="22"/>
          <w:szCs w:val="22"/>
          <w:lang w:eastAsia="en-US"/>
        </w:rPr>
        <w:t>será considerado conjunto residencial, conforme Artigo 208 da Subseção V, dos Conjuntos Residenciais.</w:t>
      </w:r>
    </w:p>
    <w:p w14:paraId="3237E7E0"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para habitação coletiva deverão ter, pelo menos, compartimentos, ambientes ou locais para:</w:t>
      </w:r>
    </w:p>
    <w:p w14:paraId="25C73ED7" w14:textId="77777777" w:rsidR="00777C05" w:rsidRPr="00777C05" w:rsidRDefault="00777C05">
      <w:pPr>
        <w:numPr>
          <w:ilvl w:val="0"/>
          <w:numId w:val="87"/>
        </w:numPr>
        <w:spacing w:after="160" w:line="259"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Unidade residencial unifamiliar;</w:t>
      </w:r>
    </w:p>
    <w:p w14:paraId="67C27600" w14:textId="77777777" w:rsidR="00777C05" w:rsidRPr="00777C05" w:rsidRDefault="00777C05">
      <w:pPr>
        <w:numPr>
          <w:ilvl w:val="0"/>
          <w:numId w:val="87"/>
        </w:numPr>
        <w:spacing w:after="160" w:line="259"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Acesso e circulação de pessoas;</w:t>
      </w:r>
    </w:p>
    <w:p w14:paraId="2A35CB2C" w14:textId="77777777" w:rsidR="00777C05" w:rsidRPr="00777C05" w:rsidRDefault="00777C05">
      <w:pPr>
        <w:numPr>
          <w:ilvl w:val="0"/>
          <w:numId w:val="87"/>
        </w:numPr>
        <w:spacing w:after="160" w:line="259"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lastRenderedPageBreak/>
        <w:t>Instalações de serviços;</w:t>
      </w:r>
    </w:p>
    <w:p w14:paraId="6CC02369" w14:textId="77777777" w:rsidR="00777C05" w:rsidRPr="00777C05" w:rsidRDefault="00777C05">
      <w:pPr>
        <w:numPr>
          <w:ilvl w:val="0"/>
          <w:numId w:val="87"/>
        </w:numPr>
        <w:spacing w:after="160" w:line="259"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Acesso e estacionamento de veículos;</w:t>
      </w:r>
    </w:p>
    <w:p w14:paraId="221B577A" w14:textId="77777777" w:rsidR="00777C05" w:rsidRPr="00777C05" w:rsidRDefault="00777C05">
      <w:pPr>
        <w:numPr>
          <w:ilvl w:val="0"/>
          <w:numId w:val="87"/>
        </w:numPr>
        <w:spacing w:after="160" w:line="259"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Área de recreação</w:t>
      </w:r>
    </w:p>
    <w:p w14:paraId="0DF79F31" w14:textId="77777777" w:rsidR="00777C05" w:rsidRPr="00777C05" w:rsidRDefault="00777C05">
      <w:pPr>
        <w:numPr>
          <w:ilvl w:val="0"/>
          <w:numId w:val="87"/>
        </w:numPr>
        <w:spacing w:after="160" w:line="259"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 xml:space="preserve">Equipamento comunitário a ser definido pelo órgão municipal competente, mediante elaboração de Estudo de Impacto de Vizinhança – EIV, conforme número de unidades residenciais previstas. </w:t>
      </w:r>
    </w:p>
    <w:p w14:paraId="6FA2D34B"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As habitações coletivas deverão observar ao estabelecido no Capítulo IV, Seção XVI, das áreas de recreação e demais exigências cabíveis, especificadas neste Código, contidas nos Anexos II e III, no que couber para as áreas comuns, e Anexo VII - Dimensionamento mínimo de vagas para estacionamentos de veículos, e estando sujeitas a diretrizes de arruamento conforme lei do Sistema Viário e aos requisitos urbanísticas exigidos para loteamento previstos na Lei de Parcelamento do Solo Urbano.</w:t>
      </w:r>
    </w:p>
    <w:p w14:paraId="5490E2CD" w14:textId="77777777" w:rsidR="00777C05" w:rsidRPr="00777C05" w:rsidRDefault="00777C05" w:rsidP="00777C05">
      <w:pPr>
        <w:rPr>
          <w:rFonts w:ascii="Arial" w:eastAsia="Calibri" w:hAnsi="Arial" w:cs="Arial"/>
        </w:rPr>
      </w:pPr>
    </w:p>
    <w:p w14:paraId="5559A45E" w14:textId="7A0C7209" w:rsidR="00777C05" w:rsidRPr="00777C05" w:rsidRDefault="00777C05" w:rsidP="00777C05">
      <w:pPr>
        <w:keepNext/>
        <w:keepLines/>
        <w:spacing w:before="120" w:after="120" w:line="360" w:lineRule="auto"/>
        <w:jc w:val="center"/>
        <w:outlineLvl w:val="2"/>
        <w:rPr>
          <w:rFonts w:ascii="Arial" w:eastAsia="Calibri" w:hAnsi="Arial" w:cs="Arial"/>
          <w:b/>
        </w:rPr>
      </w:pPr>
      <w:bookmarkStart w:id="2203" w:name="_Toc90991174"/>
      <w:bookmarkStart w:id="2204" w:name="_Toc90993716"/>
      <w:bookmarkStart w:id="2205" w:name="_Toc90996737"/>
      <w:bookmarkStart w:id="2206" w:name="_Toc90997588"/>
      <w:bookmarkStart w:id="2207" w:name="_Toc91000118"/>
      <w:bookmarkStart w:id="2208" w:name="_Toc91001275"/>
      <w:bookmarkStart w:id="2209" w:name="_Toc91001573"/>
      <w:bookmarkStart w:id="2210" w:name="_Toc91001871"/>
      <w:bookmarkStart w:id="2211" w:name="_Toc91062580"/>
      <w:bookmarkStart w:id="2212" w:name="_Toc91063455"/>
      <w:bookmarkStart w:id="2213" w:name="_Toc91064366"/>
      <w:bookmarkStart w:id="2214" w:name="_Toc91065649"/>
      <w:bookmarkStart w:id="2215" w:name="_Toc91083771"/>
      <w:bookmarkStart w:id="2216" w:name="_Toc95942255"/>
      <w:r w:rsidRPr="00777C05">
        <w:rPr>
          <w:rFonts w:ascii="Arial" w:eastAsia="Verdana" w:hAnsi="Arial" w:cs="Arial"/>
          <w:b/>
          <w:bCs/>
          <w:lang w:bidi="pt-BR"/>
        </w:rPr>
        <w:t>SUBSEÇÃO V –</w:t>
      </w:r>
      <w:r w:rsidR="007F76AF">
        <w:rPr>
          <w:rFonts w:ascii="Arial" w:eastAsia="Verdana" w:hAnsi="Arial" w:cs="Arial"/>
          <w:b/>
          <w:bCs/>
          <w:lang w:bidi="pt-BR"/>
        </w:rPr>
        <w:t xml:space="preserve"> </w:t>
      </w:r>
      <w:r w:rsidRPr="00777C05">
        <w:rPr>
          <w:rFonts w:ascii="Arial" w:eastAsia="Verdana" w:hAnsi="Arial" w:cs="Arial"/>
          <w:lang w:bidi="pt-BR"/>
        </w:rPr>
        <w:t>Dos Conjuntos Residenciais</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6B039871"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Theme="minorHAnsi" w:hAnsi="Arial" w:cs="Arial"/>
          <w:bCs/>
          <w:sz w:val="22"/>
          <w:szCs w:val="22"/>
          <w:lang w:eastAsia="en-US"/>
        </w:rPr>
      </w:pPr>
      <w:r w:rsidRPr="00777C05">
        <w:rPr>
          <w:rFonts w:ascii="Arial" w:eastAsia="Verdana" w:hAnsi="Arial" w:cs="Arial"/>
          <w:bCs/>
          <w:sz w:val="22"/>
          <w:szCs w:val="22"/>
          <w:lang w:bidi="pt-BR"/>
        </w:rPr>
        <w:t xml:space="preserve">Os </w:t>
      </w:r>
      <w:bookmarkStart w:id="2217" w:name="_Hlk82539352"/>
      <w:r w:rsidRPr="00777C05">
        <w:rPr>
          <w:rFonts w:ascii="Arial" w:eastAsia="Verdana" w:hAnsi="Arial" w:cs="Arial"/>
          <w:bCs/>
          <w:sz w:val="22"/>
          <w:szCs w:val="22"/>
          <w:lang w:bidi="pt-BR"/>
        </w:rPr>
        <w:t xml:space="preserve">conjuntos </w:t>
      </w:r>
      <w:r w:rsidRPr="00777C05">
        <w:rPr>
          <w:rFonts w:ascii="Arial" w:eastAsia="Calibri" w:hAnsi="Arial"/>
          <w:sz w:val="22"/>
          <w:szCs w:val="22"/>
          <w:lang w:eastAsia="en-US"/>
        </w:rPr>
        <w:t>residenciais</w:t>
      </w:r>
      <w:r w:rsidRPr="00777C05">
        <w:rPr>
          <w:rFonts w:ascii="Arial" w:eastAsia="Verdana" w:hAnsi="Arial" w:cs="Arial"/>
          <w:bCs/>
          <w:sz w:val="22"/>
          <w:szCs w:val="22"/>
          <w:lang w:bidi="pt-BR"/>
        </w:rPr>
        <w:t xml:space="preserve"> compreendem agrupamentos residenciais </w:t>
      </w:r>
      <w:r w:rsidRPr="00777C05">
        <w:rPr>
          <w:rFonts w:ascii="Arial" w:eastAsiaTheme="minorHAnsi" w:hAnsi="Arial" w:cs="Arial"/>
          <w:bCs/>
          <w:sz w:val="22"/>
          <w:szCs w:val="22"/>
          <w:lang w:eastAsia="en-US"/>
        </w:rPr>
        <w:t>de habitação coletiva ou de habitação unifamiliar em série sendo classificados como:</w:t>
      </w:r>
      <w:bookmarkEnd w:id="2217"/>
    </w:p>
    <w:p w14:paraId="03FC0F48" w14:textId="77777777" w:rsidR="00777C05" w:rsidRPr="00777C05" w:rsidRDefault="00777C05">
      <w:pPr>
        <w:widowControl w:val="0"/>
        <w:numPr>
          <w:ilvl w:val="0"/>
          <w:numId w:val="88"/>
        </w:numPr>
        <w:pBdr>
          <w:top w:val="nil"/>
          <w:left w:val="nil"/>
          <w:bottom w:val="nil"/>
          <w:right w:val="nil"/>
          <w:between w:val="nil"/>
        </w:pBdr>
        <w:tabs>
          <w:tab w:val="left" w:pos="567"/>
        </w:tabs>
        <w:autoSpaceDE w:val="0"/>
        <w:autoSpaceDN w:val="0"/>
        <w:spacing w:after="240" w:line="259" w:lineRule="auto"/>
        <w:contextualSpacing/>
        <w:jc w:val="both"/>
        <w:rPr>
          <w:rFonts w:ascii="Arial" w:eastAsiaTheme="minorHAnsi" w:hAnsi="Arial" w:cs="Arial"/>
          <w:sz w:val="22"/>
          <w:szCs w:val="22"/>
          <w:lang w:eastAsia="en-US"/>
        </w:rPr>
      </w:pPr>
      <w:r w:rsidRPr="00777C05">
        <w:rPr>
          <w:rFonts w:ascii="Arial" w:eastAsiaTheme="minorHAnsi" w:hAnsi="Arial" w:cs="Arial"/>
          <w:sz w:val="22"/>
          <w:szCs w:val="22"/>
          <w:lang w:eastAsia="en-US"/>
        </w:rPr>
        <w:t>Conjunto residencial constituído por mais de 20 (vinte) habitações unifamiliares em um mesmo lote, podendo ser paralelas ou transversais ao alinhamento predial;</w:t>
      </w:r>
    </w:p>
    <w:p w14:paraId="77E2E3BE" w14:textId="77777777" w:rsidR="00777C05" w:rsidRPr="00777C05" w:rsidRDefault="00777C05">
      <w:pPr>
        <w:widowControl w:val="0"/>
        <w:numPr>
          <w:ilvl w:val="0"/>
          <w:numId w:val="88"/>
        </w:numPr>
        <w:pBdr>
          <w:top w:val="nil"/>
          <w:left w:val="nil"/>
          <w:bottom w:val="nil"/>
          <w:right w:val="nil"/>
          <w:between w:val="nil"/>
        </w:pBdr>
        <w:tabs>
          <w:tab w:val="left" w:pos="567"/>
        </w:tabs>
        <w:autoSpaceDE w:val="0"/>
        <w:autoSpaceDN w:val="0"/>
        <w:spacing w:after="240" w:line="259" w:lineRule="auto"/>
        <w:contextualSpacing/>
        <w:jc w:val="both"/>
        <w:rPr>
          <w:rFonts w:ascii="Arial" w:eastAsiaTheme="minorHAnsi" w:hAnsi="Arial" w:cs="Arial"/>
          <w:sz w:val="22"/>
          <w:szCs w:val="22"/>
          <w:lang w:eastAsia="en-US"/>
        </w:rPr>
      </w:pPr>
      <w:r w:rsidRPr="00777C05">
        <w:rPr>
          <w:rFonts w:ascii="Arial" w:eastAsiaTheme="minorHAnsi" w:hAnsi="Arial" w:cs="Arial"/>
          <w:sz w:val="22"/>
          <w:szCs w:val="22"/>
          <w:lang w:eastAsia="en-US"/>
        </w:rPr>
        <w:t>Conjunto residencial de habitação coletiva: agrupamentos residenciais constituídos por mais de 2 (dois) blocos de habitação coletiva em um mesmo lote;</w:t>
      </w:r>
    </w:p>
    <w:p w14:paraId="5647DEC4" w14:textId="77777777" w:rsidR="00777C05" w:rsidRPr="00777C05" w:rsidRDefault="00777C05">
      <w:pPr>
        <w:numPr>
          <w:ilvl w:val="0"/>
          <w:numId w:val="88"/>
        </w:numPr>
        <w:spacing w:after="120" w:line="259" w:lineRule="auto"/>
        <w:contextualSpacing/>
        <w:jc w:val="both"/>
        <w:rPr>
          <w:rFonts w:ascii="Arial" w:eastAsia="Calibri" w:hAnsi="Arial"/>
          <w:sz w:val="22"/>
          <w:szCs w:val="22"/>
          <w:lang w:eastAsia="en-US"/>
        </w:rPr>
      </w:pPr>
      <w:r w:rsidRPr="00777C05">
        <w:rPr>
          <w:rFonts w:ascii="Arial" w:eastAsia="Calibri" w:hAnsi="Arial"/>
          <w:sz w:val="22"/>
          <w:szCs w:val="22"/>
          <w:lang w:eastAsia="en-US"/>
        </w:rPr>
        <w:t>Agrupamentos mistos: conjunto de edificações descritas nos itens anteriores compondo uma unidade urbanística integrada.</w:t>
      </w:r>
    </w:p>
    <w:p w14:paraId="1E39F107" w14:textId="77777777" w:rsidR="00777C05" w:rsidRPr="00777C05" w:rsidRDefault="00777C05" w:rsidP="00777C05">
      <w:pPr>
        <w:widowControl w:val="0"/>
        <w:pBdr>
          <w:top w:val="nil"/>
          <w:left w:val="nil"/>
          <w:bottom w:val="nil"/>
          <w:right w:val="nil"/>
          <w:between w:val="nil"/>
        </w:pBdr>
        <w:tabs>
          <w:tab w:val="left" w:pos="567"/>
        </w:tabs>
        <w:autoSpaceDE w:val="0"/>
        <w:autoSpaceDN w:val="0"/>
        <w:spacing w:after="240"/>
        <w:ind w:left="1440"/>
        <w:contextualSpacing/>
        <w:jc w:val="both"/>
        <w:rPr>
          <w:rFonts w:ascii="Arial" w:eastAsiaTheme="minorHAnsi" w:hAnsi="Arial" w:cs="Arial"/>
          <w:sz w:val="22"/>
          <w:szCs w:val="22"/>
          <w:lang w:eastAsia="en-US"/>
        </w:rPr>
      </w:pPr>
    </w:p>
    <w:p w14:paraId="2FE05BA2"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Para a aprovação de edificação ou conjunto de edificações acima de 20 unidades residenciais, será obrigatório apresentação de Estudo de Impacto de Vizinhança, e demais aprovações junto aos órgãos estaduais competentes.</w:t>
      </w:r>
    </w:p>
    <w:p w14:paraId="4D281145"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Qualquer conjunto residencial na forma descrita no artigo anterior, deverá estar de acordo com o traçado do Sistema Viário Básico, com as diretrizes urbanísticas e de preservação ambiental determinadas pelo município, com a Lei de Zoneamento de Uso e Ocupação do Solo, Lei de Parcelamento do Solo Urbano e demais dispositivos legais, de modo a garantir a adequada integração com a estrutura urbana existente.</w:t>
      </w:r>
    </w:p>
    <w:p w14:paraId="152B5F7B"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A implantação de conjuntos e agrupamentos residenciais em glebas não originárias de loteamento urbano aprovado pelo município estão sujeitas a diretrizes de arruamento e devem atender às disposições urbanísticas exigidas para loteamento previstas na Lei de Parcelamento do Solo Urbano.</w:t>
      </w:r>
    </w:p>
    <w:p w14:paraId="3BFABC3D"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Verdana" w:hAnsi="Arial" w:cs="Arial"/>
          <w:sz w:val="22"/>
          <w:szCs w:val="22"/>
          <w:lang w:bidi="pt-BR"/>
        </w:rPr>
      </w:pPr>
      <w:r w:rsidRPr="00777C05">
        <w:rPr>
          <w:rFonts w:ascii="Arial" w:eastAsia="Verdana" w:hAnsi="Arial" w:cs="Arial"/>
          <w:sz w:val="22"/>
          <w:szCs w:val="22"/>
          <w:lang w:bidi="pt-BR"/>
        </w:rPr>
        <w:t xml:space="preserve">As habitações unifamiliares implantadas sob a forma de Condomínio Horizontal são aquelas que disponibilizam sublotes, cuja </w:t>
      </w:r>
      <w:r w:rsidRPr="00777C05">
        <w:rPr>
          <w:rFonts w:ascii="Arial" w:eastAsia="Calibri" w:hAnsi="Arial"/>
          <w:sz w:val="22"/>
          <w:szCs w:val="22"/>
          <w:lang w:eastAsia="en-US"/>
        </w:rPr>
        <w:t>disposição</w:t>
      </w:r>
      <w:r w:rsidRPr="00777C05">
        <w:rPr>
          <w:rFonts w:ascii="Arial" w:eastAsia="Verdana" w:hAnsi="Arial" w:cs="Arial"/>
          <w:sz w:val="22"/>
          <w:szCs w:val="22"/>
          <w:lang w:bidi="pt-BR"/>
        </w:rPr>
        <w:t xml:space="preserve"> exija a abertura de via(s) interna(s) de acesso e que compreendam a implantação</w:t>
      </w:r>
      <w:bookmarkStart w:id="2218" w:name="_Hlk82419529"/>
      <w:r w:rsidRPr="00777C05">
        <w:rPr>
          <w:rFonts w:ascii="Arial" w:eastAsia="Verdana" w:hAnsi="Arial" w:cs="Arial"/>
          <w:sz w:val="22"/>
          <w:szCs w:val="22"/>
          <w:lang w:bidi="pt-BR"/>
        </w:rPr>
        <w:t xml:space="preserve"> de infraestrutura interna, área de recreação e áreas de uso comum </w:t>
      </w:r>
      <w:bookmarkEnd w:id="2218"/>
      <w:r w:rsidRPr="00777C05">
        <w:rPr>
          <w:rFonts w:ascii="Arial" w:eastAsia="Verdana" w:hAnsi="Arial" w:cs="Arial"/>
          <w:sz w:val="22"/>
          <w:szCs w:val="22"/>
          <w:lang w:bidi="pt-BR"/>
        </w:rPr>
        <w:t>realizadas pelo empreendedor, conforme requisitos urbanísticos e exigências previstas para loteamento, na Lei de Parcelamento, Remembramento e Fracionamento do Solo, classificando-se em:</w:t>
      </w:r>
    </w:p>
    <w:p w14:paraId="1D143FBD" w14:textId="77777777" w:rsidR="00777C05" w:rsidRPr="00777C05" w:rsidRDefault="00777C05">
      <w:pPr>
        <w:widowControl w:val="0"/>
        <w:numPr>
          <w:ilvl w:val="0"/>
          <w:numId w:val="89"/>
        </w:numPr>
        <w:pBdr>
          <w:top w:val="nil"/>
          <w:left w:val="nil"/>
          <w:bottom w:val="nil"/>
          <w:right w:val="nil"/>
          <w:between w:val="nil"/>
        </w:pBdr>
        <w:tabs>
          <w:tab w:val="left" w:pos="567"/>
        </w:tabs>
        <w:autoSpaceDE w:val="0"/>
        <w:autoSpaceDN w:val="0"/>
        <w:spacing w:after="120" w:line="259" w:lineRule="auto"/>
        <w:jc w:val="both"/>
        <w:rPr>
          <w:rFonts w:ascii="Arial" w:eastAsia="Verdana" w:hAnsi="Arial" w:cs="Arial"/>
          <w:sz w:val="22"/>
          <w:szCs w:val="22"/>
          <w:lang w:bidi="pt-BR"/>
        </w:rPr>
      </w:pPr>
      <w:r w:rsidRPr="00777C05">
        <w:rPr>
          <w:rFonts w:ascii="Arial" w:eastAsia="Verdana" w:hAnsi="Arial" w:cs="Arial"/>
          <w:sz w:val="22"/>
          <w:szCs w:val="22"/>
          <w:lang w:bidi="pt-BR"/>
        </w:rPr>
        <w:t>Condomínio Horizontal pequeno porte: com área total máxima de 10.000m² (dez mil metros quadrados);</w:t>
      </w:r>
    </w:p>
    <w:p w14:paraId="2CDDE564" w14:textId="77777777" w:rsidR="00777C05" w:rsidRPr="00777C05" w:rsidRDefault="00777C05">
      <w:pPr>
        <w:widowControl w:val="0"/>
        <w:numPr>
          <w:ilvl w:val="0"/>
          <w:numId w:val="89"/>
        </w:numPr>
        <w:pBdr>
          <w:top w:val="nil"/>
          <w:left w:val="nil"/>
          <w:bottom w:val="nil"/>
          <w:right w:val="nil"/>
          <w:between w:val="nil"/>
        </w:pBdr>
        <w:tabs>
          <w:tab w:val="left" w:pos="567"/>
        </w:tabs>
        <w:autoSpaceDE w:val="0"/>
        <w:autoSpaceDN w:val="0"/>
        <w:spacing w:after="120" w:line="259" w:lineRule="auto"/>
        <w:jc w:val="both"/>
        <w:rPr>
          <w:rFonts w:ascii="Arial" w:eastAsia="Verdana" w:hAnsi="Arial" w:cs="Arial"/>
          <w:sz w:val="22"/>
          <w:szCs w:val="22"/>
          <w:lang w:bidi="pt-BR"/>
        </w:rPr>
      </w:pPr>
      <w:r w:rsidRPr="00777C05">
        <w:rPr>
          <w:rFonts w:ascii="Arial" w:eastAsia="Verdana" w:hAnsi="Arial" w:cs="Arial"/>
          <w:sz w:val="22"/>
          <w:szCs w:val="22"/>
          <w:lang w:bidi="pt-BR"/>
        </w:rPr>
        <w:t>Condomínio Horizontal de médio porte: cuja área total seja superior a 10.000m² (dez mil metros quadrados), observando o limite de 30.000m² (trinta mil metros quadrados).</w:t>
      </w:r>
    </w:p>
    <w:p w14:paraId="57B5FBDA" w14:textId="77777777" w:rsidR="00777C05" w:rsidRPr="00777C05" w:rsidRDefault="00777C05">
      <w:pPr>
        <w:widowControl w:val="0"/>
        <w:numPr>
          <w:ilvl w:val="0"/>
          <w:numId w:val="89"/>
        </w:numPr>
        <w:pBdr>
          <w:top w:val="nil"/>
          <w:left w:val="nil"/>
          <w:bottom w:val="nil"/>
          <w:right w:val="nil"/>
          <w:between w:val="nil"/>
        </w:pBdr>
        <w:tabs>
          <w:tab w:val="left" w:pos="567"/>
        </w:tabs>
        <w:autoSpaceDE w:val="0"/>
        <w:autoSpaceDN w:val="0"/>
        <w:spacing w:after="240" w:line="259" w:lineRule="auto"/>
        <w:jc w:val="both"/>
        <w:rPr>
          <w:rFonts w:ascii="Arial" w:eastAsia="Verdana" w:hAnsi="Arial" w:cs="Arial"/>
          <w:sz w:val="22"/>
          <w:szCs w:val="22"/>
          <w:lang w:bidi="pt-BR"/>
        </w:rPr>
      </w:pPr>
      <w:r w:rsidRPr="00777C05">
        <w:rPr>
          <w:rFonts w:ascii="Arial" w:eastAsia="Verdana" w:hAnsi="Arial" w:cs="Arial"/>
          <w:sz w:val="22"/>
          <w:szCs w:val="22"/>
          <w:lang w:bidi="pt-BR"/>
        </w:rPr>
        <w:lastRenderedPageBreak/>
        <w:t>Condomínio Horizontal de grande porte: cuja área total seja superior a 30.000m² (trinta mil metros quadrados).</w:t>
      </w:r>
    </w:p>
    <w:p w14:paraId="7B8BC1D1"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requisitos urbanísticos mínimos e infraestruturas necessárias referentes à implantação de Condomínios Horizontais, além dos estabelecidos neste Código e Anexos, deverão atender ao disposto na Lei de Parcelamento, Remembramento e Fracionamento do Solo Urbano, na Lei do Sistema Viário e na Lei de Zoneamento de Uso e Ocupação do Solo e Anexos e demais normas técnicas específicas.</w:t>
      </w:r>
    </w:p>
    <w:p w14:paraId="3B977725" w14:textId="77777777" w:rsidR="00777C05" w:rsidRPr="00777C05" w:rsidRDefault="00777C05" w:rsidP="00777C05">
      <w:pPr>
        <w:rPr>
          <w:rFonts w:ascii="Arial" w:eastAsia="Calibri" w:hAnsi="Arial" w:cs="Arial"/>
        </w:rPr>
      </w:pPr>
    </w:p>
    <w:p w14:paraId="3CC2A8F9"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2219" w:name="_Toc90991175"/>
      <w:bookmarkStart w:id="2220" w:name="_Toc90993717"/>
      <w:bookmarkStart w:id="2221" w:name="_Toc90996738"/>
      <w:bookmarkStart w:id="2222" w:name="_Toc90997589"/>
      <w:bookmarkStart w:id="2223" w:name="_Toc91000119"/>
      <w:bookmarkStart w:id="2224" w:name="_Toc91001276"/>
      <w:bookmarkStart w:id="2225" w:name="_Toc91001574"/>
      <w:bookmarkStart w:id="2226" w:name="_Toc91001872"/>
      <w:bookmarkStart w:id="2227" w:name="_Toc91062581"/>
      <w:bookmarkStart w:id="2228" w:name="_Toc91063456"/>
      <w:bookmarkStart w:id="2229" w:name="_Toc91064367"/>
      <w:bookmarkStart w:id="2230" w:name="_Toc91065650"/>
      <w:bookmarkStart w:id="2231" w:name="_Toc91083772"/>
      <w:bookmarkStart w:id="2232" w:name="_Toc95942256"/>
      <w:r w:rsidRPr="00777C05">
        <w:rPr>
          <w:rFonts w:ascii="Arial" w:eastAsia="Verdana" w:hAnsi="Arial" w:cs="Arial"/>
          <w:b/>
          <w:bCs/>
          <w:lang w:bidi="pt-BR"/>
        </w:rPr>
        <w:t xml:space="preserve">SUBSEÇÃO VI – </w:t>
      </w:r>
      <w:r w:rsidRPr="00777C05">
        <w:rPr>
          <w:rFonts w:ascii="Arial" w:eastAsia="Verdana" w:hAnsi="Arial" w:cs="Arial"/>
          <w:lang w:bidi="pt-BR"/>
        </w:rPr>
        <w:t>Das Habitações Transitórias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12D92CD4"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A habitação transitória corresponde à </w:t>
      </w:r>
      <w:r w:rsidRPr="00777C05">
        <w:rPr>
          <w:rFonts w:ascii="Arial" w:eastAsia="Verdana" w:hAnsi="Arial" w:cs="Arial"/>
          <w:sz w:val="22"/>
          <w:szCs w:val="22"/>
          <w:lang w:bidi="pt-BR"/>
        </w:rPr>
        <w:t xml:space="preserve">edificação com unidades habitacionais destinadas à permanência ou uso </w:t>
      </w:r>
      <w:r w:rsidRPr="00777C05">
        <w:rPr>
          <w:rFonts w:ascii="Arial" w:eastAsia="Calibri" w:hAnsi="Arial"/>
          <w:sz w:val="22"/>
          <w:szCs w:val="22"/>
          <w:lang w:eastAsia="en-US"/>
        </w:rPr>
        <w:t>transitório</w:t>
      </w:r>
      <w:r w:rsidRPr="00777C05">
        <w:rPr>
          <w:rFonts w:ascii="Arial" w:eastAsia="Verdana" w:hAnsi="Arial" w:cs="Arial"/>
          <w:sz w:val="22"/>
          <w:szCs w:val="22"/>
          <w:lang w:bidi="pt-BR"/>
        </w:rPr>
        <w:t>, onde se recebem hóspedes mediante remuneração,</w:t>
      </w:r>
      <w:r w:rsidRPr="00777C05">
        <w:rPr>
          <w:rFonts w:ascii="Arial" w:eastAsia="Calibri" w:hAnsi="Arial"/>
          <w:sz w:val="22"/>
          <w:szCs w:val="22"/>
          <w:lang w:eastAsia="en-US"/>
        </w:rPr>
        <w:t xml:space="preserve"> classificadas conforme suas características e finalidades, em:</w:t>
      </w:r>
    </w:p>
    <w:p w14:paraId="309988B9" w14:textId="77777777" w:rsidR="00777C05" w:rsidRPr="00777C05" w:rsidRDefault="00777C05">
      <w:pPr>
        <w:numPr>
          <w:ilvl w:val="0"/>
          <w:numId w:val="90"/>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pousadas, pensões, hospedarias, pensionatos;</w:t>
      </w:r>
    </w:p>
    <w:p w14:paraId="0D1EF488" w14:textId="77777777" w:rsidR="00777C05" w:rsidRPr="00777C05" w:rsidRDefault="00777C05">
      <w:pPr>
        <w:numPr>
          <w:ilvl w:val="0"/>
          <w:numId w:val="90"/>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hotéis;</w:t>
      </w:r>
    </w:p>
    <w:p w14:paraId="7797B848" w14:textId="77777777" w:rsidR="00777C05" w:rsidRPr="00777C05" w:rsidRDefault="00777C05">
      <w:pPr>
        <w:numPr>
          <w:ilvl w:val="0"/>
          <w:numId w:val="90"/>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apart-hotéis, hotéis-fazenda;</w:t>
      </w:r>
    </w:p>
    <w:p w14:paraId="128588D0" w14:textId="77777777" w:rsidR="00777C05" w:rsidRPr="00777C05" w:rsidRDefault="00777C05">
      <w:pPr>
        <w:numPr>
          <w:ilvl w:val="0"/>
          <w:numId w:val="90"/>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motéis;</w:t>
      </w:r>
    </w:p>
    <w:p w14:paraId="27DE4158" w14:textId="77777777" w:rsidR="00777C05" w:rsidRPr="00777C05" w:rsidRDefault="00777C05">
      <w:pPr>
        <w:numPr>
          <w:ilvl w:val="0"/>
          <w:numId w:val="90"/>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camping;</w:t>
      </w:r>
    </w:p>
    <w:p w14:paraId="147DA623" w14:textId="77777777" w:rsidR="00777C05" w:rsidRPr="00777C05" w:rsidRDefault="00777C05">
      <w:pPr>
        <w:numPr>
          <w:ilvl w:val="0"/>
          <w:numId w:val="90"/>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colônia de férias.</w:t>
      </w:r>
    </w:p>
    <w:p w14:paraId="335B460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para hospedagem deverão ter, pelo menos, compartimentos, ambientes ou locais para:</w:t>
      </w:r>
    </w:p>
    <w:p w14:paraId="4F9A9F62" w14:textId="77777777" w:rsidR="00777C05" w:rsidRPr="00777C05" w:rsidRDefault="00777C05" w:rsidP="007B74CC">
      <w:pPr>
        <w:numPr>
          <w:ilvl w:val="0"/>
          <w:numId w:val="161"/>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 recepção ou espera;</w:t>
      </w:r>
    </w:p>
    <w:p w14:paraId="79E163D1" w14:textId="77777777" w:rsidR="00777C05" w:rsidRPr="00777C05" w:rsidRDefault="00777C05" w:rsidP="007B74CC">
      <w:pPr>
        <w:numPr>
          <w:ilvl w:val="0"/>
          <w:numId w:val="161"/>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quartos de hóspedes;</w:t>
      </w:r>
    </w:p>
    <w:p w14:paraId="56BF345F" w14:textId="77777777" w:rsidR="00777C05" w:rsidRPr="00777C05" w:rsidRDefault="00777C05" w:rsidP="007B74CC">
      <w:pPr>
        <w:numPr>
          <w:ilvl w:val="0"/>
          <w:numId w:val="161"/>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instalações sanitárias;</w:t>
      </w:r>
    </w:p>
    <w:p w14:paraId="00490CA3" w14:textId="77777777" w:rsidR="00777C05" w:rsidRPr="00777C05" w:rsidRDefault="00777C05" w:rsidP="007B74CC">
      <w:pPr>
        <w:numPr>
          <w:ilvl w:val="0"/>
          <w:numId w:val="161"/>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acesso e circulação de pessoas;</w:t>
      </w:r>
    </w:p>
    <w:p w14:paraId="0D7680D1" w14:textId="77777777" w:rsidR="00777C05" w:rsidRPr="00777C05" w:rsidRDefault="00777C05" w:rsidP="007B74CC">
      <w:pPr>
        <w:numPr>
          <w:ilvl w:val="0"/>
          <w:numId w:val="161"/>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serviços;</w:t>
      </w:r>
    </w:p>
    <w:p w14:paraId="16387CDD" w14:textId="77777777" w:rsidR="00777C05" w:rsidRPr="00777C05" w:rsidRDefault="00777C05" w:rsidP="007B74CC">
      <w:pPr>
        <w:numPr>
          <w:ilvl w:val="0"/>
          <w:numId w:val="161"/>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acesso e estacionamento de veículos.</w:t>
      </w:r>
    </w:p>
    <w:p w14:paraId="101AEF34"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destinadas a pousadas, pensões, hospedarias e pensionatos além do exigido no Artigo anterior, deverão atender aos seguintes requisitos:</w:t>
      </w:r>
    </w:p>
    <w:p w14:paraId="74575D69" w14:textId="77777777" w:rsidR="00777C05" w:rsidRPr="00777C05" w:rsidRDefault="00777C05">
      <w:pPr>
        <w:numPr>
          <w:ilvl w:val="0"/>
          <w:numId w:val="91"/>
        </w:numPr>
        <w:spacing w:after="160" w:line="259" w:lineRule="auto"/>
        <w:ind w:left="1276" w:hanging="436"/>
        <w:jc w:val="both"/>
        <w:rPr>
          <w:rFonts w:ascii="Arial" w:eastAsia="Calibri" w:hAnsi="Arial"/>
          <w:sz w:val="22"/>
          <w:szCs w:val="22"/>
          <w:lang w:eastAsia="en-US"/>
        </w:rPr>
      </w:pPr>
      <w:r w:rsidRPr="00777C05">
        <w:rPr>
          <w:rFonts w:ascii="Arial" w:eastAsia="Calibri" w:hAnsi="Arial"/>
          <w:sz w:val="22"/>
          <w:szCs w:val="22"/>
          <w:lang w:eastAsia="en-US"/>
        </w:rPr>
        <w:t>ter instalações sanitárias para ambos os sexos, na proporção de 1 (um) vaso sanitário e 1 (um) chuveiro, no mínimo, para cada grupo de 20 (vinte) pessoas, excluindo-se no cômputo geral os apartamentos que disponham de sanitário próprio;</w:t>
      </w:r>
    </w:p>
    <w:p w14:paraId="56A76808" w14:textId="77777777" w:rsidR="00777C05" w:rsidRPr="00777C05" w:rsidRDefault="00777C05">
      <w:pPr>
        <w:numPr>
          <w:ilvl w:val="0"/>
          <w:numId w:val="91"/>
        </w:numPr>
        <w:spacing w:after="160" w:line="259" w:lineRule="auto"/>
        <w:ind w:left="1276" w:hanging="436"/>
        <w:jc w:val="both"/>
        <w:rPr>
          <w:rFonts w:ascii="Arial" w:eastAsia="Calibri" w:hAnsi="Arial"/>
          <w:sz w:val="22"/>
          <w:szCs w:val="22"/>
          <w:lang w:eastAsia="en-US"/>
        </w:rPr>
      </w:pPr>
      <w:r w:rsidRPr="00777C05">
        <w:rPr>
          <w:rFonts w:ascii="Arial" w:eastAsia="Calibri" w:hAnsi="Arial"/>
          <w:sz w:val="22"/>
          <w:szCs w:val="22"/>
          <w:lang w:eastAsia="en-US"/>
        </w:rPr>
        <w:t>ter, além dos apartamentos e quartos, dependências para vestíbulo e local para instalação de portaria e sala de estar;</w:t>
      </w:r>
    </w:p>
    <w:p w14:paraId="6F4ED3B2" w14:textId="77777777" w:rsidR="00777C05" w:rsidRPr="00777C05" w:rsidRDefault="00777C05">
      <w:pPr>
        <w:numPr>
          <w:ilvl w:val="0"/>
          <w:numId w:val="91"/>
        </w:numPr>
        <w:spacing w:after="160" w:line="259" w:lineRule="auto"/>
        <w:ind w:left="1276" w:hanging="436"/>
        <w:jc w:val="both"/>
        <w:rPr>
          <w:rFonts w:ascii="Arial" w:eastAsia="Calibri" w:hAnsi="Arial"/>
          <w:sz w:val="22"/>
          <w:szCs w:val="22"/>
          <w:lang w:eastAsia="en-US"/>
        </w:rPr>
      </w:pPr>
      <w:r w:rsidRPr="00777C05">
        <w:rPr>
          <w:rFonts w:ascii="Arial" w:eastAsia="Calibri" w:hAnsi="Arial"/>
          <w:sz w:val="22"/>
          <w:szCs w:val="22"/>
          <w:lang w:eastAsia="en-US"/>
        </w:rPr>
        <w:t>ter local para refeições hóspedes, copa/cozinha, despensa, lavanderia, depósito material de limpeza, escritório administrativo;</w:t>
      </w:r>
    </w:p>
    <w:p w14:paraId="3E1C36DF" w14:textId="77777777" w:rsidR="00777C05" w:rsidRPr="00777C05" w:rsidRDefault="00777C05">
      <w:pPr>
        <w:numPr>
          <w:ilvl w:val="0"/>
          <w:numId w:val="91"/>
        </w:numPr>
        <w:spacing w:after="160" w:line="259" w:lineRule="auto"/>
        <w:ind w:left="1276" w:hanging="436"/>
        <w:jc w:val="both"/>
        <w:rPr>
          <w:rFonts w:ascii="Arial" w:eastAsia="Calibri" w:hAnsi="Arial"/>
          <w:sz w:val="22"/>
          <w:szCs w:val="22"/>
          <w:lang w:eastAsia="en-US"/>
        </w:rPr>
      </w:pPr>
      <w:r w:rsidRPr="00777C05">
        <w:rPr>
          <w:rFonts w:ascii="Arial" w:eastAsia="Calibri" w:hAnsi="Arial"/>
          <w:sz w:val="22"/>
          <w:szCs w:val="22"/>
          <w:lang w:eastAsia="en-US"/>
        </w:rPr>
        <w:lastRenderedPageBreak/>
        <w:t>ter pisos e paredes de copas, cozinhas, despensas e instalações sanitárias, revestido com material lavável e impermeável;</w:t>
      </w:r>
    </w:p>
    <w:p w14:paraId="5B71CF5E" w14:textId="77777777" w:rsidR="00777C05" w:rsidRPr="00777C05" w:rsidRDefault="00777C05">
      <w:pPr>
        <w:numPr>
          <w:ilvl w:val="0"/>
          <w:numId w:val="91"/>
        </w:numPr>
        <w:spacing w:after="160" w:line="259" w:lineRule="auto"/>
        <w:ind w:left="1276" w:hanging="436"/>
        <w:jc w:val="both"/>
        <w:rPr>
          <w:rFonts w:ascii="Arial" w:eastAsia="Calibri" w:hAnsi="Arial"/>
          <w:sz w:val="22"/>
          <w:szCs w:val="22"/>
          <w:lang w:eastAsia="en-US"/>
        </w:rPr>
      </w:pPr>
      <w:r w:rsidRPr="00777C05">
        <w:rPr>
          <w:rFonts w:ascii="Arial" w:eastAsia="Calibri" w:hAnsi="Arial"/>
          <w:sz w:val="22"/>
          <w:szCs w:val="22"/>
          <w:lang w:eastAsia="en-US"/>
        </w:rPr>
        <w:t>ter vestiário e instalações sanitárias privativos para o pessoal de serviço;</w:t>
      </w:r>
    </w:p>
    <w:p w14:paraId="382D387E" w14:textId="77777777" w:rsidR="00777C05" w:rsidRPr="00777C05" w:rsidRDefault="00777C05">
      <w:pPr>
        <w:numPr>
          <w:ilvl w:val="0"/>
          <w:numId w:val="91"/>
        </w:numPr>
        <w:spacing w:after="160" w:line="259" w:lineRule="auto"/>
        <w:ind w:left="1276" w:hanging="436"/>
        <w:jc w:val="both"/>
        <w:rPr>
          <w:rFonts w:ascii="Arial" w:eastAsia="Calibri" w:hAnsi="Arial"/>
          <w:sz w:val="22"/>
          <w:szCs w:val="22"/>
          <w:lang w:eastAsia="en-US"/>
        </w:rPr>
      </w:pPr>
      <w:r w:rsidRPr="00777C05">
        <w:rPr>
          <w:rFonts w:ascii="Arial" w:eastAsia="Calibri" w:hAnsi="Arial"/>
          <w:sz w:val="22"/>
          <w:szCs w:val="22"/>
          <w:lang w:eastAsia="en-US"/>
        </w:rPr>
        <w:t>todas as demais exigências contidas nas legislações e normas técnicas específicas;</w:t>
      </w:r>
    </w:p>
    <w:p w14:paraId="39DD1077" w14:textId="77777777" w:rsidR="00777C05" w:rsidRPr="00777C05" w:rsidRDefault="00777C05">
      <w:pPr>
        <w:numPr>
          <w:ilvl w:val="0"/>
          <w:numId w:val="91"/>
        </w:numPr>
        <w:spacing w:after="160" w:line="259" w:lineRule="auto"/>
        <w:ind w:left="1276" w:hanging="436"/>
        <w:jc w:val="both"/>
        <w:rPr>
          <w:rFonts w:ascii="Arial" w:eastAsia="Calibri" w:hAnsi="Arial"/>
          <w:sz w:val="22"/>
          <w:szCs w:val="22"/>
          <w:lang w:eastAsia="en-US"/>
        </w:rPr>
      </w:pPr>
      <w:r w:rsidRPr="00777C05">
        <w:rPr>
          <w:rFonts w:ascii="Arial" w:eastAsia="Calibri" w:hAnsi="Arial"/>
          <w:sz w:val="22"/>
          <w:szCs w:val="22"/>
          <w:lang w:eastAsia="en-US"/>
        </w:rPr>
        <w:t>ter os dispositivos de prevenção contra incêndio, de conformidade com as determinações do Corpo de Bombeiros da Polícia Militar do Estado do Paraná.</w:t>
      </w:r>
    </w:p>
    <w:p w14:paraId="70CD8523"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Os quartos que não tiverem instalações sanitárias privativas deverão possuir lavatório com água corrente</w:t>
      </w:r>
    </w:p>
    <w:p w14:paraId="17797CBD"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destinadas a hotéis e congêneres deverão obedecer às seguintes disposições:</w:t>
      </w:r>
    </w:p>
    <w:p w14:paraId="2AB31D3A" w14:textId="77777777" w:rsidR="00777C05" w:rsidRPr="00777C05" w:rsidRDefault="00777C05">
      <w:pPr>
        <w:numPr>
          <w:ilvl w:val="0"/>
          <w:numId w:val="92"/>
        </w:numPr>
        <w:spacing w:after="160" w:line="259" w:lineRule="auto"/>
        <w:ind w:left="1276" w:hanging="425"/>
        <w:jc w:val="both"/>
        <w:rPr>
          <w:rFonts w:ascii="Arial" w:eastAsia="Calibri" w:hAnsi="Arial"/>
          <w:sz w:val="22"/>
          <w:szCs w:val="22"/>
          <w:lang w:eastAsia="en-US"/>
        </w:rPr>
      </w:pPr>
      <w:r w:rsidRPr="00777C05">
        <w:rPr>
          <w:rFonts w:ascii="Arial" w:eastAsia="Calibri" w:hAnsi="Arial"/>
          <w:sz w:val="22"/>
          <w:szCs w:val="22"/>
          <w:lang w:eastAsia="en-US"/>
        </w:rPr>
        <w:t>Os quartos deverão ter instalações sanitárias privativas, contendo, no mínimo, 01 (um) vaso sanitário, 01 (um) chuveiro e 01 (lavatório);</w:t>
      </w:r>
    </w:p>
    <w:p w14:paraId="3475073F" w14:textId="77777777" w:rsidR="00777C05" w:rsidRPr="00777C05" w:rsidRDefault="00777C05">
      <w:pPr>
        <w:numPr>
          <w:ilvl w:val="0"/>
          <w:numId w:val="92"/>
        </w:numPr>
        <w:spacing w:after="160" w:line="259" w:lineRule="auto"/>
        <w:ind w:left="1276" w:hanging="425"/>
        <w:jc w:val="both"/>
        <w:rPr>
          <w:rFonts w:ascii="Arial" w:eastAsia="Calibri" w:hAnsi="Arial"/>
          <w:sz w:val="22"/>
          <w:szCs w:val="22"/>
          <w:lang w:eastAsia="en-US"/>
        </w:rPr>
      </w:pPr>
      <w:r w:rsidRPr="00777C05">
        <w:rPr>
          <w:rFonts w:ascii="Arial" w:eastAsia="Calibri" w:hAnsi="Arial"/>
          <w:sz w:val="22"/>
          <w:szCs w:val="22"/>
          <w:lang w:eastAsia="en-US"/>
        </w:rPr>
        <w:t>Ter, além dos apartamentos ou quartos, dependências para vestíbulo e local para instalação de portaria e sala de estar;</w:t>
      </w:r>
    </w:p>
    <w:p w14:paraId="08A3D92D" w14:textId="77777777" w:rsidR="00777C05" w:rsidRPr="00777C05" w:rsidRDefault="00777C05">
      <w:pPr>
        <w:numPr>
          <w:ilvl w:val="0"/>
          <w:numId w:val="92"/>
        </w:numPr>
        <w:spacing w:after="160" w:line="259" w:lineRule="auto"/>
        <w:ind w:left="1276" w:hanging="425"/>
        <w:jc w:val="both"/>
        <w:rPr>
          <w:rFonts w:ascii="Arial" w:eastAsia="Calibri" w:hAnsi="Arial"/>
          <w:sz w:val="22"/>
          <w:szCs w:val="22"/>
          <w:lang w:eastAsia="en-US"/>
        </w:rPr>
      </w:pPr>
      <w:r w:rsidRPr="00777C05">
        <w:rPr>
          <w:rFonts w:ascii="Arial" w:eastAsia="Calibri" w:hAnsi="Arial"/>
          <w:sz w:val="22"/>
          <w:szCs w:val="22"/>
          <w:lang w:eastAsia="en-US"/>
        </w:rPr>
        <w:t>Ter pisos e paredes de copas, cozinhas, despensas e instalações sanitárias de uso comum, até a altura mínima de 2,00 m (dois metros), revestido com material lavável e impermeável;</w:t>
      </w:r>
    </w:p>
    <w:p w14:paraId="10CF4C4C" w14:textId="77777777" w:rsidR="00777C05" w:rsidRPr="00777C05" w:rsidRDefault="00777C05">
      <w:pPr>
        <w:numPr>
          <w:ilvl w:val="0"/>
          <w:numId w:val="92"/>
        </w:numPr>
        <w:spacing w:after="160" w:line="259" w:lineRule="auto"/>
        <w:ind w:left="1276" w:hanging="425"/>
        <w:jc w:val="both"/>
        <w:rPr>
          <w:rFonts w:ascii="Arial" w:eastAsia="Calibri" w:hAnsi="Arial"/>
          <w:sz w:val="22"/>
          <w:szCs w:val="22"/>
          <w:lang w:eastAsia="en-US"/>
        </w:rPr>
      </w:pPr>
      <w:r w:rsidRPr="00777C05">
        <w:rPr>
          <w:rFonts w:ascii="Arial" w:eastAsia="Calibri" w:hAnsi="Arial"/>
          <w:sz w:val="22"/>
          <w:szCs w:val="22"/>
          <w:lang w:eastAsia="en-US"/>
        </w:rPr>
        <w:t>Ter vestiário e instalação sanitária privativos para o pessoal de serviço;</w:t>
      </w:r>
    </w:p>
    <w:p w14:paraId="7BAEB4E1" w14:textId="77777777" w:rsidR="00777C05" w:rsidRPr="00777C05" w:rsidRDefault="00777C05">
      <w:pPr>
        <w:numPr>
          <w:ilvl w:val="0"/>
          <w:numId w:val="92"/>
        </w:numPr>
        <w:spacing w:after="160" w:line="259" w:lineRule="auto"/>
        <w:ind w:left="1276" w:hanging="425"/>
        <w:jc w:val="both"/>
        <w:rPr>
          <w:rFonts w:ascii="Arial" w:eastAsia="Calibri" w:hAnsi="Arial"/>
          <w:sz w:val="22"/>
          <w:szCs w:val="22"/>
          <w:lang w:eastAsia="en-US"/>
        </w:rPr>
      </w:pPr>
      <w:r w:rsidRPr="00777C05">
        <w:rPr>
          <w:rFonts w:ascii="Arial" w:eastAsia="Calibri" w:hAnsi="Arial"/>
          <w:sz w:val="22"/>
          <w:szCs w:val="22"/>
          <w:lang w:eastAsia="en-US"/>
        </w:rPr>
        <w:t>Todas as demais exigências contidas no Código Sanitário do Estado;</w:t>
      </w:r>
    </w:p>
    <w:p w14:paraId="785E218F" w14:textId="77777777" w:rsidR="00777C05" w:rsidRPr="00777C05" w:rsidRDefault="00777C05">
      <w:pPr>
        <w:numPr>
          <w:ilvl w:val="0"/>
          <w:numId w:val="92"/>
        </w:numPr>
        <w:spacing w:after="160" w:line="259" w:lineRule="auto"/>
        <w:ind w:left="1276" w:hanging="425"/>
        <w:jc w:val="both"/>
        <w:rPr>
          <w:rFonts w:ascii="Arial" w:eastAsia="Calibri" w:hAnsi="Arial"/>
          <w:sz w:val="22"/>
          <w:szCs w:val="22"/>
          <w:lang w:eastAsia="en-US"/>
        </w:rPr>
      </w:pPr>
      <w:r w:rsidRPr="00777C05">
        <w:rPr>
          <w:rFonts w:ascii="Arial" w:eastAsia="Calibri" w:hAnsi="Arial"/>
          <w:sz w:val="22"/>
          <w:szCs w:val="22"/>
          <w:lang w:eastAsia="en-US"/>
        </w:rPr>
        <w:t>Ter os dispositivos de prevenção contra incêndio, de conformidade com as determinações do Corpo de Bombeiros da Polícia Militar do Estado do Paraná;</w:t>
      </w:r>
    </w:p>
    <w:p w14:paraId="4E3A54AC" w14:textId="77777777" w:rsidR="00777C05" w:rsidRPr="00777C05" w:rsidRDefault="00777C05">
      <w:pPr>
        <w:numPr>
          <w:ilvl w:val="0"/>
          <w:numId w:val="92"/>
        </w:numPr>
        <w:spacing w:after="160" w:line="259" w:lineRule="auto"/>
        <w:ind w:left="1276" w:hanging="425"/>
        <w:jc w:val="both"/>
        <w:rPr>
          <w:rFonts w:ascii="Arial" w:eastAsia="Calibri" w:hAnsi="Arial"/>
          <w:sz w:val="22"/>
          <w:szCs w:val="22"/>
          <w:lang w:eastAsia="en-US"/>
        </w:rPr>
      </w:pPr>
      <w:r w:rsidRPr="00777C05">
        <w:rPr>
          <w:rFonts w:ascii="Arial" w:eastAsia="Calibri" w:hAnsi="Arial"/>
          <w:sz w:val="22"/>
          <w:szCs w:val="22"/>
          <w:lang w:eastAsia="en-US"/>
        </w:rPr>
        <w:t>Obedecer às demais exigências previstas neste código;</w:t>
      </w:r>
    </w:p>
    <w:p w14:paraId="2ECF2FB7" w14:textId="77777777" w:rsidR="00777C05" w:rsidRPr="00777C05" w:rsidRDefault="00777C05">
      <w:pPr>
        <w:numPr>
          <w:ilvl w:val="0"/>
          <w:numId w:val="92"/>
        </w:numPr>
        <w:spacing w:after="160" w:line="259" w:lineRule="auto"/>
        <w:ind w:left="1276" w:hanging="425"/>
        <w:jc w:val="both"/>
        <w:rPr>
          <w:rFonts w:ascii="Arial" w:eastAsia="Calibri" w:hAnsi="Arial"/>
          <w:sz w:val="22"/>
          <w:szCs w:val="22"/>
          <w:lang w:eastAsia="en-US"/>
        </w:rPr>
      </w:pPr>
      <w:r w:rsidRPr="00777C05">
        <w:rPr>
          <w:rFonts w:ascii="Arial" w:eastAsia="Calibri" w:hAnsi="Arial"/>
          <w:sz w:val="22"/>
          <w:szCs w:val="22"/>
          <w:lang w:eastAsia="en-US"/>
        </w:rPr>
        <w:t>Ter pelo menos uma instalação sanitária, contendo, no mínimo, 01 (um) vaso sanitário, 01 (um) chuveiro e 01 (um) lavatório, adaptado para o uso de pessoas com deficiência ou mobilidade reduzida e cadeirantes.</w:t>
      </w:r>
    </w:p>
    <w:p w14:paraId="5D66422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apart-hotéis, edificações ou conjunto de edificações destinadas ao uso residencial transitório, deverão ter suas unidades autônomas de hospedagem constituídas de, no mínimo, quarto, instalações sanitárias e cozinha.</w:t>
      </w:r>
    </w:p>
    <w:p w14:paraId="3705386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Nos motéis, edificações com características horizontais, cada unidade de hospedagem deve ser constituída de, no mínimo, quarto e instalação sanitária, devendo dispor de uma garagem, abrigo ou vaga para estacionamento.</w:t>
      </w:r>
    </w:p>
    <w:p w14:paraId="5E52680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O camping, área de estacionamento para barracas e </w:t>
      </w:r>
      <w:r w:rsidRPr="00777C05">
        <w:rPr>
          <w:rFonts w:ascii="Arial" w:eastAsia="Calibri" w:hAnsi="Arial"/>
          <w:i/>
          <w:iCs/>
          <w:sz w:val="22"/>
          <w:szCs w:val="22"/>
          <w:lang w:eastAsia="en-US"/>
        </w:rPr>
        <w:t>trailers</w:t>
      </w:r>
      <w:r w:rsidRPr="00777C05">
        <w:rPr>
          <w:rFonts w:ascii="Arial" w:eastAsia="Calibri" w:hAnsi="Arial"/>
          <w:sz w:val="22"/>
          <w:szCs w:val="22"/>
          <w:lang w:eastAsia="en-US"/>
        </w:rPr>
        <w:t>, deverão atender aos seguintes requisitos:</w:t>
      </w:r>
    </w:p>
    <w:p w14:paraId="1A6E3B8D" w14:textId="77777777" w:rsidR="00777C05" w:rsidRPr="00777C05" w:rsidRDefault="00777C05">
      <w:pPr>
        <w:numPr>
          <w:ilvl w:val="0"/>
          <w:numId w:val="9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recepção ou espera;</w:t>
      </w:r>
    </w:p>
    <w:p w14:paraId="11EF43A0" w14:textId="77777777" w:rsidR="00777C05" w:rsidRPr="00777C05" w:rsidRDefault="00777C05">
      <w:pPr>
        <w:numPr>
          <w:ilvl w:val="0"/>
          <w:numId w:val="9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 instalações sanitárias;</w:t>
      </w:r>
    </w:p>
    <w:p w14:paraId="23021BD5" w14:textId="77777777" w:rsidR="00777C05" w:rsidRPr="00777C05" w:rsidRDefault="00777C05">
      <w:pPr>
        <w:numPr>
          <w:ilvl w:val="0"/>
          <w:numId w:val="9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acesso e circulação de pessoas;</w:t>
      </w:r>
    </w:p>
    <w:p w14:paraId="22F27187" w14:textId="77777777" w:rsidR="00777C05" w:rsidRPr="00777C05" w:rsidRDefault="00777C05">
      <w:pPr>
        <w:numPr>
          <w:ilvl w:val="0"/>
          <w:numId w:val="9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serviços;</w:t>
      </w:r>
    </w:p>
    <w:p w14:paraId="49FA15E5" w14:textId="77777777" w:rsidR="00777C05" w:rsidRPr="00777C05" w:rsidRDefault="00777C05">
      <w:pPr>
        <w:numPr>
          <w:ilvl w:val="0"/>
          <w:numId w:val="9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acesso e estacionamento de veículos.</w:t>
      </w:r>
    </w:p>
    <w:p w14:paraId="1A26C178" w14:textId="77777777" w:rsidR="00777C05" w:rsidRPr="00777C05" w:rsidRDefault="00777C05" w:rsidP="00777C05">
      <w:pPr>
        <w:rPr>
          <w:rFonts w:ascii="Arial" w:eastAsia="Calibri" w:hAnsi="Arial" w:cs="Arial"/>
        </w:rPr>
      </w:pPr>
    </w:p>
    <w:p w14:paraId="5BD8D2D0"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2233" w:name="_Toc90991176"/>
      <w:bookmarkStart w:id="2234" w:name="_Toc90993718"/>
      <w:bookmarkStart w:id="2235" w:name="_Toc90996739"/>
      <w:bookmarkStart w:id="2236" w:name="_Toc90997590"/>
      <w:bookmarkStart w:id="2237" w:name="_Toc91000120"/>
      <w:bookmarkStart w:id="2238" w:name="_Toc91001277"/>
      <w:bookmarkStart w:id="2239" w:name="_Toc91001575"/>
      <w:bookmarkStart w:id="2240" w:name="_Toc91001873"/>
      <w:bookmarkStart w:id="2241" w:name="_Toc91062582"/>
      <w:bookmarkStart w:id="2242" w:name="_Toc91063457"/>
      <w:bookmarkStart w:id="2243" w:name="_Toc91064368"/>
      <w:bookmarkStart w:id="2244" w:name="_Toc91065651"/>
      <w:bookmarkStart w:id="2245" w:name="_Toc91083773"/>
      <w:bookmarkStart w:id="2246" w:name="_Toc95942257"/>
      <w:r w:rsidRPr="00777C05">
        <w:rPr>
          <w:rFonts w:ascii="Arial" w:eastAsia="Verdana" w:hAnsi="Arial" w:cs="Arial"/>
          <w:b/>
          <w:bCs/>
          <w:lang w:bidi="pt-BR"/>
        </w:rPr>
        <w:t>SUBSEÇÃO VII –</w:t>
      </w:r>
      <w:r w:rsidRPr="00777C05">
        <w:rPr>
          <w:rFonts w:ascii="Arial" w:eastAsia="Verdana" w:hAnsi="Arial" w:cs="Arial"/>
          <w:lang w:bidi="pt-BR"/>
        </w:rPr>
        <w:t>Das Habitações de Uso Institucional</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281C549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b/>
          <w:sz w:val="22"/>
          <w:szCs w:val="22"/>
          <w:lang w:eastAsia="en-US"/>
        </w:rPr>
      </w:pPr>
      <w:r w:rsidRPr="00777C05">
        <w:rPr>
          <w:rFonts w:ascii="Arial" w:eastAsia="Calibri" w:hAnsi="Arial"/>
          <w:sz w:val="22"/>
          <w:szCs w:val="22"/>
          <w:lang w:eastAsia="en-US"/>
        </w:rPr>
        <w:t xml:space="preserve">As habitações de uso institucional correspondem à </w:t>
      </w:r>
      <w:r w:rsidRPr="00777C05">
        <w:rPr>
          <w:rFonts w:ascii="Arial" w:eastAsia="Verdana" w:hAnsi="Arial" w:cs="Arial"/>
          <w:sz w:val="22"/>
          <w:szCs w:val="22"/>
          <w:lang w:bidi="pt-BR"/>
        </w:rPr>
        <w:t>edificação voltada à prestação de serviço destinada à assistência social, abrigando estudantes, crianças, idosos e necessitados, tais como albergues, alojamentos estudantis, casa do estudante, asilos, instituição de longa permanência, conventos, seminários, internatos e orfanatos e similares.</w:t>
      </w:r>
    </w:p>
    <w:p w14:paraId="61E54B2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Verdana" w:hAnsi="Arial" w:cs="Arial"/>
          <w:sz w:val="22"/>
          <w:szCs w:val="22"/>
          <w:lang w:bidi="pt-BR"/>
        </w:rPr>
        <w:t>Edificações</w:t>
      </w:r>
      <w:r w:rsidRPr="00777C05">
        <w:rPr>
          <w:rFonts w:ascii="Arial" w:eastAsia="Calibri" w:hAnsi="Arial"/>
          <w:sz w:val="22"/>
          <w:szCs w:val="22"/>
          <w:lang w:eastAsia="en-US"/>
        </w:rPr>
        <w:t xml:space="preserve"> para asilo e albergue deverão ter, no mínimo, compartimentos, ambientes ou locais para:</w:t>
      </w:r>
    </w:p>
    <w:p w14:paraId="34817A34" w14:textId="77777777" w:rsidR="00777C05" w:rsidRPr="00777C05" w:rsidRDefault="00777C05" w:rsidP="007B74CC">
      <w:pPr>
        <w:numPr>
          <w:ilvl w:val="0"/>
          <w:numId w:val="16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acesso e circulação de pessoas;</w:t>
      </w:r>
    </w:p>
    <w:p w14:paraId="6639DE9A" w14:textId="77777777" w:rsidR="00777C05" w:rsidRPr="00777C05" w:rsidRDefault="00777C05" w:rsidP="007B74CC">
      <w:pPr>
        <w:numPr>
          <w:ilvl w:val="0"/>
          <w:numId w:val="16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quartos ou apartamentos;</w:t>
      </w:r>
    </w:p>
    <w:p w14:paraId="551D9F3F" w14:textId="77777777" w:rsidR="00777C05" w:rsidRPr="00777C05" w:rsidRDefault="00777C05" w:rsidP="007B74CC">
      <w:pPr>
        <w:numPr>
          <w:ilvl w:val="0"/>
          <w:numId w:val="16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alojamento;</w:t>
      </w:r>
    </w:p>
    <w:p w14:paraId="6C7323E7" w14:textId="77777777" w:rsidR="00777C05" w:rsidRPr="00777C05" w:rsidRDefault="00777C05" w:rsidP="007B74CC">
      <w:pPr>
        <w:numPr>
          <w:ilvl w:val="0"/>
          <w:numId w:val="16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sala para consultas médicas e odontológicas;</w:t>
      </w:r>
    </w:p>
    <w:p w14:paraId="183543F7" w14:textId="77777777" w:rsidR="00777C05" w:rsidRPr="00777C05" w:rsidRDefault="00777C05" w:rsidP="007B74CC">
      <w:pPr>
        <w:numPr>
          <w:ilvl w:val="0"/>
          <w:numId w:val="16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quarto ou enfermarias para isolamento de doenças contagiosas;</w:t>
      </w:r>
    </w:p>
    <w:p w14:paraId="4E7D15B3" w14:textId="77777777" w:rsidR="00777C05" w:rsidRPr="00777C05" w:rsidRDefault="00777C05" w:rsidP="007B74CC">
      <w:pPr>
        <w:numPr>
          <w:ilvl w:val="0"/>
          <w:numId w:val="16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lazer;</w:t>
      </w:r>
    </w:p>
    <w:p w14:paraId="2FB64BFF" w14:textId="77777777" w:rsidR="00777C05" w:rsidRPr="00777C05" w:rsidRDefault="00777C05" w:rsidP="007B74CC">
      <w:pPr>
        <w:numPr>
          <w:ilvl w:val="0"/>
          <w:numId w:val="16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salas de aula, trabalho ou leitura;</w:t>
      </w:r>
    </w:p>
    <w:p w14:paraId="7F8E328D" w14:textId="77777777" w:rsidR="00777C05" w:rsidRPr="00777C05" w:rsidRDefault="00777C05" w:rsidP="007B74CC">
      <w:pPr>
        <w:numPr>
          <w:ilvl w:val="0"/>
          <w:numId w:val="16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serviços;</w:t>
      </w:r>
    </w:p>
    <w:p w14:paraId="0D363EEA" w14:textId="77777777" w:rsidR="00777C05" w:rsidRPr="00777C05" w:rsidRDefault="00777C05" w:rsidP="007B74CC">
      <w:pPr>
        <w:numPr>
          <w:ilvl w:val="0"/>
          <w:numId w:val="16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instalações sanitárias;</w:t>
      </w:r>
    </w:p>
    <w:p w14:paraId="75185BDD" w14:textId="77777777" w:rsidR="00777C05" w:rsidRPr="00777C05" w:rsidRDefault="00777C05" w:rsidP="007B74CC">
      <w:pPr>
        <w:numPr>
          <w:ilvl w:val="0"/>
          <w:numId w:val="16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acesso e estacionamento de veículos.</w:t>
      </w:r>
    </w:p>
    <w:p w14:paraId="42892AB7" w14:textId="77777777" w:rsidR="00777C05" w:rsidRPr="00777C05" w:rsidRDefault="00777C05" w:rsidP="00777C05">
      <w:pPr>
        <w:rPr>
          <w:rFonts w:ascii="Arial" w:eastAsia="Calibri" w:hAnsi="Arial" w:cs="Arial"/>
        </w:rPr>
      </w:pPr>
    </w:p>
    <w:p w14:paraId="23388B05"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247" w:name="_Toc90991177"/>
      <w:bookmarkStart w:id="2248" w:name="_Toc90993719"/>
      <w:bookmarkStart w:id="2249" w:name="_Toc90996740"/>
      <w:bookmarkStart w:id="2250" w:name="_Toc90997591"/>
      <w:bookmarkStart w:id="2251" w:name="_Toc91000121"/>
      <w:bookmarkStart w:id="2252" w:name="_Toc91001278"/>
      <w:bookmarkStart w:id="2253" w:name="_Toc91001576"/>
      <w:bookmarkStart w:id="2254" w:name="_Toc91001874"/>
      <w:bookmarkStart w:id="2255" w:name="_Toc91062583"/>
      <w:bookmarkStart w:id="2256" w:name="_Toc91063458"/>
      <w:bookmarkStart w:id="2257" w:name="_Toc91064369"/>
      <w:bookmarkStart w:id="2258" w:name="_Toc91065652"/>
      <w:bookmarkStart w:id="2259" w:name="_Toc91083774"/>
      <w:bookmarkStart w:id="2260" w:name="_Toc95942258"/>
      <w:r w:rsidRPr="00777C05">
        <w:rPr>
          <w:rFonts w:ascii="Arial" w:eastAsia="Calibri" w:hAnsi="Arial" w:cs="Arial"/>
          <w:b/>
        </w:rPr>
        <w:t>SEÇÃO II –</w:t>
      </w:r>
      <w:r w:rsidRPr="00777C05">
        <w:rPr>
          <w:rFonts w:ascii="Arial" w:eastAsia="Verdana" w:hAnsi="Arial" w:cs="Arial"/>
          <w:lang w:bidi="pt-BR"/>
        </w:rPr>
        <w:t>Das Edificações de Uso Comunitário</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4B39FECE"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Edificações de uso comunitário correspondem a espaços, estabelecimentos ou instalações de educação, lazer, </w:t>
      </w:r>
      <w:r w:rsidRPr="00777C05">
        <w:rPr>
          <w:rFonts w:ascii="Arial" w:eastAsia="Verdana" w:hAnsi="Arial" w:cs="Arial"/>
          <w:sz w:val="22"/>
          <w:szCs w:val="22"/>
          <w:lang w:bidi="pt-BR"/>
        </w:rPr>
        <w:t>cultura</w:t>
      </w:r>
      <w:r w:rsidRPr="00777C05">
        <w:rPr>
          <w:rFonts w:ascii="Arial" w:eastAsia="Calibri" w:hAnsi="Arial"/>
          <w:sz w:val="22"/>
          <w:szCs w:val="22"/>
          <w:lang w:eastAsia="en-US"/>
        </w:rPr>
        <w:t>, saúde, assistência social e cultos religiosos, tais como:</w:t>
      </w:r>
    </w:p>
    <w:p w14:paraId="0AF10353" w14:textId="77777777" w:rsidR="00777C05" w:rsidRPr="00777C05" w:rsidRDefault="00777C05" w:rsidP="007B74CC">
      <w:pPr>
        <w:numPr>
          <w:ilvl w:val="0"/>
          <w:numId w:val="164"/>
        </w:numPr>
        <w:spacing w:before="120" w:after="120" w:line="276" w:lineRule="auto"/>
        <w:ind w:left="1134" w:hanging="283"/>
        <w:jc w:val="both"/>
        <w:rPr>
          <w:rFonts w:ascii="Arial" w:hAnsi="Arial" w:cs="Arial"/>
          <w:sz w:val="22"/>
          <w:szCs w:val="22"/>
        </w:rPr>
      </w:pPr>
      <w:r w:rsidRPr="00777C05">
        <w:rPr>
          <w:rFonts w:ascii="Arial" w:hAnsi="Arial" w:cs="Arial"/>
          <w:sz w:val="22"/>
          <w:szCs w:val="22"/>
        </w:rPr>
        <w:t>edificações para fins educacionais;</w:t>
      </w:r>
    </w:p>
    <w:p w14:paraId="5B193C80" w14:textId="77777777" w:rsidR="00777C05" w:rsidRPr="00777C05" w:rsidRDefault="00777C05" w:rsidP="007B74CC">
      <w:pPr>
        <w:numPr>
          <w:ilvl w:val="0"/>
          <w:numId w:val="164"/>
        </w:numPr>
        <w:spacing w:before="120" w:after="120" w:line="276" w:lineRule="auto"/>
        <w:ind w:left="1134" w:hanging="283"/>
        <w:jc w:val="both"/>
        <w:rPr>
          <w:rFonts w:ascii="Arial" w:hAnsi="Arial" w:cs="Arial"/>
          <w:sz w:val="22"/>
          <w:szCs w:val="22"/>
        </w:rPr>
      </w:pPr>
      <w:r w:rsidRPr="00777C05">
        <w:rPr>
          <w:rFonts w:ascii="Arial" w:hAnsi="Arial" w:cs="Arial"/>
          <w:sz w:val="22"/>
          <w:szCs w:val="22"/>
        </w:rPr>
        <w:t>edificações para fins assistenciais de saúde;</w:t>
      </w:r>
    </w:p>
    <w:p w14:paraId="7232E0ED" w14:textId="77777777" w:rsidR="00777C05" w:rsidRPr="00777C05" w:rsidRDefault="00777C05" w:rsidP="007B74CC">
      <w:pPr>
        <w:numPr>
          <w:ilvl w:val="0"/>
          <w:numId w:val="164"/>
        </w:numPr>
        <w:spacing w:before="120" w:after="120" w:line="276" w:lineRule="auto"/>
        <w:ind w:left="1134" w:hanging="283"/>
        <w:jc w:val="both"/>
        <w:rPr>
          <w:rFonts w:ascii="Arial" w:hAnsi="Arial" w:cs="Arial"/>
          <w:sz w:val="22"/>
          <w:szCs w:val="22"/>
        </w:rPr>
      </w:pPr>
      <w:r w:rsidRPr="00777C05">
        <w:rPr>
          <w:rFonts w:ascii="Arial" w:hAnsi="Arial" w:cs="Arial"/>
          <w:sz w:val="22"/>
          <w:szCs w:val="22"/>
        </w:rPr>
        <w:t>edificações para reuniões culturais, religiosas e político-partidárias;</w:t>
      </w:r>
    </w:p>
    <w:p w14:paraId="24EBC98D" w14:textId="77777777" w:rsidR="00777C05" w:rsidRPr="00777C05" w:rsidRDefault="00777C05" w:rsidP="007B74CC">
      <w:pPr>
        <w:numPr>
          <w:ilvl w:val="0"/>
          <w:numId w:val="164"/>
        </w:numPr>
        <w:spacing w:before="120" w:after="120" w:line="276" w:lineRule="auto"/>
        <w:ind w:left="1134" w:hanging="283"/>
        <w:jc w:val="both"/>
        <w:rPr>
          <w:rFonts w:ascii="Arial" w:hAnsi="Arial" w:cs="Arial"/>
          <w:sz w:val="22"/>
          <w:szCs w:val="22"/>
        </w:rPr>
      </w:pPr>
      <w:r w:rsidRPr="00777C05">
        <w:rPr>
          <w:rFonts w:ascii="Arial" w:hAnsi="Arial" w:cs="Arial"/>
          <w:sz w:val="22"/>
          <w:szCs w:val="22"/>
        </w:rPr>
        <w:t>edificações para atividades recreativo-esportivas.</w:t>
      </w:r>
    </w:p>
    <w:p w14:paraId="049FFDF8" w14:textId="77777777" w:rsidR="00777C05" w:rsidRPr="00777C05" w:rsidRDefault="00777C05" w:rsidP="00777C05">
      <w:pPr>
        <w:ind w:left="720"/>
        <w:contextualSpacing/>
        <w:rPr>
          <w:rFonts w:eastAsia="Verdana"/>
          <w:lang w:bidi="pt-BR"/>
        </w:rPr>
      </w:pPr>
    </w:p>
    <w:p w14:paraId="08DEBB1C"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261" w:name="_Toc90991178"/>
      <w:bookmarkStart w:id="2262" w:name="_Toc90993720"/>
      <w:bookmarkStart w:id="2263" w:name="_Toc90996741"/>
      <w:bookmarkStart w:id="2264" w:name="_Toc90997592"/>
      <w:bookmarkStart w:id="2265" w:name="_Toc91000122"/>
      <w:bookmarkStart w:id="2266" w:name="_Toc91001279"/>
      <w:bookmarkStart w:id="2267" w:name="_Toc91001577"/>
      <w:bookmarkStart w:id="2268" w:name="_Toc91001875"/>
      <w:bookmarkStart w:id="2269" w:name="_Toc91062584"/>
      <w:bookmarkStart w:id="2270" w:name="_Toc91063459"/>
      <w:bookmarkStart w:id="2271" w:name="_Toc91064370"/>
      <w:bookmarkStart w:id="2272" w:name="_Toc91065653"/>
      <w:bookmarkStart w:id="2273" w:name="_Toc91083775"/>
      <w:bookmarkStart w:id="2274" w:name="_Toc95942259"/>
      <w:r w:rsidRPr="00777C05">
        <w:rPr>
          <w:rFonts w:ascii="Arial" w:eastAsia="Verdana" w:hAnsi="Arial" w:cs="Arial"/>
          <w:b/>
          <w:bCs/>
          <w:lang w:bidi="pt-BR"/>
        </w:rPr>
        <w:t xml:space="preserve">SUBSEÇÃO I – </w:t>
      </w:r>
      <w:r w:rsidRPr="00777C05">
        <w:rPr>
          <w:rFonts w:ascii="Arial" w:eastAsia="Verdana" w:hAnsi="Arial" w:cs="Arial"/>
          <w:lang w:bidi="pt-BR"/>
        </w:rPr>
        <w:t>Das Edificações para fins Educacionais</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63BCD47F"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destinadas a fins educacionais e estabelecimentos congêneres deverão obedecer às normas da Secretaria de Estado da Educação, Código Sanitário do Estado do Paraná e das demais legislações federais, estaduais e municipais e normas técnicas específicas.</w:t>
      </w:r>
    </w:p>
    <w:p w14:paraId="5E30F63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para ensino, que abrigam atividades do processo educativo ou instrutivo, público ou privado, conforme suas características e finalidades podem ser:</w:t>
      </w:r>
    </w:p>
    <w:p w14:paraId="17633D6E" w14:textId="77777777" w:rsidR="00777C05" w:rsidRPr="00777C05" w:rsidRDefault="00777C05" w:rsidP="007B74CC">
      <w:pPr>
        <w:numPr>
          <w:ilvl w:val="0"/>
          <w:numId w:val="165"/>
        </w:numPr>
        <w:spacing w:before="120" w:after="120" w:line="276" w:lineRule="auto"/>
        <w:ind w:left="1134" w:hanging="283"/>
        <w:jc w:val="both"/>
        <w:rPr>
          <w:rFonts w:ascii="Arial" w:hAnsi="Arial" w:cs="Arial"/>
          <w:sz w:val="22"/>
          <w:szCs w:val="22"/>
        </w:rPr>
      </w:pPr>
      <w:r w:rsidRPr="00777C05">
        <w:rPr>
          <w:rFonts w:ascii="Arial" w:hAnsi="Arial" w:cs="Arial"/>
          <w:sz w:val="22"/>
          <w:szCs w:val="22"/>
        </w:rPr>
        <w:t>edifícios destinados à educação infantil, ensino fundamental, ensino médio e superior;</w:t>
      </w:r>
    </w:p>
    <w:p w14:paraId="55387270" w14:textId="77777777" w:rsidR="00777C05" w:rsidRPr="00777C05" w:rsidRDefault="00777C05" w:rsidP="007B74CC">
      <w:pPr>
        <w:numPr>
          <w:ilvl w:val="0"/>
          <w:numId w:val="165"/>
        </w:numPr>
        <w:spacing w:before="120" w:after="120" w:line="276" w:lineRule="auto"/>
        <w:ind w:left="1134" w:hanging="283"/>
        <w:jc w:val="both"/>
        <w:rPr>
          <w:rFonts w:ascii="Arial" w:hAnsi="Arial" w:cs="Arial"/>
          <w:sz w:val="22"/>
          <w:szCs w:val="22"/>
        </w:rPr>
      </w:pPr>
      <w:r w:rsidRPr="00777C05">
        <w:rPr>
          <w:rFonts w:ascii="Arial" w:hAnsi="Arial" w:cs="Arial"/>
          <w:sz w:val="22"/>
          <w:szCs w:val="22"/>
        </w:rPr>
        <w:lastRenderedPageBreak/>
        <w:t>cursos livres, preparatórios e profissionalizantes;</w:t>
      </w:r>
    </w:p>
    <w:p w14:paraId="718B057B" w14:textId="77777777" w:rsidR="00777C05" w:rsidRPr="00777C05" w:rsidRDefault="00777C05" w:rsidP="007B74CC">
      <w:pPr>
        <w:numPr>
          <w:ilvl w:val="0"/>
          <w:numId w:val="165"/>
        </w:numPr>
        <w:spacing w:before="120" w:after="120" w:line="276" w:lineRule="auto"/>
        <w:ind w:left="1134" w:hanging="283"/>
        <w:jc w:val="both"/>
        <w:rPr>
          <w:rFonts w:ascii="Arial" w:hAnsi="Arial" w:cs="Arial"/>
          <w:sz w:val="22"/>
          <w:szCs w:val="22"/>
        </w:rPr>
      </w:pPr>
      <w:r w:rsidRPr="00777C05">
        <w:rPr>
          <w:rFonts w:ascii="Arial" w:hAnsi="Arial" w:cs="Arial"/>
          <w:sz w:val="22"/>
          <w:szCs w:val="22"/>
        </w:rPr>
        <w:t>ensino não seriado.</w:t>
      </w:r>
    </w:p>
    <w:p w14:paraId="7D5E34DE"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Essas edificações deverão ter, no mínimo, compartimentos, ambientes ou locais para:</w:t>
      </w:r>
    </w:p>
    <w:p w14:paraId="221F2C26" w14:textId="77777777" w:rsidR="00777C05" w:rsidRPr="00777C05" w:rsidRDefault="00777C05" w:rsidP="007B74CC">
      <w:pPr>
        <w:numPr>
          <w:ilvl w:val="0"/>
          <w:numId w:val="166"/>
        </w:numPr>
        <w:spacing w:before="120" w:after="120" w:line="276" w:lineRule="auto"/>
        <w:ind w:left="1134" w:hanging="283"/>
        <w:jc w:val="both"/>
        <w:rPr>
          <w:rFonts w:ascii="Arial" w:hAnsi="Arial" w:cs="Arial"/>
          <w:sz w:val="22"/>
          <w:szCs w:val="22"/>
        </w:rPr>
      </w:pPr>
      <w:r w:rsidRPr="00777C05">
        <w:rPr>
          <w:rFonts w:ascii="Arial" w:hAnsi="Arial" w:cs="Arial"/>
          <w:sz w:val="22"/>
          <w:szCs w:val="22"/>
        </w:rPr>
        <w:t>recepção, espera ou atendimento ao público;</w:t>
      </w:r>
    </w:p>
    <w:p w14:paraId="20ED7F41" w14:textId="77777777" w:rsidR="00777C05" w:rsidRPr="00777C05" w:rsidRDefault="00777C05" w:rsidP="007B74CC">
      <w:pPr>
        <w:numPr>
          <w:ilvl w:val="0"/>
          <w:numId w:val="166"/>
        </w:numPr>
        <w:spacing w:before="120" w:after="120" w:line="276" w:lineRule="auto"/>
        <w:ind w:left="1134" w:hanging="283"/>
        <w:jc w:val="both"/>
        <w:rPr>
          <w:rFonts w:ascii="Arial" w:hAnsi="Arial" w:cs="Arial"/>
          <w:sz w:val="22"/>
          <w:szCs w:val="22"/>
        </w:rPr>
      </w:pPr>
      <w:r w:rsidRPr="00777C05">
        <w:rPr>
          <w:rFonts w:ascii="Arial" w:hAnsi="Arial" w:cs="Arial"/>
          <w:sz w:val="22"/>
          <w:szCs w:val="22"/>
        </w:rPr>
        <w:t>instalações sanitárias;</w:t>
      </w:r>
    </w:p>
    <w:p w14:paraId="5237A519" w14:textId="77777777" w:rsidR="00777C05" w:rsidRPr="00777C05" w:rsidRDefault="00777C05" w:rsidP="007B74CC">
      <w:pPr>
        <w:numPr>
          <w:ilvl w:val="0"/>
          <w:numId w:val="166"/>
        </w:numPr>
        <w:spacing w:before="120" w:after="120" w:line="276" w:lineRule="auto"/>
        <w:ind w:left="1134" w:hanging="283"/>
        <w:jc w:val="both"/>
        <w:rPr>
          <w:rFonts w:ascii="Arial" w:hAnsi="Arial" w:cs="Arial"/>
          <w:sz w:val="22"/>
          <w:szCs w:val="22"/>
        </w:rPr>
      </w:pPr>
      <w:r w:rsidRPr="00777C05">
        <w:rPr>
          <w:rFonts w:ascii="Arial" w:hAnsi="Arial" w:cs="Arial"/>
          <w:sz w:val="22"/>
          <w:szCs w:val="22"/>
        </w:rPr>
        <w:t>acesso e circulação de pessoas;</w:t>
      </w:r>
    </w:p>
    <w:p w14:paraId="3BC58AAC" w14:textId="77777777" w:rsidR="00777C05" w:rsidRPr="00777C05" w:rsidRDefault="00777C05" w:rsidP="007B74CC">
      <w:pPr>
        <w:numPr>
          <w:ilvl w:val="0"/>
          <w:numId w:val="166"/>
        </w:numPr>
        <w:spacing w:before="120" w:after="120" w:line="276" w:lineRule="auto"/>
        <w:ind w:left="1134" w:hanging="283"/>
        <w:jc w:val="both"/>
        <w:rPr>
          <w:rFonts w:ascii="Arial" w:hAnsi="Arial" w:cs="Arial"/>
          <w:sz w:val="22"/>
          <w:szCs w:val="22"/>
        </w:rPr>
      </w:pPr>
      <w:r w:rsidRPr="00777C05">
        <w:rPr>
          <w:rFonts w:ascii="Arial" w:hAnsi="Arial" w:cs="Arial"/>
          <w:sz w:val="22"/>
          <w:szCs w:val="22"/>
        </w:rPr>
        <w:t>serviços;</w:t>
      </w:r>
    </w:p>
    <w:p w14:paraId="2465B31D" w14:textId="77777777" w:rsidR="00777C05" w:rsidRPr="00777C05" w:rsidRDefault="00777C05" w:rsidP="007B74CC">
      <w:pPr>
        <w:numPr>
          <w:ilvl w:val="0"/>
          <w:numId w:val="166"/>
        </w:numPr>
        <w:spacing w:before="120" w:after="120" w:line="276" w:lineRule="auto"/>
        <w:ind w:left="1134" w:hanging="283"/>
        <w:jc w:val="both"/>
        <w:rPr>
          <w:rFonts w:ascii="Arial" w:hAnsi="Arial" w:cs="Arial"/>
          <w:sz w:val="22"/>
          <w:szCs w:val="22"/>
        </w:rPr>
      </w:pPr>
      <w:r w:rsidRPr="00777C05">
        <w:rPr>
          <w:rFonts w:ascii="Arial" w:hAnsi="Arial" w:cs="Arial"/>
          <w:sz w:val="22"/>
          <w:szCs w:val="22"/>
        </w:rPr>
        <w:t>administração;</w:t>
      </w:r>
    </w:p>
    <w:p w14:paraId="6C953613" w14:textId="77777777" w:rsidR="00777C05" w:rsidRPr="00777C05" w:rsidRDefault="00777C05" w:rsidP="007B74CC">
      <w:pPr>
        <w:numPr>
          <w:ilvl w:val="0"/>
          <w:numId w:val="166"/>
        </w:numPr>
        <w:spacing w:before="120" w:after="120" w:line="276" w:lineRule="auto"/>
        <w:ind w:left="1134" w:hanging="283"/>
        <w:jc w:val="both"/>
        <w:rPr>
          <w:rFonts w:ascii="Arial" w:hAnsi="Arial" w:cs="Arial"/>
          <w:sz w:val="22"/>
          <w:szCs w:val="22"/>
        </w:rPr>
      </w:pPr>
      <w:r w:rsidRPr="00777C05">
        <w:rPr>
          <w:rFonts w:ascii="Arial" w:hAnsi="Arial" w:cs="Arial"/>
          <w:sz w:val="22"/>
          <w:szCs w:val="22"/>
        </w:rPr>
        <w:t>salas de aula;</w:t>
      </w:r>
    </w:p>
    <w:p w14:paraId="33486F3D" w14:textId="77777777" w:rsidR="00777C05" w:rsidRPr="00777C05" w:rsidRDefault="00777C05" w:rsidP="007B74CC">
      <w:pPr>
        <w:numPr>
          <w:ilvl w:val="0"/>
          <w:numId w:val="166"/>
        </w:numPr>
        <w:spacing w:before="120" w:after="120" w:line="276" w:lineRule="auto"/>
        <w:ind w:left="1134" w:hanging="283"/>
        <w:jc w:val="both"/>
        <w:rPr>
          <w:rFonts w:ascii="Arial" w:hAnsi="Arial" w:cs="Arial"/>
          <w:sz w:val="22"/>
          <w:szCs w:val="22"/>
        </w:rPr>
      </w:pPr>
      <w:r w:rsidRPr="00777C05">
        <w:rPr>
          <w:rFonts w:ascii="Arial" w:hAnsi="Arial" w:cs="Arial"/>
          <w:sz w:val="22"/>
          <w:szCs w:val="22"/>
        </w:rPr>
        <w:t>salas especiais para laboratórios, leitura e outros fins;</w:t>
      </w:r>
    </w:p>
    <w:p w14:paraId="7CE04635" w14:textId="77777777" w:rsidR="00777C05" w:rsidRPr="00777C05" w:rsidRDefault="00777C05" w:rsidP="007B74CC">
      <w:pPr>
        <w:numPr>
          <w:ilvl w:val="0"/>
          <w:numId w:val="166"/>
        </w:numPr>
        <w:spacing w:before="120" w:after="120" w:line="276" w:lineRule="auto"/>
        <w:ind w:left="1134" w:hanging="283"/>
        <w:jc w:val="both"/>
        <w:rPr>
          <w:rFonts w:ascii="Arial" w:hAnsi="Arial" w:cs="Arial"/>
          <w:sz w:val="22"/>
          <w:szCs w:val="22"/>
        </w:rPr>
      </w:pPr>
      <w:r w:rsidRPr="00777C05">
        <w:rPr>
          <w:rFonts w:ascii="Arial" w:hAnsi="Arial" w:cs="Arial"/>
          <w:sz w:val="22"/>
          <w:szCs w:val="22"/>
        </w:rPr>
        <w:t>espaços para prática de esporte e recreação;</w:t>
      </w:r>
    </w:p>
    <w:p w14:paraId="42F2514C" w14:textId="77777777" w:rsidR="00777C05" w:rsidRPr="00777C05" w:rsidRDefault="00777C05" w:rsidP="007B74CC">
      <w:pPr>
        <w:numPr>
          <w:ilvl w:val="0"/>
          <w:numId w:val="166"/>
        </w:numPr>
        <w:spacing w:before="120" w:after="120" w:line="276" w:lineRule="auto"/>
        <w:ind w:left="1134" w:hanging="283"/>
        <w:jc w:val="both"/>
        <w:rPr>
          <w:rFonts w:ascii="Arial" w:hAnsi="Arial" w:cs="Arial"/>
          <w:sz w:val="22"/>
          <w:szCs w:val="22"/>
        </w:rPr>
      </w:pPr>
      <w:r w:rsidRPr="00777C05">
        <w:rPr>
          <w:rFonts w:ascii="Arial" w:hAnsi="Arial" w:cs="Arial"/>
          <w:sz w:val="22"/>
          <w:szCs w:val="22"/>
        </w:rPr>
        <w:t>acesso e estacionamento de veículos de acordo com o Anexo VII - Dimensionamento mínimo de vagas para estacionamento de veículos, parte integrante desta lei.</w:t>
      </w:r>
    </w:p>
    <w:p w14:paraId="652595C4"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§1º. </w:t>
      </w:r>
      <w:r w:rsidRPr="00777C05">
        <w:rPr>
          <w:rFonts w:ascii="Arial" w:eastAsia="Calibri" w:hAnsi="Arial"/>
          <w:sz w:val="22"/>
          <w:szCs w:val="22"/>
          <w:lang w:eastAsia="en-US"/>
        </w:rPr>
        <w:t>Edificações destinadas aos cursos livres, preparatórios ou não seriados, caracterizados por cursos de menor duração e aulas isoladas, não estão sujeitas às exigências referentes à área de esporte e recreação, bem como espaços específicos.</w:t>
      </w:r>
    </w:p>
    <w:p w14:paraId="6DEF7324"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§2º.</w:t>
      </w:r>
      <w:r w:rsidRPr="00777C05">
        <w:rPr>
          <w:rFonts w:ascii="Arial" w:eastAsia="Calibri" w:hAnsi="Arial"/>
          <w:sz w:val="22"/>
          <w:szCs w:val="22"/>
          <w:lang w:eastAsia="en-US"/>
        </w:rPr>
        <w:t>O município poderá solicitar novos compartimentos mínimos dependendo da finalidade ou porte do empreendimento, ficando a cargo do responsável pela aprovação do projeto a descrição e justificativa dos compartimentos solicitados.</w:t>
      </w:r>
    </w:p>
    <w:p w14:paraId="16211E5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especificações e dimensionamento para os estabelecimentos com fins educacionais estão previstos em legislação federal e estadual específica, e deverão atender às normas técnicas e exigências do Código Sanitário Estadual, Corpo de Bombeiros e ao contido no Anexo VII, dimensionamento mínimo de vagas para estacionamento de veículos, parte integrante deste Código.</w:t>
      </w:r>
    </w:p>
    <w:p w14:paraId="0F95EFF6" w14:textId="77777777" w:rsidR="00777C05" w:rsidRPr="00777C05" w:rsidRDefault="00777C05" w:rsidP="00777C05">
      <w:pPr>
        <w:ind w:left="720"/>
        <w:contextualSpacing/>
        <w:rPr>
          <w:rFonts w:eastAsia="Verdana"/>
          <w:lang w:bidi="pt-BR"/>
        </w:rPr>
      </w:pPr>
    </w:p>
    <w:p w14:paraId="0623699E"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2275" w:name="_Toc90991179"/>
      <w:bookmarkStart w:id="2276" w:name="_Toc90993721"/>
      <w:bookmarkStart w:id="2277" w:name="_Toc90996742"/>
      <w:bookmarkStart w:id="2278" w:name="_Toc90997593"/>
      <w:bookmarkStart w:id="2279" w:name="_Toc91000123"/>
      <w:bookmarkStart w:id="2280" w:name="_Toc91001280"/>
      <w:bookmarkStart w:id="2281" w:name="_Toc91001578"/>
      <w:bookmarkStart w:id="2282" w:name="_Toc91001876"/>
      <w:bookmarkStart w:id="2283" w:name="_Toc91062585"/>
      <w:bookmarkStart w:id="2284" w:name="_Toc91063460"/>
      <w:bookmarkStart w:id="2285" w:name="_Toc91064371"/>
      <w:bookmarkStart w:id="2286" w:name="_Toc91065654"/>
      <w:bookmarkStart w:id="2287" w:name="_Toc91083776"/>
      <w:bookmarkStart w:id="2288" w:name="_Toc95942260"/>
      <w:r w:rsidRPr="00777C05">
        <w:rPr>
          <w:rFonts w:ascii="Arial" w:eastAsia="Verdana" w:hAnsi="Arial" w:cs="Arial"/>
          <w:b/>
          <w:bCs/>
          <w:lang w:bidi="pt-BR"/>
        </w:rPr>
        <w:t>SUBSEÇÃO II –</w:t>
      </w:r>
      <w:r w:rsidRPr="00777C05">
        <w:rPr>
          <w:rFonts w:ascii="Arial" w:eastAsia="Verdana" w:hAnsi="Arial" w:cs="Arial"/>
          <w:lang w:bidi="pt-BR"/>
        </w:rPr>
        <w:t>Das Edificações para fins Assistenciais e Saúde</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17977D2F"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As edificações destinadas a estabelecimentos assistenciais de saúde deverão estar de acordo com o </w:t>
      </w:r>
      <w:bookmarkStart w:id="2289" w:name="_Hlk536827721"/>
      <w:r w:rsidRPr="00777C05">
        <w:rPr>
          <w:rFonts w:ascii="Arial" w:eastAsia="Calibri" w:hAnsi="Arial"/>
          <w:sz w:val="22"/>
          <w:szCs w:val="22"/>
          <w:lang w:eastAsia="en-US"/>
        </w:rPr>
        <w:t xml:space="preserve">Código Sanitário do Estado do Paraná </w:t>
      </w:r>
      <w:bookmarkEnd w:id="2289"/>
      <w:r w:rsidRPr="00777C05">
        <w:rPr>
          <w:rFonts w:ascii="Arial" w:eastAsia="Calibri" w:hAnsi="Arial"/>
          <w:sz w:val="22"/>
          <w:szCs w:val="22"/>
          <w:lang w:eastAsia="en-US"/>
        </w:rPr>
        <w:t>e demais legislações federais, estaduais e municipais e normas técnicas específicas.</w:t>
      </w:r>
    </w:p>
    <w:p w14:paraId="29AA430D"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destinadas a estabelecimentos assistenciais de saúde deverão ter, no mínimo, compartimentos, ambientes ou locais para:</w:t>
      </w:r>
    </w:p>
    <w:p w14:paraId="03DB0E70" w14:textId="77777777" w:rsidR="00777C05" w:rsidRPr="00777C05" w:rsidRDefault="00777C05" w:rsidP="007B74CC">
      <w:pPr>
        <w:numPr>
          <w:ilvl w:val="0"/>
          <w:numId w:val="167"/>
        </w:numPr>
        <w:spacing w:before="120" w:after="120" w:line="276" w:lineRule="auto"/>
        <w:ind w:left="1134" w:hanging="283"/>
        <w:jc w:val="both"/>
        <w:rPr>
          <w:rFonts w:ascii="Arial" w:hAnsi="Arial" w:cs="Arial"/>
          <w:sz w:val="22"/>
          <w:szCs w:val="22"/>
        </w:rPr>
      </w:pPr>
      <w:r w:rsidRPr="00777C05">
        <w:rPr>
          <w:rFonts w:ascii="Arial" w:hAnsi="Arial" w:cs="Arial"/>
          <w:sz w:val="22"/>
          <w:szCs w:val="22"/>
        </w:rPr>
        <w:t>ingresso ou espera;</w:t>
      </w:r>
    </w:p>
    <w:p w14:paraId="05C58175" w14:textId="77777777" w:rsidR="00777C05" w:rsidRPr="00777C05" w:rsidRDefault="00777C05" w:rsidP="007B74CC">
      <w:pPr>
        <w:numPr>
          <w:ilvl w:val="0"/>
          <w:numId w:val="167"/>
        </w:numPr>
        <w:spacing w:before="120" w:after="120" w:line="276" w:lineRule="auto"/>
        <w:ind w:left="1134" w:hanging="283"/>
        <w:jc w:val="both"/>
        <w:rPr>
          <w:rFonts w:ascii="Arial" w:hAnsi="Arial" w:cs="Arial"/>
          <w:sz w:val="22"/>
          <w:szCs w:val="22"/>
        </w:rPr>
      </w:pPr>
      <w:r w:rsidRPr="00777C05">
        <w:rPr>
          <w:rFonts w:ascii="Arial" w:hAnsi="Arial" w:cs="Arial"/>
          <w:sz w:val="22"/>
          <w:szCs w:val="22"/>
        </w:rPr>
        <w:t>acesso e circulação de pessoas;</w:t>
      </w:r>
    </w:p>
    <w:p w14:paraId="050423C6" w14:textId="77777777" w:rsidR="00777C05" w:rsidRPr="00777C05" w:rsidRDefault="00777C05" w:rsidP="007B74CC">
      <w:pPr>
        <w:numPr>
          <w:ilvl w:val="0"/>
          <w:numId w:val="167"/>
        </w:numPr>
        <w:spacing w:before="120" w:after="120" w:line="276" w:lineRule="auto"/>
        <w:ind w:left="1134" w:hanging="283"/>
        <w:jc w:val="both"/>
        <w:rPr>
          <w:rFonts w:ascii="Arial" w:hAnsi="Arial" w:cs="Arial"/>
          <w:sz w:val="22"/>
          <w:szCs w:val="22"/>
        </w:rPr>
      </w:pPr>
      <w:r w:rsidRPr="00777C05">
        <w:rPr>
          <w:rFonts w:ascii="Arial" w:hAnsi="Arial" w:cs="Arial"/>
          <w:sz w:val="22"/>
          <w:szCs w:val="22"/>
        </w:rPr>
        <w:t>instalações sanitárias;</w:t>
      </w:r>
    </w:p>
    <w:p w14:paraId="0ADD143C" w14:textId="77777777" w:rsidR="00777C05" w:rsidRPr="00777C05" w:rsidRDefault="00777C05" w:rsidP="007B74CC">
      <w:pPr>
        <w:numPr>
          <w:ilvl w:val="0"/>
          <w:numId w:val="167"/>
        </w:numPr>
        <w:spacing w:before="120" w:after="120" w:line="276" w:lineRule="auto"/>
        <w:ind w:left="1134" w:hanging="283"/>
        <w:jc w:val="both"/>
        <w:rPr>
          <w:rFonts w:ascii="Arial" w:hAnsi="Arial" w:cs="Arial"/>
          <w:sz w:val="22"/>
          <w:szCs w:val="22"/>
        </w:rPr>
      </w:pPr>
      <w:r w:rsidRPr="00777C05">
        <w:rPr>
          <w:rFonts w:ascii="Arial" w:hAnsi="Arial" w:cs="Arial"/>
          <w:sz w:val="22"/>
          <w:szCs w:val="22"/>
        </w:rPr>
        <w:t>serviços complementares;</w:t>
      </w:r>
    </w:p>
    <w:p w14:paraId="5E5E0934" w14:textId="77777777" w:rsidR="00777C05" w:rsidRPr="00777C05" w:rsidRDefault="00777C05" w:rsidP="007B74CC">
      <w:pPr>
        <w:numPr>
          <w:ilvl w:val="0"/>
          <w:numId w:val="167"/>
        </w:numPr>
        <w:spacing w:before="120" w:after="120" w:line="276" w:lineRule="auto"/>
        <w:ind w:left="1134" w:hanging="283"/>
        <w:jc w:val="both"/>
        <w:rPr>
          <w:rFonts w:ascii="Arial" w:hAnsi="Arial" w:cs="Arial"/>
          <w:sz w:val="22"/>
          <w:szCs w:val="22"/>
        </w:rPr>
      </w:pPr>
      <w:r w:rsidRPr="00777C05">
        <w:rPr>
          <w:rFonts w:ascii="Arial" w:hAnsi="Arial" w:cs="Arial"/>
          <w:sz w:val="22"/>
          <w:szCs w:val="22"/>
        </w:rPr>
        <w:t>administração;</w:t>
      </w:r>
    </w:p>
    <w:p w14:paraId="5893EDB3" w14:textId="77777777" w:rsidR="00777C05" w:rsidRPr="00777C05" w:rsidRDefault="00777C05" w:rsidP="007B74CC">
      <w:pPr>
        <w:numPr>
          <w:ilvl w:val="0"/>
          <w:numId w:val="167"/>
        </w:numPr>
        <w:spacing w:before="120" w:after="120" w:line="276" w:lineRule="auto"/>
        <w:ind w:left="1134" w:hanging="283"/>
        <w:jc w:val="both"/>
        <w:rPr>
          <w:rFonts w:ascii="Arial" w:hAnsi="Arial" w:cs="Arial"/>
          <w:sz w:val="22"/>
          <w:szCs w:val="22"/>
        </w:rPr>
      </w:pPr>
      <w:r w:rsidRPr="00777C05">
        <w:rPr>
          <w:rFonts w:ascii="Arial" w:hAnsi="Arial" w:cs="Arial"/>
          <w:sz w:val="22"/>
          <w:szCs w:val="22"/>
        </w:rPr>
        <w:lastRenderedPageBreak/>
        <w:t>salas para atendimentos específicos;</w:t>
      </w:r>
    </w:p>
    <w:p w14:paraId="3E12D5C0" w14:textId="77777777" w:rsidR="00777C05" w:rsidRPr="00777C05" w:rsidRDefault="00777C05" w:rsidP="007B74CC">
      <w:pPr>
        <w:numPr>
          <w:ilvl w:val="0"/>
          <w:numId w:val="167"/>
        </w:numPr>
        <w:spacing w:before="120" w:after="120" w:line="276" w:lineRule="auto"/>
        <w:ind w:left="1134" w:hanging="283"/>
        <w:jc w:val="both"/>
        <w:rPr>
          <w:rFonts w:ascii="Arial" w:hAnsi="Arial" w:cs="Arial"/>
          <w:sz w:val="22"/>
          <w:szCs w:val="22"/>
        </w:rPr>
      </w:pPr>
      <w:r w:rsidRPr="00777C05">
        <w:rPr>
          <w:rFonts w:ascii="Arial" w:hAnsi="Arial" w:cs="Arial"/>
          <w:sz w:val="22"/>
          <w:szCs w:val="22"/>
        </w:rPr>
        <w:t>acesso e estacionamento de veículos, atendendo o disposto no Anexo VII, dimensionamento mínimo de vagas para estacionamento de veículos, parte integrante deste Código.</w:t>
      </w:r>
    </w:p>
    <w:p w14:paraId="739F0BE6" w14:textId="77777777" w:rsidR="00777C05" w:rsidRPr="00777C05" w:rsidRDefault="00777C05" w:rsidP="00777C05">
      <w:pPr>
        <w:tabs>
          <w:tab w:val="left" w:pos="1418"/>
        </w:tabs>
        <w:spacing w:before="120" w:after="120" w:line="276" w:lineRule="auto"/>
        <w:contextualSpacing/>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O município poderá solicitar novos compartimentos mínimos dependendo da finalidade ou do porte do empreendimento, ficando a cargo do responsável pela aprovação do projeto a descrição e justificativa dos compartimentos solicitados.</w:t>
      </w:r>
    </w:p>
    <w:p w14:paraId="37987F00"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especificações e dimensionamento para os estabelecimentos com fins assistenciais e de saúde estão previstos em legislação específica, e deverão atender às normas técnicas e exigências do Código Sanitário Estadual, Corpo de Bombeiros e no contido no Anexo VII, dimensionamento mínimo de vagas para estacionamento de veículos, parte integrante deste Código.</w:t>
      </w:r>
    </w:p>
    <w:p w14:paraId="704CF3FF" w14:textId="77777777" w:rsidR="00777C05" w:rsidRPr="00777C05" w:rsidRDefault="00777C05" w:rsidP="00777C05">
      <w:pPr>
        <w:rPr>
          <w:rFonts w:eastAsia="Verdana"/>
          <w:lang w:bidi="pt-BR"/>
        </w:rPr>
      </w:pPr>
    </w:p>
    <w:p w14:paraId="53396509"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290" w:name="_Toc90991180"/>
      <w:bookmarkStart w:id="2291" w:name="_Toc90993722"/>
      <w:bookmarkStart w:id="2292" w:name="_Toc90996743"/>
      <w:bookmarkStart w:id="2293" w:name="_Toc90997594"/>
      <w:bookmarkStart w:id="2294" w:name="_Toc91000124"/>
      <w:bookmarkStart w:id="2295" w:name="_Toc91001281"/>
      <w:bookmarkStart w:id="2296" w:name="_Toc91001579"/>
      <w:bookmarkStart w:id="2297" w:name="_Toc91001877"/>
      <w:bookmarkStart w:id="2298" w:name="_Toc91062586"/>
      <w:bookmarkStart w:id="2299" w:name="_Toc91063461"/>
      <w:bookmarkStart w:id="2300" w:name="_Toc91064372"/>
      <w:bookmarkStart w:id="2301" w:name="_Toc91065655"/>
      <w:bookmarkStart w:id="2302" w:name="_Toc91083777"/>
      <w:bookmarkStart w:id="2303" w:name="_Toc95942261"/>
      <w:r w:rsidRPr="00777C05">
        <w:rPr>
          <w:rFonts w:ascii="Arial" w:eastAsia="Verdana" w:hAnsi="Arial" w:cs="Arial"/>
          <w:b/>
          <w:bCs/>
          <w:lang w:bidi="pt-BR"/>
        </w:rPr>
        <w:t xml:space="preserve">SUBSEÇÃO III – </w:t>
      </w:r>
      <w:r w:rsidRPr="00777C05">
        <w:rPr>
          <w:rFonts w:ascii="Arial" w:eastAsia="Verdana" w:hAnsi="Arial" w:cs="Arial"/>
          <w:lang w:bidi="pt-BR"/>
        </w:rPr>
        <w:t>Dos Locais de Reunião Cultural, Religiosa e Salas de Espetáculos</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5BE5FD95"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locais de reunião e atividades culturais, religiosas e político-partidárias com afluência de público, em caráter transitório, classificam-se em:</w:t>
      </w:r>
    </w:p>
    <w:p w14:paraId="213E2BE0" w14:textId="77777777" w:rsidR="00777C05" w:rsidRPr="00777C05" w:rsidRDefault="00777C05" w:rsidP="007B74CC">
      <w:pPr>
        <w:numPr>
          <w:ilvl w:val="0"/>
          <w:numId w:val="168"/>
        </w:numPr>
        <w:spacing w:before="120" w:after="120" w:line="276" w:lineRule="auto"/>
        <w:ind w:left="1134" w:hanging="283"/>
        <w:jc w:val="both"/>
        <w:rPr>
          <w:rFonts w:ascii="Arial" w:hAnsi="Arial" w:cs="Arial"/>
          <w:sz w:val="22"/>
          <w:szCs w:val="22"/>
        </w:rPr>
      </w:pPr>
      <w:r w:rsidRPr="00777C05">
        <w:rPr>
          <w:rFonts w:ascii="Arial" w:hAnsi="Arial" w:cs="Arial"/>
          <w:sz w:val="22"/>
          <w:szCs w:val="22"/>
        </w:rPr>
        <w:t>teatro, anfiteatro e auditório;</w:t>
      </w:r>
    </w:p>
    <w:p w14:paraId="6925F5AE" w14:textId="77777777" w:rsidR="00777C05" w:rsidRPr="00777C05" w:rsidRDefault="00777C05" w:rsidP="007B74CC">
      <w:pPr>
        <w:numPr>
          <w:ilvl w:val="0"/>
          <w:numId w:val="168"/>
        </w:numPr>
        <w:spacing w:before="120" w:after="120" w:line="276" w:lineRule="auto"/>
        <w:ind w:left="1134" w:hanging="283"/>
        <w:jc w:val="both"/>
        <w:rPr>
          <w:rFonts w:ascii="Arial" w:hAnsi="Arial" w:cs="Arial"/>
          <w:sz w:val="22"/>
          <w:szCs w:val="22"/>
        </w:rPr>
      </w:pPr>
      <w:r w:rsidRPr="00777C05">
        <w:rPr>
          <w:rFonts w:ascii="Arial" w:hAnsi="Arial" w:cs="Arial"/>
          <w:sz w:val="22"/>
          <w:szCs w:val="22"/>
        </w:rPr>
        <w:t>cinema;</w:t>
      </w:r>
    </w:p>
    <w:p w14:paraId="704F1516" w14:textId="77777777" w:rsidR="00777C05" w:rsidRPr="00777C05" w:rsidRDefault="00777C05" w:rsidP="007B74CC">
      <w:pPr>
        <w:numPr>
          <w:ilvl w:val="0"/>
          <w:numId w:val="168"/>
        </w:numPr>
        <w:spacing w:before="120" w:after="120" w:line="276" w:lineRule="auto"/>
        <w:ind w:left="1134" w:hanging="283"/>
        <w:jc w:val="both"/>
        <w:rPr>
          <w:rFonts w:ascii="Arial" w:hAnsi="Arial" w:cs="Arial"/>
          <w:sz w:val="22"/>
          <w:szCs w:val="22"/>
        </w:rPr>
      </w:pPr>
      <w:r w:rsidRPr="00777C05">
        <w:rPr>
          <w:rFonts w:ascii="Arial" w:hAnsi="Arial" w:cs="Arial"/>
          <w:sz w:val="22"/>
          <w:szCs w:val="22"/>
        </w:rPr>
        <w:t>templo religioso;</w:t>
      </w:r>
    </w:p>
    <w:p w14:paraId="24E8D705" w14:textId="77777777" w:rsidR="00777C05" w:rsidRPr="00777C05" w:rsidRDefault="00777C05" w:rsidP="007B74CC">
      <w:pPr>
        <w:numPr>
          <w:ilvl w:val="0"/>
          <w:numId w:val="168"/>
        </w:numPr>
        <w:spacing w:before="120" w:after="120" w:line="276" w:lineRule="auto"/>
        <w:ind w:left="1134" w:hanging="283"/>
        <w:jc w:val="both"/>
        <w:rPr>
          <w:rFonts w:ascii="Arial" w:hAnsi="Arial" w:cs="Arial"/>
          <w:sz w:val="22"/>
          <w:szCs w:val="22"/>
        </w:rPr>
      </w:pPr>
      <w:r w:rsidRPr="00777C05">
        <w:rPr>
          <w:rFonts w:ascii="Arial" w:hAnsi="Arial" w:cs="Arial"/>
          <w:sz w:val="22"/>
          <w:szCs w:val="22"/>
        </w:rPr>
        <w:t>capela;</w:t>
      </w:r>
    </w:p>
    <w:p w14:paraId="138D8F32" w14:textId="77777777" w:rsidR="00777C05" w:rsidRPr="00777C05" w:rsidRDefault="00777C05" w:rsidP="007B74CC">
      <w:pPr>
        <w:numPr>
          <w:ilvl w:val="0"/>
          <w:numId w:val="168"/>
        </w:numPr>
        <w:spacing w:before="120" w:after="120" w:line="276" w:lineRule="auto"/>
        <w:ind w:left="1134" w:hanging="283"/>
        <w:jc w:val="both"/>
        <w:rPr>
          <w:rFonts w:ascii="Arial" w:hAnsi="Arial" w:cs="Arial"/>
          <w:sz w:val="22"/>
          <w:szCs w:val="22"/>
        </w:rPr>
      </w:pPr>
      <w:r w:rsidRPr="00777C05">
        <w:rPr>
          <w:rFonts w:ascii="Arial" w:hAnsi="Arial" w:cs="Arial"/>
          <w:sz w:val="22"/>
          <w:szCs w:val="22"/>
        </w:rPr>
        <w:t>biblioteca;</w:t>
      </w:r>
    </w:p>
    <w:p w14:paraId="38BB235E" w14:textId="77777777" w:rsidR="00777C05" w:rsidRPr="00777C05" w:rsidRDefault="00777C05" w:rsidP="007B74CC">
      <w:pPr>
        <w:numPr>
          <w:ilvl w:val="0"/>
          <w:numId w:val="168"/>
        </w:numPr>
        <w:spacing w:before="120" w:after="120" w:line="276" w:lineRule="auto"/>
        <w:ind w:left="1134" w:hanging="283"/>
        <w:jc w:val="both"/>
        <w:rPr>
          <w:rFonts w:ascii="Arial" w:hAnsi="Arial" w:cs="Arial"/>
          <w:sz w:val="22"/>
          <w:szCs w:val="22"/>
        </w:rPr>
      </w:pPr>
      <w:r w:rsidRPr="00777C05">
        <w:rPr>
          <w:rFonts w:ascii="Arial" w:hAnsi="Arial" w:cs="Arial"/>
          <w:sz w:val="22"/>
          <w:szCs w:val="22"/>
        </w:rPr>
        <w:t>museu;</w:t>
      </w:r>
    </w:p>
    <w:p w14:paraId="7E489B72" w14:textId="77777777" w:rsidR="00777C05" w:rsidRPr="00777C05" w:rsidRDefault="00777C05" w:rsidP="007B74CC">
      <w:pPr>
        <w:numPr>
          <w:ilvl w:val="0"/>
          <w:numId w:val="168"/>
        </w:numPr>
        <w:spacing w:before="120" w:after="120" w:line="276" w:lineRule="auto"/>
        <w:ind w:left="1134" w:hanging="283"/>
        <w:jc w:val="both"/>
        <w:rPr>
          <w:rFonts w:ascii="Arial" w:hAnsi="Arial" w:cs="Arial"/>
          <w:sz w:val="22"/>
          <w:szCs w:val="22"/>
        </w:rPr>
      </w:pPr>
      <w:r w:rsidRPr="00777C05">
        <w:rPr>
          <w:rFonts w:ascii="Arial" w:hAnsi="Arial" w:cs="Arial"/>
          <w:sz w:val="22"/>
          <w:szCs w:val="22"/>
        </w:rPr>
        <w:t>centro de convenções.</w:t>
      </w:r>
    </w:p>
    <w:p w14:paraId="42805D80"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destinadas a auditórios, cinemas, teatros, salões de baile, ginásios de esportes, templos religiosos e similares deverão atender às seguintes disposições:</w:t>
      </w:r>
    </w:p>
    <w:p w14:paraId="518FBF5B" w14:textId="77777777" w:rsidR="00777C05" w:rsidRPr="00777C05" w:rsidRDefault="00777C05" w:rsidP="007B74CC">
      <w:pPr>
        <w:numPr>
          <w:ilvl w:val="0"/>
          <w:numId w:val="169"/>
        </w:numPr>
        <w:spacing w:before="120" w:after="120" w:line="276" w:lineRule="auto"/>
        <w:ind w:left="1134" w:hanging="283"/>
        <w:jc w:val="both"/>
        <w:rPr>
          <w:rFonts w:ascii="Arial" w:hAnsi="Arial" w:cs="Arial"/>
          <w:sz w:val="22"/>
          <w:szCs w:val="22"/>
        </w:rPr>
      </w:pPr>
      <w:r w:rsidRPr="00777C05">
        <w:rPr>
          <w:rFonts w:ascii="Arial" w:hAnsi="Arial" w:cs="Arial"/>
          <w:sz w:val="22"/>
          <w:szCs w:val="22"/>
        </w:rPr>
        <w:t>Ter instalações sanitárias separadas para cada sexo, adaptadas para uso de pessoas com necessidades especiais, com as seguintes proporções mínimas:</w:t>
      </w:r>
    </w:p>
    <w:p w14:paraId="12ACE752" w14:textId="77777777" w:rsidR="00777C05" w:rsidRPr="00777C05" w:rsidRDefault="00777C05">
      <w:pPr>
        <w:numPr>
          <w:ilvl w:val="1"/>
          <w:numId w:val="94"/>
        </w:numPr>
        <w:spacing w:after="160" w:line="259" w:lineRule="auto"/>
        <w:ind w:left="1701" w:hanging="283"/>
        <w:jc w:val="both"/>
        <w:rPr>
          <w:rFonts w:ascii="Arial" w:eastAsia="Calibri" w:hAnsi="Arial"/>
          <w:sz w:val="22"/>
          <w:szCs w:val="22"/>
          <w:lang w:eastAsia="en-US"/>
        </w:rPr>
      </w:pPr>
      <w:r w:rsidRPr="00777C05">
        <w:rPr>
          <w:rFonts w:ascii="Arial" w:eastAsia="Calibri" w:hAnsi="Arial"/>
          <w:sz w:val="22"/>
          <w:szCs w:val="22"/>
          <w:lang w:eastAsia="en-US"/>
        </w:rPr>
        <w:t>Para o sanitário masculino, 01 (um) vaso sanitário, 01 (um) lavatório e 01 (um) mictório para cada 50 (cinquenta) lugares;</w:t>
      </w:r>
    </w:p>
    <w:p w14:paraId="0E32DF6D" w14:textId="77777777" w:rsidR="00777C05" w:rsidRPr="00777C05" w:rsidRDefault="00777C05">
      <w:pPr>
        <w:numPr>
          <w:ilvl w:val="1"/>
          <w:numId w:val="94"/>
        </w:numPr>
        <w:spacing w:after="160" w:line="259" w:lineRule="auto"/>
        <w:ind w:left="1701" w:hanging="283"/>
        <w:jc w:val="both"/>
        <w:rPr>
          <w:rFonts w:ascii="Arial" w:eastAsia="Calibri" w:hAnsi="Arial"/>
          <w:sz w:val="22"/>
          <w:szCs w:val="22"/>
          <w:lang w:eastAsia="en-US"/>
        </w:rPr>
      </w:pPr>
      <w:r w:rsidRPr="00777C05">
        <w:rPr>
          <w:rFonts w:ascii="Arial" w:eastAsia="Calibri" w:hAnsi="Arial"/>
          <w:sz w:val="22"/>
          <w:szCs w:val="22"/>
          <w:lang w:eastAsia="en-US"/>
        </w:rPr>
        <w:t>Para o sanitário feminino, 01 (um) vaso sanitário e 01 (um) lavatório para cada 50 (cinquenta) lugares;</w:t>
      </w:r>
    </w:p>
    <w:p w14:paraId="50B219A2" w14:textId="77777777" w:rsidR="00777C05" w:rsidRPr="00777C05" w:rsidRDefault="00777C05">
      <w:pPr>
        <w:numPr>
          <w:ilvl w:val="1"/>
          <w:numId w:val="94"/>
        </w:numPr>
        <w:spacing w:after="160" w:line="259" w:lineRule="auto"/>
        <w:ind w:left="1701" w:hanging="283"/>
        <w:jc w:val="both"/>
        <w:rPr>
          <w:rFonts w:ascii="Arial" w:eastAsia="Calibri" w:hAnsi="Arial"/>
          <w:sz w:val="22"/>
          <w:szCs w:val="22"/>
          <w:lang w:eastAsia="en-US"/>
        </w:rPr>
      </w:pPr>
      <w:r w:rsidRPr="00777C05">
        <w:rPr>
          <w:rFonts w:ascii="Arial" w:eastAsia="Calibri" w:hAnsi="Arial"/>
          <w:sz w:val="22"/>
          <w:szCs w:val="22"/>
          <w:lang w:eastAsia="en-US"/>
        </w:rPr>
        <w:t>Para efeito de cálculo do número de pessoas, será considerada, quando não houver lugares fixos, a proporção de 0,50 m² (cinquenta decímetros quadrados) por pessoa, referente à área efetivamente destinada às mesmas.</w:t>
      </w:r>
    </w:p>
    <w:p w14:paraId="5B8E4F2A" w14:textId="77777777" w:rsidR="00777C05" w:rsidRPr="00777C05" w:rsidRDefault="00777C05" w:rsidP="007B74CC">
      <w:pPr>
        <w:numPr>
          <w:ilvl w:val="0"/>
          <w:numId w:val="169"/>
        </w:numPr>
        <w:spacing w:before="120" w:after="120" w:line="276" w:lineRule="auto"/>
        <w:ind w:left="1134" w:hanging="283"/>
        <w:jc w:val="both"/>
        <w:rPr>
          <w:rFonts w:ascii="Arial" w:hAnsi="Arial" w:cs="Arial"/>
          <w:sz w:val="22"/>
          <w:szCs w:val="22"/>
        </w:rPr>
      </w:pPr>
      <w:r w:rsidRPr="00777C05">
        <w:rPr>
          <w:rFonts w:ascii="Arial" w:eastAsia="Calibri" w:hAnsi="Arial"/>
          <w:sz w:val="22"/>
          <w:szCs w:val="22"/>
          <w:lang w:eastAsia="en-US"/>
        </w:rPr>
        <w:t xml:space="preserve">As portas deverão ter a mesma largura dos corredores sendo que as de saída das edificações </w:t>
      </w:r>
      <w:r w:rsidRPr="00777C05">
        <w:rPr>
          <w:rFonts w:ascii="Arial" w:hAnsi="Arial" w:cs="Arial"/>
          <w:sz w:val="22"/>
          <w:szCs w:val="22"/>
        </w:rPr>
        <w:t>deverão ter a largura correspondente a 01,00 cm (um centímetro) por lugar, não podendo ser inferior a 2,00 m (dois metros) e deverão abrir de dentro para fora;</w:t>
      </w:r>
    </w:p>
    <w:p w14:paraId="7D7FED00" w14:textId="77777777" w:rsidR="00777C05" w:rsidRPr="00777C05" w:rsidRDefault="00777C05" w:rsidP="007B74CC">
      <w:pPr>
        <w:numPr>
          <w:ilvl w:val="0"/>
          <w:numId w:val="169"/>
        </w:numPr>
        <w:spacing w:before="120" w:after="120" w:line="276" w:lineRule="auto"/>
        <w:ind w:left="1134" w:hanging="283"/>
        <w:jc w:val="both"/>
        <w:rPr>
          <w:rFonts w:ascii="Arial" w:hAnsi="Arial" w:cs="Arial"/>
          <w:sz w:val="22"/>
          <w:szCs w:val="22"/>
        </w:rPr>
      </w:pPr>
      <w:r w:rsidRPr="00777C05">
        <w:rPr>
          <w:rFonts w:ascii="Arial" w:hAnsi="Arial" w:cs="Arial"/>
          <w:sz w:val="22"/>
          <w:szCs w:val="22"/>
        </w:rPr>
        <w:t xml:space="preserve">Os corredores de acesso e escoamentos, cobertos ou descobertos, terão largura mínima de 2,00 m (dois metros), o qual terá um acréscimo de 01,00 cm (um </w:t>
      </w:r>
      <w:r w:rsidRPr="00777C05">
        <w:rPr>
          <w:rFonts w:ascii="Arial" w:hAnsi="Arial" w:cs="Arial"/>
          <w:sz w:val="22"/>
          <w:szCs w:val="22"/>
        </w:rPr>
        <w:lastRenderedPageBreak/>
        <w:t>centímetro) a cada grupo de 10 (dez) pessoas excedentes à lotação de 150 (cento e cinquenta) lugares;</w:t>
      </w:r>
    </w:p>
    <w:p w14:paraId="2FB404AC" w14:textId="77777777" w:rsidR="00777C05" w:rsidRPr="00777C05" w:rsidRDefault="00777C05" w:rsidP="007B74CC">
      <w:pPr>
        <w:numPr>
          <w:ilvl w:val="0"/>
          <w:numId w:val="169"/>
        </w:numPr>
        <w:spacing w:before="120" w:after="120" w:line="276" w:lineRule="auto"/>
        <w:ind w:left="1134" w:hanging="283"/>
        <w:jc w:val="both"/>
        <w:rPr>
          <w:rFonts w:ascii="Arial" w:hAnsi="Arial" w:cs="Arial"/>
          <w:sz w:val="22"/>
          <w:szCs w:val="22"/>
        </w:rPr>
      </w:pPr>
      <w:r w:rsidRPr="00777C05">
        <w:rPr>
          <w:rFonts w:ascii="Arial" w:hAnsi="Arial" w:cs="Arial"/>
          <w:sz w:val="22"/>
          <w:szCs w:val="22"/>
        </w:rPr>
        <w:t>As circulações internas à sala de espetáculos terão nos seus corredores longitudinais e transversais largura mínima de 1,50 m (um metro e cinquenta centímetros). Estas larguras mínimas serão acrescidas de 01,00 cm (um centímetro) por lugar excedente a 100 (cem) lugares;</w:t>
      </w:r>
    </w:p>
    <w:p w14:paraId="28241513" w14:textId="77777777" w:rsidR="00777C05" w:rsidRPr="00777C05" w:rsidRDefault="00777C05" w:rsidP="007B74CC">
      <w:pPr>
        <w:numPr>
          <w:ilvl w:val="0"/>
          <w:numId w:val="169"/>
        </w:numPr>
        <w:spacing w:before="120" w:after="120" w:line="276" w:lineRule="auto"/>
        <w:ind w:left="1134" w:hanging="283"/>
        <w:jc w:val="both"/>
        <w:rPr>
          <w:rFonts w:ascii="Arial" w:eastAsia="Calibri" w:hAnsi="Arial"/>
          <w:sz w:val="22"/>
          <w:szCs w:val="22"/>
          <w:lang w:eastAsia="en-US"/>
        </w:rPr>
      </w:pPr>
      <w:r w:rsidRPr="00777C05">
        <w:rPr>
          <w:rFonts w:ascii="Arial" w:hAnsi="Arial" w:cs="Arial"/>
          <w:sz w:val="22"/>
          <w:szCs w:val="22"/>
        </w:rPr>
        <w:t>Quando o local de reunião ou salas de espetáculos estiver situado em pavimento que não seja térreo, serão necessárias</w:t>
      </w:r>
      <w:r w:rsidRPr="00777C05">
        <w:rPr>
          <w:rFonts w:ascii="Arial" w:eastAsia="Calibri" w:hAnsi="Arial"/>
          <w:sz w:val="22"/>
          <w:szCs w:val="22"/>
          <w:lang w:eastAsia="en-US"/>
        </w:rPr>
        <w:t xml:space="preserve"> 02 (duas) escadas, no mínimo, que deverão obedecer às seguintes condições:</w:t>
      </w:r>
    </w:p>
    <w:p w14:paraId="0B494489" w14:textId="77777777" w:rsidR="00777C05" w:rsidRPr="00777C05" w:rsidRDefault="00777C05" w:rsidP="007B74CC">
      <w:pPr>
        <w:numPr>
          <w:ilvl w:val="0"/>
          <w:numId w:val="163"/>
        </w:numPr>
        <w:spacing w:after="160" w:line="259" w:lineRule="auto"/>
        <w:ind w:left="1701" w:hanging="283"/>
        <w:jc w:val="both"/>
        <w:rPr>
          <w:rFonts w:ascii="Arial" w:eastAsia="Calibri" w:hAnsi="Arial"/>
          <w:sz w:val="22"/>
          <w:szCs w:val="22"/>
          <w:lang w:eastAsia="en-US"/>
        </w:rPr>
      </w:pPr>
      <w:r w:rsidRPr="00777C05">
        <w:rPr>
          <w:rFonts w:ascii="Arial" w:eastAsia="Calibri" w:hAnsi="Arial"/>
          <w:sz w:val="22"/>
          <w:szCs w:val="22"/>
          <w:lang w:eastAsia="en-US"/>
        </w:rPr>
        <w:t>As escadas deverão ter largura mínima de 2,00 m (dois metros), e ser acrescidas de 01,00 cm (um centímetro) por lugar excedente superior a 100 (cem) lugares;</w:t>
      </w:r>
    </w:p>
    <w:p w14:paraId="14D6EBF4" w14:textId="77777777" w:rsidR="00777C05" w:rsidRPr="00777C05" w:rsidRDefault="00777C05" w:rsidP="007B74CC">
      <w:pPr>
        <w:numPr>
          <w:ilvl w:val="0"/>
          <w:numId w:val="163"/>
        </w:numPr>
        <w:spacing w:after="160" w:line="259" w:lineRule="auto"/>
        <w:ind w:left="1701" w:hanging="283"/>
        <w:jc w:val="both"/>
        <w:rPr>
          <w:rFonts w:ascii="Arial" w:eastAsia="Calibri" w:hAnsi="Arial"/>
          <w:sz w:val="22"/>
          <w:szCs w:val="22"/>
          <w:lang w:eastAsia="en-US"/>
        </w:rPr>
      </w:pPr>
      <w:r w:rsidRPr="00777C05">
        <w:rPr>
          <w:rFonts w:ascii="Arial" w:eastAsia="Calibri" w:hAnsi="Arial"/>
          <w:sz w:val="22"/>
          <w:szCs w:val="22"/>
          <w:lang w:eastAsia="en-US"/>
        </w:rPr>
        <w:t>Sempre que a altura a vencer for superior a 2,80 m (dois metros e oitenta centímetros), devem ter patamares, os quais terão profundidade de 1,20 m (um metro e vinte centímetros);</w:t>
      </w:r>
    </w:p>
    <w:p w14:paraId="14269B40" w14:textId="77777777" w:rsidR="00777C05" w:rsidRPr="00777C05" w:rsidRDefault="00777C05" w:rsidP="007B74CC">
      <w:pPr>
        <w:numPr>
          <w:ilvl w:val="0"/>
          <w:numId w:val="163"/>
        </w:numPr>
        <w:spacing w:after="160" w:line="259" w:lineRule="auto"/>
        <w:ind w:left="1701" w:hanging="283"/>
        <w:jc w:val="both"/>
        <w:rPr>
          <w:rFonts w:ascii="Arial" w:eastAsia="Calibri" w:hAnsi="Arial"/>
          <w:sz w:val="22"/>
          <w:szCs w:val="22"/>
          <w:lang w:eastAsia="en-US"/>
        </w:rPr>
      </w:pPr>
      <w:r w:rsidRPr="00777C05">
        <w:rPr>
          <w:rFonts w:ascii="Arial" w:eastAsia="Calibri" w:hAnsi="Arial"/>
          <w:sz w:val="22"/>
          <w:szCs w:val="22"/>
          <w:lang w:eastAsia="en-US"/>
        </w:rPr>
        <w:t>As escadas não poderão ser desenvolvidas em leque ou caracol.</w:t>
      </w:r>
    </w:p>
    <w:p w14:paraId="281EB527" w14:textId="77777777" w:rsidR="00777C05" w:rsidRPr="00777C05" w:rsidRDefault="00777C05" w:rsidP="007B74CC">
      <w:pPr>
        <w:numPr>
          <w:ilvl w:val="0"/>
          <w:numId w:val="169"/>
        </w:numPr>
        <w:spacing w:before="120" w:after="120" w:line="276" w:lineRule="auto"/>
        <w:ind w:left="1134" w:hanging="283"/>
        <w:jc w:val="both"/>
        <w:rPr>
          <w:rFonts w:ascii="Arial" w:hAnsi="Arial" w:cs="Arial"/>
          <w:sz w:val="22"/>
          <w:szCs w:val="22"/>
        </w:rPr>
      </w:pPr>
      <w:r w:rsidRPr="00777C05">
        <w:rPr>
          <w:rFonts w:ascii="Arial" w:eastAsia="Calibri" w:hAnsi="Arial"/>
          <w:sz w:val="22"/>
          <w:szCs w:val="22"/>
          <w:lang w:eastAsia="en-US"/>
        </w:rPr>
        <w:t xml:space="preserve">Haverá </w:t>
      </w:r>
      <w:r w:rsidRPr="00777C05">
        <w:rPr>
          <w:rFonts w:ascii="Arial" w:hAnsi="Arial" w:cs="Arial"/>
          <w:sz w:val="22"/>
          <w:szCs w:val="22"/>
        </w:rPr>
        <w:t>obrigatoriamente sala de espera, cuja área mínima, deverá ser de 20,00 cm² (vinte centímetros quadrados) por pessoa, considerando a lotação máxima;</w:t>
      </w:r>
    </w:p>
    <w:p w14:paraId="3D1856E9" w14:textId="77777777" w:rsidR="00777C05" w:rsidRPr="00777C05" w:rsidRDefault="00777C05" w:rsidP="007B74CC">
      <w:pPr>
        <w:numPr>
          <w:ilvl w:val="0"/>
          <w:numId w:val="169"/>
        </w:numPr>
        <w:spacing w:before="120" w:after="120" w:line="276" w:lineRule="auto"/>
        <w:ind w:left="1134" w:hanging="283"/>
        <w:jc w:val="both"/>
        <w:rPr>
          <w:rFonts w:ascii="Arial" w:hAnsi="Arial" w:cs="Arial"/>
          <w:sz w:val="22"/>
          <w:szCs w:val="22"/>
        </w:rPr>
      </w:pPr>
      <w:r w:rsidRPr="00777C05">
        <w:rPr>
          <w:rFonts w:ascii="Arial" w:hAnsi="Arial" w:cs="Arial"/>
          <w:sz w:val="22"/>
          <w:szCs w:val="22"/>
        </w:rPr>
        <w:t>As escadas poderão ser substituídas por rampas, conforme especificações contidas na NBR 9050 e suas atualizações;</w:t>
      </w:r>
    </w:p>
    <w:p w14:paraId="69CAF5E5" w14:textId="77777777" w:rsidR="00777C05" w:rsidRPr="00777C05" w:rsidRDefault="00777C05" w:rsidP="007B74CC">
      <w:pPr>
        <w:numPr>
          <w:ilvl w:val="0"/>
          <w:numId w:val="169"/>
        </w:numPr>
        <w:spacing w:before="120" w:after="120" w:line="276" w:lineRule="auto"/>
        <w:ind w:left="1134" w:hanging="283"/>
        <w:jc w:val="both"/>
        <w:rPr>
          <w:rFonts w:ascii="Arial" w:hAnsi="Arial" w:cs="Arial"/>
          <w:sz w:val="22"/>
          <w:szCs w:val="22"/>
        </w:rPr>
      </w:pPr>
      <w:r w:rsidRPr="00777C05">
        <w:rPr>
          <w:rFonts w:ascii="Arial" w:hAnsi="Arial" w:cs="Arial"/>
          <w:sz w:val="22"/>
          <w:szCs w:val="22"/>
        </w:rPr>
        <w:t>As escadas e rampas deverão cumprir, no que couber, o estabelecido na seção XII, do capítulo IV, deste Código;</w:t>
      </w:r>
    </w:p>
    <w:p w14:paraId="2A483672" w14:textId="77777777" w:rsidR="00777C05" w:rsidRPr="00777C05" w:rsidRDefault="00777C05" w:rsidP="007B74CC">
      <w:pPr>
        <w:numPr>
          <w:ilvl w:val="0"/>
          <w:numId w:val="169"/>
        </w:numPr>
        <w:spacing w:before="120" w:after="120" w:line="276" w:lineRule="auto"/>
        <w:ind w:left="1134" w:hanging="283"/>
        <w:jc w:val="both"/>
        <w:rPr>
          <w:rFonts w:ascii="Arial" w:eastAsia="Calibri" w:hAnsi="Arial"/>
          <w:sz w:val="22"/>
          <w:szCs w:val="22"/>
          <w:lang w:eastAsia="en-US"/>
        </w:rPr>
      </w:pPr>
      <w:r w:rsidRPr="00777C05">
        <w:rPr>
          <w:rFonts w:ascii="Arial" w:hAnsi="Arial" w:cs="Arial"/>
          <w:sz w:val="22"/>
          <w:szCs w:val="22"/>
        </w:rPr>
        <w:t>Ter os dispositivos de</w:t>
      </w:r>
      <w:r w:rsidRPr="00777C05">
        <w:rPr>
          <w:rFonts w:ascii="Arial" w:eastAsia="Calibri" w:hAnsi="Arial"/>
          <w:sz w:val="22"/>
          <w:szCs w:val="22"/>
          <w:lang w:eastAsia="en-US"/>
        </w:rPr>
        <w:t xml:space="preserve"> prevenção contra incêndio de conformidade com as determinações do Corpo de Bombeiros da Polícia Militar do Estado do Paraná.</w:t>
      </w:r>
    </w:p>
    <w:p w14:paraId="2F5D8E9A"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Parágrafo único</w:t>
      </w:r>
      <w:r w:rsidRPr="00777C05">
        <w:rPr>
          <w:rFonts w:ascii="Arial" w:eastAsia="Calibri" w:hAnsi="Arial"/>
          <w:sz w:val="22"/>
          <w:szCs w:val="22"/>
          <w:lang w:eastAsia="en-US"/>
        </w:rPr>
        <w:t>: Com a finalidade de permitir o acesso, circulação e utilização por pessoas portadoras de necessidades especiais, deverão seguir as orientações previstas em regulamento, obedecendo a Norma Brasileira – NBR 9050 da Associação Brasileira de Normas Técnicas, e suas atualizações.</w:t>
      </w:r>
    </w:p>
    <w:p w14:paraId="333485F5"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compartimentos ou recintos destinados à plateia, assistência ou auditório, cobertos ou descobertos, deverão ter:</w:t>
      </w:r>
    </w:p>
    <w:p w14:paraId="0103E3F2" w14:textId="77777777" w:rsidR="00777C05" w:rsidRPr="00777C05" w:rsidRDefault="00777C05" w:rsidP="007B74CC">
      <w:pPr>
        <w:numPr>
          <w:ilvl w:val="0"/>
          <w:numId w:val="170"/>
        </w:numPr>
        <w:spacing w:before="120" w:after="120" w:line="276" w:lineRule="auto"/>
        <w:ind w:left="1134" w:hanging="283"/>
        <w:jc w:val="both"/>
        <w:rPr>
          <w:rFonts w:ascii="Arial" w:hAnsi="Arial" w:cs="Arial"/>
          <w:sz w:val="22"/>
          <w:szCs w:val="22"/>
        </w:rPr>
      </w:pPr>
      <w:r w:rsidRPr="00777C05">
        <w:rPr>
          <w:rFonts w:ascii="Arial" w:hAnsi="Arial" w:cs="Arial"/>
          <w:sz w:val="22"/>
          <w:szCs w:val="22"/>
        </w:rPr>
        <w:t>acesso e circulação de pessoas;</w:t>
      </w:r>
    </w:p>
    <w:p w14:paraId="0D4C6986" w14:textId="77777777" w:rsidR="00777C05" w:rsidRPr="00777C05" w:rsidRDefault="00777C05" w:rsidP="007B74CC">
      <w:pPr>
        <w:numPr>
          <w:ilvl w:val="0"/>
          <w:numId w:val="170"/>
        </w:numPr>
        <w:spacing w:before="120" w:after="120" w:line="276" w:lineRule="auto"/>
        <w:ind w:left="1134" w:hanging="283"/>
        <w:jc w:val="both"/>
        <w:rPr>
          <w:rFonts w:ascii="Arial" w:hAnsi="Arial" w:cs="Arial"/>
          <w:sz w:val="22"/>
          <w:szCs w:val="22"/>
        </w:rPr>
      </w:pPr>
      <w:r w:rsidRPr="00777C05">
        <w:rPr>
          <w:rFonts w:ascii="Arial" w:hAnsi="Arial" w:cs="Arial"/>
          <w:sz w:val="22"/>
          <w:szCs w:val="22"/>
        </w:rPr>
        <w:t>condições de perfeita visibilidade;</w:t>
      </w:r>
    </w:p>
    <w:p w14:paraId="4778EC68" w14:textId="77777777" w:rsidR="00777C05" w:rsidRPr="00777C05" w:rsidRDefault="00777C05" w:rsidP="007B74CC">
      <w:pPr>
        <w:numPr>
          <w:ilvl w:val="0"/>
          <w:numId w:val="170"/>
        </w:numPr>
        <w:spacing w:before="120" w:after="120" w:line="276" w:lineRule="auto"/>
        <w:ind w:left="1134" w:hanging="283"/>
        <w:jc w:val="both"/>
        <w:rPr>
          <w:rFonts w:ascii="Arial" w:hAnsi="Arial" w:cs="Arial"/>
          <w:sz w:val="22"/>
          <w:szCs w:val="22"/>
        </w:rPr>
      </w:pPr>
      <w:r w:rsidRPr="00777C05">
        <w:rPr>
          <w:rFonts w:ascii="Arial" w:hAnsi="Arial" w:cs="Arial"/>
          <w:sz w:val="22"/>
          <w:szCs w:val="22"/>
        </w:rPr>
        <w:t>locais de espera;</w:t>
      </w:r>
    </w:p>
    <w:p w14:paraId="05123600" w14:textId="77777777" w:rsidR="00777C05" w:rsidRPr="00777C05" w:rsidRDefault="00777C05" w:rsidP="007B74CC">
      <w:pPr>
        <w:numPr>
          <w:ilvl w:val="0"/>
          <w:numId w:val="170"/>
        </w:numPr>
        <w:spacing w:before="120" w:after="120" w:line="276" w:lineRule="auto"/>
        <w:ind w:left="1134" w:hanging="283"/>
        <w:jc w:val="both"/>
        <w:rPr>
          <w:rFonts w:ascii="Arial" w:hAnsi="Arial" w:cs="Arial"/>
          <w:sz w:val="22"/>
          <w:szCs w:val="22"/>
        </w:rPr>
      </w:pPr>
      <w:r w:rsidRPr="00777C05">
        <w:rPr>
          <w:rFonts w:ascii="Arial" w:hAnsi="Arial" w:cs="Arial"/>
          <w:sz w:val="22"/>
          <w:szCs w:val="22"/>
        </w:rPr>
        <w:t>instalações sanitárias.</w:t>
      </w:r>
    </w:p>
    <w:p w14:paraId="26AE627D"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Nas edificações para locais com afluência de público deverão ser observadas as seguintes condições:</w:t>
      </w:r>
    </w:p>
    <w:p w14:paraId="0B0509A4" w14:textId="77777777" w:rsidR="00777C05" w:rsidRPr="00777C05" w:rsidRDefault="00777C05" w:rsidP="007B74CC">
      <w:pPr>
        <w:numPr>
          <w:ilvl w:val="0"/>
          <w:numId w:val="171"/>
        </w:numPr>
        <w:spacing w:before="120" w:after="120" w:line="276" w:lineRule="auto"/>
        <w:ind w:left="1134" w:hanging="283"/>
        <w:jc w:val="both"/>
        <w:rPr>
          <w:rFonts w:ascii="Arial" w:hAnsi="Arial" w:cs="Arial"/>
          <w:sz w:val="22"/>
          <w:szCs w:val="22"/>
        </w:rPr>
      </w:pPr>
      <w:r w:rsidRPr="00777C05">
        <w:rPr>
          <w:rFonts w:ascii="Arial" w:eastAsia="Calibri" w:hAnsi="Arial"/>
          <w:sz w:val="22"/>
          <w:szCs w:val="22"/>
          <w:lang w:eastAsia="en-US"/>
        </w:rPr>
        <w:t xml:space="preserve">as folhas das portas de saída, escadas, rampas e bilheterias não poderão abrir </w:t>
      </w:r>
      <w:r w:rsidRPr="00777C05">
        <w:rPr>
          <w:rFonts w:ascii="Arial" w:hAnsi="Arial" w:cs="Arial"/>
          <w:sz w:val="22"/>
          <w:szCs w:val="22"/>
        </w:rPr>
        <w:t>diretamente sobre o passeio do logradouro, quando permitido edificar no alinhamento predial, devendo ter recuo mínimo de 3,00 m (três metros) deste alinhamento;</w:t>
      </w:r>
    </w:p>
    <w:p w14:paraId="5B4F7CD8" w14:textId="77777777" w:rsidR="00777C05" w:rsidRPr="00777C05" w:rsidRDefault="00777C05" w:rsidP="007B74CC">
      <w:pPr>
        <w:numPr>
          <w:ilvl w:val="0"/>
          <w:numId w:val="171"/>
        </w:numPr>
        <w:spacing w:before="120" w:after="120" w:line="276" w:lineRule="auto"/>
        <w:ind w:left="1134" w:hanging="283"/>
        <w:jc w:val="both"/>
        <w:rPr>
          <w:rFonts w:ascii="Arial" w:hAnsi="Arial" w:cs="Arial"/>
          <w:sz w:val="22"/>
          <w:szCs w:val="22"/>
        </w:rPr>
      </w:pPr>
      <w:r w:rsidRPr="00777C05">
        <w:rPr>
          <w:rFonts w:ascii="Arial" w:hAnsi="Arial" w:cs="Arial"/>
          <w:sz w:val="22"/>
          <w:szCs w:val="22"/>
        </w:rPr>
        <w:lastRenderedPageBreak/>
        <w:t>as portas terão largura mínima de 1,20 m (um metro e vinte centímetros), suas folhas deverão abrir sempre para fora e, abertas, não deverão reduzir o espaço dos corredores, passagens, vestíbulos e escadas ou átrios de acesso;</w:t>
      </w:r>
    </w:p>
    <w:p w14:paraId="13754104" w14:textId="77777777" w:rsidR="00777C05" w:rsidRPr="00777C05" w:rsidRDefault="00777C05" w:rsidP="007B74CC">
      <w:pPr>
        <w:numPr>
          <w:ilvl w:val="0"/>
          <w:numId w:val="171"/>
        </w:numPr>
        <w:spacing w:before="120" w:after="120" w:line="276" w:lineRule="auto"/>
        <w:ind w:left="1134" w:hanging="283"/>
        <w:jc w:val="both"/>
        <w:rPr>
          <w:rFonts w:ascii="Arial" w:hAnsi="Arial" w:cs="Arial"/>
          <w:sz w:val="22"/>
          <w:szCs w:val="22"/>
        </w:rPr>
      </w:pPr>
      <w:r w:rsidRPr="00777C05">
        <w:rPr>
          <w:rFonts w:ascii="Arial" w:hAnsi="Arial" w:cs="Arial"/>
          <w:sz w:val="22"/>
          <w:szCs w:val="22"/>
        </w:rPr>
        <w:t>as fileiras que tiverem acesso apenas de um lado, terminando junto a paredes, divisões ou outra vedação, não poderão ter mais de 5 (cinco) lugares, para pessoas sentadas ou em pé, à exceção das arquibancadas, que poderão ter até 10 (dez) lugares;</w:t>
      </w:r>
    </w:p>
    <w:p w14:paraId="144BE210" w14:textId="77777777" w:rsidR="00777C05" w:rsidRPr="00777C05" w:rsidRDefault="00777C05" w:rsidP="007B74CC">
      <w:pPr>
        <w:numPr>
          <w:ilvl w:val="0"/>
          <w:numId w:val="171"/>
        </w:numPr>
        <w:spacing w:before="120" w:after="120" w:line="276" w:lineRule="auto"/>
        <w:ind w:left="1134" w:hanging="283"/>
        <w:jc w:val="both"/>
        <w:rPr>
          <w:rFonts w:ascii="Arial" w:hAnsi="Arial" w:cs="Arial"/>
          <w:sz w:val="22"/>
          <w:szCs w:val="22"/>
        </w:rPr>
      </w:pPr>
      <w:r w:rsidRPr="00777C05">
        <w:rPr>
          <w:rFonts w:ascii="Arial" w:hAnsi="Arial" w:cs="Arial"/>
          <w:sz w:val="22"/>
          <w:szCs w:val="22"/>
        </w:rPr>
        <w:t>as poltronas ou assentos, deverão ter espaçamento mínimo entre filas, de 90 cm (noventa centímetros) medindo de encosto a encosto, e a largura mínima de poltrona ou assento, deverá ser de, no mínimo, 50 cm (cinquenta centímetros);</w:t>
      </w:r>
    </w:p>
    <w:p w14:paraId="3E2C4EB6" w14:textId="77777777" w:rsidR="00777C05" w:rsidRPr="00777C05" w:rsidRDefault="00777C05" w:rsidP="007B74CC">
      <w:pPr>
        <w:numPr>
          <w:ilvl w:val="0"/>
          <w:numId w:val="171"/>
        </w:numPr>
        <w:spacing w:before="120" w:after="120" w:line="276" w:lineRule="auto"/>
        <w:ind w:left="1134" w:hanging="283"/>
        <w:jc w:val="both"/>
        <w:rPr>
          <w:rFonts w:ascii="Arial" w:hAnsi="Arial" w:cs="Arial"/>
          <w:sz w:val="22"/>
          <w:szCs w:val="22"/>
        </w:rPr>
      </w:pPr>
      <w:r w:rsidRPr="00777C05">
        <w:rPr>
          <w:rFonts w:ascii="Arial" w:hAnsi="Arial" w:cs="Arial"/>
          <w:sz w:val="22"/>
          <w:szCs w:val="22"/>
        </w:rPr>
        <w:t>isolamento e condicionamento acústico;</w:t>
      </w:r>
    </w:p>
    <w:p w14:paraId="44D48039" w14:textId="77777777" w:rsidR="00777C05" w:rsidRPr="00777C05" w:rsidRDefault="00777C05" w:rsidP="007B74CC">
      <w:pPr>
        <w:numPr>
          <w:ilvl w:val="0"/>
          <w:numId w:val="171"/>
        </w:numPr>
        <w:spacing w:before="120" w:after="120" w:line="276" w:lineRule="auto"/>
        <w:ind w:left="1134" w:hanging="283"/>
        <w:jc w:val="both"/>
        <w:rPr>
          <w:rFonts w:ascii="Arial" w:hAnsi="Arial" w:cs="Arial"/>
          <w:sz w:val="22"/>
          <w:szCs w:val="22"/>
        </w:rPr>
      </w:pPr>
      <w:r w:rsidRPr="00777C05">
        <w:rPr>
          <w:rFonts w:ascii="Arial" w:hAnsi="Arial" w:cs="Arial"/>
          <w:sz w:val="22"/>
          <w:szCs w:val="22"/>
        </w:rPr>
        <w:t>na parte interna, junto às portas, deverá haver iluminação de emergência;</w:t>
      </w:r>
    </w:p>
    <w:p w14:paraId="2747D7F6" w14:textId="77777777" w:rsidR="00777C05" w:rsidRPr="00777C05" w:rsidRDefault="00777C05" w:rsidP="007B74CC">
      <w:pPr>
        <w:numPr>
          <w:ilvl w:val="0"/>
          <w:numId w:val="171"/>
        </w:numPr>
        <w:spacing w:before="120" w:after="120" w:line="276" w:lineRule="auto"/>
        <w:ind w:left="1134" w:hanging="283"/>
        <w:jc w:val="both"/>
        <w:rPr>
          <w:rFonts w:ascii="Arial" w:eastAsia="Calibri" w:hAnsi="Arial"/>
          <w:sz w:val="22"/>
          <w:szCs w:val="22"/>
          <w:lang w:eastAsia="en-US"/>
        </w:rPr>
      </w:pPr>
      <w:r w:rsidRPr="00777C05">
        <w:rPr>
          <w:rFonts w:ascii="Arial" w:hAnsi="Arial" w:cs="Arial"/>
          <w:sz w:val="22"/>
          <w:szCs w:val="22"/>
        </w:rPr>
        <w:t>quando destinado a espetáculos, divertimento ou atividades que requeiram o fechamento</w:t>
      </w:r>
      <w:r w:rsidRPr="00777C05">
        <w:rPr>
          <w:rFonts w:ascii="Arial" w:eastAsia="Calibri" w:hAnsi="Arial"/>
          <w:sz w:val="22"/>
          <w:szCs w:val="22"/>
          <w:lang w:eastAsia="en-US"/>
        </w:rPr>
        <w:t xml:space="preserve"> das aberturas para o exterior, os recintos deverão ter equipamento de renovação de ar condicionado, conforme normas técnicas específicas.</w:t>
      </w:r>
    </w:p>
    <w:p w14:paraId="0A34B64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usos e atividades previstas nesta Subseção III, deverão apresentar mecanismos para controle de ruídos, segundo os limites estabelecidos no Código de Posturas municipal, sob fiscalização do órgão municipal competente.</w:t>
      </w:r>
    </w:p>
    <w:p w14:paraId="2340DD2B" w14:textId="77777777" w:rsidR="00777C05" w:rsidRPr="00777C05" w:rsidRDefault="00777C05" w:rsidP="00777C05">
      <w:pPr>
        <w:ind w:left="720"/>
        <w:contextualSpacing/>
        <w:rPr>
          <w:rFonts w:eastAsia="Verdana"/>
          <w:lang w:bidi="pt-BR"/>
        </w:rPr>
      </w:pPr>
    </w:p>
    <w:p w14:paraId="0A717046"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2304" w:name="_Toc90991181"/>
      <w:bookmarkStart w:id="2305" w:name="_Toc90993723"/>
      <w:bookmarkStart w:id="2306" w:name="_Toc90996744"/>
      <w:bookmarkStart w:id="2307" w:name="_Toc90997595"/>
      <w:bookmarkStart w:id="2308" w:name="_Toc91000125"/>
      <w:bookmarkStart w:id="2309" w:name="_Toc91001282"/>
      <w:bookmarkStart w:id="2310" w:name="_Toc91001580"/>
      <w:bookmarkStart w:id="2311" w:name="_Toc91001878"/>
      <w:bookmarkStart w:id="2312" w:name="_Toc91062587"/>
      <w:bookmarkStart w:id="2313" w:name="_Toc91063462"/>
      <w:bookmarkStart w:id="2314" w:name="_Toc91064373"/>
      <w:bookmarkStart w:id="2315" w:name="_Toc91065656"/>
      <w:bookmarkStart w:id="2316" w:name="_Toc91083778"/>
      <w:bookmarkStart w:id="2317" w:name="_Toc95942262"/>
      <w:r w:rsidRPr="00777C05">
        <w:rPr>
          <w:rFonts w:ascii="Arial" w:eastAsia="Verdana" w:hAnsi="Arial" w:cs="Arial"/>
          <w:b/>
          <w:bCs/>
          <w:lang w:bidi="pt-BR"/>
        </w:rPr>
        <w:t>SUBSEÇÃO IV –</w:t>
      </w:r>
      <w:r w:rsidRPr="00777C05">
        <w:rPr>
          <w:rFonts w:ascii="Arial" w:eastAsia="Verdana" w:hAnsi="Arial" w:cs="Arial"/>
          <w:lang w:bidi="pt-BR"/>
        </w:rPr>
        <w:t>Das Edificações para Atividades Recreativo-Esportivas</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3CECE301"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locais de reunião, recreativo-esportivos, classificam-se em:</w:t>
      </w:r>
    </w:p>
    <w:p w14:paraId="66CD7254" w14:textId="77777777" w:rsidR="00777C05" w:rsidRPr="00777C05" w:rsidRDefault="00777C05" w:rsidP="007B74CC">
      <w:pPr>
        <w:numPr>
          <w:ilvl w:val="0"/>
          <w:numId w:val="172"/>
        </w:numPr>
        <w:spacing w:before="120" w:after="120" w:line="276" w:lineRule="auto"/>
        <w:ind w:left="1134" w:hanging="283"/>
        <w:jc w:val="both"/>
        <w:rPr>
          <w:rFonts w:ascii="Arial" w:hAnsi="Arial" w:cs="Arial"/>
          <w:sz w:val="22"/>
          <w:szCs w:val="22"/>
        </w:rPr>
      </w:pPr>
      <w:r w:rsidRPr="00777C05">
        <w:rPr>
          <w:rFonts w:ascii="Arial" w:hAnsi="Arial" w:cs="Arial"/>
          <w:sz w:val="22"/>
          <w:szCs w:val="22"/>
        </w:rPr>
        <w:t>clubes social-esportivos;</w:t>
      </w:r>
    </w:p>
    <w:p w14:paraId="72A7FFF7" w14:textId="77777777" w:rsidR="00777C05" w:rsidRPr="00777C05" w:rsidRDefault="00777C05" w:rsidP="007B74CC">
      <w:pPr>
        <w:numPr>
          <w:ilvl w:val="0"/>
          <w:numId w:val="172"/>
        </w:numPr>
        <w:spacing w:before="120" w:after="120" w:line="276" w:lineRule="auto"/>
        <w:ind w:left="1134" w:hanging="283"/>
        <w:jc w:val="both"/>
        <w:rPr>
          <w:rFonts w:ascii="Arial" w:hAnsi="Arial" w:cs="Arial"/>
          <w:sz w:val="22"/>
          <w:szCs w:val="22"/>
        </w:rPr>
      </w:pPr>
      <w:r w:rsidRPr="00777C05">
        <w:rPr>
          <w:rFonts w:ascii="Arial" w:hAnsi="Arial" w:cs="Arial"/>
          <w:sz w:val="22"/>
          <w:szCs w:val="22"/>
        </w:rPr>
        <w:t>ginásios de esportes;</w:t>
      </w:r>
    </w:p>
    <w:p w14:paraId="3213A5CF" w14:textId="77777777" w:rsidR="00777C05" w:rsidRPr="00777C05" w:rsidRDefault="00777C05" w:rsidP="007B74CC">
      <w:pPr>
        <w:numPr>
          <w:ilvl w:val="0"/>
          <w:numId w:val="172"/>
        </w:numPr>
        <w:spacing w:before="120" w:after="120" w:line="276" w:lineRule="auto"/>
        <w:ind w:left="1134" w:hanging="283"/>
        <w:jc w:val="both"/>
        <w:rPr>
          <w:rFonts w:ascii="Arial" w:hAnsi="Arial" w:cs="Arial"/>
          <w:sz w:val="22"/>
          <w:szCs w:val="22"/>
        </w:rPr>
      </w:pPr>
      <w:r w:rsidRPr="00777C05">
        <w:rPr>
          <w:rFonts w:ascii="Arial" w:hAnsi="Arial" w:cs="Arial"/>
          <w:sz w:val="22"/>
          <w:szCs w:val="22"/>
        </w:rPr>
        <w:t>estádios;</w:t>
      </w:r>
    </w:p>
    <w:p w14:paraId="36CCD270" w14:textId="77777777" w:rsidR="00777C05" w:rsidRPr="00777C05" w:rsidRDefault="00777C05" w:rsidP="007B74CC">
      <w:pPr>
        <w:numPr>
          <w:ilvl w:val="0"/>
          <w:numId w:val="172"/>
        </w:numPr>
        <w:spacing w:before="120" w:after="120" w:line="276" w:lineRule="auto"/>
        <w:ind w:left="1134" w:hanging="283"/>
        <w:jc w:val="both"/>
        <w:rPr>
          <w:rFonts w:ascii="Arial" w:hAnsi="Arial" w:cs="Arial"/>
          <w:sz w:val="22"/>
          <w:szCs w:val="22"/>
        </w:rPr>
      </w:pPr>
      <w:r w:rsidRPr="00777C05">
        <w:rPr>
          <w:rFonts w:ascii="Arial" w:hAnsi="Arial" w:cs="Arial"/>
          <w:sz w:val="22"/>
          <w:szCs w:val="22"/>
        </w:rPr>
        <w:t>quadras, campos, canchas e similares;</w:t>
      </w:r>
    </w:p>
    <w:p w14:paraId="6AB1DD2A" w14:textId="77777777" w:rsidR="00777C05" w:rsidRPr="00777C05" w:rsidRDefault="00777C05" w:rsidP="007B74CC">
      <w:pPr>
        <w:numPr>
          <w:ilvl w:val="0"/>
          <w:numId w:val="172"/>
        </w:numPr>
        <w:spacing w:before="120" w:after="120" w:line="276" w:lineRule="auto"/>
        <w:ind w:left="1134" w:hanging="283"/>
        <w:jc w:val="both"/>
        <w:rPr>
          <w:rFonts w:ascii="Arial" w:hAnsi="Arial" w:cs="Arial"/>
          <w:sz w:val="22"/>
          <w:szCs w:val="22"/>
        </w:rPr>
      </w:pPr>
      <w:r w:rsidRPr="00777C05">
        <w:rPr>
          <w:rFonts w:ascii="Arial" w:hAnsi="Arial" w:cs="Arial"/>
          <w:sz w:val="22"/>
          <w:szCs w:val="22"/>
        </w:rPr>
        <w:t>velódromos;</w:t>
      </w:r>
    </w:p>
    <w:p w14:paraId="447E833A" w14:textId="77777777" w:rsidR="00777C05" w:rsidRPr="00777C05" w:rsidRDefault="00777C05" w:rsidP="007B74CC">
      <w:pPr>
        <w:numPr>
          <w:ilvl w:val="0"/>
          <w:numId w:val="172"/>
        </w:numPr>
        <w:spacing w:before="120" w:after="120" w:line="276" w:lineRule="auto"/>
        <w:ind w:left="1134" w:hanging="283"/>
        <w:jc w:val="both"/>
        <w:rPr>
          <w:rFonts w:ascii="Arial" w:hAnsi="Arial" w:cs="Arial"/>
          <w:sz w:val="22"/>
          <w:szCs w:val="22"/>
        </w:rPr>
      </w:pPr>
      <w:r w:rsidRPr="00777C05">
        <w:rPr>
          <w:rFonts w:ascii="Arial" w:hAnsi="Arial" w:cs="Arial"/>
          <w:sz w:val="22"/>
          <w:szCs w:val="22"/>
        </w:rPr>
        <w:t>hipódromos;</w:t>
      </w:r>
    </w:p>
    <w:p w14:paraId="447D2249" w14:textId="77777777" w:rsidR="00777C05" w:rsidRPr="00777C05" w:rsidRDefault="00777C05" w:rsidP="007B74CC">
      <w:pPr>
        <w:numPr>
          <w:ilvl w:val="0"/>
          <w:numId w:val="172"/>
        </w:numPr>
        <w:spacing w:before="120" w:after="120" w:line="276" w:lineRule="auto"/>
        <w:ind w:left="1134" w:hanging="283"/>
        <w:jc w:val="both"/>
        <w:rPr>
          <w:rFonts w:ascii="Arial" w:hAnsi="Arial" w:cs="Arial"/>
          <w:sz w:val="22"/>
          <w:szCs w:val="22"/>
        </w:rPr>
      </w:pPr>
      <w:r w:rsidRPr="00777C05">
        <w:rPr>
          <w:rFonts w:ascii="Arial" w:hAnsi="Arial" w:cs="Arial"/>
          <w:sz w:val="22"/>
          <w:szCs w:val="22"/>
        </w:rPr>
        <w:t>autódromos, kartódromos, pistas de motocross;</w:t>
      </w:r>
    </w:p>
    <w:p w14:paraId="0F9918AC" w14:textId="77777777" w:rsidR="00777C05" w:rsidRPr="00777C05" w:rsidRDefault="00777C05" w:rsidP="007B74CC">
      <w:pPr>
        <w:numPr>
          <w:ilvl w:val="0"/>
          <w:numId w:val="172"/>
        </w:numPr>
        <w:spacing w:before="120" w:after="120" w:line="276" w:lineRule="auto"/>
        <w:ind w:left="1134" w:hanging="283"/>
        <w:jc w:val="both"/>
        <w:rPr>
          <w:rFonts w:ascii="Arial" w:hAnsi="Arial" w:cs="Arial"/>
          <w:sz w:val="22"/>
          <w:szCs w:val="22"/>
        </w:rPr>
      </w:pPr>
      <w:r w:rsidRPr="00777C05">
        <w:rPr>
          <w:rFonts w:ascii="Arial" w:hAnsi="Arial" w:cs="Arial"/>
          <w:sz w:val="22"/>
          <w:szCs w:val="22"/>
        </w:rPr>
        <w:t>academias de ginásticas.</w:t>
      </w:r>
    </w:p>
    <w:p w14:paraId="7F544344" w14:textId="77777777" w:rsidR="00777C05" w:rsidRPr="00777C05" w:rsidRDefault="00777C05" w:rsidP="00777C05">
      <w:pPr>
        <w:spacing w:line="259" w:lineRule="auto"/>
        <w:ind w:left="1146"/>
        <w:contextualSpacing/>
        <w:rPr>
          <w:rFonts w:ascii="Arial" w:eastAsia="Calibri" w:hAnsi="Arial"/>
          <w:sz w:val="22"/>
          <w:szCs w:val="22"/>
          <w:lang w:eastAsia="en-US"/>
        </w:rPr>
      </w:pPr>
    </w:p>
    <w:p w14:paraId="5EA57E2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classificadas no Artigo anterior deverão ter, no mínimo, compartimentos, ambientes ou locais para:</w:t>
      </w:r>
    </w:p>
    <w:p w14:paraId="0DE5F1D8" w14:textId="77777777" w:rsidR="00777C05" w:rsidRPr="00777C05" w:rsidRDefault="00777C05" w:rsidP="007B74CC">
      <w:pPr>
        <w:numPr>
          <w:ilvl w:val="0"/>
          <w:numId w:val="173"/>
        </w:numPr>
        <w:spacing w:before="120" w:after="120" w:line="276" w:lineRule="auto"/>
        <w:ind w:left="1134" w:hanging="283"/>
        <w:jc w:val="both"/>
        <w:rPr>
          <w:rFonts w:ascii="Arial" w:hAnsi="Arial" w:cs="Arial"/>
          <w:sz w:val="22"/>
          <w:szCs w:val="22"/>
        </w:rPr>
      </w:pPr>
      <w:r w:rsidRPr="00777C05">
        <w:rPr>
          <w:rFonts w:ascii="Arial" w:hAnsi="Arial" w:cs="Arial"/>
          <w:sz w:val="22"/>
          <w:szCs w:val="22"/>
        </w:rPr>
        <w:t>ingresso ou espera;</w:t>
      </w:r>
    </w:p>
    <w:p w14:paraId="497BA41D" w14:textId="77777777" w:rsidR="00777C05" w:rsidRPr="00777C05" w:rsidRDefault="00777C05" w:rsidP="007B74CC">
      <w:pPr>
        <w:numPr>
          <w:ilvl w:val="0"/>
          <w:numId w:val="173"/>
        </w:numPr>
        <w:spacing w:before="120" w:after="120" w:line="276" w:lineRule="auto"/>
        <w:ind w:left="1134" w:hanging="283"/>
        <w:jc w:val="both"/>
        <w:rPr>
          <w:rFonts w:ascii="Arial" w:hAnsi="Arial" w:cs="Arial"/>
          <w:sz w:val="22"/>
          <w:szCs w:val="22"/>
        </w:rPr>
      </w:pPr>
      <w:r w:rsidRPr="00777C05">
        <w:rPr>
          <w:rFonts w:ascii="Arial" w:hAnsi="Arial" w:cs="Arial"/>
          <w:sz w:val="22"/>
          <w:szCs w:val="22"/>
        </w:rPr>
        <w:t>instalações sanitárias;</w:t>
      </w:r>
    </w:p>
    <w:p w14:paraId="2753D2AA" w14:textId="77777777" w:rsidR="00777C05" w:rsidRPr="00777C05" w:rsidRDefault="00777C05" w:rsidP="007B74CC">
      <w:pPr>
        <w:numPr>
          <w:ilvl w:val="0"/>
          <w:numId w:val="173"/>
        </w:numPr>
        <w:spacing w:before="120" w:after="120" w:line="276" w:lineRule="auto"/>
        <w:ind w:left="1134" w:hanging="283"/>
        <w:jc w:val="both"/>
        <w:rPr>
          <w:rFonts w:ascii="Arial" w:hAnsi="Arial" w:cs="Arial"/>
          <w:sz w:val="22"/>
          <w:szCs w:val="22"/>
        </w:rPr>
      </w:pPr>
      <w:r w:rsidRPr="00777C05">
        <w:rPr>
          <w:rFonts w:ascii="Arial" w:hAnsi="Arial" w:cs="Arial"/>
          <w:sz w:val="22"/>
          <w:szCs w:val="22"/>
        </w:rPr>
        <w:t>serviços complementares da atividade;</w:t>
      </w:r>
    </w:p>
    <w:p w14:paraId="55C58D56" w14:textId="77777777" w:rsidR="00777C05" w:rsidRPr="00777C05" w:rsidRDefault="00777C05" w:rsidP="007B74CC">
      <w:pPr>
        <w:numPr>
          <w:ilvl w:val="0"/>
          <w:numId w:val="173"/>
        </w:numPr>
        <w:spacing w:before="120" w:after="120" w:line="276" w:lineRule="auto"/>
        <w:ind w:left="1134" w:hanging="283"/>
        <w:jc w:val="both"/>
        <w:rPr>
          <w:rFonts w:ascii="Arial" w:hAnsi="Arial" w:cs="Arial"/>
          <w:sz w:val="22"/>
          <w:szCs w:val="22"/>
        </w:rPr>
      </w:pPr>
      <w:r w:rsidRPr="00777C05">
        <w:rPr>
          <w:rFonts w:ascii="Arial" w:hAnsi="Arial" w:cs="Arial"/>
          <w:sz w:val="22"/>
          <w:szCs w:val="22"/>
        </w:rPr>
        <w:t>administração;</w:t>
      </w:r>
    </w:p>
    <w:p w14:paraId="16CC0452" w14:textId="77777777" w:rsidR="00777C05" w:rsidRPr="00777C05" w:rsidRDefault="00777C05" w:rsidP="007B74CC">
      <w:pPr>
        <w:numPr>
          <w:ilvl w:val="0"/>
          <w:numId w:val="173"/>
        </w:numPr>
        <w:spacing w:before="120" w:after="120" w:line="276" w:lineRule="auto"/>
        <w:ind w:left="1134" w:hanging="283"/>
        <w:jc w:val="both"/>
        <w:rPr>
          <w:rFonts w:ascii="Arial" w:hAnsi="Arial" w:cs="Arial"/>
          <w:sz w:val="22"/>
          <w:szCs w:val="22"/>
        </w:rPr>
      </w:pPr>
      <w:r w:rsidRPr="00777C05">
        <w:rPr>
          <w:rFonts w:ascii="Arial" w:hAnsi="Arial" w:cs="Arial"/>
          <w:sz w:val="22"/>
          <w:szCs w:val="22"/>
        </w:rPr>
        <w:t>espaço para a atividade específica;</w:t>
      </w:r>
    </w:p>
    <w:p w14:paraId="2BCE7CBB" w14:textId="77777777" w:rsidR="00777C05" w:rsidRPr="00777C05" w:rsidRDefault="00777C05" w:rsidP="007B74CC">
      <w:pPr>
        <w:numPr>
          <w:ilvl w:val="0"/>
          <w:numId w:val="173"/>
        </w:numPr>
        <w:spacing w:before="120" w:after="120" w:line="276" w:lineRule="auto"/>
        <w:ind w:left="1134" w:hanging="283"/>
        <w:jc w:val="both"/>
        <w:rPr>
          <w:rFonts w:ascii="Arial" w:hAnsi="Arial" w:cs="Arial"/>
          <w:sz w:val="22"/>
          <w:szCs w:val="22"/>
        </w:rPr>
      </w:pPr>
      <w:r w:rsidRPr="00777C05">
        <w:rPr>
          <w:rFonts w:ascii="Arial" w:hAnsi="Arial" w:cs="Arial"/>
          <w:sz w:val="22"/>
          <w:szCs w:val="22"/>
        </w:rPr>
        <w:lastRenderedPageBreak/>
        <w:t>acesso e circulação de pessoas;</w:t>
      </w:r>
    </w:p>
    <w:p w14:paraId="2B93DB97" w14:textId="77777777" w:rsidR="00777C05" w:rsidRPr="00777C05" w:rsidRDefault="00777C05" w:rsidP="007B74CC">
      <w:pPr>
        <w:numPr>
          <w:ilvl w:val="0"/>
          <w:numId w:val="173"/>
        </w:numPr>
        <w:spacing w:before="120" w:after="120" w:line="276" w:lineRule="auto"/>
        <w:ind w:left="1134" w:hanging="283"/>
        <w:jc w:val="both"/>
        <w:rPr>
          <w:rFonts w:ascii="Arial" w:hAnsi="Arial" w:cs="Arial"/>
          <w:sz w:val="22"/>
          <w:szCs w:val="22"/>
        </w:rPr>
      </w:pPr>
      <w:r w:rsidRPr="00777C05">
        <w:rPr>
          <w:rFonts w:ascii="Arial" w:hAnsi="Arial" w:cs="Arial"/>
          <w:sz w:val="22"/>
          <w:szCs w:val="22"/>
        </w:rPr>
        <w:t>acesso e estacionamento de veículos, atendendo o disposto no Anexo VII - dimensionamento mínimo de vagas para estacionamento de veículos, parte integrante desta lei.</w:t>
      </w:r>
    </w:p>
    <w:p w14:paraId="625BF889"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Parágrafo único</w:t>
      </w:r>
      <w:r w:rsidRPr="00777C05">
        <w:rPr>
          <w:rFonts w:ascii="Arial" w:eastAsia="Calibri" w:hAnsi="Arial"/>
          <w:sz w:val="22"/>
          <w:szCs w:val="22"/>
          <w:lang w:eastAsia="en-US"/>
        </w:rPr>
        <w:t>: As edificações deverão atender às normas da Associação Brasileira de Normas Técnicas - ABNT, referentes à acessibilidade de pessoas portadoras de deficiências.</w:t>
      </w:r>
    </w:p>
    <w:p w14:paraId="7D5A80F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b/>
          <w:sz w:val="22"/>
          <w:szCs w:val="22"/>
          <w:lang w:eastAsia="en-US"/>
        </w:rPr>
      </w:pPr>
      <w:r w:rsidRPr="00777C05">
        <w:rPr>
          <w:rFonts w:ascii="Arial" w:eastAsia="Calibri" w:hAnsi="Arial"/>
          <w:sz w:val="22"/>
          <w:szCs w:val="22"/>
          <w:lang w:eastAsia="en-US"/>
        </w:rPr>
        <w:t>Os espaços descobertos deverão oferecer condições adequadas à prática do esporte a que se destinam, sem ofuscamento ou sombras prejudiciais.</w:t>
      </w:r>
    </w:p>
    <w:p w14:paraId="1411DAAC" w14:textId="77777777" w:rsidR="00777C05" w:rsidRPr="00777C05" w:rsidRDefault="00777C05" w:rsidP="00777C05">
      <w:pPr>
        <w:tabs>
          <w:tab w:val="left" w:pos="1134"/>
        </w:tabs>
        <w:spacing w:before="120" w:after="120" w:line="276" w:lineRule="auto"/>
        <w:jc w:val="both"/>
        <w:rPr>
          <w:rFonts w:eastAsia="Verdana"/>
          <w:lang w:bidi="pt-BR"/>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Deverá ser assegurada a correta visão da prática esportiva aos espectadores, situados em qualquer lugar da assistência, em espaços cobertos ou descobertos pelo espaçamento e distribuição dos lugares de modo a evitar ofuscamento ou sombra prejudiciais à visibilidade.</w:t>
      </w:r>
    </w:p>
    <w:p w14:paraId="0BFEBDA6" w14:textId="77777777" w:rsidR="00777C05" w:rsidRPr="00777C05" w:rsidRDefault="00777C05" w:rsidP="00777C05">
      <w:pPr>
        <w:ind w:left="720"/>
        <w:contextualSpacing/>
        <w:rPr>
          <w:rFonts w:eastAsia="Verdana"/>
          <w:lang w:bidi="pt-BR"/>
        </w:rPr>
      </w:pPr>
    </w:p>
    <w:p w14:paraId="46BE2F85"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318" w:name="_Toc90991182"/>
      <w:bookmarkStart w:id="2319" w:name="_Toc90993724"/>
      <w:bookmarkStart w:id="2320" w:name="_Toc90996745"/>
      <w:bookmarkStart w:id="2321" w:name="_Toc90997596"/>
      <w:bookmarkStart w:id="2322" w:name="_Toc91000126"/>
      <w:bookmarkStart w:id="2323" w:name="_Toc91001283"/>
      <w:bookmarkStart w:id="2324" w:name="_Toc91001581"/>
      <w:bookmarkStart w:id="2325" w:name="_Toc91001879"/>
      <w:bookmarkStart w:id="2326" w:name="_Toc91062588"/>
      <w:bookmarkStart w:id="2327" w:name="_Toc91063463"/>
      <w:bookmarkStart w:id="2328" w:name="_Toc91064374"/>
      <w:bookmarkStart w:id="2329" w:name="_Toc91065657"/>
      <w:bookmarkStart w:id="2330" w:name="_Toc91083779"/>
      <w:bookmarkStart w:id="2331" w:name="_Toc95942263"/>
      <w:r w:rsidRPr="00777C05">
        <w:rPr>
          <w:rFonts w:ascii="Arial" w:eastAsia="Calibri" w:hAnsi="Arial" w:cs="Arial"/>
          <w:b/>
        </w:rPr>
        <w:t xml:space="preserve">SEÇÃO III – </w:t>
      </w:r>
      <w:r w:rsidRPr="00777C05">
        <w:rPr>
          <w:rFonts w:ascii="Arial" w:eastAsia="Verdana" w:hAnsi="Arial" w:cs="Arial"/>
          <w:lang w:bidi="pt-BR"/>
        </w:rPr>
        <w:t>Das Edificações de Comércio e Serviço</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0931CD3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Edificações comerciais e de serviço são aquelas destinadas à armazenagem e venda de mercadorias, prestação de serviços profissionais, técnicos, burocráticos, de manutenção e reparo, assistência de ordem intelectual ou espiritual, classificadas em:</w:t>
      </w:r>
    </w:p>
    <w:p w14:paraId="569AB742" w14:textId="77777777" w:rsidR="00777C05" w:rsidRPr="00777C05" w:rsidRDefault="00777C05" w:rsidP="007B74CC">
      <w:pPr>
        <w:numPr>
          <w:ilvl w:val="0"/>
          <w:numId w:val="174"/>
        </w:numPr>
        <w:spacing w:before="120" w:after="120" w:line="276" w:lineRule="auto"/>
        <w:ind w:left="1134" w:hanging="283"/>
        <w:jc w:val="both"/>
        <w:rPr>
          <w:rFonts w:ascii="Arial" w:hAnsi="Arial" w:cs="Arial"/>
          <w:sz w:val="22"/>
          <w:szCs w:val="22"/>
        </w:rPr>
      </w:pPr>
      <w:r w:rsidRPr="00777C05">
        <w:rPr>
          <w:rFonts w:ascii="Arial" w:hAnsi="Arial" w:cs="Arial"/>
          <w:sz w:val="22"/>
          <w:szCs w:val="22"/>
        </w:rPr>
        <w:t>lojas;</w:t>
      </w:r>
    </w:p>
    <w:p w14:paraId="0875379F" w14:textId="77777777" w:rsidR="00777C05" w:rsidRPr="00777C05" w:rsidRDefault="00777C05" w:rsidP="007B74CC">
      <w:pPr>
        <w:numPr>
          <w:ilvl w:val="0"/>
          <w:numId w:val="174"/>
        </w:numPr>
        <w:spacing w:before="120" w:after="120" w:line="276" w:lineRule="auto"/>
        <w:ind w:left="1134" w:hanging="283"/>
        <w:jc w:val="both"/>
        <w:rPr>
          <w:rFonts w:ascii="Arial" w:hAnsi="Arial" w:cs="Arial"/>
          <w:sz w:val="22"/>
          <w:szCs w:val="22"/>
        </w:rPr>
      </w:pPr>
      <w:r w:rsidRPr="00777C05">
        <w:rPr>
          <w:rFonts w:ascii="Arial" w:hAnsi="Arial" w:cs="Arial"/>
          <w:sz w:val="22"/>
          <w:szCs w:val="22"/>
        </w:rPr>
        <w:t>escritórios;</w:t>
      </w:r>
    </w:p>
    <w:p w14:paraId="13E37DAB" w14:textId="77777777" w:rsidR="00777C05" w:rsidRPr="00777C05" w:rsidRDefault="00777C05" w:rsidP="007B74CC">
      <w:pPr>
        <w:numPr>
          <w:ilvl w:val="0"/>
          <w:numId w:val="174"/>
        </w:numPr>
        <w:spacing w:before="120" w:after="120" w:line="276" w:lineRule="auto"/>
        <w:ind w:left="1134" w:hanging="283"/>
        <w:jc w:val="both"/>
        <w:rPr>
          <w:rFonts w:ascii="Arial" w:hAnsi="Arial" w:cs="Arial"/>
          <w:sz w:val="22"/>
          <w:szCs w:val="22"/>
        </w:rPr>
      </w:pPr>
      <w:r w:rsidRPr="00777C05">
        <w:rPr>
          <w:rFonts w:ascii="Arial" w:hAnsi="Arial" w:cs="Arial"/>
          <w:sz w:val="22"/>
          <w:szCs w:val="22"/>
        </w:rPr>
        <w:t>edifícios de escritórios;</w:t>
      </w:r>
    </w:p>
    <w:p w14:paraId="1958D7B9" w14:textId="77777777" w:rsidR="00777C05" w:rsidRPr="00777C05" w:rsidRDefault="00777C05" w:rsidP="007B74CC">
      <w:pPr>
        <w:numPr>
          <w:ilvl w:val="0"/>
          <w:numId w:val="174"/>
        </w:numPr>
        <w:spacing w:before="120" w:after="120" w:line="276" w:lineRule="auto"/>
        <w:ind w:left="1134" w:hanging="283"/>
        <w:jc w:val="both"/>
        <w:rPr>
          <w:rFonts w:ascii="Arial" w:hAnsi="Arial" w:cs="Arial"/>
          <w:sz w:val="22"/>
          <w:szCs w:val="22"/>
        </w:rPr>
      </w:pPr>
      <w:r w:rsidRPr="00777C05">
        <w:rPr>
          <w:rFonts w:ascii="Arial" w:hAnsi="Arial" w:cs="Arial"/>
          <w:sz w:val="22"/>
          <w:szCs w:val="22"/>
        </w:rPr>
        <w:t>mercados e supermercados;</w:t>
      </w:r>
    </w:p>
    <w:p w14:paraId="00589C71" w14:textId="77777777" w:rsidR="00777C05" w:rsidRPr="00777C05" w:rsidRDefault="00777C05" w:rsidP="007B74CC">
      <w:pPr>
        <w:numPr>
          <w:ilvl w:val="0"/>
          <w:numId w:val="174"/>
        </w:numPr>
        <w:spacing w:before="120" w:after="120" w:line="276" w:lineRule="auto"/>
        <w:ind w:left="1134" w:hanging="283"/>
        <w:jc w:val="both"/>
        <w:rPr>
          <w:rFonts w:ascii="Arial" w:hAnsi="Arial" w:cs="Arial"/>
          <w:sz w:val="22"/>
          <w:szCs w:val="22"/>
        </w:rPr>
      </w:pPr>
      <w:r w:rsidRPr="00777C05">
        <w:rPr>
          <w:rFonts w:ascii="Arial" w:hAnsi="Arial" w:cs="Arial"/>
          <w:sz w:val="22"/>
          <w:szCs w:val="22"/>
        </w:rPr>
        <w:t>centro comercial e shopping center;</w:t>
      </w:r>
    </w:p>
    <w:p w14:paraId="6276526C" w14:textId="77777777" w:rsidR="00777C05" w:rsidRPr="00777C05" w:rsidRDefault="00777C05" w:rsidP="007B74CC">
      <w:pPr>
        <w:numPr>
          <w:ilvl w:val="0"/>
          <w:numId w:val="174"/>
        </w:numPr>
        <w:spacing w:before="120" w:after="120" w:line="276" w:lineRule="auto"/>
        <w:ind w:left="1134" w:hanging="283"/>
        <w:jc w:val="both"/>
        <w:rPr>
          <w:rFonts w:ascii="Arial" w:hAnsi="Arial" w:cs="Arial"/>
          <w:sz w:val="22"/>
          <w:szCs w:val="22"/>
        </w:rPr>
      </w:pPr>
      <w:r w:rsidRPr="00777C05">
        <w:rPr>
          <w:rFonts w:ascii="Arial" w:hAnsi="Arial" w:cs="Arial"/>
          <w:sz w:val="22"/>
          <w:szCs w:val="22"/>
        </w:rPr>
        <w:t>bares, lanchonetes, restaurantes, casas noturnas e similares.</w:t>
      </w:r>
    </w:p>
    <w:p w14:paraId="7044DBFD"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Os usos comerciais e serviços, </w:t>
      </w:r>
      <w:r w:rsidRPr="00777C05">
        <w:rPr>
          <w:rFonts w:ascii="Arial" w:eastAsia="Calibri" w:hAnsi="Arial"/>
          <w:color w:val="000000"/>
          <w:sz w:val="22"/>
          <w:szCs w:val="22"/>
          <w:lang w:eastAsia="en-US"/>
        </w:rPr>
        <w:t xml:space="preserve">para efeito de aplicação deste Código quanto ao porte, </w:t>
      </w:r>
      <w:r w:rsidRPr="00777C05">
        <w:rPr>
          <w:rFonts w:ascii="Arial" w:eastAsia="Calibri" w:hAnsi="Arial"/>
          <w:sz w:val="22"/>
          <w:szCs w:val="22"/>
          <w:lang w:eastAsia="en-US"/>
        </w:rPr>
        <w:t>classificam</w:t>
      </w:r>
      <w:r w:rsidRPr="00777C05">
        <w:rPr>
          <w:rFonts w:ascii="Arial" w:eastAsia="Calibri" w:hAnsi="Arial"/>
          <w:color w:val="000000"/>
          <w:sz w:val="22"/>
          <w:szCs w:val="22"/>
          <w:lang w:eastAsia="en-US"/>
        </w:rPr>
        <w:t>-se em pequeno, médio e grande porte estabelecidos na Lei de Zoneamento de Uso e Ocupação do Solo.</w:t>
      </w:r>
    </w:p>
    <w:p w14:paraId="1CB8709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destinadas ao comércio em geral deverão observar os seguintes requisitos:</w:t>
      </w:r>
    </w:p>
    <w:p w14:paraId="6AC36E06" w14:textId="77777777" w:rsidR="00777C05" w:rsidRPr="00777C05" w:rsidRDefault="00777C05" w:rsidP="007B74CC">
      <w:pPr>
        <w:numPr>
          <w:ilvl w:val="0"/>
          <w:numId w:val="175"/>
        </w:numPr>
        <w:spacing w:before="120" w:after="120" w:line="276" w:lineRule="auto"/>
        <w:ind w:left="1134" w:hanging="283"/>
        <w:jc w:val="both"/>
        <w:rPr>
          <w:rFonts w:ascii="Arial" w:hAnsi="Arial" w:cs="Arial"/>
          <w:sz w:val="22"/>
          <w:szCs w:val="22"/>
        </w:rPr>
      </w:pPr>
      <w:r w:rsidRPr="00777C05">
        <w:rPr>
          <w:rFonts w:ascii="Arial" w:hAnsi="Arial" w:cs="Arial"/>
          <w:sz w:val="22"/>
          <w:szCs w:val="22"/>
        </w:rPr>
        <w:t>Ter pé-direito mínimo de:</w:t>
      </w:r>
    </w:p>
    <w:p w14:paraId="6660C5FA" w14:textId="77777777" w:rsidR="00777C05" w:rsidRPr="00777C05" w:rsidRDefault="00777C05">
      <w:pPr>
        <w:numPr>
          <w:ilvl w:val="1"/>
          <w:numId w:val="95"/>
        </w:numPr>
        <w:spacing w:after="160" w:line="259" w:lineRule="auto"/>
        <w:ind w:left="1701" w:hanging="425"/>
        <w:jc w:val="both"/>
        <w:rPr>
          <w:rFonts w:ascii="Arial" w:eastAsia="Calibri" w:hAnsi="Arial"/>
          <w:sz w:val="22"/>
          <w:szCs w:val="22"/>
          <w:lang w:eastAsia="en-US"/>
        </w:rPr>
      </w:pPr>
      <w:r w:rsidRPr="00777C05">
        <w:rPr>
          <w:rFonts w:ascii="Arial" w:eastAsia="Calibri" w:hAnsi="Arial"/>
          <w:sz w:val="22"/>
          <w:szCs w:val="22"/>
          <w:lang w:eastAsia="en-US"/>
        </w:rPr>
        <w:t>2,80 m (dois metros e oitenta centímetros), quando a área de compartimento não exceder a 100 m² (cem metros quadrados);</w:t>
      </w:r>
    </w:p>
    <w:p w14:paraId="2997F3F2" w14:textId="77777777" w:rsidR="00777C05" w:rsidRPr="00777C05" w:rsidRDefault="00777C05">
      <w:pPr>
        <w:numPr>
          <w:ilvl w:val="1"/>
          <w:numId w:val="95"/>
        </w:numPr>
        <w:spacing w:after="160" w:line="259" w:lineRule="auto"/>
        <w:ind w:left="1701" w:hanging="425"/>
        <w:jc w:val="both"/>
        <w:rPr>
          <w:rFonts w:ascii="Arial" w:eastAsia="Calibri" w:hAnsi="Arial"/>
          <w:sz w:val="22"/>
          <w:szCs w:val="22"/>
          <w:lang w:eastAsia="en-US"/>
        </w:rPr>
      </w:pPr>
      <w:r w:rsidRPr="00777C05">
        <w:rPr>
          <w:rFonts w:ascii="Arial" w:eastAsia="Calibri" w:hAnsi="Arial"/>
          <w:sz w:val="22"/>
          <w:szCs w:val="22"/>
          <w:lang w:eastAsia="en-US"/>
        </w:rPr>
        <w:t>3,00 m (três metros) quando a área do compartimento estiver acima de 100 m² (cem metros quadrados).</w:t>
      </w:r>
    </w:p>
    <w:p w14:paraId="45764283" w14:textId="77777777" w:rsidR="00777C05" w:rsidRPr="00777C05" w:rsidRDefault="00777C05" w:rsidP="007B74CC">
      <w:pPr>
        <w:numPr>
          <w:ilvl w:val="0"/>
          <w:numId w:val="175"/>
        </w:numPr>
        <w:spacing w:before="120" w:after="120" w:line="276" w:lineRule="auto"/>
        <w:ind w:left="1134" w:hanging="283"/>
        <w:jc w:val="both"/>
        <w:rPr>
          <w:rFonts w:ascii="Arial" w:hAnsi="Arial" w:cs="Arial"/>
          <w:sz w:val="22"/>
          <w:szCs w:val="22"/>
        </w:rPr>
      </w:pPr>
      <w:r w:rsidRPr="00777C05">
        <w:rPr>
          <w:rFonts w:ascii="Arial" w:eastAsia="Calibri" w:hAnsi="Arial"/>
          <w:sz w:val="22"/>
          <w:szCs w:val="22"/>
          <w:lang w:eastAsia="en-US"/>
        </w:rPr>
        <w:t xml:space="preserve">As aberturas de acesso ao público deverão atender as normas específicas e exigências </w:t>
      </w:r>
      <w:r w:rsidRPr="00777C05">
        <w:rPr>
          <w:rFonts w:ascii="Arial" w:hAnsi="Arial" w:cs="Arial"/>
          <w:sz w:val="22"/>
          <w:szCs w:val="22"/>
        </w:rPr>
        <w:t xml:space="preserve">previstas pelo Corpo de Bombeiros. </w:t>
      </w:r>
    </w:p>
    <w:p w14:paraId="64E26CE3" w14:textId="77777777" w:rsidR="00777C05" w:rsidRPr="00777C05" w:rsidRDefault="00777C05" w:rsidP="007B74CC">
      <w:pPr>
        <w:numPr>
          <w:ilvl w:val="0"/>
          <w:numId w:val="175"/>
        </w:numPr>
        <w:spacing w:before="120" w:after="120" w:line="276" w:lineRule="auto"/>
        <w:ind w:left="1134" w:hanging="283"/>
        <w:jc w:val="both"/>
        <w:rPr>
          <w:rFonts w:ascii="Arial" w:eastAsia="Calibri" w:hAnsi="Arial"/>
          <w:sz w:val="22"/>
          <w:szCs w:val="22"/>
          <w:lang w:eastAsia="en-US"/>
        </w:rPr>
      </w:pPr>
      <w:r w:rsidRPr="00777C05">
        <w:rPr>
          <w:rFonts w:ascii="Arial" w:hAnsi="Arial" w:cs="Arial"/>
          <w:sz w:val="22"/>
          <w:szCs w:val="22"/>
        </w:rPr>
        <w:t>O hall de edifi</w:t>
      </w:r>
      <w:r w:rsidRPr="00777C05">
        <w:rPr>
          <w:rFonts w:ascii="Arial" w:eastAsia="Calibri" w:hAnsi="Arial"/>
          <w:sz w:val="22"/>
          <w:szCs w:val="22"/>
          <w:lang w:eastAsia="en-US"/>
        </w:rPr>
        <w:t>cações comerciais observará, além das exigências contidas no Anexo IV:</w:t>
      </w:r>
    </w:p>
    <w:p w14:paraId="5D781D60" w14:textId="77777777" w:rsidR="00777C05" w:rsidRPr="00777C05" w:rsidRDefault="00777C05" w:rsidP="007B74CC">
      <w:pPr>
        <w:numPr>
          <w:ilvl w:val="0"/>
          <w:numId w:val="176"/>
        </w:numPr>
        <w:spacing w:after="160" w:line="259" w:lineRule="auto"/>
        <w:ind w:left="1701" w:hanging="425"/>
        <w:contextualSpacing/>
        <w:jc w:val="both"/>
        <w:rPr>
          <w:rFonts w:ascii="Arial" w:eastAsia="Calibri" w:hAnsi="Arial"/>
          <w:sz w:val="22"/>
          <w:szCs w:val="22"/>
          <w:lang w:eastAsia="en-US"/>
        </w:rPr>
      </w:pPr>
      <w:r w:rsidRPr="00777C05">
        <w:rPr>
          <w:rFonts w:ascii="Arial" w:eastAsia="Calibri" w:hAnsi="Arial"/>
          <w:sz w:val="22"/>
          <w:szCs w:val="22"/>
          <w:lang w:eastAsia="en-US"/>
        </w:rPr>
        <w:t>Quando houver só um elevador, o hall terá no mínimo 12,00 m² (doze metros quadrados) e diâmetro mínimo de 3,00m (três metros);</w:t>
      </w:r>
    </w:p>
    <w:p w14:paraId="640BCEB4" w14:textId="77777777" w:rsidR="00777C05" w:rsidRPr="00777C05" w:rsidRDefault="00777C05" w:rsidP="007B74CC">
      <w:pPr>
        <w:numPr>
          <w:ilvl w:val="0"/>
          <w:numId w:val="176"/>
        </w:numPr>
        <w:spacing w:after="160" w:line="259" w:lineRule="auto"/>
        <w:ind w:left="1701" w:hanging="425"/>
        <w:contextualSpacing/>
        <w:jc w:val="both"/>
        <w:rPr>
          <w:rFonts w:ascii="Arial" w:eastAsia="Calibri" w:hAnsi="Arial"/>
          <w:sz w:val="22"/>
          <w:szCs w:val="22"/>
          <w:lang w:eastAsia="en-US"/>
        </w:rPr>
      </w:pPr>
      <w:r w:rsidRPr="00777C05">
        <w:rPr>
          <w:rFonts w:ascii="Arial" w:eastAsia="Calibri" w:hAnsi="Arial"/>
          <w:sz w:val="22"/>
          <w:szCs w:val="22"/>
          <w:lang w:eastAsia="en-US"/>
        </w:rPr>
        <w:lastRenderedPageBreak/>
        <w:t>A área do hall será aumentada em 30% (trinta por cento) por elevador excedente;</w:t>
      </w:r>
    </w:p>
    <w:p w14:paraId="3405BFA2" w14:textId="77777777" w:rsidR="00777C05" w:rsidRPr="00777C05" w:rsidRDefault="00777C05" w:rsidP="007B74CC">
      <w:pPr>
        <w:numPr>
          <w:ilvl w:val="0"/>
          <w:numId w:val="176"/>
        </w:numPr>
        <w:spacing w:after="160" w:line="259" w:lineRule="auto"/>
        <w:ind w:left="1701" w:hanging="425"/>
        <w:contextualSpacing/>
        <w:jc w:val="both"/>
        <w:rPr>
          <w:rFonts w:ascii="Arial" w:eastAsia="Calibri" w:hAnsi="Arial"/>
          <w:sz w:val="22"/>
          <w:szCs w:val="22"/>
          <w:lang w:eastAsia="en-US"/>
        </w:rPr>
      </w:pPr>
      <w:r w:rsidRPr="00777C05">
        <w:rPr>
          <w:rFonts w:ascii="Arial" w:eastAsia="Calibri" w:hAnsi="Arial"/>
          <w:sz w:val="22"/>
          <w:szCs w:val="22"/>
          <w:lang w:eastAsia="en-US"/>
        </w:rPr>
        <w:t>Quando os elevadores se situarem no mesmo lado do hall este poderá ter diâmetro mínimo de 2,50 m (dois metros e cinquenta centímetros).</w:t>
      </w:r>
    </w:p>
    <w:p w14:paraId="5B958770" w14:textId="77777777" w:rsidR="00777C05" w:rsidRPr="00777C05" w:rsidRDefault="00777C05" w:rsidP="007B74CC">
      <w:pPr>
        <w:numPr>
          <w:ilvl w:val="0"/>
          <w:numId w:val="175"/>
        </w:numPr>
        <w:spacing w:before="120" w:after="120" w:line="276" w:lineRule="auto"/>
        <w:ind w:left="1134" w:hanging="283"/>
        <w:jc w:val="both"/>
        <w:rPr>
          <w:rFonts w:ascii="Arial" w:hAnsi="Arial" w:cs="Arial"/>
          <w:sz w:val="22"/>
          <w:szCs w:val="22"/>
        </w:rPr>
      </w:pPr>
      <w:r w:rsidRPr="00777C05">
        <w:rPr>
          <w:rFonts w:ascii="Arial" w:eastAsia="Calibri" w:hAnsi="Arial"/>
          <w:sz w:val="22"/>
          <w:szCs w:val="22"/>
          <w:lang w:eastAsia="en-US"/>
        </w:rPr>
        <w:t xml:space="preserve">Ter dispositivo de prevenção contra incêndio de conformidade com as determinações desta lei e do </w:t>
      </w:r>
      <w:r w:rsidRPr="00777C05">
        <w:rPr>
          <w:rFonts w:ascii="Arial" w:hAnsi="Arial" w:cs="Arial"/>
          <w:sz w:val="22"/>
          <w:szCs w:val="22"/>
        </w:rPr>
        <w:t>Corpo de Bombeiros da Polícia Militar do Estado do Paraná;</w:t>
      </w:r>
    </w:p>
    <w:p w14:paraId="1279A882" w14:textId="77777777" w:rsidR="00777C05" w:rsidRPr="00777C05" w:rsidRDefault="00777C05" w:rsidP="007B74CC">
      <w:pPr>
        <w:numPr>
          <w:ilvl w:val="0"/>
          <w:numId w:val="175"/>
        </w:numPr>
        <w:spacing w:before="120" w:after="120" w:line="276" w:lineRule="auto"/>
        <w:ind w:left="1134" w:hanging="283"/>
        <w:jc w:val="both"/>
        <w:rPr>
          <w:rFonts w:ascii="Arial" w:eastAsia="Calibri" w:hAnsi="Arial"/>
          <w:sz w:val="22"/>
          <w:szCs w:val="22"/>
          <w:lang w:eastAsia="en-US"/>
        </w:rPr>
      </w:pPr>
      <w:r w:rsidRPr="00777C05">
        <w:rPr>
          <w:rFonts w:ascii="Arial" w:hAnsi="Arial" w:cs="Arial"/>
          <w:sz w:val="22"/>
          <w:szCs w:val="22"/>
        </w:rPr>
        <w:t>Todas as unidades das edificações comerciais deverão ter sanitários que contenham cada um, no mínimo, 01 (um) vaso sanitário, 01 (um) lavatório, que deverão ser ligados à rede d</w:t>
      </w:r>
      <w:r w:rsidRPr="00777C05">
        <w:rPr>
          <w:rFonts w:ascii="Arial" w:eastAsia="Calibri" w:hAnsi="Arial"/>
          <w:sz w:val="22"/>
          <w:szCs w:val="22"/>
          <w:lang w:eastAsia="en-US"/>
        </w:rPr>
        <w:t>e esgoto ou à fossa séptica, observando que:</w:t>
      </w:r>
      <w:bookmarkStart w:id="2332" w:name="page35"/>
      <w:bookmarkEnd w:id="2332"/>
    </w:p>
    <w:p w14:paraId="60424E61" w14:textId="77777777" w:rsidR="00777C05" w:rsidRPr="00777C05" w:rsidRDefault="00777C05" w:rsidP="007B74CC">
      <w:pPr>
        <w:numPr>
          <w:ilvl w:val="0"/>
          <w:numId w:val="177"/>
        </w:numPr>
        <w:spacing w:after="160" w:line="259" w:lineRule="auto"/>
        <w:ind w:left="1701" w:hanging="425"/>
        <w:contextualSpacing/>
        <w:jc w:val="both"/>
        <w:rPr>
          <w:rFonts w:ascii="Arial" w:eastAsia="Calibri" w:hAnsi="Arial"/>
          <w:sz w:val="22"/>
          <w:szCs w:val="22"/>
          <w:lang w:eastAsia="en-US"/>
        </w:rPr>
      </w:pPr>
      <w:r w:rsidRPr="00777C05">
        <w:rPr>
          <w:rFonts w:ascii="Arial" w:eastAsia="Calibri" w:hAnsi="Arial"/>
          <w:sz w:val="22"/>
          <w:szCs w:val="22"/>
          <w:lang w:eastAsia="en-US"/>
        </w:rPr>
        <w:t>Acima de 100 m² (cem metros quadrados) de área útil é obrigatória a construção de sanitários separados para os dois sexos;</w:t>
      </w:r>
    </w:p>
    <w:p w14:paraId="6AC5C031" w14:textId="77777777" w:rsidR="00777C05" w:rsidRPr="00777C05" w:rsidRDefault="00777C05" w:rsidP="007B74CC">
      <w:pPr>
        <w:numPr>
          <w:ilvl w:val="0"/>
          <w:numId w:val="177"/>
        </w:numPr>
        <w:spacing w:after="160" w:line="259" w:lineRule="auto"/>
        <w:ind w:left="1701" w:hanging="425"/>
        <w:contextualSpacing/>
        <w:jc w:val="both"/>
        <w:rPr>
          <w:rFonts w:ascii="Arial" w:eastAsia="Calibri" w:hAnsi="Arial"/>
          <w:sz w:val="22"/>
          <w:szCs w:val="22"/>
          <w:lang w:eastAsia="en-US"/>
        </w:rPr>
      </w:pPr>
      <w:r w:rsidRPr="00777C05">
        <w:rPr>
          <w:rFonts w:ascii="Arial" w:eastAsia="Calibri" w:hAnsi="Arial"/>
          <w:sz w:val="22"/>
          <w:szCs w:val="22"/>
          <w:lang w:eastAsia="en-US"/>
        </w:rPr>
        <w:t>A quantidade de sanitários com acessibilidade deverá atender ao previsto na NBR 9050 e suas atualizações;</w:t>
      </w:r>
    </w:p>
    <w:p w14:paraId="3F6B19A7" w14:textId="77777777" w:rsidR="00777C05" w:rsidRPr="00777C05" w:rsidRDefault="00777C05" w:rsidP="007B74CC">
      <w:pPr>
        <w:numPr>
          <w:ilvl w:val="0"/>
          <w:numId w:val="177"/>
        </w:numPr>
        <w:spacing w:after="160" w:line="259" w:lineRule="auto"/>
        <w:ind w:left="1701" w:hanging="425"/>
        <w:contextualSpacing/>
        <w:jc w:val="both"/>
        <w:rPr>
          <w:rFonts w:ascii="Arial" w:eastAsia="Calibri" w:hAnsi="Arial"/>
          <w:sz w:val="22"/>
          <w:szCs w:val="22"/>
          <w:lang w:eastAsia="en-US"/>
        </w:rPr>
      </w:pPr>
      <w:r w:rsidRPr="00777C05">
        <w:rPr>
          <w:rFonts w:ascii="Arial" w:eastAsia="Calibri" w:hAnsi="Arial"/>
          <w:sz w:val="22"/>
          <w:szCs w:val="22"/>
          <w:lang w:eastAsia="en-US"/>
        </w:rPr>
        <w:t>Nos locais onde houver preparo, manipulação ou depósito de alimentos, os pisos e as paredes até 1,50 m (um metro e cinquenta centímetros) deverão ser revestidos com material liso, resistente, lavável e impermeável e obedecer às normas dos órgãos competentes;</w:t>
      </w:r>
    </w:p>
    <w:p w14:paraId="0AC3ED45" w14:textId="77777777" w:rsidR="00777C05" w:rsidRPr="00777C05" w:rsidRDefault="00777C05" w:rsidP="007B74CC">
      <w:pPr>
        <w:numPr>
          <w:ilvl w:val="0"/>
          <w:numId w:val="177"/>
        </w:numPr>
        <w:spacing w:after="160" w:line="259" w:lineRule="auto"/>
        <w:ind w:left="1701" w:hanging="425"/>
        <w:contextualSpacing/>
        <w:jc w:val="both"/>
        <w:rPr>
          <w:rFonts w:ascii="Arial" w:eastAsia="Calibri" w:hAnsi="Arial"/>
          <w:sz w:val="22"/>
          <w:szCs w:val="22"/>
          <w:lang w:eastAsia="en-US"/>
        </w:rPr>
      </w:pPr>
      <w:r w:rsidRPr="00777C05">
        <w:rPr>
          <w:rFonts w:ascii="Arial" w:eastAsia="Calibri" w:hAnsi="Arial"/>
          <w:sz w:val="22"/>
          <w:szCs w:val="22"/>
          <w:lang w:eastAsia="en-US"/>
        </w:rPr>
        <w:t xml:space="preserve">Nas farmácias, os compartimentos destinados à guarda de drogas, aviamento de receitas, curativos e aplicações de injeções, deverão atender às mesmas exigências do inciso anterior </w:t>
      </w:r>
      <w:bookmarkStart w:id="2333" w:name="_Hlk527314030"/>
      <w:r w:rsidRPr="00777C05">
        <w:rPr>
          <w:rFonts w:ascii="Arial" w:eastAsia="Calibri" w:hAnsi="Arial"/>
          <w:sz w:val="22"/>
          <w:szCs w:val="22"/>
          <w:lang w:eastAsia="en-US"/>
        </w:rPr>
        <w:t>e obedecer às normas dos órgãos competentes</w:t>
      </w:r>
      <w:bookmarkEnd w:id="2333"/>
      <w:r w:rsidRPr="00777C05">
        <w:rPr>
          <w:rFonts w:ascii="Arial" w:eastAsia="Calibri" w:hAnsi="Arial"/>
          <w:sz w:val="22"/>
          <w:szCs w:val="22"/>
          <w:lang w:eastAsia="en-US"/>
        </w:rPr>
        <w:t>;</w:t>
      </w:r>
    </w:p>
    <w:p w14:paraId="19721C20" w14:textId="77777777" w:rsidR="00777C05" w:rsidRPr="00777C05" w:rsidRDefault="00777C05" w:rsidP="007B74CC">
      <w:pPr>
        <w:numPr>
          <w:ilvl w:val="0"/>
          <w:numId w:val="177"/>
        </w:numPr>
        <w:spacing w:after="160" w:line="259" w:lineRule="auto"/>
        <w:ind w:left="1701" w:hanging="425"/>
        <w:contextualSpacing/>
        <w:jc w:val="both"/>
        <w:rPr>
          <w:rFonts w:ascii="Arial" w:eastAsia="Calibri" w:hAnsi="Arial"/>
          <w:sz w:val="22"/>
          <w:szCs w:val="22"/>
          <w:lang w:eastAsia="en-US"/>
        </w:rPr>
      </w:pPr>
      <w:r w:rsidRPr="00777C05">
        <w:rPr>
          <w:rFonts w:ascii="Arial" w:eastAsia="Calibri" w:hAnsi="Arial"/>
          <w:sz w:val="22"/>
          <w:szCs w:val="22"/>
          <w:lang w:eastAsia="en-US"/>
        </w:rPr>
        <w:t>Os açougues, peixarias e estabelecimentos congêneres deverão dispor de 01 (um) sanitário contendo no mínimo 01 (um) vaso sanitário e 01 (um) lavatório, na proporção de um sanitário para cada 150 m² (cento e cinquenta metros quadrados) de área útil, além das exigências específicas dos órgãos competentes.</w:t>
      </w:r>
    </w:p>
    <w:p w14:paraId="49ADC9F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comerciais e de serviços deverão atender às normas técnicas e exigências do Código Sanitário Estadual, Corpo de Bombeiros, além de todas as exigências cabíveis especificadas neste Código, as dimensões mínimas estabelecidas no Anexo IV - Dimensões mínimas dos compartimentos para edificações, e no disposto no Anexo VII - Dimensionamento mínimo de vagas para estacionamento de veículos, partes integrantes deste Código.</w:t>
      </w:r>
    </w:p>
    <w:p w14:paraId="2B2A20D6" w14:textId="77777777" w:rsidR="00777C05" w:rsidRPr="00777C05" w:rsidRDefault="00777C05" w:rsidP="00777C05">
      <w:pPr>
        <w:spacing w:after="120"/>
        <w:jc w:val="both"/>
        <w:rPr>
          <w:rFonts w:ascii="Arial" w:eastAsia="Calibri" w:hAnsi="Arial"/>
          <w:sz w:val="22"/>
          <w:szCs w:val="22"/>
          <w:lang w:eastAsia="en-US"/>
        </w:rPr>
      </w:pPr>
    </w:p>
    <w:p w14:paraId="0A3A813F"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334" w:name="_Toc90991183"/>
      <w:bookmarkStart w:id="2335" w:name="_Toc90993725"/>
      <w:bookmarkStart w:id="2336" w:name="_Toc90996746"/>
      <w:bookmarkStart w:id="2337" w:name="_Toc90997597"/>
      <w:bookmarkStart w:id="2338" w:name="_Toc91000127"/>
      <w:bookmarkStart w:id="2339" w:name="_Toc91001284"/>
      <w:bookmarkStart w:id="2340" w:name="_Toc91001582"/>
      <w:bookmarkStart w:id="2341" w:name="_Toc91001880"/>
      <w:bookmarkStart w:id="2342" w:name="_Toc91062589"/>
      <w:bookmarkStart w:id="2343" w:name="_Toc91063464"/>
      <w:bookmarkStart w:id="2344" w:name="_Toc91064375"/>
      <w:bookmarkStart w:id="2345" w:name="_Toc91065658"/>
      <w:bookmarkStart w:id="2346" w:name="_Toc91083780"/>
      <w:bookmarkStart w:id="2347" w:name="_Toc95942264"/>
      <w:r w:rsidRPr="00777C05">
        <w:rPr>
          <w:rFonts w:ascii="Arial" w:eastAsia="Verdana" w:hAnsi="Arial" w:cs="Arial"/>
          <w:b/>
          <w:bCs/>
          <w:lang w:bidi="pt-BR"/>
        </w:rPr>
        <w:t xml:space="preserve">SUBSEÇÃO I – </w:t>
      </w:r>
      <w:r w:rsidRPr="00777C05">
        <w:rPr>
          <w:rFonts w:ascii="Arial" w:eastAsia="Verdana" w:hAnsi="Arial" w:cs="Arial"/>
          <w:lang w:bidi="pt-BR"/>
        </w:rPr>
        <w:t>Das Lojas</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017CF6A7"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Loja representada pelo edifício ou parte de um edifício destinado à venda de mercadorias, deverá ter no mínimo, compartimentos, ambientes ou locais para:</w:t>
      </w:r>
    </w:p>
    <w:p w14:paraId="320F10F4" w14:textId="77777777" w:rsidR="00777C05" w:rsidRPr="00777C05" w:rsidRDefault="00777C05" w:rsidP="007B74CC">
      <w:pPr>
        <w:numPr>
          <w:ilvl w:val="0"/>
          <w:numId w:val="178"/>
        </w:numPr>
        <w:spacing w:before="120" w:after="120" w:line="276"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venda, atendimento ao público, exercício de atividade profissional;</w:t>
      </w:r>
    </w:p>
    <w:p w14:paraId="070A2189" w14:textId="77777777" w:rsidR="00777C05" w:rsidRPr="00777C05" w:rsidRDefault="00777C05" w:rsidP="007B74CC">
      <w:pPr>
        <w:numPr>
          <w:ilvl w:val="0"/>
          <w:numId w:val="178"/>
        </w:numPr>
        <w:spacing w:before="120" w:after="120" w:line="276"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instalações sanitárias;</w:t>
      </w:r>
    </w:p>
    <w:p w14:paraId="2AB528ED" w14:textId="77777777" w:rsidR="00777C05" w:rsidRPr="00777C05" w:rsidRDefault="00777C05" w:rsidP="007B74CC">
      <w:pPr>
        <w:numPr>
          <w:ilvl w:val="0"/>
          <w:numId w:val="178"/>
        </w:numPr>
        <w:spacing w:before="120" w:after="120" w:line="276"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acesso e estacionamento de veículos, dependendo do porte e conforme o disposto no Anexo VII - Dimensionamento mínimo de vagas para estacionamento de veículos, parte integrante deste Código.</w:t>
      </w:r>
    </w:p>
    <w:p w14:paraId="02EFC502" w14:textId="77777777" w:rsidR="00777C05" w:rsidRPr="00777C05" w:rsidRDefault="00777C05" w:rsidP="00777C05">
      <w:pPr>
        <w:rPr>
          <w:rFonts w:eastAsia="Verdana"/>
          <w:lang w:bidi="pt-BR"/>
        </w:rPr>
      </w:pPr>
    </w:p>
    <w:p w14:paraId="4365A2B3"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2348" w:name="_Toc90991184"/>
      <w:bookmarkStart w:id="2349" w:name="_Toc90993726"/>
      <w:bookmarkStart w:id="2350" w:name="_Toc90996747"/>
      <w:bookmarkStart w:id="2351" w:name="_Toc90997598"/>
      <w:bookmarkStart w:id="2352" w:name="_Toc91000128"/>
      <w:bookmarkStart w:id="2353" w:name="_Toc91001285"/>
      <w:bookmarkStart w:id="2354" w:name="_Toc91001583"/>
      <w:bookmarkStart w:id="2355" w:name="_Toc91001881"/>
      <w:bookmarkStart w:id="2356" w:name="_Toc91062590"/>
      <w:bookmarkStart w:id="2357" w:name="_Toc91063465"/>
      <w:bookmarkStart w:id="2358" w:name="_Toc91064376"/>
      <w:bookmarkStart w:id="2359" w:name="_Toc91065659"/>
      <w:bookmarkStart w:id="2360" w:name="_Toc91083781"/>
      <w:bookmarkStart w:id="2361" w:name="_Toc95942265"/>
      <w:r w:rsidRPr="00777C05">
        <w:rPr>
          <w:rFonts w:ascii="Arial" w:eastAsia="Verdana" w:hAnsi="Arial" w:cs="Arial"/>
          <w:b/>
          <w:bCs/>
          <w:lang w:bidi="pt-BR"/>
        </w:rPr>
        <w:lastRenderedPageBreak/>
        <w:t xml:space="preserve">SUBSEÇÃO II – </w:t>
      </w:r>
      <w:r w:rsidRPr="00777C05">
        <w:rPr>
          <w:rFonts w:ascii="Arial" w:eastAsia="Verdana" w:hAnsi="Arial" w:cs="Arial"/>
          <w:lang w:bidi="pt-BR"/>
        </w:rPr>
        <w:t>Dos Escritórios</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2D1F7B5E"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Escritório é a edificação ou parte dela na qual se desenvolvem trabalhos intelectuais ou de prestação de serviços, o qual deverá dispor, pelo menos, de compartimentos, ambientes ou locais para:</w:t>
      </w:r>
    </w:p>
    <w:p w14:paraId="2BCC9F24" w14:textId="77777777" w:rsidR="00777C05" w:rsidRPr="00777C05" w:rsidRDefault="00777C05" w:rsidP="007B74CC">
      <w:pPr>
        <w:numPr>
          <w:ilvl w:val="0"/>
          <w:numId w:val="179"/>
        </w:numPr>
        <w:spacing w:before="120" w:after="120" w:line="276"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trabalho ou prestação de serviços;</w:t>
      </w:r>
    </w:p>
    <w:p w14:paraId="6401E152" w14:textId="77777777" w:rsidR="00777C05" w:rsidRPr="00777C05" w:rsidRDefault="00777C05" w:rsidP="007B74CC">
      <w:pPr>
        <w:numPr>
          <w:ilvl w:val="0"/>
          <w:numId w:val="179"/>
        </w:numPr>
        <w:spacing w:before="120" w:after="120" w:line="276"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instalações sanitárias;</w:t>
      </w:r>
    </w:p>
    <w:p w14:paraId="372DFE4D" w14:textId="77777777" w:rsidR="00777C05" w:rsidRPr="00777C05" w:rsidRDefault="00777C05" w:rsidP="007B74CC">
      <w:pPr>
        <w:numPr>
          <w:ilvl w:val="0"/>
          <w:numId w:val="179"/>
        </w:numPr>
        <w:spacing w:before="120" w:after="120" w:line="276"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acesso e estacionamento de veículos, dependendo do porte e conforme o disposto no Anexo VII - Dimensionamento mínimo de vagas para estacionamento de veículos, parte integrante deste Código.</w:t>
      </w:r>
    </w:p>
    <w:p w14:paraId="7A819EF2" w14:textId="77777777" w:rsidR="00777C05" w:rsidRPr="00777C05" w:rsidRDefault="00777C05" w:rsidP="00777C05">
      <w:pPr>
        <w:rPr>
          <w:rFonts w:eastAsia="Verdana"/>
          <w:lang w:bidi="pt-BR"/>
        </w:rPr>
      </w:pPr>
    </w:p>
    <w:p w14:paraId="59BB94FC" w14:textId="77777777" w:rsidR="00777C05" w:rsidRPr="00777C05" w:rsidRDefault="00777C05" w:rsidP="00777C05">
      <w:pPr>
        <w:keepNext/>
        <w:keepLines/>
        <w:spacing w:before="120" w:after="120" w:line="360" w:lineRule="auto"/>
        <w:jc w:val="center"/>
        <w:outlineLvl w:val="2"/>
        <w:rPr>
          <w:rFonts w:ascii="Arial" w:eastAsia="Verdana" w:hAnsi="Arial" w:cs="Shruti"/>
          <w:b/>
          <w:lang w:bidi="pt-BR"/>
        </w:rPr>
      </w:pPr>
      <w:bookmarkStart w:id="2362" w:name="_Toc90991185"/>
      <w:bookmarkStart w:id="2363" w:name="_Toc90993727"/>
      <w:bookmarkStart w:id="2364" w:name="_Toc90996748"/>
      <w:bookmarkStart w:id="2365" w:name="_Toc90997599"/>
      <w:bookmarkStart w:id="2366" w:name="_Toc91000129"/>
      <w:bookmarkStart w:id="2367" w:name="_Toc91001286"/>
      <w:bookmarkStart w:id="2368" w:name="_Toc91001584"/>
      <w:bookmarkStart w:id="2369" w:name="_Toc91001882"/>
      <w:bookmarkStart w:id="2370" w:name="_Toc91062591"/>
      <w:bookmarkStart w:id="2371" w:name="_Toc91063466"/>
      <w:bookmarkStart w:id="2372" w:name="_Toc91064377"/>
      <w:bookmarkStart w:id="2373" w:name="_Toc91065660"/>
      <w:bookmarkStart w:id="2374" w:name="_Toc91083782"/>
      <w:bookmarkStart w:id="2375" w:name="_Toc95942266"/>
      <w:r w:rsidRPr="00777C05">
        <w:rPr>
          <w:rFonts w:ascii="Arial" w:eastAsia="Verdana" w:hAnsi="Arial" w:cs="Arial"/>
          <w:b/>
          <w:bCs/>
          <w:lang w:bidi="pt-BR"/>
        </w:rPr>
        <w:t xml:space="preserve">SUBSEÇÃO III – </w:t>
      </w:r>
      <w:r w:rsidRPr="00777C05">
        <w:rPr>
          <w:rFonts w:ascii="Arial" w:eastAsia="Verdana" w:hAnsi="Arial" w:cs="Arial"/>
          <w:lang w:bidi="pt-BR"/>
        </w:rPr>
        <w:t>Dos Edifícios de Escritórios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0C4F771E"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Edifício de escritórios é a edificação que abriga várias unidades de escritórios de atividades profissionais diversas, com áreas comuns de circulação interna e acesso ao logradouro público, devendo ter, pelo menos, compartimentos, ambientes ou locais para:</w:t>
      </w:r>
    </w:p>
    <w:p w14:paraId="5F997F21" w14:textId="77777777" w:rsidR="00777C05" w:rsidRPr="00777C05" w:rsidRDefault="00777C05" w:rsidP="007B74CC">
      <w:pPr>
        <w:numPr>
          <w:ilvl w:val="0"/>
          <w:numId w:val="180"/>
        </w:numPr>
        <w:spacing w:before="120" w:after="120" w:line="276"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trabalho ou prestação de serviços;</w:t>
      </w:r>
    </w:p>
    <w:p w14:paraId="1EAF0EE6" w14:textId="77777777" w:rsidR="00777C05" w:rsidRPr="00777C05" w:rsidRDefault="00777C05" w:rsidP="007B74CC">
      <w:pPr>
        <w:numPr>
          <w:ilvl w:val="0"/>
          <w:numId w:val="180"/>
        </w:numPr>
        <w:spacing w:before="120" w:after="120" w:line="276"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instalações sanitárias em cada unidade de escritório;</w:t>
      </w:r>
    </w:p>
    <w:p w14:paraId="3CDB5556" w14:textId="77777777" w:rsidR="00777C05" w:rsidRPr="00777C05" w:rsidRDefault="00777C05" w:rsidP="007B74CC">
      <w:pPr>
        <w:numPr>
          <w:ilvl w:val="0"/>
          <w:numId w:val="180"/>
        </w:numPr>
        <w:spacing w:before="120" w:after="120" w:line="276"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acesso e circulação de pessoas;</w:t>
      </w:r>
    </w:p>
    <w:p w14:paraId="45659E88" w14:textId="77777777" w:rsidR="00777C05" w:rsidRPr="00777C05" w:rsidRDefault="00777C05" w:rsidP="007B74CC">
      <w:pPr>
        <w:numPr>
          <w:ilvl w:val="0"/>
          <w:numId w:val="180"/>
        </w:numPr>
        <w:spacing w:before="120" w:after="120" w:line="276"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acesso e estacionamento de veículos, dependendo do porte e conforme o disposto no Anexo VII - Dimensionamento mínimo de vagas para estacionamento de veículos, parte integrante deste Código.</w:t>
      </w:r>
    </w:p>
    <w:p w14:paraId="667F9C86" w14:textId="77777777" w:rsidR="00777C05" w:rsidRPr="00777C05" w:rsidRDefault="00777C05" w:rsidP="00777C05">
      <w:pPr>
        <w:tabs>
          <w:tab w:val="left" w:pos="1134"/>
        </w:tabs>
        <w:spacing w:before="120" w:after="120" w:line="276" w:lineRule="auto"/>
        <w:jc w:val="both"/>
        <w:rPr>
          <w:rFonts w:ascii="Arial" w:eastAsia="Calibri" w:hAnsi="Arial"/>
          <w:sz w:val="22"/>
          <w:szCs w:val="22"/>
          <w:highlight w:val="yellow"/>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As dimensões mínimas dos compartimentos e áreas comuns das edificações comerciais e de serviços são as contidas no Anexo IV, parte integrante deste Código.</w:t>
      </w:r>
    </w:p>
    <w:p w14:paraId="48A4A7B5" w14:textId="77777777" w:rsidR="00777C05" w:rsidRPr="00777C05" w:rsidRDefault="00777C05" w:rsidP="00777C05">
      <w:pPr>
        <w:rPr>
          <w:rFonts w:eastAsia="Verdana"/>
          <w:lang w:bidi="pt-BR"/>
        </w:rPr>
      </w:pPr>
    </w:p>
    <w:p w14:paraId="6FC29B39" w14:textId="4A7FBEFA"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376" w:name="_Toc90991186"/>
      <w:bookmarkStart w:id="2377" w:name="_Toc90993728"/>
      <w:bookmarkStart w:id="2378" w:name="_Toc90996749"/>
      <w:bookmarkStart w:id="2379" w:name="_Toc90997600"/>
      <w:bookmarkStart w:id="2380" w:name="_Toc91000130"/>
      <w:bookmarkStart w:id="2381" w:name="_Toc91001287"/>
      <w:bookmarkStart w:id="2382" w:name="_Toc91001585"/>
      <w:bookmarkStart w:id="2383" w:name="_Toc91001883"/>
      <w:bookmarkStart w:id="2384" w:name="_Toc91062592"/>
      <w:bookmarkStart w:id="2385" w:name="_Toc91063467"/>
      <w:bookmarkStart w:id="2386" w:name="_Toc91064378"/>
      <w:bookmarkStart w:id="2387" w:name="_Toc91065661"/>
      <w:bookmarkStart w:id="2388" w:name="_Toc91083783"/>
      <w:bookmarkStart w:id="2389" w:name="_Toc95942267"/>
      <w:r w:rsidRPr="00777C05">
        <w:rPr>
          <w:rFonts w:ascii="Arial" w:eastAsia="Verdana" w:hAnsi="Arial" w:cs="Arial"/>
          <w:b/>
          <w:bCs/>
          <w:lang w:bidi="pt-BR"/>
        </w:rPr>
        <w:t>SUBSEÇÃO IV –</w:t>
      </w:r>
      <w:r w:rsidR="007F76AF">
        <w:rPr>
          <w:rFonts w:ascii="Arial" w:eastAsia="Verdana" w:hAnsi="Arial" w:cs="Arial"/>
          <w:b/>
          <w:bCs/>
          <w:lang w:bidi="pt-BR"/>
        </w:rPr>
        <w:t xml:space="preserve"> </w:t>
      </w:r>
      <w:r w:rsidRPr="00777C05">
        <w:rPr>
          <w:rFonts w:ascii="Arial" w:eastAsia="Verdana" w:hAnsi="Arial" w:cs="Arial"/>
          <w:lang w:bidi="pt-BR"/>
        </w:rPr>
        <w:t>Dos Mercados e Supermercados</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17C9DD0F"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mercados e supermercados são edificações destinadas a venda de gêneros alimentícios e outras mercadorias, devendo ter, pelo menos, compartimentos, ambientes ou locais para:</w:t>
      </w:r>
    </w:p>
    <w:p w14:paraId="36324BF6" w14:textId="77777777" w:rsidR="00777C05" w:rsidRPr="00777C05" w:rsidRDefault="00777C05" w:rsidP="007B74CC">
      <w:pPr>
        <w:numPr>
          <w:ilvl w:val="0"/>
          <w:numId w:val="181"/>
        </w:numPr>
        <w:spacing w:before="120" w:after="120" w:line="276"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acesso e circulação de pessoas;</w:t>
      </w:r>
    </w:p>
    <w:p w14:paraId="4298E918" w14:textId="77777777" w:rsidR="00777C05" w:rsidRPr="00777C05" w:rsidRDefault="00777C05" w:rsidP="007B74CC">
      <w:pPr>
        <w:numPr>
          <w:ilvl w:val="0"/>
          <w:numId w:val="181"/>
        </w:numPr>
        <w:spacing w:before="120" w:after="120" w:line="276"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instalações sanitárias;</w:t>
      </w:r>
    </w:p>
    <w:p w14:paraId="7F33178E" w14:textId="77777777" w:rsidR="00777C05" w:rsidRPr="00777C05" w:rsidRDefault="00777C05" w:rsidP="007B74CC">
      <w:pPr>
        <w:numPr>
          <w:ilvl w:val="0"/>
          <w:numId w:val="181"/>
        </w:numPr>
        <w:spacing w:before="120" w:after="120" w:line="276"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administração;</w:t>
      </w:r>
    </w:p>
    <w:p w14:paraId="661B9A9E" w14:textId="77777777" w:rsidR="00777C05" w:rsidRPr="00777C05" w:rsidRDefault="00777C05" w:rsidP="007B74CC">
      <w:pPr>
        <w:numPr>
          <w:ilvl w:val="0"/>
          <w:numId w:val="181"/>
        </w:numPr>
        <w:spacing w:before="120" w:after="120" w:line="276"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espaços destinados à comercialização de produtos;</w:t>
      </w:r>
    </w:p>
    <w:p w14:paraId="4C079F4D" w14:textId="77777777" w:rsidR="00777C05" w:rsidRPr="00777C05" w:rsidRDefault="00777C05" w:rsidP="007B74CC">
      <w:pPr>
        <w:numPr>
          <w:ilvl w:val="0"/>
          <w:numId w:val="181"/>
        </w:numPr>
        <w:spacing w:before="120" w:after="120" w:line="276"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câmaras frigoríficas para armazenamento de carnes e peixes, frios, laticínios e outros gêneros;</w:t>
      </w:r>
    </w:p>
    <w:p w14:paraId="5B772922" w14:textId="77777777" w:rsidR="00777C05" w:rsidRPr="00777C05" w:rsidRDefault="00777C05" w:rsidP="007B74CC">
      <w:pPr>
        <w:numPr>
          <w:ilvl w:val="0"/>
          <w:numId w:val="181"/>
        </w:numPr>
        <w:spacing w:before="120" w:after="120" w:line="276"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depósitos específicos;</w:t>
      </w:r>
    </w:p>
    <w:p w14:paraId="0571E73B" w14:textId="77777777" w:rsidR="00777C05" w:rsidRPr="00777C05" w:rsidRDefault="00777C05" w:rsidP="007B74CC">
      <w:pPr>
        <w:numPr>
          <w:ilvl w:val="0"/>
          <w:numId w:val="181"/>
        </w:numPr>
        <w:spacing w:before="120" w:after="120" w:line="276"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acesso e estacionamento de veículos, dependendo do porte e conforme o disposto no Anexo VII - Dimensionamento mínimo de vagas para estacionamento de veículos, parte integrante deste Código.</w:t>
      </w:r>
    </w:p>
    <w:p w14:paraId="7DC068CB"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lastRenderedPageBreak/>
        <w:t>Os supermercados, mercados e lojas de departamento deverão atender às exigências específicas estabelecidas neste Código para cada uma de suas seções, demais normas técnicas específicas vigentes estabelecidas pelo Código Sanitário Estadual, Corpo de Bombeiros e órgãos federais ou estaduais competentes.</w:t>
      </w:r>
    </w:p>
    <w:p w14:paraId="598133F2" w14:textId="77777777" w:rsidR="00777C05" w:rsidRPr="00777C05" w:rsidRDefault="00777C05" w:rsidP="00777C05">
      <w:pPr>
        <w:rPr>
          <w:rFonts w:eastAsia="Verdana"/>
          <w:lang w:bidi="pt-BR"/>
        </w:rPr>
      </w:pPr>
    </w:p>
    <w:p w14:paraId="4CB2C306"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390" w:name="_Toc90991187"/>
      <w:bookmarkStart w:id="2391" w:name="_Toc90993729"/>
      <w:bookmarkStart w:id="2392" w:name="_Toc90996750"/>
      <w:bookmarkStart w:id="2393" w:name="_Toc90997601"/>
      <w:bookmarkStart w:id="2394" w:name="_Toc91000131"/>
      <w:bookmarkStart w:id="2395" w:name="_Toc91001288"/>
      <w:bookmarkStart w:id="2396" w:name="_Toc91001586"/>
      <w:bookmarkStart w:id="2397" w:name="_Toc91001884"/>
      <w:bookmarkStart w:id="2398" w:name="_Toc91062593"/>
      <w:bookmarkStart w:id="2399" w:name="_Toc91063468"/>
      <w:bookmarkStart w:id="2400" w:name="_Toc91064379"/>
      <w:bookmarkStart w:id="2401" w:name="_Toc91065662"/>
      <w:bookmarkStart w:id="2402" w:name="_Toc91083784"/>
      <w:bookmarkStart w:id="2403" w:name="_Toc95942268"/>
      <w:r w:rsidRPr="00777C05">
        <w:rPr>
          <w:rFonts w:ascii="Arial" w:eastAsia="Verdana" w:hAnsi="Arial" w:cs="Arial"/>
          <w:b/>
          <w:bCs/>
          <w:lang w:bidi="pt-BR"/>
        </w:rPr>
        <w:t xml:space="preserve">SUBSEÇÃO V – </w:t>
      </w:r>
      <w:r w:rsidRPr="00777C05">
        <w:rPr>
          <w:rFonts w:ascii="Arial" w:eastAsia="Verdana" w:hAnsi="Arial" w:cs="Arial"/>
          <w:lang w:bidi="pt-BR"/>
        </w:rPr>
        <w:t>Dos Centros Comerciais e Shopping Centers</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00F09D8B"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 edificação que compreende um centro comercial planejado, composto por estabelecimentos destinados a comércio e prestação de serviços, galeria coberta ou não, vinculados a uma administração unificada, deverá possuir, pelo menos, compartimentos, ambientes ou locais para:</w:t>
      </w:r>
    </w:p>
    <w:p w14:paraId="29D8813D" w14:textId="77777777" w:rsidR="00777C05" w:rsidRPr="00777C05" w:rsidRDefault="00777C05" w:rsidP="007B74CC">
      <w:pPr>
        <w:numPr>
          <w:ilvl w:val="0"/>
          <w:numId w:val="182"/>
        </w:numPr>
        <w:spacing w:before="120" w:after="120" w:line="276"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lojas;</w:t>
      </w:r>
    </w:p>
    <w:p w14:paraId="71E2CD49" w14:textId="77777777" w:rsidR="00777C05" w:rsidRPr="00777C05" w:rsidRDefault="00777C05" w:rsidP="007B74CC">
      <w:pPr>
        <w:numPr>
          <w:ilvl w:val="0"/>
          <w:numId w:val="182"/>
        </w:numPr>
        <w:spacing w:before="120" w:after="120" w:line="276"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escritórios;</w:t>
      </w:r>
    </w:p>
    <w:p w14:paraId="24EA63D8" w14:textId="77777777" w:rsidR="00777C05" w:rsidRPr="00777C05" w:rsidRDefault="00777C05" w:rsidP="007B74CC">
      <w:pPr>
        <w:numPr>
          <w:ilvl w:val="0"/>
          <w:numId w:val="182"/>
        </w:numPr>
        <w:spacing w:before="120" w:after="120" w:line="276"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instalações sanitárias;</w:t>
      </w:r>
    </w:p>
    <w:p w14:paraId="4F050A25" w14:textId="77777777" w:rsidR="00777C05" w:rsidRPr="00777C05" w:rsidRDefault="00777C05" w:rsidP="007B74CC">
      <w:pPr>
        <w:numPr>
          <w:ilvl w:val="0"/>
          <w:numId w:val="182"/>
        </w:numPr>
        <w:spacing w:before="120" w:after="120" w:line="276"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acessos e circulação de pessoas;</w:t>
      </w:r>
    </w:p>
    <w:p w14:paraId="0F62FB85" w14:textId="77777777" w:rsidR="00777C05" w:rsidRPr="00777C05" w:rsidRDefault="00777C05" w:rsidP="007B74CC">
      <w:pPr>
        <w:numPr>
          <w:ilvl w:val="0"/>
          <w:numId w:val="182"/>
        </w:numPr>
        <w:spacing w:before="120" w:after="120" w:line="276"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acesso e estacionamento de veículos, pátios de carga e descarga conforme o disposto no Anexo VII - Dimensionamento mínimo de vagas para estacionamento de veículos, parte integrante deste Código. </w:t>
      </w:r>
    </w:p>
    <w:p w14:paraId="6357DB21"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acessos ou galerias comerciais, compreendendo vestíbulos e corredores, ainda que localizados em pisos superiores ou inferiores, quando servirem a locais de venda, atendimento ao público, exercício de atividades profissionais deverá satisfazer as seguintes exigências:</w:t>
      </w:r>
    </w:p>
    <w:p w14:paraId="3C7E7B92" w14:textId="77777777" w:rsidR="00777C05" w:rsidRPr="00777C05" w:rsidRDefault="00777C05">
      <w:pPr>
        <w:numPr>
          <w:ilvl w:val="0"/>
          <w:numId w:val="96"/>
        </w:numPr>
        <w:spacing w:after="160" w:line="259" w:lineRule="auto"/>
        <w:ind w:left="1134" w:hanging="294"/>
        <w:rPr>
          <w:rFonts w:ascii="Arial" w:eastAsia="Calibri" w:hAnsi="Arial"/>
          <w:sz w:val="22"/>
          <w:szCs w:val="22"/>
          <w:lang w:eastAsia="en-US"/>
        </w:rPr>
      </w:pPr>
      <w:r w:rsidRPr="00777C05">
        <w:rPr>
          <w:rFonts w:ascii="Arial" w:eastAsia="Calibri" w:hAnsi="Arial"/>
          <w:sz w:val="22"/>
          <w:szCs w:val="22"/>
          <w:lang w:eastAsia="en-US"/>
        </w:rPr>
        <w:t>Largura mínima de 1/10 (um décimo) do comprimento da galeria, medido de cada entrada até o local de venda, de atendimento ao público ou de outras atividades mais distantes da entrada, tendo no mínimo, 4,00 m (quatro metros);</w:t>
      </w:r>
    </w:p>
    <w:p w14:paraId="5B57702C" w14:textId="77777777" w:rsidR="00777C05" w:rsidRPr="00777C05" w:rsidRDefault="00777C05">
      <w:pPr>
        <w:numPr>
          <w:ilvl w:val="0"/>
          <w:numId w:val="96"/>
        </w:numPr>
        <w:spacing w:after="160" w:line="259" w:lineRule="auto"/>
        <w:ind w:left="1134" w:hanging="294"/>
        <w:rPr>
          <w:rFonts w:ascii="Arial" w:eastAsia="Calibri" w:hAnsi="Arial"/>
          <w:sz w:val="22"/>
          <w:szCs w:val="22"/>
          <w:lang w:eastAsia="en-US"/>
        </w:rPr>
      </w:pPr>
      <w:r w:rsidRPr="00777C05">
        <w:rPr>
          <w:rFonts w:ascii="Arial" w:eastAsia="Calibri" w:hAnsi="Arial"/>
          <w:sz w:val="22"/>
          <w:szCs w:val="22"/>
          <w:lang w:eastAsia="en-US"/>
        </w:rPr>
        <w:t>Ter pé-direito mínimo de 3 m (três metros);</w:t>
      </w:r>
    </w:p>
    <w:p w14:paraId="4477238C" w14:textId="77777777" w:rsidR="00777C05" w:rsidRPr="00777C05" w:rsidRDefault="00777C05">
      <w:pPr>
        <w:numPr>
          <w:ilvl w:val="0"/>
          <w:numId w:val="96"/>
        </w:numPr>
        <w:spacing w:after="160" w:line="259" w:lineRule="auto"/>
        <w:ind w:left="1134" w:hanging="294"/>
        <w:rPr>
          <w:rFonts w:ascii="Arial" w:eastAsia="Calibri" w:hAnsi="Arial"/>
          <w:sz w:val="22"/>
          <w:szCs w:val="22"/>
          <w:lang w:eastAsia="en-US"/>
        </w:rPr>
      </w:pPr>
      <w:r w:rsidRPr="00777C05">
        <w:rPr>
          <w:rFonts w:ascii="Arial" w:eastAsia="Calibri" w:hAnsi="Arial"/>
          <w:sz w:val="22"/>
          <w:szCs w:val="22"/>
          <w:lang w:eastAsia="en-US"/>
        </w:rPr>
        <w:t>Declividade máxima do piso de 6% (seis por cento);</w:t>
      </w:r>
    </w:p>
    <w:p w14:paraId="299B8A5A" w14:textId="77777777" w:rsidR="00777C05" w:rsidRPr="00777C05" w:rsidRDefault="00777C05">
      <w:pPr>
        <w:numPr>
          <w:ilvl w:val="0"/>
          <w:numId w:val="96"/>
        </w:numPr>
        <w:spacing w:after="160" w:line="259" w:lineRule="auto"/>
        <w:ind w:left="1134" w:hanging="294"/>
        <w:rPr>
          <w:rFonts w:ascii="Arial" w:eastAsia="Calibri" w:hAnsi="Arial"/>
          <w:sz w:val="22"/>
          <w:szCs w:val="22"/>
          <w:lang w:eastAsia="en-US"/>
        </w:rPr>
      </w:pPr>
      <w:r w:rsidRPr="00777C05">
        <w:rPr>
          <w:rFonts w:ascii="Arial" w:eastAsia="Calibri" w:hAnsi="Arial"/>
          <w:sz w:val="22"/>
          <w:szCs w:val="22"/>
          <w:lang w:eastAsia="en-US"/>
        </w:rPr>
        <w:t>Do cálculo da largura mínima exigida serão descontados quaisquer obstáculos existentes (pilares, saliências, escadas rolantes, extintores);</w:t>
      </w:r>
    </w:p>
    <w:p w14:paraId="4F176607" w14:textId="77777777" w:rsidR="00777C05" w:rsidRPr="00777C05" w:rsidRDefault="00777C05">
      <w:pPr>
        <w:numPr>
          <w:ilvl w:val="0"/>
          <w:numId w:val="96"/>
        </w:numPr>
        <w:spacing w:after="160" w:line="259" w:lineRule="auto"/>
        <w:ind w:left="1134" w:hanging="294"/>
        <w:rPr>
          <w:rFonts w:ascii="Arial" w:eastAsia="Calibri" w:hAnsi="Arial"/>
          <w:sz w:val="22"/>
          <w:szCs w:val="22"/>
          <w:lang w:eastAsia="en-US"/>
        </w:rPr>
      </w:pPr>
      <w:r w:rsidRPr="00777C05">
        <w:rPr>
          <w:rFonts w:ascii="Arial" w:eastAsia="Calibri" w:hAnsi="Arial"/>
          <w:sz w:val="22"/>
          <w:szCs w:val="22"/>
          <w:lang w:eastAsia="en-US"/>
        </w:rPr>
        <w:t>Balcões, guichês e outras instalações deverão distar no mínimo 2,00 m (dois metros) da linha correspondente à largura mínima exigida.</w:t>
      </w:r>
    </w:p>
    <w:p w14:paraId="4FB1F162" w14:textId="77777777" w:rsidR="00777C05" w:rsidRPr="00777C05" w:rsidRDefault="00777C05">
      <w:pPr>
        <w:numPr>
          <w:ilvl w:val="0"/>
          <w:numId w:val="96"/>
        </w:numPr>
        <w:spacing w:after="160" w:line="259" w:lineRule="auto"/>
        <w:ind w:left="1134" w:hanging="294"/>
        <w:rPr>
          <w:rFonts w:ascii="Arial" w:eastAsia="Calibri" w:hAnsi="Arial"/>
          <w:sz w:val="22"/>
          <w:szCs w:val="22"/>
          <w:lang w:eastAsia="en-US"/>
        </w:rPr>
      </w:pPr>
      <w:r w:rsidRPr="00777C05">
        <w:rPr>
          <w:rFonts w:ascii="Arial" w:eastAsia="Calibri" w:hAnsi="Arial"/>
          <w:sz w:val="22"/>
          <w:szCs w:val="22"/>
          <w:lang w:eastAsia="en-US"/>
        </w:rPr>
        <w:t>O átrio de elevadores que se ligar às galerias deverá:</w:t>
      </w:r>
    </w:p>
    <w:p w14:paraId="78862A71" w14:textId="77777777" w:rsidR="00777C05" w:rsidRPr="00777C05" w:rsidRDefault="00777C05">
      <w:pPr>
        <w:numPr>
          <w:ilvl w:val="1"/>
          <w:numId w:val="97"/>
        </w:numPr>
        <w:spacing w:after="160" w:line="259" w:lineRule="auto"/>
        <w:rPr>
          <w:rFonts w:ascii="Arial" w:eastAsia="Calibri" w:hAnsi="Arial"/>
          <w:sz w:val="22"/>
          <w:szCs w:val="22"/>
          <w:lang w:eastAsia="en-US"/>
        </w:rPr>
      </w:pPr>
      <w:r w:rsidRPr="00777C05">
        <w:rPr>
          <w:rFonts w:ascii="Arial" w:eastAsia="Calibri" w:hAnsi="Arial"/>
          <w:sz w:val="22"/>
          <w:szCs w:val="22"/>
          <w:lang w:eastAsia="en-US"/>
        </w:rPr>
        <w:t>Formar um remanso;</w:t>
      </w:r>
    </w:p>
    <w:p w14:paraId="4E173C31" w14:textId="77777777" w:rsidR="00777C05" w:rsidRPr="00777C05" w:rsidRDefault="00777C05">
      <w:pPr>
        <w:numPr>
          <w:ilvl w:val="1"/>
          <w:numId w:val="97"/>
        </w:numPr>
        <w:spacing w:after="160" w:line="259" w:lineRule="auto"/>
        <w:rPr>
          <w:rFonts w:ascii="Arial" w:eastAsia="Calibri" w:hAnsi="Arial"/>
          <w:sz w:val="22"/>
          <w:szCs w:val="22"/>
          <w:lang w:eastAsia="en-US"/>
        </w:rPr>
      </w:pPr>
      <w:r w:rsidRPr="00777C05">
        <w:rPr>
          <w:rFonts w:ascii="Arial" w:eastAsia="Calibri" w:hAnsi="Arial"/>
          <w:sz w:val="22"/>
          <w:szCs w:val="22"/>
          <w:lang w:eastAsia="en-US"/>
        </w:rPr>
        <w:t>Não interferir na circulação das galerias.</w:t>
      </w:r>
    </w:p>
    <w:p w14:paraId="6C6D097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404" w:name="_Ref530307514"/>
      <w:r w:rsidRPr="00777C05">
        <w:rPr>
          <w:rFonts w:ascii="Arial" w:eastAsia="Calibri" w:hAnsi="Arial"/>
          <w:sz w:val="22"/>
          <w:szCs w:val="22"/>
          <w:lang w:eastAsia="en-US"/>
        </w:rPr>
        <w:t>Será permitida a construção de jiraus ou mezaninos, obedecidas as seguintes condições:</w:t>
      </w:r>
      <w:bookmarkEnd w:id="2404"/>
    </w:p>
    <w:p w14:paraId="2E1179D1" w14:textId="77777777" w:rsidR="00777C05" w:rsidRPr="00777C05" w:rsidRDefault="00777C05">
      <w:pPr>
        <w:numPr>
          <w:ilvl w:val="0"/>
          <w:numId w:val="98"/>
        </w:numPr>
        <w:spacing w:after="120" w:line="259" w:lineRule="auto"/>
        <w:ind w:hanging="295"/>
        <w:jc w:val="both"/>
        <w:rPr>
          <w:rFonts w:ascii="Arial" w:eastAsia="Calibri" w:hAnsi="Arial"/>
          <w:sz w:val="22"/>
          <w:szCs w:val="22"/>
          <w:lang w:eastAsia="en-US"/>
        </w:rPr>
      </w:pPr>
      <w:r w:rsidRPr="00777C05">
        <w:rPr>
          <w:rFonts w:ascii="Arial" w:eastAsia="Calibri" w:hAnsi="Arial"/>
          <w:sz w:val="22"/>
          <w:szCs w:val="22"/>
          <w:lang w:eastAsia="en-US"/>
        </w:rPr>
        <w:t>Não deverão prejudicar as condições de ventilação e iluminação dos compartimentos;</w:t>
      </w:r>
    </w:p>
    <w:p w14:paraId="6F7B215D" w14:textId="77777777" w:rsidR="00777C05" w:rsidRPr="00777C05" w:rsidRDefault="00777C05">
      <w:pPr>
        <w:numPr>
          <w:ilvl w:val="0"/>
          <w:numId w:val="98"/>
        </w:numPr>
        <w:spacing w:after="120" w:line="259" w:lineRule="auto"/>
        <w:ind w:hanging="295"/>
        <w:jc w:val="both"/>
        <w:rPr>
          <w:rFonts w:ascii="Arial" w:eastAsia="Calibri" w:hAnsi="Arial"/>
          <w:sz w:val="22"/>
          <w:szCs w:val="22"/>
          <w:lang w:eastAsia="en-US"/>
        </w:rPr>
      </w:pPr>
      <w:r w:rsidRPr="00777C05">
        <w:rPr>
          <w:rFonts w:ascii="Arial" w:eastAsia="Calibri" w:hAnsi="Arial"/>
          <w:sz w:val="22"/>
          <w:szCs w:val="22"/>
          <w:lang w:eastAsia="en-US"/>
        </w:rPr>
        <w:t>Sua área não deverá exceder a 50% (cinquenta por cento) da área do compartimento interno inferior;</w:t>
      </w:r>
    </w:p>
    <w:p w14:paraId="61BBCFD7" w14:textId="77777777" w:rsidR="00777C05" w:rsidRPr="00777C05" w:rsidRDefault="00777C05">
      <w:pPr>
        <w:numPr>
          <w:ilvl w:val="0"/>
          <w:numId w:val="98"/>
        </w:numPr>
        <w:spacing w:after="120" w:line="259" w:lineRule="auto"/>
        <w:ind w:hanging="295"/>
        <w:jc w:val="both"/>
        <w:rPr>
          <w:rFonts w:ascii="Arial" w:eastAsia="Calibri" w:hAnsi="Arial"/>
          <w:sz w:val="22"/>
          <w:szCs w:val="22"/>
          <w:lang w:eastAsia="en-US"/>
        </w:rPr>
      </w:pPr>
      <w:r w:rsidRPr="00777C05">
        <w:rPr>
          <w:rFonts w:ascii="Arial" w:eastAsia="Calibri" w:hAnsi="Arial"/>
          <w:sz w:val="22"/>
          <w:szCs w:val="22"/>
          <w:lang w:eastAsia="en-US"/>
        </w:rPr>
        <w:lastRenderedPageBreak/>
        <w:t>O pé-direito total do ambiente que contém o mezanino deverá atender ao máximo previsto na Seção XI do Capítulo IV deste Código.</w:t>
      </w:r>
    </w:p>
    <w:p w14:paraId="7D214A0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Centros Comerciais, Shopping Centers ou edificações similares são empreendimentos sujeitos a elaboração de Estudo de Impacto de Vizinhança e deverão atender às exigências estabelecidas neste Código, na Lei de Zoneamento de Uso e Ocupação do Solo, na Lei de Parcelamento do Solo, legislações e normas técnicas específicas vigentes estabelecidas pelo Código Sanitário Estadual, Corpo de Bombeiros e demais órgãos federais ou estaduais competentes.</w:t>
      </w:r>
    </w:p>
    <w:p w14:paraId="012240CC" w14:textId="77777777" w:rsidR="00777C05" w:rsidRPr="00777C05" w:rsidRDefault="00777C05" w:rsidP="00777C05">
      <w:pPr>
        <w:rPr>
          <w:rFonts w:eastAsia="Verdana"/>
          <w:lang w:bidi="pt-BR"/>
        </w:rPr>
      </w:pPr>
    </w:p>
    <w:p w14:paraId="1A1C7999" w14:textId="77777777" w:rsidR="00777C05" w:rsidRPr="00777C05" w:rsidRDefault="00777C05" w:rsidP="00777C05">
      <w:pPr>
        <w:keepNext/>
        <w:keepLines/>
        <w:spacing w:before="120" w:after="120" w:line="360" w:lineRule="auto"/>
        <w:jc w:val="center"/>
        <w:outlineLvl w:val="2"/>
        <w:rPr>
          <w:rFonts w:ascii="Arial" w:eastAsia="Verdana" w:hAnsi="Arial" w:cs="Shruti"/>
          <w:b/>
          <w:lang w:bidi="pt-BR"/>
        </w:rPr>
      </w:pPr>
      <w:bookmarkStart w:id="2405" w:name="_Toc90991188"/>
      <w:bookmarkStart w:id="2406" w:name="_Toc90993730"/>
      <w:bookmarkStart w:id="2407" w:name="_Toc90996751"/>
      <w:bookmarkStart w:id="2408" w:name="_Toc90997602"/>
      <w:bookmarkStart w:id="2409" w:name="_Toc91000132"/>
      <w:bookmarkStart w:id="2410" w:name="_Toc91001289"/>
      <w:bookmarkStart w:id="2411" w:name="_Toc91001587"/>
      <w:bookmarkStart w:id="2412" w:name="_Toc91001885"/>
      <w:bookmarkStart w:id="2413" w:name="_Toc91062594"/>
      <w:bookmarkStart w:id="2414" w:name="_Toc91063469"/>
      <w:bookmarkStart w:id="2415" w:name="_Toc91064380"/>
      <w:bookmarkStart w:id="2416" w:name="_Toc91065663"/>
      <w:bookmarkStart w:id="2417" w:name="_Toc91083785"/>
      <w:bookmarkStart w:id="2418" w:name="_Toc95942269"/>
      <w:r w:rsidRPr="00777C05">
        <w:rPr>
          <w:rFonts w:ascii="Arial" w:eastAsia="Verdana" w:hAnsi="Arial" w:cs="Arial"/>
          <w:b/>
          <w:bCs/>
          <w:lang w:bidi="pt-BR"/>
        </w:rPr>
        <w:t xml:space="preserve">SUBSEÇÃO VI – </w:t>
      </w:r>
      <w:r w:rsidRPr="00777C05">
        <w:rPr>
          <w:rFonts w:ascii="Arial" w:eastAsia="Verdana" w:hAnsi="Arial" w:cs="Arial"/>
          <w:lang w:bidi="pt-BR"/>
        </w:rPr>
        <w:t>Dos Restaurantes, Bares, Cafés, Confeitarias, Lanchonetes e Congêneres</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5171B1DB"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419" w:name="_Ref530307529"/>
      <w:r w:rsidRPr="00777C05">
        <w:rPr>
          <w:rFonts w:ascii="Arial" w:eastAsia="Calibri" w:hAnsi="Arial"/>
          <w:sz w:val="22"/>
          <w:szCs w:val="22"/>
          <w:lang w:eastAsia="en-US"/>
        </w:rPr>
        <w:t>As edificações para comércio ou serviços de alimentação destinados à venda e consumo de produtos comestíveis, à prestação de serviço recreativos e a outras atividades que requeiram instalações, equipamentos ou acabamentos especiais, correspondem a:</w:t>
      </w:r>
    </w:p>
    <w:p w14:paraId="11C10AA5" w14:textId="77777777" w:rsidR="00777C05" w:rsidRPr="00777C05" w:rsidRDefault="00777C05">
      <w:pPr>
        <w:numPr>
          <w:ilvl w:val="0"/>
          <w:numId w:val="9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bares, lanchonetes e similares;</w:t>
      </w:r>
    </w:p>
    <w:p w14:paraId="35C22346" w14:textId="77777777" w:rsidR="00777C05" w:rsidRPr="00777C05" w:rsidRDefault="00777C05">
      <w:pPr>
        <w:numPr>
          <w:ilvl w:val="0"/>
          <w:numId w:val="9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restaurantes e similares;</w:t>
      </w:r>
    </w:p>
    <w:p w14:paraId="73D00B45" w14:textId="25B2D972" w:rsidR="00777C05" w:rsidRPr="00777C05" w:rsidRDefault="00777C05">
      <w:pPr>
        <w:numPr>
          <w:ilvl w:val="0"/>
          <w:numId w:val="99"/>
        </w:numPr>
        <w:spacing w:after="160" w:line="259" w:lineRule="auto"/>
        <w:ind w:left="1134" w:hanging="283"/>
        <w:jc w:val="both"/>
        <w:rPr>
          <w:rFonts w:ascii="Arial" w:eastAsia="Calibri" w:hAnsi="Arial"/>
          <w:b/>
          <w:sz w:val="22"/>
          <w:szCs w:val="22"/>
          <w:lang w:eastAsia="en-US"/>
        </w:rPr>
      </w:pPr>
      <w:r w:rsidRPr="00777C05">
        <w:rPr>
          <w:rFonts w:ascii="Arial" w:eastAsia="Calibri" w:hAnsi="Arial"/>
          <w:sz w:val="22"/>
          <w:szCs w:val="22"/>
          <w:lang w:eastAsia="en-US"/>
        </w:rPr>
        <w:t>boates, casas noturnas e de espetáculos, discotecas, restaurante</w:t>
      </w:r>
      <w:r w:rsidR="00605E78">
        <w:rPr>
          <w:rFonts w:ascii="Arial" w:eastAsia="Calibri" w:hAnsi="Arial"/>
          <w:sz w:val="22"/>
          <w:szCs w:val="22"/>
          <w:lang w:eastAsia="en-US"/>
        </w:rPr>
        <w:t>s</w:t>
      </w:r>
      <w:r w:rsidRPr="00777C05">
        <w:rPr>
          <w:rFonts w:ascii="Arial" w:eastAsia="Calibri" w:hAnsi="Arial"/>
          <w:sz w:val="22"/>
          <w:szCs w:val="22"/>
          <w:lang w:eastAsia="en-US"/>
        </w:rPr>
        <w:t xml:space="preserve"> dançante</w:t>
      </w:r>
      <w:r w:rsidR="00605E78">
        <w:rPr>
          <w:rFonts w:ascii="Arial" w:eastAsia="Calibri" w:hAnsi="Arial"/>
          <w:sz w:val="22"/>
          <w:szCs w:val="22"/>
          <w:lang w:eastAsia="en-US"/>
        </w:rPr>
        <w:t>s</w:t>
      </w:r>
      <w:r w:rsidRPr="00777C05">
        <w:rPr>
          <w:rFonts w:ascii="Arial" w:eastAsia="Calibri" w:hAnsi="Arial"/>
          <w:sz w:val="22"/>
          <w:szCs w:val="22"/>
          <w:lang w:eastAsia="en-US"/>
        </w:rPr>
        <w:t xml:space="preserve"> e similares</w:t>
      </w:r>
      <w:r w:rsidRPr="00777C05">
        <w:rPr>
          <w:rFonts w:ascii="Arial" w:eastAsia="Calibri" w:hAnsi="Arial"/>
          <w:b/>
          <w:sz w:val="22"/>
          <w:szCs w:val="22"/>
          <w:lang w:eastAsia="en-US"/>
        </w:rPr>
        <w:t>.</w:t>
      </w:r>
    </w:p>
    <w:p w14:paraId="0F4D43E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ocupadas pelas atividades referidas no Artigo anterior, nas quais se deposite ou se trabalhe com produtos in natura, ou nas quais se faça manipulação, preparo e guarda de alimentos não poderão ter vãos abertos, direta e livremente para galerias, circulações, átrios ou outros acessos comuns ou coletivos.</w:t>
      </w:r>
    </w:p>
    <w:bookmarkEnd w:id="2419"/>
    <w:p w14:paraId="2233269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cozinhas, copas, despensas e locais de consumação não poderão ter ligação direta com compartimentos sanitários ou destinados à habitação.</w:t>
      </w:r>
    </w:p>
    <w:p w14:paraId="1F5BA295"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compartimentos destinados ao preparo de alimentos deverão possuir sistema de exaustão de ar para o exterior, pisos e paredes lisos, laváveis e impermeáveis.</w:t>
      </w:r>
    </w:p>
    <w:p w14:paraId="1978E50E" w14:textId="5C5152F0"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compartimentos destinados à permanência de público, sem abertura externa, deverão ter ventilação mecânica de acordo com as normas da Associação Brasileira de Normas Técnicas.</w:t>
      </w:r>
    </w:p>
    <w:p w14:paraId="4DF80308"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Nas edificações para comércio ou serviços de alimentação, independente da área construída, serão necessárias instalações sanitárias destinadas ao público, separadas para ambos os sexos, na seguinte proporção:</w:t>
      </w:r>
    </w:p>
    <w:p w14:paraId="3E99258B" w14:textId="77777777" w:rsidR="00777C05" w:rsidRPr="00777C05" w:rsidRDefault="00777C05">
      <w:pPr>
        <w:numPr>
          <w:ilvl w:val="0"/>
          <w:numId w:val="100"/>
        </w:numPr>
        <w:spacing w:after="160" w:line="259" w:lineRule="auto"/>
        <w:ind w:left="1134" w:hanging="283"/>
        <w:jc w:val="both"/>
        <w:rPr>
          <w:rFonts w:ascii="Verdana" w:eastAsia="Verdana" w:hAnsi="Verdana"/>
          <w:sz w:val="22"/>
          <w:szCs w:val="22"/>
          <w:lang w:eastAsia="en-US"/>
        </w:rPr>
      </w:pPr>
      <w:r w:rsidRPr="00777C05">
        <w:rPr>
          <w:rFonts w:ascii="Arial" w:eastAsia="Calibri" w:hAnsi="Arial"/>
          <w:sz w:val="22"/>
          <w:szCs w:val="22"/>
          <w:lang w:eastAsia="en-US"/>
        </w:rPr>
        <w:t xml:space="preserve"> Para o sexo feminino, no mínimo, 01 (um) vaso sanitário e 01 (um) lavatório para cada 40 m² (quarenta metros quadrados) de área útil;</w:t>
      </w:r>
    </w:p>
    <w:p w14:paraId="144224F5" w14:textId="77777777" w:rsidR="00777C05" w:rsidRPr="00777C05" w:rsidRDefault="00777C05">
      <w:pPr>
        <w:numPr>
          <w:ilvl w:val="0"/>
          <w:numId w:val="100"/>
        </w:numPr>
        <w:spacing w:after="160" w:line="259" w:lineRule="auto"/>
        <w:ind w:left="1134" w:hanging="283"/>
        <w:jc w:val="both"/>
        <w:rPr>
          <w:rFonts w:ascii="Verdana" w:eastAsia="Verdana" w:hAnsi="Verdana"/>
          <w:sz w:val="22"/>
          <w:szCs w:val="22"/>
          <w:lang w:eastAsia="en-US"/>
        </w:rPr>
      </w:pPr>
      <w:r w:rsidRPr="00777C05">
        <w:rPr>
          <w:rFonts w:ascii="Arial" w:eastAsia="Calibri" w:hAnsi="Arial"/>
          <w:sz w:val="22"/>
          <w:szCs w:val="22"/>
          <w:lang w:eastAsia="en-US"/>
        </w:rPr>
        <w:t xml:space="preserve"> Para o sexo masculino, no mínimo 01 (um) vaso sanitário e 01 (um) lavatório para cada 40 m² (quarenta metros quadrados) de área útil.</w:t>
      </w:r>
    </w:p>
    <w:p w14:paraId="48908E37" w14:textId="72BE4746"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 xml:space="preserve">Na quantidade de sanitários estabelecida por este artigo, deverão ser consideradas </w:t>
      </w:r>
      <w:r w:rsidR="00605E78">
        <w:rPr>
          <w:rFonts w:ascii="Arial" w:eastAsia="Calibri" w:hAnsi="Arial"/>
          <w:sz w:val="22"/>
          <w:szCs w:val="22"/>
          <w:lang w:eastAsia="en-US"/>
        </w:rPr>
        <w:t>a</w:t>
      </w:r>
      <w:r w:rsidRPr="00777C05">
        <w:rPr>
          <w:rFonts w:ascii="Arial" w:eastAsia="Calibri" w:hAnsi="Arial"/>
          <w:sz w:val="22"/>
          <w:szCs w:val="22"/>
          <w:lang w:eastAsia="en-US"/>
        </w:rPr>
        <w:t>s exigências das normas técnicas para atendimento de pessoas com deficiência ou mobilidade reduzida e cadeirantes e obedecer às normas dos órgãos competentes.</w:t>
      </w:r>
    </w:p>
    <w:p w14:paraId="6CACAB32" w14:textId="77777777" w:rsidR="00777C05" w:rsidRPr="00777C05" w:rsidRDefault="00777C05" w:rsidP="00777C05">
      <w:pPr>
        <w:ind w:left="720"/>
        <w:contextualSpacing/>
        <w:rPr>
          <w:rFonts w:eastAsia="Verdana"/>
          <w:lang w:bidi="pt-BR"/>
        </w:rPr>
      </w:pPr>
    </w:p>
    <w:p w14:paraId="3730877D"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420" w:name="_Toc90991189"/>
      <w:bookmarkStart w:id="2421" w:name="_Toc90993731"/>
      <w:bookmarkStart w:id="2422" w:name="_Toc90996752"/>
      <w:bookmarkStart w:id="2423" w:name="_Toc90997603"/>
      <w:bookmarkStart w:id="2424" w:name="_Toc91000133"/>
      <w:bookmarkStart w:id="2425" w:name="_Toc91001290"/>
      <w:bookmarkStart w:id="2426" w:name="_Toc91001588"/>
      <w:bookmarkStart w:id="2427" w:name="_Toc91001886"/>
      <w:bookmarkStart w:id="2428" w:name="_Toc91062595"/>
      <w:bookmarkStart w:id="2429" w:name="_Toc91063470"/>
      <w:bookmarkStart w:id="2430" w:name="_Toc91064381"/>
      <w:bookmarkStart w:id="2431" w:name="_Toc91065664"/>
      <w:bookmarkStart w:id="2432" w:name="_Toc91083786"/>
      <w:bookmarkStart w:id="2433" w:name="_Toc95942270"/>
      <w:r w:rsidRPr="00777C05">
        <w:rPr>
          <w:rFonts w:ascii="Arial" w:eastAsia="Calibri" w:hAnsi="Arial" w:cs="Arial"/>
          <w:b/>
        </w:rPr>
        <w:lastRenderedPageBreak/>
        <w:t xml:space="preserve">SEÇÃO IV – </w:t>
      </w:r>
      <w:r w:rsidRPr="00777C05">
        <w:rPr>
          <w:rFonts w:ascii="Arial" w:eastAsia="Verdana" w:hAnsi="Arial" w:cs="Arial"/>
          <w:lang w:bidi="pt-BR"/>
        </w:rPr>
        <w:t>Das Edificações Industriais</w:t>
      </w:r>
      <w:bookmarkStart w:id="2434" w:name="_Ref530307581"/>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5BCA96A8"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destinadas à indústria em geral, fábricas e oficinas, além das disposições constantes nas Normas Regulamentadoras do Ministério do Trabalho e na Consolidação das Leis do Trabalho – CLT deverão:</w:t>
      </w:r>
      <w:bookmarkEnd w:id="2434"/>
    </w:p>
    <w:p w14:paraId="0602997B" w14:textId="77777777" w:rsidR="00777C05" w:rsidRPr="00777C05" w:rsidRDefault="00777C05">
      <w:pPr>
        <w:numPr>
          <w:ilvl w:val="0"/>
          <w:numId w:val="101"/>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Ser de material incombustível, tolerando-se o emprego de madeira ou outro material combustível apenas nas esquadrias e estruturas de cobertura;</w:t>
      </w:r>
    </w:p>
    <w:p w14:paraId="2CC6AD1F" w14:textId="77777777" w:rsidR="00777C05" w:rsidRPr="00777C05" w:rsidRDefault="00777C05">
      <w:pPr>
        <w:numPr>
          <w:ilvl w:val="0"/>
          <w:numId w:val="101"/>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Ter os dispositivos de prevenção contra incêndio de conformidade com as determinações do Corpo de Bombeiros da Polícia Militar do Estado do Paraná;</w:t>
      </w:r>
    </w:p>
    <w:p w14:paraId="5CEC42E5" w14:textId="77777777" w:rsidR="00777C05" w:rsidRPr="00777C05" w:rsidRDefault="00777C05">
      <w:pPr>
        <w:numPr>
          <w:ilvl w:val="0"/>
          <w:numId w:val="101"/>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Os seus compartimentos, quando tiverem área superior a 75,00 m² (setenta e cinco metros quadrados), deverão ter pé-direito mínimo de 3,20 m (três metros e vinte centímetros);</w:t>
      </w:r>
    </w:p>
    <w:p w14:paraId="6ECF33B7" w14:textId="77777777" w:rsidR="00777C05" w:rsidRPr="00777C05" w:rsidRDefault="00777C05">
      <w:pPr>
        <w:numPr>
          <w:ilvl w:val="0"/>
          <w:numId w:val="101"/>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Quando os compartimentos forem destinados à manipulação ou depósito de inflamáveis, os mesmos deverão localizar-se em lugar convenientemente separados, de acordo com normas específicas relativas à segurança na utilização de inflamáveis líquidos ou gasosos, ditados pelos órgãos competentes e, em especial, o Corpo de Bombeiros da Polícia Militar do Estado do Paraná.</w:t>
      </w:r>
    </w:p>
    <w:p w14:paraId="1DFFDC3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435" w:name="_Ref530307590"/>
      <w:r w:rsidRPr="00777C05">
        <w:rPr>
          <w:rFonts w:ascii="Arial" w:eastAsia="Calibri" w:hAnsi="Arial"/>
          <w:sz w:val="22"/>
          <w:szCs w:val="22"/>
          <w:lang w:eastAsia="en-US"/>
        </w:rPr>
        <w:t xml:space="preserve">As edificações industriais, para efeito de aplicação deste Código, classificam-se pequeno, médio, grande porte e especiais, </w:t>
      </w:r>
      <w:r w:rsidRPr="00777C05">
        <w:rPr>
          <w:rFonts w:ascii="Arial" w:eastAsia="Calibri" w:hAnsi="Arial"/>
          <w:color w:val="000000"/>
          <w:sz w:val="22"/>
          <w:szCs w:val="22"/>
          <w:lang w:eastAsia="en-US"/>
        </w:rPr>
        <w:t>estabelecidos na Lei de Zoneamento de Uso e Ocupação do Solo.</w:t>
      </w:r>
    </w:p>
    <w:bookmarkEnd w:id="2435"/>
    <w:p w14:paraId="7BB09ADF"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Todas as unidades das edificações industriais deverão ter sanitários para ambos os sexos que contenham cada um, no mínimo:</w:t>
      </w:r>
    </w:p>
    <w:p w14:paraId="41325C3D" w14:textId="77777777" w:rsidR="00777C05" w:rsidRPr="00777C05" w:rsidRDefault="00777C05" w:rsidP="007B74CC">
      <w:pPr>
        <w:numPr>
          <w:ilvl w:val="0"/>
          <w:numId w:val="18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para o sanitário masculino, 1 (um) vaso sanitário, 1 (um) lavatório para cada 100 m² (cem metros quadrados), sendo opcional a substituição de 50% (cinquenta por cento) dos vasos por mictórios; </w:t>
      </w:r>
    </w:p>
    <w:p w14:paraId="44097A7C" w14:textId="77777777" w:rsidR="00777C05" w:rsidRPr="00777C05" w:rsidRDefault="00777C05" w:rsidP="007B74CC">
      <w:pPr>
        <w:numPr>
          <w:ilvl w:val="0"/>
          <w:numId w:val="18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para o sanitário feminino, 1 (um) vaso sanitário e 1 (um) lavatório para cada 100 m² (cem metros quadrados);</w:t>
      </w:r>
    </w:p>
    <w:p w14:paraId="3AACB739" w14:textId="77777777" w:rsidR="00777C05" w:rsidRPr="00777C05" w:rsidRDefault="00777C05" w:rsidP="007B74CC">
      <w:pPr>
        <w:numPr>
          <w:ilvl w:val="0"/>
          <w:numId w:val="18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deverá ser atendido a instalação de, no mínimo, 1(um) vaso sanitário e 1 (um) chuveiro a cada 20 (vinte) funcionários da área de produção;</w:t>
      </w:r>
    </w:p>
    <w:p w14:paraId="0EFDC6D3" w14:textId="08C12F16"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 xml:space="preserve">Na quantidade de sanitários estabelecida por este artigo, deverão ser consideradas </w:t>
      </w:r>
      <w:r w:rsidR="00605E78">
        <w:rPr>
          <w:rFonts w:ascii="Arial" w:eastAsia="Calibri" w:hAnsi="Arial"/>
          <w:sz w:val="22"/>
          <w:szCs w:val="22"/>
          <w:lang w:eastAsia="en-US"/>
        </w:rPr>
        <w:t>a</w:t>
      </w:r>
      <w:r w:rsidRPr="00777C05">
        <w:rPr>
          <w:rFonts w:ascii="Arial" w:eastAsia="Calibri" w:hAnsi="Arial"/>
          <w:sz w:val="22"/>
          <w:szCs w:val="22"/>
          <w:lang w:eastAsia="en-US"/>
        </w:rPr>
        <w:t>s exigências das normas técnicas para atendimento dos portadores de deficiência e obedecer às normas dos órgãos competentes.</w:t>
      </w:r>
    </w:p>
    <w:p w14:paraId="38C13A36"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fornos, máquinas, caldeiras, estufas, fogões ou qualquer outro aparelho onde se produza ou concentre calor deverão obedecer às normas técnicas vigentes e disposições do Corpo de Bombeiros da Polícia Militar do Estado do Paraná, admitindo-se:</w:t>
      </w:r>
    </w:p>
    <w:p w14:paraId="67E2EDE0" w14:textId="77777777" w:rsidR="00777C05" w:rsidRPr="00777C05" w:rsidRDefault="00777C05" w:rsidP="007B74CC">
      <w:pPr>
        <w:numPr>
          <w:ilvl w:val="0"/>
          <w:numId w:val="18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Uma distância mínima de 1,00 (um metro) do teto, sendo esta distância aumentada para 1,50 (um metro e cinquenta centímetros), pelo menos, quando houver pavimento superior oposto;</w:t>
      </w:r>
    </w:p>
    <w:p w14:paraId="07CC966D" w14:textId="77777777" w:rsidR="00777C05" w:rsidRPr="00777C05" w:rsidRDefault="00777C05" w:rsidP="007B74CC">
      <w:pPr>
        <w:numPr>
          <w:ilvl w:val="0"/>
          <w:numId w:val="18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Uma distância mínima de 1,00 m (um metro) das paredes das divisas com lote</w:t>
      </w:r>
      <w:bookmarkStart w:id="2436" w:name="page37"/>
      <w:bookmarkEnd w:id="2436"/>
      <w:r w:rsidRPr="00777C05">
        <w:rPr>
          <w:rFonts w:ascii="Arial" w:eastAsia="Calibri" w:hAnsi="Arial"/>
          <w:sz w:val="22"/>
          <w:szCs w:val="22"/>
          <w:lang w:eastAsia="en-US"/>
        </w:rPr>
        <w:t>s vizinhos.</w:t>
      </w:r>
    </w:p>
    <w:p w14:paraId="4EB3843A" w14:textId="77777777" w:rsidR="00777C05" w:rsidRPr="00777C05" w:rsidRDefault="00777C05" w:rsidP="00777C05">
      <w:pPr>
        <w:rPr>
          <w:rFonts w:eastAsia="Verdana"/>
          <w:lang w:bidi="pt-BR"/>
        </w:rPr>
      </w:pPr>
    </w:p>
    <w:p w14:paraId="57E47A7D"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437" w:name="_Toc90991190"/>
      <w:bookmarkStart w:id="2438" w:name="_Toc90993732"/>
      <w:bookmarkStart w:id="2439" w:name="_Toc90996753"/>
      <w:bookmarkStart w:id="2440" w:name="_Toc90997604"/>
      <w:bookmarkStart w:id="2441" w:name="_Toc91000134"/>
      <w:bookmarkStart w:id="2442" w:name="_Toc91001291"/>
      <w:bookmarkStart w:id="2443" w:name="_Toc91001589"/>
      <w:bookmarkStart w:id="2444" w:name="_Toc91001887"/>
      <w:bookmarkStart w:id="2445" w:name="_Toc91062596"/>
      <w:bookmarkStart w:id="2446" w:name="_Toc91063471"/>
      <w:bookmarkStart w:id="2447" w:name="_Toc91064382"/>
      <w:bookmarkStart w:id="2448" w:name="_Toc91065665"/>
      <w:bookmarkStart w:id="2449" w:name="_Toc91083787"/>
      <w:bookmarkStart w:id="2450" w:name="_Toc95942271"/>
      <w:r w:rsidRPr="00777C05">
        <w:rPr>
          <w:rFonts w:ascii="Arial" w:eastAsia="Calibri" w:hAnsi="Arial" w:cs="Arial"/>
          <w:b/>
        </w:rPr>
        <w:lastRenderedPageBreak/>
        <w:t xml:space="preserve">SEÇÃO V – </w:t>
      </w:r>
      <w:r w:rsidRPr="00777C05">
        <w:rPr>
          <w:rFonts w:ascii="Arial" w:eastAsia="Verdana" w:hAnsi="Arial" w:cs="Arial"/>
          <w:lang w:bidi="pt-BR"/>
        </w:rPr>
        <w:t>Das Edificações Especiais</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733BE9F2" w14:textId="76380CC5"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especiais obedecerão a normas espec</w:t>
      </w:r>
      <w:r w:rsidR="00605E78">
        <w:rPr>
          <w:rFonts w:ascii="Arial" w:eastAsia="Calibri" w:hAnsi="Arial"/>
          <w:sz w:val="22"/>
          <w:szCs w:val="22"/>
          <w:lang w:eastAsia="en-US"/>
        </w:rPr>
        <w:t>í</w:t>
      </w:r>
      <w:r w:rsidRPr="00777C05">
        <w:rPr>
          <w:rFonts w:ascii="Arial" w:eastAsia="Calibri" w:hAnsi="Arial"/>
          <w:sz w:val="22"/>
          <w:szCs w:val="22"/>
          <w:lang w:eastAsia="en-US"/>
        </w:rPr>
        <w:t>ficas para cada caso, sem prejuízo do cumprimento das normas gerais das edificações e da Lei de Zoneamento de Uso e Ocupação do Solo, da legislação federal e estadual pertinentes</w:t>
      </w:r>
    </w:p>
    <w:p w14:paraId="5C8ACF44"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caracterizadas como especiais são:</w:t>
      </w:r>
    </w:p>
    <w:p w14:paraId="543E4256" w14:textId="77777777" w:rsidR="00777C05" w:rsidRPr="00777C05" w:rsidRDefault="00777C05">
      <w:pPr>
        <w:numPr>
          <w:ilvl w:val="0"/>
          <w:numId w:val="10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postos de abastecimento e serviços para veículos;</w:t>
      </w:r>
    </w:p>
    <w:p w14:paraId="7383C6E3" w14:textId="77777777" w:rsidR="00777C05" w:rsidRPr="00777C05" w:rsidRDefault="00777C05">
      <w:pPr>
        <w:numPr>
          <w:ilvl w:val="0"/>
          <w:numId w:val="10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parque de exposições;</w:t>
      </w:r>
    </w:p>
    <w:p w14:paraId="2171F704" w14:textId="77777777" w:rsidR="00777C05" w:rsidRPr="00777C05" w:rsidRDefault="00777C05">
      <w:pPr>
        <w:numPr>
          <w:ilvl w:val="0"/>
          <w:numId w:val="10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circos;</w:t>
      </w:r>
    </w:p>
    <w:p w14:paraId="2C1E145E" w14:textId="77777777" w:rsidR="00777C05" w:rsidRPr="00777C05" w:rsidRDefault="00777C05">
      <w:pPr>
        <w:numPr>
          <w:ilvl w:val="0"/>
          <w:numId w:val="10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parque de diversões;</w:t>
      </w:r>
    </w:p>
    <w:p w14:paraId="190031AB" w14:textId="77777777" w:rsidR="00777C05" w:rsidRPr="00777C05" w:rsidRDefault="00777C05">
      <w:pPr>
        <w:numPr>
          <w:ilvl w:val="0"/>
          <w:numId w:val="10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penitenciária, casa de detenção;</w:t>
      </w:r>
    </w:p>
    <w:p w14:paraId="377E2698" w14:textId="77777777" w:rsidR="00777C05" w:rsidRPr="00777C05" w:rsidRDefault="00777C05">
      <w:pPr>
        <w:numPr>
          <w:ilvl w:val="0"/>
          <w:numId w:val="10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cemitérios, crematórios e capelas mortuárias;</w:t>
      </w:r>
    </w:p>
    <w:p w14:paraId="7D9B54E8" w14:textId="77777777" w:rsidR="00777C05" w:rsidRPr="00777C05" w:rsidRDefault="00777C05">
      <w:pPr>
        <w:numPr>
          <w:ilvl w:val="0"/>
          <w:numId w:val="10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depósitos de inflamáveis e explosivos;</w:t>
      </w:r>
    </w:p>
    <w:p w14:paraId="4B153141" w14:textId="77777777" w:rsidR="00777C05" w:rsidRPr="00777C05" w:rsidRDefault="00777C05">
      <w:pPr>
        <w:numPr>
          <w:ilvl w:val="0"/>
          <w:numId w:val="10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estações de telecomunicações.</w:t>
      </w:r>
    </w:p>
    <w:p w14:paraId="070F76E3" w14:textId="77777777" w:rsidR="00777C05" w:rsidRPr="00777C05" w:rsidRDefault="00777C05" w:rsidP="00777C05">
      <w:pPr>
        <w:tabs>
          <w:tab w:val="left" w:pos="1134"/>
        </w:tabs>
        <w:spacing w:before="120" w:after="120" w:line="276" w:lineRule="auto"/>
        <w:jc w:val="both"/>
        <w:rPr>
          <w:rFonts w:ascii="Arial" w:eastAsia="Calibri" w:hAnsi="Arial" w:cs="Arial"/>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Na quantidade de sanitários estabelecida para cada edificação especial, deverão ser consideradas as exigências das normas técnicas para atendimento dos portadores de deficiência e obedecer às normas dos órgãos competentes.</w:t>
      </w:r>
    </w:p>
    <w:p w14:paraId="7750A7FF" w14:textId="77777777" w:rsidR="00777C05" w:rsidRPr="00777C05" w:rsidRDefault="00777C05" w:rsidP="00777C05">
      <w:pPr>
        <w:rPr>
          <w:rFonts w:ascii="Arial" w:eastAsia="Calibri" w:hAnsi="Arial" w:cs="Arial"/>
        </w:rPr>
      </w:pPr>
    </w:p>
    <w:p w14:paraId="6C49D10D"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451" w:name="_Toc90991191"/>
      <w:bookmarkStart w:id="2452" w:name="_Toc90993733"/>
      <w:bookmarkStart w:id="2453" w:name="_Toc90996754"/>
      <w:bookmarkStart w:id="2454" w:name="_Toc90997605"/>
      <w:bookmarkStart w:id="2455" w:name="_Toc91000135"/>
      <w:bookmarkStart w:id="2456" w:name="_Toc91001292"/>
      <w:bookmarkStart w:id="2457" w:name="_Toc91001590"/>
      <w:bookmarkStart w:id="2458" w:name="_Toc91001888"/>
      <w:bookmarkStart w:id="2459" w:name="_Toc91062597"/>
      <w:bookmarkStart w:id="2460" w:name="_Toc91063472"/>
      <w:bookmarkStart w:id="2461" w:name="_Toc91064383"/>
      <w:bookmarkStart w:id="2462" w:name="_Toc91065666"/>
      <w:bookmarkStart w:id="2463" w:name="_Toc91083788"/>
      <w:bookmarkStart w:id="2464" w:name="_Toc95942272"/>
      <w:r w:rsidRPr="00777C05">
        <w:rPr>
          <w:rFonts w:ascii="Arial" w:eastAsia="Verdana" w:hAnsi="Arial" w:cs="Arial"/>
          <w:b/>
          <w:bCs/>
          <w:lang w:bidi="pt-BR"/>
        </w:rPr>
        <w:t>SUBSEÇÃO I –</w:t>
      </w:r>
      <w:r w:rsidRPr="00777C05">
        <w:rPr>
          <w:rFonts w:ascii="Arial" w:eastAsia="Verdana" w:hAnsi="Arial" w:cs="Arial"/>
          <w:lang w:bidi="pt-BR"/>
        </w:rPr>
        <w:t>Dos Postos de Abastecimento de Combustíveis e Serviços para Veículos</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66E5E3D2"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465" w:name="_Ref530307649"/>
      <w:r w:rsidRPr="00777C05">
        <w:rPr>
          <w:rFonts w:ascii="Arial" w:eastAsia="Calibri" w:hAnsi="Arial"/>
          <w:sz w:val="22"/>
          <w:szCs w:val="22"/>
          <w:lang w:eastAsia="en-US"/>
        </w:rPr>
        <w:t>Será permitida a instalação de postos de abastecimento, serviços de lavagem, lubrificação e mecânica de veículos nos locais definidos pela Lei de Zoneamento e Uso do Solo do Município, observado o que dispõe a legislação Federal e Estadual</w:t>
      </w:r>
      <w:bookmarkEnd w:id="2465"/>
      <w:r w:rsidRPr="00777C05">
        <w:rPr>
          <w:rFonts w:ascii="Arial" w:eastAsia="Calibri" w:hAnsi="Arial"/>
          <w:sz w:val="22"/>
          <w:szCs w:val="22"/>
          <w:lang w:eastAsia="en-US"/>
        </w:rPr>
        <w:t xml:space="preserve"> vigentes.</w:t>
      </w:r>
    </w:p>
    <w:p w14:paraId="1C61D21F"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Fica sujeita à prévia autorização do órgão municipal competente a construção, ampliação ou instalação dos postos de abastecimento de combustíveis e serviços para veículos, com a devida aprovação e licenciamento ambiental junto aos órgãos estaduais competentes.</w:t>
      </w:r>
    </w:p>
    <w:p w14:paraId="6FC6B92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A autorização para construção de postos de abastecimento de combustíveis para veículos e serviços será concedida com observância das seguintes condições: </w:t>
      </w:r>
    </w:p>
    <w:p w14:paraId="35B977AA" w14:textId="77777777" w:rsidR="00777C05" w:rsidRPr="00777C05" w:rsidRDefault="00777C05">
      <w:pPr>
        <w:numPr>
          <w:ilvl w:val="0"/>
          <w:numId w:val="10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Para a obtenção dos Alvarás de Construção ou de Localização e Funcionamento dos postos de abastecimento junto à Prefeitura Municipal será necessária a análise de projetos e apresentação de respectivas licenças do órgão ambiental estadual;</w:t>
      </w:r>
    </w:p>
    <w:p w14:paraId="273089A7" w14:textId="77777777" w:rsidR="00777C05" w:rsidRPr="00777C05" w:rsidRDefault="00777C05">
      <w:pPr>
        <w:numPr>
          <w:ilvl w:val="0"/>
          <w:numId w:val="10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Deverão ser instalados em terrenos com área igual ou superior a 900 m² (novecentos metros quadrados) e testada mínima de 25 m (vinte e cinco metros);</w:t>
      </w:r>
    </w:p>
    <w:p w14:paraId="0C1D9DCB" w14:textId="77777777" w:rsidR="00777C05" w:rsidRPr="00777C05" w:rsidRDefault="00777C05">
      <w:pPr>
        <w:numPr>
          <w:ilvl w:val="0"/>
          <w:numId w:val="10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Somente poderão ser construídos com observância as normas e exigências dos órgãos regulamentadores, Federais e Estaduais, atendendo aos distanciamentos mínimos necessários à segurança da população no que diz respeito aos equipamentos públicos como escolas creches, hospitais, postos de saúde, asilos, bem como na qualidade do meio ambiente, considerando a localização de poços de captação de águas subterrâneas para abastecimento público, ponto de captação de água de corpos hídricos superficiais para abastecimento público, as áreas de </w:t>
      </w:r>
      <w:r w:rsidRPr="00777C05">
        <w:rPr>
          <w:rFonts w:ascii="Arial" w:eastAsia="Calibri" w:hAnsi="Arial"/>
          <w:sz w:val="22"/>
          <w:szCs w:val="22"/>
          <w:lang w:eastAsia="en-US"/>
        </w:rPr>
        <w:lastRenderedPageBreak/>
        <w:t>Preservação Permanente, fontes e nascentes e a instalação de outros postos de abastecimento na região.</w:t>
      </w:r>
    </w:p>
    <w:p w14:paraId="673B2B38" w14:textId="77777777" w:rsidR="00777C05" w:rsidRPr="00777C05" w:rsidRDefault="00777C05">
      <w:pPr>
        <w:numPr>
          <w:ilvl w:val="0"/>
          <w:numId w:val="10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Os equipamentos e atividades que vierem a se instalar nas proximidades de postos de abastecimento de veículos deverão igualmente atender os distanciamentos mínimos definidos pelo órgão Federal ou Estadual competente;</w:t>
      </w:r>
    </w:p>
    <w:p w14:paraId="63F5DF34" w14:textId="77777777" w:rsidR="00777C05" w:rsidRPr="00777C05" w:rsidRDefault="00777C05">
      <w:pPr>
        <w:numPr>
          <w:ilvl w:val="0"/>
          <w:numId w:val="10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Só poderão ser instalados em edificações destinadas exclusivamente para este fim;</w:t>
      </w:r>
    </w:p>
    <w:p w14:paraId="6A80C241" w14:textId="77777777" w:rsidR="00777C05" w:rsidRPr="00777C05" w:rsidRDefault="00777C05">
      <w:pPr>
        <w:numPr>
          <w:ilvl w:val="0"/>
          <w:numId w:val="10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Serão permitidas atividades comerciais junto aos postos de abastecimento de combustíveis e serviço, somente quando localizadas no mesmo nível dos logradouros de uso público, com acesso direto e independente;</w:t>
      </w:r>
    </w:p>
    <w:p w14:paraId="68A914D2" w14:textId="77777777" w:rsidR="00777C05" w:rsidRPr="00777C05" w:rsidRDefault="00777C05">
      <w:pPr>
        <w:numPr>
          <w:ilvl w:val="0"/>
          <w:numId w:val="10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As instalações de abastecimento, bem como as bombas de combustíveis deverão distar, no mínimo, 8,00 m (oito metros) do alinhamento predial e 5,00 m (cinco metros) de qualquer ponto das divisas laterais e de fundos do lote;</w:t>
      </w:r>
    </w:p>
    <w:p w14:paraId="3990BAFE" w14:textId="77777777" w:rsidR="00777C05" w:rsidRPr="00777C05" w:rsidRDefault="00777C05">
      <w:pPr>
        <w:numPr>
          <w:ilvl w:val="0"/>
          <w:numId w:val="10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 No alinhamento do lote deverá haver um jardim ou obstáculo para evitar a passagem de veículo sobre os passeios;</w:t>
      </w:r>
    </w:p>
    <w:p w14:paraId="00628209" w14:textId="77777777" w:rsidR="00777C05" w:rsidRPr="00777C05" w:rsidRDefault="00777C05">
      <w:pPr>
        <w:numPr>
          <w:ilvl w:val="0"/>
          <w:numId w:val="10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 entrada e saída de veículos serão feitas com largura mínima de 4,00m (quatro metros) e máxima de 8,00m (oito metros), devendo ainda guardar distância mínima de 2,00m (dois metros) das laterais do terreno. Não poderá ser rebaixado o meio fio no trecho correspondente à curva da concordância das ruas, e no mínimo a 5,00m (cinco metros) do encontro dos alinhamentos prediais;</w:t>
      </w:r>
    </w:p>
    <w:p w14:paraId="5E234BFD" w14:textId="77777777" w:rsidR="00777C05" w:rsidRPr="00777C05" w:rsidRDefault="00777C05">
      <w:pPr>
        <w:numPr>
          <w:ilvl w:val="0"/>
          <w:numId w:val="10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 Para testadas com mais de 01 (um) acesso, a distância mínima entre eles é de 5 m (cinco metros);</w:t>
      </w:r>
    </w:p>
    <w:p w14:paraId="0B271603" w14:textId="77777777" w:rsidR="00777C05" w:rsidRPr="00777C05" w:rsidRDefault="00777C05">
      <w:pPr>
        <w:numPr>
          <w:ilvl w:val="0"/>
          <w:numId w:val="10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Os depósitos de combustíveis dos postos de serviço e abastecimento deverão obedecer às normas da Agência Nacional do Petróleo – ANP;</w:t>
      </w:r>
    </w:p>
    <w:p w14:paraId="75841E92" w14:textId="77777777" w:rsidR="00777C05" w:rsidRPr="00777C05" w:rsidRDefault="00777C05">
      <w:pPr>
        <w:numPr>
          <w:ilvl w:val="0"/>
          <w:numId w:val="10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 Deverão ainda atender as exigências legais do Corpo de Bombeiros da Polícia Militar do Estado do Paraná, da Agência Nacional do Petróleo – ANP e demais leis pertinentes;</w:t>
      </w:r>
    </w:p>
    <w:p w14:paraId="6895AAB1" w14:textId="77777777" w:rsidR="00777C05" w:rsidRPr="00777C05" w:rsidRDefault="00777C05">
      <w:pPr>
        <w:numPr>
          <w:ilvl w:val="0"/>
          <w:numId w:val="10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 construção de postos que já possuam Alvará de Construção, emitido antes da aprovação deste Código, deverá ser iniciada no prazo máximo de 30 (trinta) dias a contar da data da publicação desta lei, devendo ser concluída no prazo máximo de 1 (um) ano, sob pena de multa correspondente a 50 (cinquenta) UFM;</w:t>
      </w:r>
    </w:p>
    <w:p w14:paraId="50C2389E" w14:textId="77777777" w:rsidR="00777C05" w:rsidRPr="00777C05" w:rsidRDefault="00777C05">
      <w:pPr>
        <w:numPr>
          <w:ilvl w:val="0"/>
          <w:numId w:val="10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Para a obtenção do Certificado de Vistoria de Conclusão de Obras, será necessária a vistoria das edificações quando da sua conclusão, com a emissão do correspondente laudo de aprovação pelo órgão municipal competente;</w:t>
      </w:r>
    </w:p>
    <w:p w14:paraId="4602E9F4" w14:textId="77777777" w:rsidR="00777C05" w:rsidRPr="00777C05" w:rsidRDefault="00777C05">
      <w:pPr>
        <w:numPr>
          <w:ilvl w:val="0"/>
          <w:numId w:val="10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Todos os tanques subterrâneos e suas tubulações deverão ser testados quanto a sua estanqueidade, segundo as normas da Associação Brasileira de Normas Técnicas – ABNT e da Agência Nacional do Petróleo – ANP, e aprovado pelo órgão ambiental competente;</w:t>
      </w:r>
    </w:p>
    <w:p w14:paraId="78D60656" w14:textId="77777777" w:rsidR="00777C05" w:rsidRPr="00777C05" w:rsidRDefault="00777C05">
      <w:pPr>
        <w:numPr>
          <w:ilvl w:val="0"/>
          <w:numId w:val="10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 Para todos os postos de abastecimento e serviços existentes ou a serem construídos, será obrigatória a instalação de pelo menos 03 (três) poços de monitoramento de qualidade da água do lençol freático;</w:t>
      </w:r>
    </w:p>
    <w:p w14:paraId="45BE0322" w14:textId="77777777" w:rsidR="00777C05" w:rsidRPr="00777C05" w:rsidRDefault="00777C05">
      <w:pPr>
        <w:numPr>
          <w:ilvl w:val="0"/>
          <w:numId w:val="10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Deverão ser realizadas análises de amostras de água coletadas dos poços de monitoramento, da saída do sistema de retenção de óleos e graxas e do sistema de tratamento de águas residuais existentes nos postos de abastecimento e </w:t>
      </w:r>
      <w:r w:rsidRPr="00777C05">
        <w:rPr>
          <w:rFonts w:ascii="Arial" w:eastAsia="Calibri" w:hAnsi="Arial"/>
          <w:sz w:val="22"/>
          <w:szCs w:val="22"/>
          <w:lang w:eastAsia="en-US"/>
        </w:rPr>
        <w:lastRenderedPageBreak/>
        <w:t>congêneres, segundo parâmetros a serem determinados pelo órgão municipal competente;</w:t>
      </w:r>
      <w:bookmarkStart w:id="2466" w:name="page41"/>
      <w:bookmarkEnd w:id="2466"/>
    </w:p>
    <w:p w14:paraId="258B0CCA" w14:textId="77777777" w:rsidR="00777C05" w:rsidRPr="00777C05" w:rsidRDefault="00777C05">
      <w:pPr>
        <w:numPr>
          <w:ilvl w:val="0"/>
          <w:numId w:val="10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Nos postos localizados nas Rodovias Estadual ou Federal, deverá respeitar a faixa de domínio e o recuo frontal mínimo de 5m (cinco metros) da faixa de domínio, com anuência e aprovação do projeto de acesso à rodovia junto ao órgão federal ou estadual competente.  </w:t>
      </w:r>
    </w:p>
    <w:p w14:paraId="62766843"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bookmarkStart w:id="2467" w:name="_Hlk9862267"/>
      <w:r w:rsidRPr="00777C05">
        <w:rPr>
          <w:rFonts w:ascii="Arial" w:eastAsia="Calibri" w:hAnsi="Arial"/>
          <w:b/>
          <w:sz w:val="22"/>
          <w:szCs w:val="22"/>
          <w:lang w:eastAsia="en-US"/>
        </w:rPr>
        <w:t>§1º</w:t>
      </w:r>
      <w:bookmarkEnd w:id="2467"/>
      <w:r w:rsidRPr="00777C05">
        <w:rPr>
          <w:rFonts w:ascii="Arial" w:eastAsia="Calibri" w:hAnsi="Arial"/>
          <w:b/>
          <w:sz w:val="22"/>
          <w:szCs w:val="22"/>
          <w:lang w:eastAsia="en-US"/>
        </w:rPr>
        <w:t xml:space="preserve">. </w:t>
      </w:r>
      <w:r w:rsidRPr="00777C05">
        <w:rPr>
          <w:rFonts w:ascii="Arial" w:eastAsia="Calibri" w:hAnsi="Arial"/>
          <w:sz w:val="22"/>
          <w:szCs w:val="22"/>
          <w:lang w:eastAsia="en-US"/>
        </w:rPr>
        <w:t>Para fins de liberação do Alvará de Construção de postos de serviço e abastecimento de combustível, a preferência será dada ao processo com número de protocolo mais antigo.</w:t>
      </w:r>
    </w:p>
    <w:p w14:paraId="738ACC18"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 xml:space="preserve">§2º. </w:t>
      </w:r>
      <w:r w:rsidRPr="00777C05">
        <w:rPr>
          <w:rFonts w:ascii="Arial" w:eastAsia="Calibri" w:hAnsi="Arial"/>
          <w:sz w:val="22"/>
          <w:szCs w:val="22"/>
          <w:lang w:eastAsia="en-US"/>
        </w:rPr>
        <w:t>Quando houver outro interessado dentro do raio de atingimento, o primeiro requerente terá o prazo de um ano após a data de abertura do protocolo para a obtenção das licenças e aprovação do projeto arquitetônico junto à prefeitura com finalidade de emissão do Alvará de Construção, prescrevendo após esse prazo a sua prerrogativa para aquele local, passando a ter preferência o próximo interessado, de modo a não permitir a retenção de investimentos através da retenção de protocolos.</w:t>
      </w:r>
    </w:p>
    <w:p w14:paraId="2EC4BB4B"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 xml:space="preserve">§3º. </w:t>
      </w:r>
      <w:r w:rsidRPr="00777C05">
        <w:rPr>
          <w:rFonts w:ascii="Arial" w:eastAsia="Calibri" w:hAnsi="Arial"/>
          <w:sz w:val="22"/>
          <w:szCs w:val="22"/>
          <w:lang w:eastAsia="en-US"/>
        </w:rPr>
        <w:t>As medidas de proteção ambiental para armazenagem de combustíveis estabelecidas neste Código aplicam-se a todas as atividades que possuam estocagem subterrânea de combustíveis.</w:t>
      </w:r>
    </w:p>
    <w:p w14:paraId="4C51E86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destinadas a abrigar postos de abastecimento e prestação de serviços de lavagem, lubrificação e mecânica de veículos deverão obedecer às seguintes condições:</w:t>
      </w:r>
    </w:p>
    <w:p w14:paraId="7D4DFEE0" w14:textId="77777777" w:rsidR="00777C05" w:rsidRPr="00777C05" w:rsidRDefault="00777C05">
      <w:pPr>
        <w:numPr>
          <w:ilvl w:val="0"/>
          <w:numId w:val="105"/>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Ter área coberta capaz de comportar os veículos em reparo ou manutenção;</w:t>
      </w:r>
    </w:p>
    <w:p w14:paraId="3437C572" w14:textId="77777777" w:rsidR="00777C05" w:rsidRPr="00777C05" w:rsidRDefault="00777C05">
      <w:pPr>
        <w:numPr>
          <w:ilvl w:val="0"/>
          <w:numId w:val="105"/>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Ter pé-direito mínimo de 3,00m (três metros), inclusive nas partes inferiores e superiores dos jiraus ou mezaninos ou de 4,50m (quatro metros e cinquenta centímetros) quando houver elevador para veículo;</w:t>
      </w:r>
    </w:p>
    <w:p w14:paraId="5A9E79CF" w14:textId="77777777" w:rsidR="00777C05" w:rsidRPr="00777C05" w:rsidRDefault="00777C05">
      <w:pPr>
        <w:numPr>
          <w:ilvl w:val="0"/>
          <w:numId w:val="105"/>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Ter compartimentos sanitários e demais dependências destinadas aos empregados, de conformidade com as determinações desta lei e das normas do trabalho;</w:t>
      </w:r>
    </w:p>
    <w:p w14:paraId="0CB3DA69" w14:textId="77777777" w:rsidR="00777C05" w:rsidRPr="00777C05" w:rsidRDefault="00777C05">
      <w:pPr>
        <w:numPr>
          <w:ilvl w:val="0"/>
          <w:numId w:val="105"/>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Ter os pisos revestidos de material impermeável e resistente a frequentes lavagens, com sistema de drenagem independente do sistema de drenagem pluvial e ou de águas servidas, para escoamento das águas residuais, as quais deverão passar por caixas separadoras de resíduos de combustíveis antes da disposição na rede pública, conforme padrão estabelecido pelas normas da Associação Brasileira de Normas Técnicas – ABNT e observadas às exigências dos órgãos estadual e municipal responsável pelo licenciamento ambiental;</w:t>
      </w:r>
    </w:p>
    <w:p w14:paraId="6ACEAA4F" w14:textId="77777777" w:rsidR="00777C05" w:rsidRPr="00777C05" w:rsidRDefault="00777C05">
      <w:pPr>
        <w:numPr>
          <w:ilvl w:val="0"/>
          <w:numId w:val="105"/>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Área a ser pavimentada, atendendo a taxa de permeabilidade definida na Lei de Zoneamento, Uso e Ocupação do Solo, deverá ter declividade máxima de 3% (três por cento), com drenagem que evite o escoamento das águas de lavagem para os logradouros públicos.</w:t>
      </w:r>
    </w:p>
    <w:p w14:paraId="1568936F"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468" w:name="_Ref530307677"/>
      <w:r w:rsidRPr="00777C05">
        <w:rPr>
          <w:rFonts w:ascii="Arial" w:eastAsia="Calibri" w:hAnsi="Arial"/>
          <w:sz w:val="22"/>
          <w:szCs w:val="22"/>
          <w:lang w:eastAsia="en-US"/>
        </w:rPr>
        <w:t>As instalações para lavagem de veículos e lava-rápidos deverão:</w:t>
      </w:r>
      <w:bookmarkEnd w:id="2468"/>
    </w:p>
    <w:p w14:paraId="67ECD12E" w14:textId="77777777" w:rsidR="00777C05" w:rsidRPr="00777C05" w:rsidRDefault="00777C05">
      <w:pPr>
        <w:numPr>
          <w:ilvl w:val="0"/>
          <w:numId w:val="103"/>
        </w:numPr>
        <w:spacing w:after="160" w:line="259" w:lineRule="auto"/>
        <w:jc w:val="both"/>
        <w:rPr>
          <w:rFonts w:ascii="Arial" w:eastAsia="Calibri" w:hAnsi="Arial"/>
          <w:sz w:val="22"/>
          <w:szCs w:val="22"/>
          <w:lang w:eastAsia="en-US"/>
        </w:rPr>
      </w:pPr>
      <w:r w:rsidRPr="00777C05">
        <w:rPr>
          <w:rFonts w:ascii="Arial" w:eastAsia="Calibri" w:hAnsi="Arial"/>
          <w:sz w:val="22"/>
          <w:szCs w:val="22"/>
          <w:lang w:eastAsia="en-US"/>
        </w:rPr>
        <w:t>Estar localizadas em compartimentos cobertos e fechados em 02 (dois) de seus lados, no mínimo, com paredes fechadas em toda a altura ou ter caixilhos fixos sem aberturas;</w:t>
      </w:r>
    </w:p>
    <w:p w14:paraId="0321B2F9" w14:textId="77777777" w:rsidR="00777C05" w:rsidRPr="00777C05" w:rsidRDefault="00777C05">
      <w:pPr>
        <w:numPr>
          <w:ilvl w:val="0"/>
          <w:numId w:val="106"/>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Ter as partes internas das paredes revestidas de material impermeável, liso e resistente a frequentes lavagens até a altura de 2,50 m (dois metros e cinquenta centímetros), no mínimo;</w:t>
      </w:r>
    </w:p>
    <w:p w14:paraId="3EDBA517" w14:textId="77777777" w:rsidR="00777C05" w:rsidRPr="00777C05" w:rsidRDefault="00777C05">
      <w:pPr>
        <w:numPr>
          <w:ilvl w:val="0"/>
          <w:numId w:val="106"/>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Ter as aberturas de acesso distantes 8,00m (oito metros) no mínimo do alinhamento predial e 5,00m (cinco metros) das divisas laterais e de fundos do lote</w:t>
      </w:r>
      <w:bookmarkStart w:id="2469" w:name="page42"/>
      <w:bookmarkEnd w:id="2469"/>
      <w:r w:rsidRPr="00777C05">
        <w:rPr>
          <w:rFonts w:ascii="Arial" w:eastAsia="Calibri" w:hAnsi="Arial"/>
          <w:sz w:val="22"/>
          <w:szCs w:val="22"/>
          <w:lang w:eastAsia="en-US"/>
        </w:rPr>
        <w:t>;</w:t>
      </w:r>
    </w:p>
    <w:p w14:paraId="0B594AC3" w14:textId="77777777" w:rsidR="00777C05" w:rsidRPr="00777C05" w:rsidRDefault="00777C05">
      <w:pPr>
        <w:numPr>
          <w:ilvl w:val="0"/>
          <w:numId w:val="106"/>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lastRenderedPageBreak/>
        <w:t>Ter os pisos revestidos de material impermeabilizante e resistente a frequentes lavagens, com sistema de drenagem independente do da drenagem pluvial e ou de águas servidas, para escoamento das águas residuais, as quais deverão passar por caixas separadoras de resíduos de combustíveis antes da disposição na rede pública, conforme padrão estabelecido pelas normas da Associação Brasileira de Normas, Técnicas – ABNT e observadas às exigências dos órgãos estadual e municipal responsável pelo licenciamento ambiental.</w:t>
      </w:r>
    </w:p>
    <w:p w14:paraId="7B95D86D" w14:textId="77777777" w:rsidR="00777C05" w:rsidRPr="00777C05" w:rsidRDefault="00777C05" w:rsidP="00777C05">
      <w:pPr>
        <w:rPr>
          <w:rFonts w:eastAsia="Verdana"/>
          <w:lang w:bidi="pt-BR"/>
        </w:rPr>
      </w:pPr>
    </w:p>
    <w:p w14:paraId="3E9CD9A4"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2470" w:name="_Toc90991192"/>
      <w:bookmarkStart w:id="2471" w:name="_Toc90993734"/>
      <w:bookmarkStart w:id="2472" w:name="_Toc90996755"/>
      <w:bookmarkStart w:id="2473" w:name="_Toc90997606"/>
      <w:bookmarkStart w:id="2474" w:name="_Toc91000136"/>
      <w:bookmarkStart w:id="2475" w:name="_Toc91001293"/>
      <w:bookmarkStart w:id="2476" w:name="_Toc91001591"/>
      <w:bookmarkStart w:id="2477" w:name="_Toc91001889"/>
      <w:bookmarkStart w:id="2478" w:name="_Toc91062598"/>
      <w:bookmarkStart w:id="2479" w:name="_Toc91063473"/>
      <w:bookmarkStart w:id="2480" w:name="_Toc91064384"/>
      <w:bookmarkStart w:id="2481" w:name="_Toc91065667"/>
      <w:bookmarkStart w:id="2482" w:name="_Toc91083789"/>
      <w:bookmarkStart w:id="2483" w:name="_Toc95942273"/>
      <w:r w:rsidRPr="00777C05">
        <w:rPr>
          <w:rFonts w:ascii="Arial" w:eastAsia="Verdana" w:hAnsi="Arial" w:cs="Arial"/>
          <w:b/>
          <w:bCs/>
          <w:lang w:bidi="pt-BR"/>
        </w:rPr>
        <w:t xml:space="preserve">SUBSEÇÃO II – </w:t>
      </w:r>
      <w:r w:rsidRPr="00777C05">
        <w:rPr>
          <w:rFonts w:ascii="Arial" w:eastAsia="Verdana" w:hAnsi="Arial" w:cs="Arial"/>
          <w:lang w:bidi="pt-BR"/>
        </w:rPr>
        <w:t>Dos Depósitos de Inflamáveis e Explosivos</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22562EC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ou instalações destinadas à manipulação ou depósito de combustíveis, inflamáveis ou explosivos em estado sólido, líquido ou gasoso, segundo suas características e finalidades, deverão atender ao disposto nas normas da Associação Brasileira de Normas Técnicas - ABNT, no Código de Prevenção de Incêndios do Corpo de Bombeiros, nas legislações federais, estaduais e municipais e nas normas técnicas específicas.</w:t>
      </w:r>
    </w:p>
    <w:p w14:paraId="5F4DB66D"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bookmarkStart w:id="2484" w:name="_Hlk5977295"/>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Fica sujeita à prévia autorização do órgão municipal competente a construção ou instalação de estabelecimento de comércio de inflamáveis e explosivos.</w:t>
      </w:r>
    </w:p>
    <w:bookmarkEnd w:id="2484"/>
    <w:p w14:paraId="435C5288"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e instalações de inflamáveis e explosivos deverão ser de uso exclusivo completamente isoladas e afastadas de edificações vizinhas e do alinhamento predial.</w:t>
      </w:r>
    </w:p>
    <w:p w14:paraId="47D70A91"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para inflamáveis e explosivos deverão ter, no mínimo, compartimentos ou locais para:</w:t>
      </w:r>
    </w:p>
    <w:p w14:paraId="1FBD2A61" w14:textId="77777777" w:rsidR="00777C05" w:rsidRPr="00777C05" w:rsidRDefault="00777C05" w:rsidP="007B74CC">
      <w:pPr>
        <w:numPr>
          <w:ilvl w:val="0"/>
          <w:numId w:val="185"/>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recepção, espera ou atendimento ao público;</w:t>
      </w:r>
    </w:p>
    <w:p w14:paraId="370F8C94" w14:textId="77777777" w:rsidR="00777C05" w:rsidRPr="00777C05" w:rsidRDefault="00777C05" w:rsidP="007B74CC">
      <w:pPr>
        <w:numPr>
          <w:ilvl w:val="0"/>
          <w:numId w:val="185"/>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acesso e circulação de pessoas;</w:t>
      </w:r>
    </w:p>
    <w:p w14:paraId="6A90CC3A" w14:textId="77777777" w:rsidR="00777C05" w:rsidRPr="00777C05" w:rsidRDefault="00777C05" w:rsidP="007B74CC">
      <w:pPr>
        <w:numPr>
          <w:ilvl w:val="0"/>
          <w:numId w:val="185"/>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armazenagem;</w:t>
      </w:r>
    </w:p>
    <w:p w14:paraId="4FF7AB54" w14:textId="77777777" w:rsidR="00777C05" w:rsidRPr="00777C05" w:rsidRDefault="00777C05" w:rsidP="007B74CC">
      <w:pPr>
        <w:numPr>
          <w:ilvl w:val="0"/>
          <w:numId w:val="185"/>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serviços, incluídos os de segurança;</w:t>
      </w:r>
    </w:p>
    <w:p w14:paraId="6B74A2AF" w14:textId="77777777" w:rsidR="00777C05" w:rsidRPr="00777C05" w:rsidRDefault="00777C05" w:rsidP="007B74CC">
      <w:pPr>
        <w:numPr>
          <w:ilvl w:val="0"/>
          <w:numId w:val="185"/>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instalações sanitárias;</w:t>
      </w:r>
    </w:p>
    <w:p w14:paraId="7492065D" w14:textId="77777777" w:rsidR="00777C05" w:rsidRPr="00777C05" w:rsidRDefault="00777C05" w:rsidP="007B74CC">
      <w:pPr>
        <w:numPr>
          <w:ilvl w:val="0"/>
          <w:numId w:val="185"/>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vestiários;</w:t>
      </w:r>
    </w:p>
    <w:p w14:paraId="210B021E" w14:textId="77777777" w:rsidR="00777C05" w:rsidRPr="00777C05" w:rsidRDefault="00777C05" w:rsidP="007B74CC">
      <w:pPr>
        <w:numPr>
          <w:ilvl w:val="0"/>
          <w:numId w:val="185"/>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pátio de carga e descarga;</w:t>
      </w:r>
    </w:p>
    <w:p w14:paraId="3E5CF4C4" w14:textId="77777777" w:rsidR="00777C05" w:rsidRPr="00777C05" w:rsidRDefault="00777C05" w:rsidP="007B74CC">
      <w:pPr>
        <w:numPr>
          <w:ilvl w:val="0"/>
          <w:numId w:val="185"/>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acesso e estacionamento de veículos.</w:t>
      </w:r>
    </w:p>
    <w:p w14:paraId="0F26E211"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As atividades previstas nos incisos I, V, VI e VII deste Artigo deverão ser exercidas em compartimento próprio e exclusivo, separado dos demais.</w:t>
      </w:r>
    </w:p>
    <w:p w14:paraId="61BB5800" w14:textId="77777777" w:rsidR="00777C05" w:rsidRPr="00777C05" w:rsidRDefault="00777C05" w:rsidP="00777C05">
      <w:pPr>
        <w:rPr>
          <w:rFonts w:eastAsia="Verdana"/>
          <w:lang w:bidi="pt-BR"/>
        </w:rPr>
      </w:pPr>
    </w:p>
    <w:p w14:paraId="6B2BF02F" w14:textId="77777777" w:rsidR="00777C05" w:rsidRPr="00F50C21" w:rsidRDefault="00777C05" w:rsidP="00777C05">
      <w:pPr>
        <w:keepNext/>
        <w:keepLines/>
        <w:spacing w:before="120" w:after="120" w:line="360" w:lineRule="auto"/>
        <w:jc w:val="center"/>
        <w:outlineLvl w:val="2"/>
        <w:rPr>
          <w:rFonts w:ascii="Arial" w:eastAsia="Verdana" w:hAnsi="Arial" w:cs="Shruti"/>
          <w:b/>
          <w:lang w:bidi="pt-BR"/>
        </w:rPr>
      </w:pPr>
      <w:bookmarkStart w:id="2485" w:name="_Toc90991193"/>
      <w:bookmarkStart w:id="2486" w:name="_Toc90993735"/>
      <w:bookmarkStart w:id="2487" w:name="_Toc90996756"/>
      <w:bookmarkStart w:id="2488" w:name="_Toc90997607"/>
      <w:bookmarkStart w:id="2489" w:name="_Toc91000137"/>
      <w:bookmarkStart w:id="2490" w:name="_Toc91001294"/>
      <w:bookmarkStart w:id="2491" w:name="_Toc91001592"/>
      <w:bookmarkStart w:id="2492" w:name="_Toc91001890"/>
      <w:bookmarkStart w:id="2493" w:name="_Toc91062599"/>
      <w:bookmarkStart w:id="2494" w:name="_Toc91063474"/>
      <w:bookmarkStart w:id="2495" w:name="_Toc91064385"/>
      <w:bookmarkStart w:id="2496" w:name="_Toc91065668"/>
      <w:bookmarkStart w:id="2497" w:name="_Toc91083790"/>
      <w:bookmarkStart w:id="2498" w:name="_Toc95942274"/>
      <w:r w:rsidRPr="00F50C21">
        <w:rPr>
          <w:rFonts w:ascii="Arial" w:eastAsia="Verdana" w:hAnsi="Arial" w:cs="Arial"/>
          <w:b/>
          <w:bCs/>
          <w:lang w:bidi="pt-BR"/>
        </w:rPr>
        <w:t xml:space="preserve">SUBSEÇÃO III – </w:t>
      </w:r>
      <w:r w:rsidRPr="00F50C21">
        <w:rPr>
          <w:rFonts w:ascii="Arial" w:eastAsia="Verdana" w:hAnsi="Arial" w:cs="Arial"/>
          <w:lang w:bidi="pt-BR"/>
        </w:rPr>
        <w:t>Dos Cemitérios, Crematórios e Capelas Mortuárias</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0FAA2267" w14:textId="77777777" w:rsidR="00777C05" w:rsidRPr="00F50C21"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F50C21">
        <w:rPr>
          <w:rFonts w:ascii="Arial" w:eastAsia="Calibri" w:hAnsi="Arial"/>
          <w:sz w:val="22"/>
          <w:szCs w:val="22"/>
          <w:lang w:eastAsia="en-US"/>
        </w:rPr>
        <w:t>Os cemitérios e crematórios deverão satisfazer as exigências constantes do Código Sanitário do Estado e Código de Posturas Municipal.</w:t>
      </w:r>
    </w:p>
    <w:p w14:paraId="0CF68F7B"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cemitérios e crematórios deverão ser construídos em áreas elevadas, na contra vertente das águas que possam alimentar poços e outras fontes de abastecimento.</w:t>
      </w:r>
    </w:p>
    <w:p w14:paraId="69EB0EC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lastRenderedPageBreak/>
        <w:t>Os projetos para implantação de cemitérios e crematórios deverão ser dotados de um sistema de drenagem de águas superficiais, bem como, de um sistema independente para a coleta e tratamento dos líquidos liberados pela decomposição dos cadáveres.</w:t>
      </w:r>
    </w:p>
    <w:p w14:paraId="79A3428E"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cemitérios e crematórios deverão ser isolados, em todo seu perímetro, por logradouros públicos ou outras áreas abertas com largura mínima de 15m (quinze metros), em regiões abastecidas por rede de água e de 30m (trinta metros) em regiões não providas de rede de água.</w:t>
      </w:r>
    </w:p>
    <w:p w14:paraId="073D465D"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bookmarkStart w:id="2499" w:name="_Hlk82595825"/>
      <w:r w:rsidRPr="00777C05">
        <w:rPr>
          <w:rFonts w:ascii="Arial" w:eastAsia="Calibri" w:hAnsi="Arial"/>
          <w:b/>
          <w:sz w:val="22"/>
          <w:szCs w:val="22"/>
          <w:lang w:eastAsia="en-US"/>
        </w:rPr>
        <w:t>§1º</w:t>
      </w:r>
      <w:r w:rsidRPr="00777C05">
        <w:rPr>
          <w:rFonts w:ascii="Arial" w:eastAsia="Calibri" w:hAnsi="Arial"/>
          <w:sz w:val="22"/>
          <w:szCs w:val="22"/>
          <w:lang w:eastAsia="en-US"/>
        </w:rPr>
        <w:t xml:space="preserve">. </w:t>
      </w:r>
      <w:bookmarkEnd w:id="2499"/>
      <w:r w:rsidRPr="00777C05">
        <w:rPr>
          <w:rFonts w:ascii="Arial" w:eastAsia="Calibri" w:hAnsi="Arial"/>
          <w:sz w:val="22"/>
          <w:szCs w:val="22"/>
          <w:lang w:eastAsia="en-US"/>
        </w:rPr>
        <w:t>Os cemitérios deverão ter, no mínimo, locais para:</w:t>
      </w:r>
    </w:p>
    <w:p w14:paraId="54C10C2A" w14:textId="77777777" w:rsidR="00777C05" w:rsidRPr="00777C05" w:rsidRDefault="00777C05">
      <w:pPr>
        <w:numPr>
          <w:ilvl w:val="0"/>
          <w:numId w:val="107"/>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administração e recepção;</w:t>
      </w:r>
    </w:p>
    <w:p w14:paraId="0CFC91CF" w14:textId="77777777" w:rsidR="00777C05" w:rsidRPr="00777C05" w:rsidRDefault="00777C05">
      <w:pPr>
        <w:numPr>
          <w:ilvl w:val="0"/>
          <w:numId w:val="107"/>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depósito de materiais e ferramentas;</w:t>
      </w:r>
    </w:p>
    <w:p w14:paraId="507270EA" w14:textId="77777777" w:rsidR="00777C05" w:rsidRPr="00777C05" w:rsidRDefault="00777C05">
      <w:pPr>
        <w:numPr>
          <w:ilvl w:val="0"/>
          <w:numId w:val="107"/>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vestiários e instalações sanitárias para empregados;</w:t>
      </w:r>
    </w:p>
    <w:p w14:paraId="51629C1F" w14:textId="77777777" w:rsidR="00777C05" w:rsidRPr="00777C05" w:rsidRDefault="00777C05">
      <w:pPr>
        <w:numPr>
          <w:ilvl w:val="0"/>
          <w:numId w:val="107"/>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instalações sanitárias para o público, separadas para ambos os sexos;</w:t>
      </w:r>
    </w:p>
    <w:p w14:paraId="4F0C264E" w14:textId="77777777" w:rsidR="00777C05" w:rsidRPr="00777C05" w:rsidRDefault="00777C05">
      <w:pPr>
        <w:numPr>
          <w:ilvl w:val="0"/>
          <w:numId w:val="107"/>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sala para velório.</w:t>
      </w:r>
    </w:p>
    <w:p w14:paraId="20265E65"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§2º</w:t>
      </w:r>
      <w:r w:rsidRPr="00777C05">
        <w:rPr>
          <w:rFonts w:ascii="Arial" w:eastAsia="Calibri" w:hAnsi="Arial"/>
          <w:sz w:val="22"/>
          <w:szCs w:val="22"/>
          <w:lang w:eastAsia="en-US"/>
        </w:rPr>
        <w:t>.Os crematórios deverão ter, no mínimo, locais para:</w:t>
      </w:r>
    </w:p>
    <w:p w14:paraId="7B001D48" w14:textId="77777777" w:rsidR="00777C05" w:rsidRPr="00777C05" w:rsidRDefault="00777C05">
      <w:pPr>
        <w:numPr>
          <w:ilvl w:val="0"/>
          <w:numId w:val="10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administração;</w:t>
      </w:r>
    </w:p>
    <w:p w14:paraId="4E705621" w14:textId="77777777" w:rsidR="00777C05" w:rsidRPr="00777C05" w:rsidRDefault="00777C05">
      <w:pPr>
        <w:numPr>
          <w:ilvl w:val="0"/>
          <w:numId w:val="10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saguão de entrada;</w:t>
      </w:r>
    </w:p>
    <w:p w14:paraId="46A51D4F" w14:textId="77777777" w:rsidR="00777C05" w:rsidRPr="00777C05" w:rsidRDefault="00777C05">
      <w:pPr>
        <w:numPr>
          <w:ilvl w:val="0"/>
          <w:numId w:val="10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sala para velório;</w:t>
      </w:r>
    </w:p>
    <w:p w14:paraId="47623A10" w14:textId="77777777" w:rsidR="00777C05" w:rsidRPr="00777C05" w:rsidRDefault="00777C05">
      <w:pPr>
        <w:numPr>
          <w:ilvl w:val="0"/>
          <w:numId w:val="10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forno crematório;</w:t>
      </w:r>
    </w:p>
    <w:p w14:paraId="1E5A53E7" w14:textId="77777777" w:rsidR="00777C05" w:rsidRPr="00777C05" w:rsidRDefault="00777C05">
      <w:pPr>
        <w:numPr>
          <w:ilvl w:val="0"/>
          <w:numId w:val="10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vestiários e instalações sanitárias para empregados;</w:t>
      </w:r>
    </w:p>
    <w:p w14:paraId="0A518177" w14:textId="77777777" w:rsidR="00777C05" w:rsidRPr="00777C05" w:rsidRDefault="00777C05">
      <w:pPr>
        <w:numPr>
          <w:ilvl w:val="0"/>
          <w:numId w:val="10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instalações sanitárias para o público, separadas para ambos os sexos.</w:t>
      </w:r>
    </w:p>
    <w:p w14:paraId="73E05CB6"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capelas mortuárias deverão atender aos recuos mínimos obrigatórios previstos na Lei de Zoneamento de Uso e Ocupação do Solo.</w:t>
      </w:r>
    </w:p>
    <w:p w14:paraId="0151B1F3" w14:textId="77777777" w:rsidR="00777C05" w:rsidRPr="00777C05" w:rsidRDefault="00777C05" w:rsidP="00777C05">
      <w:pPr>
        <w:spacing w:after="160" w:line="259" w:lineRule="auto"/>
        <w:rPr>
          <w:rFonts w:ascii="Arial" w:eastAsia="Calibri" w:hAnsi="Arial"/>
          <w:sz w:val="22"/>
          <w:szCs w:val="22"/>
          <w:lang w:eastAsia="en-US"/>
        </w:rPr>
      </w:pPr>
      <w:r w:rsidRPr="00777C05">
        <w:rPr>
          <w:rFonts w:ascii="Arial" w:eastAsia="Calibri" w:hAnsi="Arial"/>
          <w:b/>
          <w:sz w:val="22"/>
          <w:szCs w:val="22"/>
          <w:lang w:eastAsia="en-US"/>
        </w:rPr>
        <w:t>§1º</w:t>
      </w:r>
      <w:r w:rsidRPr="00777C05">
        <w:rPr>
          <w:rFonts w:ascii="Arial" w:eastAsia="Calibri" w:hAnsi="Arial"/>
          <w:sz w:val="22"/>
          <w:szCs w:val="22"/>
          <w:lang w:eastAsia="en-US"/>
        </w:rPr>
        <w:t>.As capelas mortuárias deverão ter, no mínimo, locais para:</w:t>
      </w:r>
    </w:p>
    <w:p w14:paraId="36246642" w14:textId="77777777" w:rsidR="00777C05" w:rsidRPr="00777C05" w:rsidRDefault="00777C05">
      <w:pPr>
        <w:numPr>
          <w:ilvl w:val="0"/>
          <w:numId w:val="10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sala de vigília;</w:t>
      </w:r>
    </w:p>
    <w:p w14:paraId="2D73C78C" w14:textId="77777777" w:rsidR="00777C05" w:rsidRPr="00777C05" w:rsidRDefault="00777C05">
      <w:pPr>
        <w:numPr>
          <w:ilvl w:val="0"/>
          <w:numId w:val="10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sala de descanso;</w:t>
      </w:r>
    </w:p>
    <w:p w14:paraId="4DBB156F" w14:textId="77777777" w:rsidR="00777C05" w:rsidRPr="00777C05" w:rsidRDefault="00777C05">
      <w:pPr>
        <w:numPr>
          <w:ilvl w:val="0"/>
          <w:numId w:val="10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instalações sanitárias para o público, separadas para ambos os sexos;</w:t>
      </w:r>
    </w:p>
    <w:p w14:paraId="1D32196B" w14:textId="77777777" w:rsidR="00777C05" w:rsidRPr="00777C05" w:rsidRDefault="00777C05">
      <w:pPr>
        <w:numPr>
          <w:ilvl w:val="0"/>
          <w:numId w:val="10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serviços gerais.</w:t>
      </w:r>
    </w:p>
    <w:p w14:paraId="2605EC66" w14:textId="77777777" w:rsidR="00777C05" w:rsidRPr="00777C05" w:rsidRDefault="00777C05" w:rsidP="00777C05">
      <w:pPr>
        <w:ind w:left="720"/>
        <w:contextualSpacing/>
        <w:rPr>
          <w:rFonts w:eastAsia="Verdana"/>
          <w:lang w:bidi="pt-BR"/>
        </w:rPr>
      </w:pPr>
    </w:p>
    <w:p w14:paraId="4C4AC651"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500" w:name="_Toc90991194"/>
      <w:bookmarkStart w:id="2501" w:name="_Toc90993736"/>
      <w:bookmarkStart w:id="2502" w:name="_Toc90996757"/>
      <w:bookmarkStart w:id="2503" w:name="_Toc90997608"/>
      <w:bookmarkStart w:id="2504" w:name="_Toc91000138"/>
      <w:bookmarkStart w:id="2505" w:name="_Toc91001295"/>
      <w:bookmarkStart w:id="2506" w:name="_Toc91001593"/>
      <w:bookmarkStart w:id="2507" w:name="_Toc91001891"/>
      <w:bookmarkStart w:id="2508" w:name="_Toc91062600"/>
      <w:bookmarkStart w:id="2509" w:name="_Toc91063475"/>
      <w:bookmarkStart w:id="2510" w:name="_Toc91064386"/>
      <w:bookmarkStart w:id="2511" w:name="_Toc91065669"/>
      <w:bookmarkStart w:id="2512" w:name="_Toc91083791"/>
      <w:bookmarkStart w:id="2513" w:name="_Toc95942275"/>
      <w:r w:rsidRPr="00777C05">
        <w:rPr>
          <w:rFonts w:ascii="Arial" w:eastAsia="Verdana" w:hAnsi="Arial" w:cs="Arial"/>
          <w:b/>
          <w:bCs/>
          <w:lang w:bidi="pt-BR"/>
        </w:rPr>
        <w:t xml:space="preserve">SUBSEÇÃO IV – </w:t>
      </w:r>
      <w:r w:rsidRPr="00777C05">
        <w:rPr>
          <w:rFonts w:ascii="Arial" w:eastAsia="Verdana" w:hAnsi="Arial" w:cs="Arial"/>
          <w:lang w:bidi="pt-BR"/>
        </w:rPr>
        <w:t>Das Penitenciárias e Casas de Detenção</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6BA6F348"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Casa de Detenção é o estabelecimento oficial que abriga condenados à detenção ou reclusão.</w:t>
      </w:r>
    </w:p>
    <w:p w14:paraId="7ECFF38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bCs/>
          <w:sz w:val="22"/>
          <w:szCs w:val="22"/>
          <w:lang w:eastAsia="en-US"/>
        </w:rPr>
        <w:t>As</w:t>
      </w:r>
      <w:r w:rsidRPr="00777C05">
        <w:rPr>
          <w:rFonts w:ascii="Arial" w:eastAsia="Calibri" w:hAnsi="Arial"/>
          <w:sz w:val="22"/>
          <w:szCs w:val="22"/>
          <w:lang w:eastAsia="en-US"/>
        </w:rPr>
        <w:t xml:space="preserve"> normas para construção de casas de detenção serão estabelecidas pelo órgão federal ou estadual competente e as partes dessas edificações destinadas à administração e serviços gerais, serão regidas pelas normas constantes deste Código.</w:t>
      </w:r>
    </w:p>
    <w:p w14:paraId="0ABEBBA5" w14:textId="77777777" w:rsidR="00777C05" w:rsidRPr="00777C05" w:rsidRDefault="00777C05" w:rsidP="00777C05">
      <w:pPr>
        <w:rPr>
          <w:rFonts w:eastAsia="Verdana"/>
          <w:lang w:bidi="pt-BR"/>
        </w:rPr>
      </w:pPr>
    </w:p>
    <w:p w14:paraId="52315992"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514" w:name="_Toc90991195"/>
      <w:bookmarkStart w:id="2515" w:name="_Toc90993737"/>
      <w:bookmarkStart w:id="2516" w:name="_Toc90996758"/>
      <w:bookmarkStart w:id="2517" w:name="_Toc90997609"/>
      <w:bookmarkStart w:id="2518" w:name="_Toc91000139"/>
      <w:bookmarkStart w:id="2519" w:name="_Toc91001296"/>
      <w:bookmarkStart w:id="2520" w:name="_Toc91001594"/>
      <w:bookmarkStart w:id="2521" w:name="_Toc91001892"/>
      <w:bookmarkStart w:id="2522" w:name="_Toc91062601"/>
      <w:bookmarkStart w:id="2523" w:name="_Toc91063476"/>
      <w:bookmarkStart w:id="2524" w:name="_Toc91064387"/>
      <w:bookmarkStart w:id="2525" w:name="_Toc91065670"/>
      <w:bookmarkStart w:id="2526" w:name="_Toc91083792"/>
      <w:bookmarkStart w:id="2527" w:name="_Toc95942276"/>
      <w:r w:rsidRPr="00777C05">
        <w:rPr>
          <w:rFonts w:ascii="Arial" w:eastAsia="Verdana" w:hAnsi="Arial" w:cs="Arial"/>
          <w:b/>
          <w:bCs/>
          <w:lang w:bidi="pt-BR"/>
        </w:rPr>
        <w:lastRenderedPageBreak/>
        <w:t xml:space="preserve">SUBSEÇÃO V – </w:t>
      </w:r>
      <w:r w:rsidRPr="00777C05">
        <w:rPr>
          <w:rFonts w:ascii="Arial" w:eastAsia="Verdana" w:hAnsi="Arial" w:cs="Arial"/>
          <w:lang w:bidi="pt-BR"/>
        </w:rPr>
        <w:t>Dos Parques de Exposições</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4A460B75"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Parque de exposição é o conjunto de edificações e outras obras executadas em lugar amplo, destinado à exposição de produtos agroindustriais, agropecuários e outros, sendo que seus pavilhões ou galpões fechados de caráter permanente ou transitório obedecerão às normas estabelecidas pelo Corpo de Bombeiros;</w:t>
      </w:r>
    </w:p>
    <w:p w14:paraId="7C32640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Será obrigatória a limpeza de área ocupada, quando um pavilhão de caráter transitório for desmontado, incluindo a demolição das instalações sanitárias e a coleta de eventuais sobras de material e do lixo.</w:t>
      </w:r>
    </w:p>
    <w:p w14:paraId="3434B9FC"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Em parques de exposições, feiras ou eventos será sempre obrigatória a instalação de lixeiras, segundo padrão de cores para coleta em separado dos diferentes resíduos determinado pela resolução CONAMA 275/2001, à distância máxima uma da outra de 30m (trinta metros), igualmente será obrigatória a instalação de sanitários químicos em proporção adequada a demanda.</w:t>
      </w:r>
    </w:p>
    <w:p w14:paraId="65CFD72E" w14:textId="77777777" w:rsidR="00777C05" w:rsidRPr="00777C05" w:rsidRDefault="00777C05" w:rsidP="00777C05">
      <w:pPr>
        <w:keepNext/>
        <w:keepLines/>
        <w:spacing w:before="120" w:after="120" w:line="360" w:lineRule="auto"/>
        <w:jc w:val="center"/>
        <w:outlineLvl w:val="2"/>
        <w:rPr>
          <w:rFonts w:ascii="Arial" w:eastAsia="Verdana" w:hAnsi="Arial" w:cs="Shruti"/>
          <w:b/>
          <w:lang w:bidi="pt-BR"/>
        </w:rPr>
      </w:pPr>
      <w:bookmarkStart w:id="2528" w:name="_Toc90991196"/>
      <w:bookmarkStart w:id="2529" w:name="_Toc90993738"/>
      <w:bookmarkStart w:id="2530" w:name="_Toc90996759"/>
      <w:bookmarkStart w:id="2531" w:name="_Toc90997610"/>
      <w:bookmarkStart w:id="2532" w:name="_Toc91000140"/>
      <w:bookmarkStart w:id="2533" w:name="_Toc91001297"/>
      <w:bookmarkStart w:id="2534" w:name="_Toc91001595"/>
      <w:bookmarkStart w:id="2535" w:name="_Toc91001893"/>
      <w:bookmarkStart w:id="2536" w:name="_Toc91062602"/>
      <w:bookmarkStart w:id="2537" w:name="_Toc91063477"/>
      <w:bookmarkStart w:id="2538" w:name="_Toc91064388"/>
      <w:bookmarkStart w:id="2539" w:name="_Toc91065671"/>
      <w:bookmarkStart w:id="2540" w:name="_Toc91083793"/>
      <w:bookmarkStart w:id="2541" w:name="_Toc95942277"/>
      <w:r w:rsidRPr="00777C05">
        <w:rPr>
          <w:rFonts w:ascii="Arial" w:eastAsia="Verdana" w:hAnsi="Arial" w:cs="Arial"/>
          <w:b/>
          <w:bCs/>
          <w:lang w:bidi="pt-BR"/>
        </w:rPr>
        <w:t xml:space="preserve">SUBSEÇÃO VI – </w:t>
      </w:r>
      <w:r w:rsidRPr="00777C05">
        <w:rPr>
          <w:rFonts w:ascii="Arial" w:eastAsia="Verdana" w:hAnsi="Arial" w:cs="Arial"/>
          <w:lang w:bidi="pt-BR"/>
        </w:rPr>
        <w:t>Dos Parques de Diversões e Circos</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17EE95B"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 instalação de parques de diversões – lugares amplos, com equipamentos mecânicos ou não, com finalidade recreativa – deverá obedecer às seguintes disposições:</w:t>
      </w:r>
    </w:p>
    <w:p w14:paraId="2CCB4C9C" w14:textId="77777777" w:rsidR="00777C05" w:rsidRPr="00777C05" w:rsidRDefault="00777C05" w:rsidP="007B74CC">
      <w:pPr>
        <w:numPr>
          <w:ilvl w:val="0"/>
          <w:numId w:val="186"/>
        </w:numPr>
        <w:spacing w:after="160" w:line="259" w:lineRule="auto"/>
        <w:ind w:hanging="295"/>
        <w:jc w:val="both"/>
        <w:rPr>
          <w:rFonts w:ascii="Arial" w:eastAsia="Calibri" w:hAnsi="Arial"/>
          <w:sz w:val="22"/>
          <w:szCs w:val="22"/>
          <w:lang w:eastAsia="en-US"/>
        </w:rPr>
      </w:pPr>
      <w:r w:rsidRPr="00777C05">
        <w:rPr>
          <w:rFonts w:ascii="Arial" w:eastAsia="Calibri" w:hAnsi="Arial"/>
          <w:sz w:val="22"/>
          <w:szCs w:val="22"/>
          <w:lang w:eastAsia="en-US"/>
        </w:rPr>
        <w:t>os equipamentos devem ser de material incombustível;</w:t>
      </w:r>
    </w:p>
    <w:p w14:paraId="0E46BC97" w14:textId="77777777" w:rsidR="00777C05" w:rsidRPr="00777C05" w:rsidRDefault="00777C05" w:rsidP="007B74CC">
      <w:pPr>
        <w:numPr>
          <w:ilvl w:val="0"/>
          <w:numId w:val="186"/>
        </w:numPr>
        <w:spacing w:after="160" w:line="259" w:lineRule="auto"/>
        <w:ind w:hanging="295"/>
        <w:jc w:val="both"/>
        <w:rPr>
          <w:rFonts w:ascii="Arial" w:eastAsia="Calibri" w:hAnsi="Arial"/>
          <w:sz w:val="22"/>
          <w:szCs w:val="22"/>
          <w:lang w:eastAsia="en-US"/>
        </w:rPr>
      </w:pPr>
      <w:r w:rsidRPr="00777C05">
        <w:rPr>
          <w:rFonts w:ascii="Arial" w:eastAsia="Calibri" w:hAnsi="Arial"/>
          <w:sz w:val="22"/>
          <w:szCs w:val="22"/>
          <w:lang w:eastAsia="en-US"/>
        </w:rPr>
        <w:t>os vãos de entrada e saída são obrigatórios, devem ser proporcionais à lotação e devem estar sinalizados de modo que possam ser identificados à distância.</w:t>
      </w:r>
    </w:p>
    <w:p w14:paraId="4ABD9E02"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parques de diversões só poderão ser abertos ao público após vistoria e concordância do(s) órgão(s) municipal(ais) competente(s), mediante apresentação das Anotações de Responsabilidade Técnica – ART e Laudo de Vistoria do Corpo de Bombeiros, liberando a atividade.</w:t>
      </w:r>
    </w:p>
    <w:p w14:paraId="6763928F"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Os parques de diversões deverão ter instalações sanitárias destinadas ao público separadas para ambos os sexos.</w:t>
      </w:r>
    </w:p>
    <w:p w14:paraId="71FA5E00"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 circo é um recinto coberto, desmontável e de caráter transitório.</w:t>
      </w:r>
    </w:p>
    <w:p w14:paraId="2CF50EF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circos só poderão ser abertos ao público após vistoria e concordância do(s) órgão(s) municipal(ais) competente(s), mediante apresentação das Anotações de Responsabilidade Técnicas – ART e Laudo de Vistoria do Corpo de Bombeiros, liberando a atividade.</w:t>
      </w:r>
    </w:p>
    <w:p w14:paraId="504C52BA"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Os circos deverão ter instalações sanitárias destinadas ao público separadas para ambos os sexos.</w:t>
      </w:r>
    </w:p>
    <w:p w14:paraId="1B0E9578"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 montagem de parques de diversões, feiras de exposições ou eventos e circos deverão obter licença prévia para sua instalação e funcionamento e atenderão às seguintes condições:</w:t>
      </w:r>
    </w:p>
    <w:p w14:paraId="1988E5A7" w14:textId="77777777" w:rsidR="00777C05" w:rsidRPr="00777C05" w:rsidRDefault="00777C05" w:rsidP="007B74CC">
      <w:pPr>
        <w:numPr>
          <w:ilvl w:val="0"/>
          <w:numId w:val="187"/>
        </w:numPr>
        <w:spacing w:after="160" w:line="259" w:lineRule="auto"/>
        <w:jc w:val="both"/>
        <w:rPr>
          <w:rFonts w:ascii="Arial" w:eastAsia="Calibri" w:hAnsi="Arial"/>
          <w:sz w:val="22"/>
          <w:szCs w:val="22"/>
          <w:lang w:eastAsia="en-US"/>
        </w:rPr>
      </w:pPr>
      <w:r w:rsidRPr="00777C05">
        <w:rPr>
          <w:rFonts w:ascii="Arial" w:eastAsia="Calibri" w:hAnsi="Arial"/>
          <w:sz w:val="22"/>
          <w:szCs w:val="22"/>
          <w:lang w:eastAsia="en-US"/>
        </w:rPr>
        <w:t>instalação em local onde não cause transtornos ao tráfego;</w:t>
      </w:r>
    </w:p>
    <w:p w14:paraId="33DEEEF7" w14:textId="77777777" w:rsidR="00777C05" w:rsidRPr="00777C05" w:rsidRDefault="00777C05" w:rsidP="007B74CC">
      <w:pPr>
        <w:numPr>
          <w:ilvl w:val="0"/>
          <w:numId w:val="187"/>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instalação a 100m (cem metros) de estabelecimento de ensino ou hospitalar;</w:t>
      </w:r>
    </w:p>
    <w:p w14:paraId="0A825585" w14:textId="77777777" w:rsidR="00777C05" w:rsidRPr="00777C05" w:rsidRDefault="00777C05" w:rsidP="007B74CC">
      <w:pPr>
        <w:numPr>
          <w:ilvl w:val="0"/>
          <w:numId w:val="187"/>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mediante vistoria prévia que ateste a segurança dos visitantes e espectadores, face à conservação dos equipamentos.</w:t>
      </w:r>
    </w:p>
    <w:p w14:paraId="45179659"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lastRenderedPageBreak/>
        <w:t xml:space="preserve">Parágrafo Único: </w:t>
      </w:r>
      <w:r w:rsidRPr="00777C05">
        <w:rPr>
          <w:rFonts w:ascii="Arial" w:eastAsia="Calibri" w:hAnsi="Arial"/>
          <w:sz w:val="22"/>
          <w:szCs w:val="22"/>
          <w:lang w:eastAsia="en-US"/>
        </w:rPr>
        <w:t>Em parques de diversões e circos será sempre obrigatória a instalação de lixeiras, segundo padrão de cores para coleta em separado dos diferentes resíduos determinado pela resolução CONAMA 275/2001, à distância máxima uma da outra de 30m (trinta metros), igualmente será obrigatória a instalação de sanitários químicos em proporção adequada a demanda.</w:t>
      </w:r>
    </w:p>
    <w:p w14:paraId="34EFB5AA" w14:textId="77777777" w:rsidR="00777C05" w:rsidRPr="00777C05" w:rsidRDefault="00777C05" w:rsidP="00777C05">
      <w:pPr>
        <w:keepNext/>
        <w:keepLines/>
        <w:spacing w:before="120" w:after="120" w:line="360" w:lineRule="auto"/>
        <w:jc w:val="center"/>
        <w:outlineLvl w:val="2"/>
        <w:rPr>
          <w:rFonts w:ascii="Arial" w:eastAsia="Verdana" w:hAnsi="Arial" w:cs="Shruti"/>
          <w:b/>
          <w:lang w:bidi="pt-BR"/>
        </w:rPr>
      </w:pPr>
      <w:bookmarkStart w:id="2542" w:name="_Toc90991197"/>
      <w:bookmarkStart w:id="2543" w:name="_Toc90993739"/>
      <w:bookmarkStart w:id="2544" w:name="_Toc90996760"/>
      <w:bookmarkStart w:id="2545" w:name="_Toc90997611"/>
      <w:bookmarkStart w:id="2546" w:name="_Toc91000141"/>
      <w:bookmarkStart w:id="2547" w:name="_Toc91001298"/>
      <w:bookmarkStart w:id="2548" w:name="_Toc91001596"/>
      <w:bookmarkStart w:id="2549" w:name="_Toc91001894"/>
      <w:bookmarkStart w:id="2550" w:name="_Toc91062603"/>
      <w:bookmarkStart w:id="2551" w:name="_Toc91063478"/>
      <w:bookmarkStart w:id="2552" w:name="_Toc91064389"/>
      <w:bookmarkStart w:id="2553" w:name="_Toc91065672"/>
      <w:bookmarkStart w:id="2554" w:name="_Toc91083794"/>
      <w:bookmarkStart w:id="2555" w:name="_Toc95942278"/>
      <w:r w:rsidRPr="00777C05">
        <w:rPr>
          <w:rFonts w:ascii="Arial" w:eastAsia="Verdana" w:hAnsi="Arial" w:cs="Arial"/>
          <w:b/>
          <w:bCs/>
          <w:lang w:bidi="pt-BR"/>
        </w:rPr>
        <w:t xml:space="preserve">SUBSEÇÃO VII – </w:t>
      </w:r>
      <w:r w:rsidRPr="00777C05">
        <w:rPr>
          <w:rFonts w:ascii="Arial" w:eastAsia="Verdana" w:hAnsi="Arial" w:cs="Arial"/>
          <w:lang w:bidi="pt-BR"/>
        </w:rPr>
        <w:t>Estação de Telecomunicações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6B1912B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556" w:name="_Ref530307692"/>
      <w:r w:rsidRPr="00777C05">
        <w:rPr>
          <w:rFonts w:ascii="Arial" w:eastAsia="Calibri" w:hAnsi="Arial"/>
          <w:sz w:val="22"/>
          <w:szCs w:val="22"/>
          <w:lang w:eastAsia="en-US"/>
        </w:rPr>
        <w:t>Entende-se como Estação de Telecomunicações o conjunto de equipamentos ou aparelhos, dispositivos e demais meios necessários à realização de telecomunicação seus acessórios e periféricos e, quando for o caso, as instalações que os abrigam e complementam.</w:t>
      </w:r>
    </w:p>
    <w:p w14:paraId="3BF0267D" w14:textId="0D82C33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A instalação de Estação de Telecomunicações - Estação </w:t>
      </w:r>
      <w:r w:rsidR="005C21E6" w:rsidRPr="00777C05">
        <w:rPr>
          <w:rFonts w:ascii="Arial" w:eastAsia="Calibri" w:hAnsi="Arial"/>
          <w:sz w:val="22"/>
          <w:szCs w:val="22"/>
          <w:lang w:eastAsia="en-US"/>
        </w:rPr>
        <w:t>Rádio Base</w:t>
      </w:r>
      <w:r w:rsidRPr="00777C05">
        <w:rPr>
          <w:rFonts w:ascii="Arial" w:eastAsia="Calibri" w:hAnsi="Arial"/>
          <w:sz w:val="22"/>
          <w:szCs w:val="22"/>
          <w:lang w:eastAsia="en-US"/>
        </w:rPr>
        <w:t xml:space="preserve"> (ERB), dependerá de Alvará de Construção e/ou Licença de Execução de Serviço a ser emitido pelo órgão municipal competente, cujo projeto deverá ser aprovado, acompanhado das devidas Anotações de Responsabilidade Técnica - ART.</w:t>
      </w:r>
    </w:p>
    <w:p w14:paraId="070156D1"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A conclusão da obra deverá ocorrer no prazo de 180 (cento e oitenta) dias contados a partir da data de aprovação do projeto de instalação, podendo este prazo ser prorrogado por igual período, a critério do órgão municipal competente, desde que solicitado pela empresa responsável pela instalação da estação.</w:t>
      </w:r>
    </w:p>
    <w:p w14:paraId="596C3564"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 edificação de antenas de transmissão de rádio, televisão, telefonia e antenas de transmissão eletromagnética deverão atender às exigências das leis específicas, ficando a cargo do município a determinação do local da instalação.</w:t>
      </w:r>
      <w:bookmarkEnd w:id="2556"/>
    </w:p>
    <w:p w14:paraId="27491047"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Será admitida a instalação de estação de telecomunicações nos lotes situados preferencialmente mais afastados ocupações residenciais e de equipamentos de uso público de permanência prolongada como escolas, creches, hospitais, asilos e similares, devendo manter uma distância mínima de 300,00 (trezentos metros).</w:t>
      </w:r>
    </w:p>
    <w:p w14:paraId="39022A31" w14:textId="77777777" w:rsidR="00777C05" w:rsidRPr="00777C05" w:rsidRDefault="00777C05" w:rsidP="00777C05">
      <w:pPr>
        <w:spacing w:after="120" w:line="259" w:lineRule="auto"/>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Será permitida a instalação sobre edificações de habitação coletiva desde que apresente laudo referente à poluição e radiação eletromagnética para o local, com anuência dos condôminos.</w:t>
      </w:r>
    </w:p>
    <w:p w14:paraId="23196EB2"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557" w:name="_Ref530307718"/>
      <w:r w:rsidRPr="00777C05">
        <w:rPr>
          <w:rFonts w:ascii="Arial" w:eastAsia="Calibri" w:hAnsi="Arial"/>
          <w:sz w:val="22"/>
          <w:szCs w:val="22"/>
          <w:lang w:eastAsia="en-US"/>
        </w:rPr>
        <w:t>Para a instalação de torres e antenas de transmissão de rádio, televisão, telefonia e antenas de transmissão eletromagnéticas será concedido Alvará de Construção quando apresentada no mínimo a documentação abaixo:</w:t>
      </w:r>
      <w:bookmarkEnd w:id="2557"/>
    </w:p>
    <w:p w14:paraId="21B874CA" w14:textId="77777777" w:rsidR="00777C05" w:rsidRPr="00777C05" w:rsidRDefault="00777C05">
      <w:pPr>
        <w:numPr>
          <w:ilvl w:val="0"/>
          <w:numId w:val="110"/>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Laudo emitido por profissional habilitado referente à poluição e radiação eletromagnética para o local específico e com os equipamentos que serão instalados no local, atendendo as normas da Agência Nacional de Telecomunicações – ANATEL, da Agência Nacional de Energia Elétrica – ANEEL e as normas da Associação Brasileira de Normas Técnicas – ABNT, com ART;</w:t>
      </w:r>
    </w:p>
    <w:p w14:paraId="3C651FDB" w14:textId="77777777" w:rsidR="00777C05" w:rsidRPr="00777C05" w:rsidRDefault="00777C05">
      <w:pPr>
        <w:numPr>
          <w:ilvl w:val="0"/>
          <w:numId w:val="110"/>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Nenhuma torre de telecomunicações poderá ser instalada onde já houver outra num raio de 500m, devendo ser obrigatório o compartilhamento da estrutura existente, atendidas todas as normas e regulamentações, de modo minimizar o impacto sobre a paisagem;</w:t>
      </w:r>
    </w:p>
    <w:p w14:paraId="0E83F06D" w14:textId="77777777" w:rsidR="00777C05" w:rsidRPr="00777C05" w:rsidRDefault="00777C05">
      <w:pPr>
        <w:numPr>
          <w:ilvl w:val="0"/>
          <w:numId w:val="110"/>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Para concessão do Alvará de Construção para torres e antenas de telecomunicações serão necessários os demais documentos constantes para Alvará de Construção, incluindo a regularidade de todas as demais edificações existentes no terreno.</w:t>
      </w:r>
    </w:p>
    <w:p w14:paraId="76AB2D3B" w14:textId="77777777" w:rsidR="00777C05" w:rsidRPr="00777C05" w:rsidRDefault="00777C05">
      <w:pPr>
        <w:numPr>
          <w:ilvl w:val="0"/>
          <w:numId w:val="110"/>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lastRenderedPageBreak/>
        <w:t>A conclusão da obra deverá ocorrer no prazo de 180 (cento e oitenta) dias contados a partir da data de aprovação do projeto de instalação, podendo este prazo ser prorrogado por igual período, a critério do órgão municipal competente, desde que solicitado pela empresa responsável pela instalação da estação.</w:t>
      </w:r>
    </w:p>
    <w:p w14:paraId="1FF3340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 empresa solicitante é responsável pelo atendimento de todas as exigências da Agência Nacional de Telecomunicações – ANATEL e legislação municipal, estadual e/ou federal.</w:t>
      </w:r>
    </w:p>
    <w:p w14:paraId="501F0911"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 implantação da Estação de Telecomunicação deverá atender aos seguintes requisitos:</w:t>
      </w:r>
    </w:p>
    <w:p w14:paraId="51ABB0EF" w14:textId="77777777" w:rsidR="00777C05" w:rsidRPr="00777C05" w:rsidRDefault="00777C05" w:rsidP="007B74CC">
      <w:pPr>
        <w:numPr>
          <w:ilvl w:val="0"/>
          <w:numId w:val="18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afastamento mínimo do eixo da estrutura de sustentação dos equipamentos em relação à:</w:t>
      </w:r>
    </w:p>
    <w:p w14:paraId="42AF9FE9" w14:textId="77777777" w:rsidR="00777C05" w:rsidRPr="00777C05" w:rsidRDefault="00777C05" w:rsidP="007B74CC">
      <w:pPr>
        <w:numPr>
          <w:ilvl w:val="2"/>
          <w:numId w:val="205"/>
        </w:numPr>
        <w:spacing w:after="160" w:line="259" w:lineRule="auto"/>
        <w:ind w:left="1701" w:hanging="425"/>
        <w:contextualSpacing/>
        <w:jc w:val="both"/>
        <w:rPr>
          <w:rFonts w:ascii="Arial" w:eastAsia="Calibri" w:hAnsi="Arial"/>
          <w:sz w:val="22"/>
          <w:szCs w:val="22"/>
          <w:lang w:eastAsia="en-US"/>
        </w:rPr>
      </w:pPr>
      <w:r w:rsidRPr="00777C05">
        <w:rPr>
          <w:rFonts w:ascii="Arial" w:eastAsia="Calibri" w:hAnsi="Arial"/>
          <w:sz w:val="22"/>
          <w:szCs w:val="22"/>
          <w:lang w:eastAsia="en-US"/>
        </w:rPr>
        <w:t>alinhamento predial da via pública (muro frontal de vedação), devendo ser adotado o maior valor entre:</w:t>
      </w:r>
    </w:p>
    <w:p w14:paraId="66967460" w14:textId="77777777" w:rsidR="00777C05" w:rsidRPr="00777C05" w:rsidRDefault="00777C05" w:rsidP="007B74CC">
      <w:pPr>
        <w:numPr>
          <w:ilvl w:val="0"/>
          <w:numId w:val="189"/>
        </w:numPr>
        <w:spacing w:after="160" w:line="259" w:lineRule="auto"/>
        <w:ind w:left="1985" w:hanging="284"/>
        <w:contextualSpacing/>
        <w:jc w:val="both"/>
        <w:rPr>
          <w:rFonts w:ascii="Arial" w:eastAsia="Calibri" w:hAnsi="Arial"/>
          <w:sz w:val="22"/>
          <w:szCs w:val="22"/>
          <w:lang w:eastAsia="en-US"/>
        </w:rPr>
      </w:pPr>
      <w:r w:rsidRPr="00777C05">
        <w:rPr>
          <w:rFonts w:ascii="Arial" w:eastAsia="Calibri" w:hAnsi="Arial"/>
          <w:sz w:val="22"/>
          <w:szCs w:val="22"/>
          <w:lang w:eastAsia="en-US"/>
        </w:rPr>
        <w:t xml:space="preserve">o recuo frontal mínimo determinado pela legislação vigente; </w:t>
      </w:r>
    </w:p>
    <w:p w14:paraId="34FB72B3" w14:textId="77777777" w:rsidR="00777C05" w:rsidRPr="00777C05" w:rsidRDefault="00777C05" w:rsidP="007B74CC">
      <w:pPr>
        <w:numPr>
          <w:ilvl w:val="0"/>
          <w:numId w:val="189"/>
        </w:numPr>
        <w:spacing w:after="160" w:line="259" w:lineRule="auto"/>
        <w:ind w:left="1985" w:hanging="284"/>
        <w:contextualSpacing/>
        <w:jc w:val="both"/>
        <w:rPr>
          <w:rFonts w:ascii="Arial" w:eastAsia="Calibri" w:hAnsi="Arial"/>
          <w:sz w:val="22"/>
          <w:szCs w:val="22"/>
          <w:lang w:eastAsia="en-US"/>
        </w:rPr>
      </w:pPr>
      <w:r w:rsidRPr="00777C05">
        <w:rPr>
          <w:rFonts w:ascii="Arial" w:eastAsia="Calibri" w:hAnsi="Arial"/>
          <w:sz w:val="22"/>
          <w:szCs w:val="22"/>
          <w:lang w:eastAsia="en-US"/>
        </w:rPr>
        <w:t>h/6, sendo h=altura da estrutura em metros;</w:t>
      </w:r>
    </w:p>
    <w:p w14:paraId="2D6BFF1E" w14:textId="77777777" w:rsidR="00777C05" w:rsidRPr="00777C05" w:rsidRDefault="00777C05" w:rsidP="007B74CC">
      <w:pPr>
        <w:numPr>
          <w:ilvl w:val="0"/>
          <w:numId w:val="189"/>
        </w:numPr>
        <w:spacing w:after="160" w:line="259" w:lineRule="auto"/>
        <w:ind w:left="1985" w:hanging="284"/>
        <w:contextualSpacing/>
        <w:jc w:val="both"/>
        <w:rPr>
          <w:rFonts w:ascii="Arial" w:eastAsia="Calibri" w:hAnsi="Arial"/>
          <w:sz w:val="22"/>
          <w:szCs w:val="22"/>
          <w:lang w:eastAsia="en-US"/>
        </w:rPr>
      </w:pPr>
      <w:r w:rsidRPr="00777C05">
        <w:rPr>
          <w:rFonts w:ascii="Arial" w:eastAsia="Calibri" w:hAnsi="Arial"/>
          <w:sz w:val="22"/>
          <w:szCs w:val="22"/>
          <w:lang w:eastAsia="en-US"/>
        </w:rPr>
        <w:t xml:space="preserve">10,00 m (dez metros); </w:t>
      </w:r>
    </w:p>
    <w:p w14:paraId="2326DD52" w14:textId="77777777" w:rsidR="00777C05" w:rsidRPr="00777C05" w:rsidRDefault="00777C05" w:rsidP="007B74CC">
      <w:pPr>
        <w:numPr>
          <w:ilvl w:val="2"/>
          <w:numId w:val="205"/>
        </w:numPr>
        <w:spacing w:after="160" w:line="259" w:lineRule="auto"/>
        <w:ind w:left="1701" w:hanging="425"/>
        <w:contextualSpacing/>
        <w:jc w:val="both"/>
        <w:rPr>
          <w:rFonts w:ascii="Arial" w:eastAsia="Calibri" w:hAnsi="Arial"/>
          <w:sz w:val="22"/>
          <w:szCs w:val="22"/>
          <w:lang w:eastAsia="en-US"/>
        </w:rPr>
      </w:pPr>
      <w:r w:rsidRPr="00777C05">
        <w:rPr>
          <w:rFonts w:ascii="Arial" w:eastAsia="Calibri" w:hAnsi="Arial"/>
          <w:sz w:val="22"/>
          <w:szCs w:val="22"/>
          <w:lang w:eastAsia="en-US"/>
        </w:rPr>
        <w:t xml:space="preserve">divisas do lote (laterais e fundos) ou sub lote locado: h/6, atendido o mínimo de 7,00 m (sete metros), sendo h=altura da estrutura em metros; </w:t>
      </w:r>
    </w:p>
    <w:p w14:paraId="250547D7" w14:textId="77777777" w:rsidR="00777C05" w:rsidRPr="00777C05" w:rsidRDefault="00777C05" w:rsidP="007B74CC">
      <w:pPr>
        <w:numPr>
          <w:ilvl w:val="2"/>
          <w:numId w:val="205"/>
        </w:numPr>
        <w:spacing w:after="160" w:line="259" w:lineRule="auto"/>
        <w:ind w:left="1701" w:hanging="425"/>
        <w:contextualSpacing/>
        <w:jc w:val="both"/>
        <w:rPr>
          <w:rFonts w:ascii="Arial" w:eastAsia="Calibri" w:hAnsi="Arial"/>
          <w:sz w:val="22"/>
          <w:szCs w:val="22"/>
          <w:lang w:eastAsia="en-US"/>
        </w:rPr>
      </w:pPr>
      <w:r w:rsidRPr="00777C05">
        <w:rPr>
          <w:rFonts w:ascii="Arial" w:eastAsia="Calibri" w:hAnsi="Arial"/>
          <w:sz w:val="22"/>
          <w:szCs w:val="22"/>
          <w:lang w:eastAsia="en-US"/>
        </w:rPr>
        <w:t>demais edificações existentes no lote ou sub lote locado: 5,00 m (cinco metros).</w:t>
      </w:r>
    </w:p>
    <w:p w14:paraId="56A1CDA8" w14:textId="77777777" w:rsidR="00777C05" w:rsidRPr="00777C05" w:rsidRDefault="00777C05" w:rsidP="007B74CC">
      <w:pPr>
        <w:numPr>
          <w:ilvl w:val="0"/>
          <w:numId w:val="18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afastamentos mínimos dos demais equipamentos, aparelhos e gabinetes em relação à:</w:t>
      </w:r>
    </w:p>
    <w:p w14:paraId="185B9BF9" w14:textId="77777777" w:rsidR="00777C05" w:rsidRPr="00777C05" w:rsidRDefault="00777C05" w:rsidP="007B74CC">
      <w:pPr>
        <w:numPr>
          <w:ilvl w:val="0"/>
          <w:numId w:val="190"/>
        </w:numPr>
        <w:spacing w:after="160" w:line="259" w:lineRule="auto"/>
        <w:ind w:left="1701" w:hanging="425"/>
        <w:contextualSpacing/>
        <w:jc w:val="both"/>
        <w:rPr>
          <w:rFonts w:ascii="Arial" w:eastAsia="Calibri" w:hAnsi="Arial"/>
          <w:sz w:val="22"/>
          <w:szCs w:val="22"/>
          <w:lang w:eastAsia="en-US"/>
        </w:rPr>
      </w:pPr>
      <w:r w:rsidRPr="00777C05">
        <w:rPr>
          <w:rFonts w:ascii="Arial" w:eastAsia="Calibri" w:hAnsi="Arial"/>
          <w:sz w:val="22"/>
          <w:szCs w:val="22"/>
          <w:lang w:eastAsia="en-US"/>
        </w:rPr>
        <w:t xml:space="preserve">alinhamento predial da via pública (muro frontal de vedação): 5,00 m (cinco metros); </w:t>
      </w:r>
    </w:p>
    <w:p w14:paraId="0D7B4F31" w14:textId="77777777" w:rsidR="00777C05" w:rsidRPr="00777C05" w:rsidRDefault="00777C05" w:rsidP="007B74CC">
      <w:pPr>
        <w:numPr>
          <w:ilvl w:val="0"/>
          <w:numId w:val="190"/>
        </w:numPr>
        <w:spacing w:after="160" w:line="259" w:lineRule="auto"/>
        <w:ind w:left="1701" w:hanging="425"/>
        <w:contextualSpacing/>
        <w:jc w:val="both"/>
        <w:rPr>
          <w:rFonts w:ascii="Arial" w:eastAsia="Calibri" w:hAnsi="Arial"/>
          <w:sz w:val="22"/>
          <w:szCs w:val="22"/>
          <w:lang w:eastAsia="en-US"/>
        </w:rPr>
      </w:pPr>
      <w:r w:rsidRPr="00777C05">
        <w:rPr>
          <w:rFonts w:ascii="Arial" w:eastAsia="Calibri" w:hAnsi="Arial"/>
          <w:sz w:val="22"/>
          <w:szCs w:val="22"/>
          <w:lang w:eastAsia="en-US"/>
        </w:rPr>
        <w:t xml:space="preserve">divisas do lote (laterais e fundos) ou sub lote locado: 5,00 m (cinco metros); </w:t>
      </w:r>
    </w:p>
    <w:p w14:paraId="4E99B2F6" w14:textId="77777777" w:rsidR="00777C05" w:rsidRPr="00777C05" w:rsidRDefault="00777C05" w:rsidP="007B74CC">
      <w:pPr>
        <w:numPr>
          <w:ilvl w:val="0"/>
          <w:numId w:val="190"/>
        </w:numPr>
        <w:spacing w:after="160" w:line="259" w:lineRule="auto"/>
        <w:ind w:left="1701" w:hanging="425"/>
        <w:contextualSpacing/>
        <w:jc w:val="both"/>
        <w:rPr>
          <w:rFonts w:ascii="Arial" w:eastAsia="Calibri" w:hAnsi="Arial"/>
          <w:sz w:val="22"/>
          <w:szCs w:val="22"/>
          <w:lang w:eastAsia="en-US"/>
        </w:rPr>
      </w:pPr>
      <w:r w:rsidRPr="00777C05">
        <w:rPr>
          <w:rFonts w:ascii="Arial" w:eastAsia="Calibri" w:hAnsi="Arial"/>
          <w:sz w:val="22"/>
          <w:szCs w:val="22"/>
          <w:lang w:eastAsia="en-US"/>
        </w:rPr>
        <w:t>demais edificações existentes no lote ou sub lote locado: 5,00 m (cinco metros).</w:t>
      </w:r>
    </w:p>
    <w:p w14:paraId="79736EFD" w14:textId="77777777" w:rsidR="00777C05" w:rsidRPr="00777C05" w:rsidRDefault="00777C05" w:rsidP="007B74CC">
      <w:pPr>
        <w:numPr>
          <w:ilvl w:val="0"/>
          <w:numId w:val="18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Implantação de paisagismo na faixa do recuo frontal, objetivando amenizar o impacto visual, que poderá ser dispensado no caso de vedação frontal do lote através do muro de alvenaria com altura de 2,20 m (dois metros e vinte centímetros);</w:t>
      </w:r>
    </w:p>
    <w:p w14:paraId="5C75E821" w14:textId="77777777" w:rsidR="00777C05" w:rsidRPr="00777C05" w:rsidRDefault="00777C05" w:rsidP="007B74CC">
      <w:pPr>
        <w:numPr>
          <w:ilvl w:val="0"/>
          <w:numId w:val="18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Permeabilidade mínima do lote ou sub lote de 25% (vinte e cinco por cento);</w:t>
      </w:r>
    </w:p>
    <w:p w14:paraId="32571C85" w14:textId="77777777" w:rsidR="00777C05" w:rsidRPr="00777C05" w:rsidRDefault="00777C05" w:rsidP="007B74CC">
      <w:pPr>
        <w:numPr>
          <w:ilvl w:val="0"/>
          <w:numId w:val="18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para a elaboração do projeto de implantação da Estação de Telecomunicação deverão ser observadas as restrições construtivas do lote, decorrentes da existência de árvores, bosques, faixas não edificáveis de drenagem, faixa de preservação permanente, entre outros, as quais serão submetidas à análise e avaliação dos órgãos competentes.</w:t>
      </w:r>
    </w:p>
    <w:p w14:paraId="52EDEEAF" w14:textId="77777777" w:rsidR="00777C05" w:rsidRPr="00777C05" w:rsidRDefault="00777C05" w:rsidP="00777C05">
      <w:pPr>
        <w:rPr>
          <w:rFonts w:ascii="Arial" w:eastAsia="Calibri" w:hAnsi="Arial" w:cs="Arial"/>
        </w:rPr>
      </w:pPr>
    </w:p>
    <w:p w14:paraId="0CEA9DA6"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558" w:name="_Toc90991198"/>
      <w:bookmarkStart w:id="2559" w:name="_Toc90993740"/>
      <w:bookmarkStart w:id="2560" w:name="_Toc90996761"/>
      <w:bookmarkStart w:id="2561" w:name="_Toc90997612"/>
      <w:bookmarkStart w:id="2562" w:name="_Toc91000142"/>
      <w:bookmarkStart w:id="2563" w:name="_Toc91001299"/>
      <w:bookmarkStart w:id="2564" w:name="_Toc91001597"/>
      <w:bookmarkStart w:id="2565" w:name="_Toc91001895"/>
      <w:bookmarkStart w:id="2566" w:name="_Toc91062604"/>
      <w:bookmarkStart w:id="2567" w:name="_Toc91063479"/>
      <w:bookmarkStart w:id="2568" w:name="_Toc91064390"/>
      <w:bookmarkStart w:id="2569" w:name="_Toc91065673"/>
      <w:bookmarkStart w:id="2570" w:name="_Toc91083795"/>
      <w:bookmarkStart w:id="2571" w:name="_Toc95942279"/>
      <w:r w:rsidRPr="00777C05">
        <w:rPr>
          <w:rFonts w:ascii="Arial" w:eastAsia="Calibri" w:hAnsi="Arial" w:cs="Arial"/>
          <w:b/>
        </w:rPr>
        <w:t>SEÇÃO VI –</w:t>
      </w:r>
      <w:r w:rsidRPr="00777C05">
        <w:rPr>
          <w:rFonts w:ascii="Arial" w:eastAsia="Verdana" w:hAnsi="Arial" w:cs="Arial"/>
          <w:lang w:bidi="pt-BR"/>
        </w:rPr>
        <w:t>Dos Complexos Urbanos</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1FAE9644"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Constituem os complexos urbanos:</w:t>
      </w:r>
    </w:p>
    <w:p w14:paraId="07C76195" w14:textId="77777777" w:rsidR="00777C05" w:rsidRPr="00777C05" w:rsidRDefault="00777C05" w:rsidP="007B74CC">
      <w:pPr>
        <w:numPr>
          <w:ilvl w:val="0"/>
          <w:numId w:val="191"/>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aeroporto;</w:t>
      </w:r>
    </w:p>
    <w:p w14:paraId="06F7516C" w14:textId="77777777" w:rsidR="00777C05" w:rsidRPr="00777C05" w:rsidRDefault="00777C05" w:rsidP="007B74CC">
      <w:pPr>
        <w:numPr>
          <w:ilvl w:val="0"/>
          <w:numId w:val="191"/>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complexo para fins industriais;</w:t>
      </w:r>
    </w:p>
    <w:p w14:paraId="58FB49DD" w14:textId="77777777" w:rsidR="00777C05" w:rsidRPr="00777C05" w:rsidRDefault="00777C05" w:rsidP="007B74CC">
      <w:pPr>
        <w:numPr>
          <w:ilvl w:val="0"/>
          <w:numId w:val="191"/>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complexo cultural diversificado (campus universitário e congêneres);</w:t>
      </w:r>
    </w:p>
    <w:p w14:paraId="3B4D94E1" w14:textId="77777777" w:rsidR="00777C05" w:rsidRPr="00777C05" w:rsidRDefault="00777C05" w:rsidP="007B74CC">
      <w:pPr>
        <w:numPr>
          <w:ilvl w:val="0"/>
          <w:numId w:val="191"/>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complexo social desportivo (vila olímpica e congêneres);</w:t>
      </w:r>
    </w:p>
    <w:p w14:paraId="2A553D4D" w14:textId="77777777" w:rsidR="00777C05" w:rsidRPr="00777C05" w:rsidRDefault="00777C05" w:rsidP="007B74CC">
      <w:pPr>
        <w:numPr>
          <w:ilvl w:val="0"/>
          <w:numId w:val="191"/>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central de abastecimento;</w:t>
      </w:r>
    </w:p>
    <w:p w14:paraId="231D8A57" w14:textId="77777777" w:rsidR="00777C05" w:rsidRPr="00777C05" w:rsidRDefault="00777C05" w:rsidP="007B74CC">
      <w:pPr>
        <w:numPr>
          <w:ilvl w:val="0"/>
          <w:numId w:val="191"/>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lastRenderedPageBreak/>
        <w:t>terminais de transportes ferroviário e rodoviário;</w:t>
      </w:r>
    </w:p>
    <w:p w14:paraId="3F50FD81" w14:textId="77777777" w:rsidR="00777C05" w:rsidRPr="00777C05" w:rsidRDefault="00777C05" w:rsidP="007B74CC">
      <w:pPr>
        <w:numPr>
          <w:ilvl w:val="0"/>
          <w:numId w:val="191"/>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terminais de carga.</w:t>
      </w:r>
    </w:p>
    <w:p w14:paraId="211A05CC" w14:textId="5F4EE118"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Aos complexos urbanos aplicam-se as normas federa</w:t>
      </w:r>
      <w:r w:rsidR="00605E78">
        <w:rPr>
          <w:rFonts w:ascii="Arial" w:eastAsia="Calibri" w:hAnsi="Arial"/>
          <w:sz w:val="22"/>
          <w:szCs w:val="22"/>
          <w:lang w:eastAsia="en-US"/>
        </w:rPr>
        <w:t>i</w:t>
      </w:r>
      <w:r w:rsidRPr="00777C05">
        <w:rPr>
          <w:rFonts w:ascii="Arial" w:eastAsia="Calibri" w:hAnsi="Arial"/>
          <w:sz w:val="22"/>
          <w:szCs w:val="22"/>
          <w:lang w:eastAsia="en-US"/>
        </w:rPr>
        <w:t>s, estaduais e municipais específicas.</w:t>
      </w:r>
    </w:p>
    <w:p w14:paraId="7E5D24F8" w14:textId="77777777" w:rsidR="00777C05" w:rsidRPr="00777C05" w:rsidRDefault="00777C05" w:rsidP="00777C05">
      <w:pPr>
        <w:spacing w:after="160" w:line="259" w:lineRule="auto"/>
        <w:rPr>
          <w:rFonts w:ascii="Arial" w:eastAsia="Calibri" w:hAnsi="Arial"/>
          <w:sz w:val="22"/>
          <w:szCs w:val="22"/>
          <w:lang w:eastAsia="en-US"/>
        </w:rPr>
      </w:pPr>
    </w:p>
    <w:p w14:paraId="56603155" w14:textId="21CE52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572" w:name="_Toc90991199"/>
      <w:bookmarkStart w:id="2573" w:name="_Toc90993741"/>
      <w:bookmarkStart w:id="2574" w:name="_Toc90996762"/>
      <w:bookmarkStart w:id="2575" w:name="_Toc90997613"/>
      <w:bookmarkStart w:id="2576" w:name="_Toc91000143"/>
      <w:bookmarkStart w:id="2577" w:name="_Toc91001300"/>
      <w:bookmarkStart w:id="2578" w:name="_Toc91001598"/>
      <w:bookmarkStart w:id="2579" w:name="_Toc91001896"/>
      <w:bookmarkStart w:id="2580" w:name="_Toc91062605"/>
      <w:bookmarkStart w:id="2581" w:name="_Toc91063480"/>
      <w:bookmarkStart w:id="2582" w:name="_Toc91064391"/>
      <w:bookmarkStart w:id="2583" w:name="_Toc91065674"/>
      <w:bookmarkStart w:id="2584" w:name="_Toc91083796"/>
      <w:bookmarkStart w:id="2585" w:name="_Toc95942280"/>
      <w:r w:rsidRPr="00777C05">
        <w:rPr>
          <w:rFonts w:ascii="Arial" w:eastAsia="Calibri" w:hAnsi="Arial" w:cs="Arial"/>
          <w:b/>
        </w:rPr>
        <w:t>SEÇÃO VII –</w:t>
      </w:r>
      <w:r w:rsidR="007F76AF">
        <w:rPr>
          <w:rFonts w:ascii="Arial" w:eastAsia="Calibri" w:hAnsi="Arial" w:cs="Arial"/>
          <w:b/>
        </w:rPr>
        <w:t xml:space="preserve"> </w:t>
      </w:r>
      <w:r w:rsidRPr="00777C05">
        <w:rPr>
          <w:rFonts w:ascii="Arial" w:eastAsia="Verdana" w:hAnsi="Arial" w:cs="Arial"/>
          <w:lang w:bidi="pt-BR"/>
        </w:rPr>
        <w:t>Das Edificações para Alojamento de Animais</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435171CE"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ou instalações destinadas ao alojamento, adestramento e tratamento de animais, conforme suas características e finalidades classificam-se em:</w:t>
      </w:r>
    </w:p>
    <w:p w14:paraId="2687C334" w14:textId="77777777" w:rsidR="00777C05" w:rsidRPr="00777C05" w:rsidRDefault="00777C05" w:rsidP="007B74CC">
      <w:pPr>
        <w:numPr>
          <w:ilvl w:val="0"/>
          <w:numId w:val="19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consultórios, clínicas e hospitais veterinários;</w:t>
      </w:r>
    </w:p>
    <w:p w14:paraId="415873CA" w14:textId="77777777" w:rsidR="00777C05" w:rsidRPr="00777C05" w:rsidRDefault="00777C05" w:rsidP="007B74CC">
      <w:pPr>
        <w:numPr>
          <w:ilvl w:val="0"/>
          <w:numId w:val="19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estabelecimentos de pensão e adestramento;</w:t>
      </w:r>
    </w:p>
    <w:p w14:paraId="795ED450" w14:textId="77777777" w:rsidR="00777C05" w:rsidRPr="00777C05" w:rsidRDefault="00777C05" w:rsidP="007B74CC">
      <w:pPr>
        <w:numPr>
          <w:ilvl w:val="0"/>
          <w:numId w:val="192"/>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haras, cocheira, pocilgas, aviários, coelheira, canis e congêneres.</w:t>
      </w:r>
    </w:p>
    <w:p w14:paraId="4603E94A"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As edificações destinadas a alojamento e tratamento de animais deverão atender às exigências estabelecidas pelo órgão ambiental competente.</w:t>
      </w:r>
    </w:p>
    <w:p w14:paraId="1F1988D6"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partes componentes da edificação deverão obedecer às normas correspondentes, estabelecidas neste Código e normas específicas.</w:t>
      </w:r>
    </w:p>
    <w:p w14:paraId="31A34220"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devido à natureza da atividade que abrigam animais, deverão ser de uso exclusivo.</w:t>
      </w:r>
    </w:p>
    <w:p w14:paraId="5F2C8AEF"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consultórios, clínicas e hospitais veterinários deverão ter, no mínimo, compartimentos, ambientes conforme atividades a que se destinam, sendo:</w:t>
      </w:r>
    </w:p>
    <w:p w14:paraId="4ADACD56" w14:textId="77777777" w:rsidR="00777C05" w:rsidRPr="00777C05" w:rsidRDefault="00777C05" w:rsidP="007B74CC">
      <w:pPr>
        <w:numPr>
          <w:ilvl w:val="0"/>
          <w:numId w:val="19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recepção;</w:t>
      </w:r>
    </w:p>
    <w:p w14:paraId="47044644" w14:textId="77777777" w:rsidR="00777C05" w:rsidRPr="00777C05" w:rsidRDefault="00777C05" w:rsidP="007B74CC">
      <w:pPr>
        <w:numPr>
          <w:ilvl w:val="0"/>
          <w:numId w:val="19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atendimento ou exame;</w:t>
      </w:r>
    </w:p>
    <w:p w14:paraId="0A08795F" w14:textId="77777777" w:rsidR="00777C05" w:rsidRPr="00777C05" w:rsidRDefault="00777C05" w:rsidP="007B74CC">
      <w:pPr>
        <w:numPr>
          <w:ilvl w:val="0"/>
          <w:numId w:val="19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alojamento ou enfermaria;</w:t>
      </w:r>
    </w:p>
    <w:p w14:paraId="0224DCC0" w14:textId="77777777" w:rsidR="00777C05" w:rsidRPr="00777C05" w:rsidRDefault="00777C05" w:rsidP="007B74CC">
      <w:pPr>
        <w:numPr>
          <w:ilvl w:val="0"/>
          <w:numId w:val="19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acesso e circulação de pessoas;</w:t>
      </w:r>
    </w:p>
    <w:p w14:paraId="5B355DCE" w14:textId="77777777" w:rsidR="00777C05" w:rsidRPr="00777C05" w:rsidRDefault="00777C05" w:rsidP="007B74CC">
      <w:pPr>
        <w:numPr>
          <w:ilvl w:val="0"/>
          <w:numId w:val="19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administração e serviços;</w:t>
      </w:r>
    </w:p>
    <w:p w14:paraId="295CA08D" w14:textId="77777777" w:rsidR="00777C05" w:rsidRPr="00777C05" w:rsidRDefault="00777C05" w:rsidP="007B74CC">
      <w:pPr>
        <w:numPr>
          <w:ilvl w:val="0"/>
          <w:numId w:val="19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instalações sanitárias e vestiários para funcionários;</w:t>
      </w:r>
    </w:p>
    <w:p w14:paraId="6187FD3D" w14:textId="77777777" w:rsidR="00777C05" w:rsidRPr="00777C05" w:rsidRDefault="00777C05" w:rsidP="007B74CC">
      <w:pPr>
        <w:numPr>
          <w:ilvl w:val="0"/>
          <w:numId w:val="19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isolamento;</w:t>
      </w:r>
    </w:p>
    <w:p w14:paraId="390AF9F5" w14:textId="77777777" w:rsidR="00777C05" w:rsidRPr="00777C05" w:rsidRDefault="00777C05" w:rsidP="007B74CC">
      <w:pPr>
        <w:numPr>
          <w:ilvl w:val="0"/>
          <w:numId w:val="19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tratamento e curativo;</w:t>
      </w:r>
    </w:p>
    <w:p w14:paraId="7523FBF3" w14:textId="77777777" w:rsidR="00777C05" w:rsidRPr="00777C05" w:rsidRDefault="00777C05" w:rsidP="007B74CC">
      <w:pPr>
        <w:numPr>
          <w:ilvl w:val="0"/>
          <w:numId w:val="19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intervenções e serviços cirúrgicos;</w:t>
      </w:r>
    </w:p>
    <w:p w14:paraId="00859237" w14:textId="77777777" w:rsidR="00777C05" w:rsidRPr="00777C05" w:rsidRDefault="00777C05" w:rsidP="007B74CC">
      <w:pPr>
        <w:numPr>
          <w:ilvl w:val="0"/>
          <w:numId w:val="19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laboratório;</w:t>
      </w:r>
    </w:p>
    <w:p w14:paraId="1F47020D" w14:textId="77777777" w:rsidR="00777C05" w:rsidRPr="00777C05" w:rsidRDefault="00777C05" w:rsidP="007B74CC">
      <w:pPr>
        <w:numPr>
          <w:ilvl w:val="0"/>
          <w:numId w:val="19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necrotério;</w:t>
      </w:r>
    </w:p>
    <w:p w14:paraId="02267DCD" w14:textId="77777777" w:rsidR="00777C05" w:rsidRPr="00777C05" w:rsidRDefault="00777C05" w:rsidP="007B74CC">
      <w:pPr>
        <w:numPr>
          <w:ilvl w:val="0"/>
          <w:numId w:val="19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depósito de lixo e de material contaminado;</w:t>
      </w:r>
    </w:p>
    <w:p w14:paraId="19B4CE9F" w14:textId="77777777" w:rsidR="00777C05" w:rsidRPr="00777C05" w:rsidRDefault="00777C05" w:rsidP="007B74CC">
      <w:pPr>
        <w:numPr>
          <w:ilvl w:val="0"/>
          <w:numId w:val="19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enfermagem;</w:t>
      </w:r>
    </w:p>
    <w:p w14:paraId="48675AE1" w14:textId="77777777" w:rsidR="00777C05" w:rsidRPr="00777C05" w:rsidRDefault="00777C05" w:rsidP="007B74CC">
      <w:pPr>
        <w:numPr>
          <w:ilvl w:val="0"/>
          <w:numId w:val="19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acesso e estacionamento de veículos.</w:t>
      </w:r>
    </w:p>
    <w:p w14:paraId="401649E9" w14:textId="77777777" w:rsidR="00777C05" w:rsidRPr="00777C05" w:rsidRDefault="00777C05" w:rsidP="00777C05">
      <w:pPr>
        <w:tabs>
          <w:tab w:val="left" w:pos="1418"/>
        </w:tabs>
        <w:spacing w:before="120" w:after="120" w:line="276" w:lineRule="auto"/>
        <w:contextualSpacing/>
        <w:jc w:val="both"/>
        <w:rPr>
          <w:rFonts w:ascii="Arial" w:eastAsia="Calibri" w:hAnsi="Arial"/>
          <w:sz w:val="22"/>
          <w:szCs w:val="22"/>
          <w:lang w:eastAsia="en-US"/>
        </w:rPr>
      </w:pPr>
      <w:r w:rsidRPr="00777C05">
        <w:rPr>
          <w:rFonts w:ascii="Arial" w:eastAsia="Calibri" w:hAnsi="Arial"/>
          <w:b/>
          <w:sz w:val="22"/>
          <w:szCs w:val="22"/>
          <w:lang w:eastAsia="en-US"/>
        </w:rPr>
        <w:lastRenderedPageBreak/>
        <w:t xml:space="preserve">Parágrafo único: </w:t>
      </w:r>
      <w:r w:rsidRPr="00777C05">
        <w:rPr>
          <w:rFonts w:ascii="Arial" w:eastAsia="Calibri" w:hAnsi="Arial"/>
          <w:sz w:val="22"/>
          <w:szCs w:val="22"/>
          <w:lang w:eastAsia="en-US"/>
        </w:rPr>
        <w:t>O município poderá solicitar novos compartimentos mínimos dependendo do porte do empreendimento, ficando a cargo do responsável pela aprovação do projeto a descrição e justificativa dos compartimentos solicitados.</w:t>
      </w:r>
    </w:p>
    <w:p w14:paraId="321E3B7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estabelecimentos de pensão e adestramento deverão ter, no mínimo, compartimentos, ambientes ou locais para:</w:t>
      </w:r>
    </w:p>
    <w:p w14:paraId="4CDC63E7" w14:textId="77777777" w:rsidR="00777C05" w:rsidRPr="00777C05" w:rsidRDefault="00777C05" w:rsidP="007B74CC">
      <w:pPr>
        <w:numPr>
          <w:ilvl w:val="0"/>
          <w:numId w:val="19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recepção;</w:t>
      </w:r>
    </w:p>
    <w:p w14:paraId="3DF171AE" w14:textId="77777777" w:rsidR="00777C05" w:rsidRPr="00777C05" w:rsidRDefault="00777C05" w:rsidP="007B74CC">
      <w:pPr>
        <w:numPr>
          <w:ilvl w:val="0"/>
          <w:numId w:val="19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administração e serviços;</w:t>
      </w:r>
    </w:p>
    <w:p w14:paraId="72A2F51A" w14:textId="77777777" w:rsidR="00777C05" w:rsidRPr="00777C05" w:rsidRDefault="00777C05" w:rsidP="007B74CC">
      <w:pPr>
        <w:numPr>
          <w:ilvl w:val="0"/>
          <w:numId w:val="19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alojamento de animais;</w:t>
      </w:r>
    </w:p>
    <w:p w14:paraId="70A1DEED" w14:textId="77777777" w:rsidR="00777C05" w:rsidRPr="00777C05" w:rsidRDefault="00777C05" w:rsidP="007B74CC">
      <w:pPr>
        <w:numPr>
          <w:ilvl w:val="0"/>
          <w:numId w:val="19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adestramento ou exercício;</w:t>
      </w:r>
    </w:p>
    <w:p w14:paraId="0CF22D4D" w14:textId="77777777" w:rsidR="00777C05" w:rsidRPr="00777C05" w:rsidRDefault="00777C05" w:rsidP="007B74CC">
      <w:pPr>
        <w:numPr>
          <w:ilvl w:val="0"/>
          <w:numId w:val="19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curativos;</w:t>
      </w:r>
    </w:p>
    <w:p w14:paraId="41C0988C" w14:textId="77777777" w:rsidR="00777C05" w:rsidRPr="00777C05" w:rsidRDefault="00777C05" w:rsidP="007B74CC">
      <w:pPr>
        <w:numPr>
          <w:ilvl w:val="0"/>
          <w:numId w:val="19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instalações sanitárias;</w:t>
      </w:r>
    </w:p>
    <w:p w14:paraId="14A907D5" w14:textId="77777777" w:rsidR="00777C05" w:rsidRPr="00777C05" w:rsidRDefault="00777C05" w:rsidP="007B74CC">
      <w:pPr>
        <w:numPr>
          <w:ilvl w:val="0"/>
          <w:numId w:val="194"/>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acesso e estacionamento de veículos.</w:t>
      </w:r>
    </w:p>
    <w:p w14:paraId="339E291B"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Haras, cocheiras, pocilgas, aviários, coelheiras, canis e congêneres deverão ter, no mínimo, compartimentos ou ambientes para:</w:t>
      </w:r>
    </w:p>
    <w:p w14:paraId="559BC986" w14:textId="77777777" w:rsidR="00777C05" w:rsidRPr="00777C05" w:rsidRDefault="00777C05" w:rsidP="007B74CC">
      <w:pPr>
        <w:numPr>
          <w:ilvl w:val="0"/>
          <w:numId w:val="195"/>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atendimento ou alojamento de animais;</w:t>
      </w:r>
    </w:p>
    <w:p w14:paraId="548EF5EA" w14:textId="77777777" w:rsidR="00777C05" w:rsidRPr="00777C05" w:rsidRDefault="00777C05" w:rsidP="007B74CC">
      <w:pPr>
        <w:numPr>
          <w:ilvl w:val="0"/>
          <w:numId w:val="195"/>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acesso e circulação de pessoas;</w:t>
      </w:r>
    </w:p>
    <w:p w14:paraId="0B7D02DA" w14:textId="77777777" w:rsidR="00777C05" w:rsidRPr="00777C05" w:rsidRDefault="00777C05" w:rsidP="007B74CC">
      <w:pPr>
        <w:numPr>
          <w:ilvl w:val="0"/>
          <w:numId w:val="195"/>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administração e serviços.</w:t>
      </w:r>
    </w:p>
    <w:p w14:paraId="55E32DCD"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cs="Arial"/>
        </w:rPr>
      </w:pPr>
      <w:r w:rsidRPr="00777C05">
        <w:rPr>
          <w:rFonts w:ascii="Arial" w:eastAsia="Calibri" w:hAnsi="Arial"/>
          <w:sz w:val="22"/>
          <w:szCs w:val="22"/>
          <w:lang w:eastAsia="en-US"/>
        </w:rPr>
        <w:t>Os compartimentos, ambientes ou locais de circulação e permanência dos animais deverão ser adequados à espécie e tamanho, com condições para assegurar a higiene do local e dos animais.</w:t>
      </w:r>
    </w:p>
    <w:p w14:paraId="0760EBB1" w14:textId="77777777" w:rsidR="00777C05" w:rsidRPr="00777C05" w:rsidRDefault="00777C05" w:rsidP="00777C05">
      <w:pPr>
        <w:rPr>
          <w:rFonts w:ascii="Arial" w:eastAsia="Calibri" w:hAnsi="Arial" w:cs="Arial"/>
        </w:rPr>
      </w:pPr>
    </w:p>
    <w:p w14:paraId="2C3E8D17"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586" w:name="_Toc90991200"/>
      <w:bookmarkStart w:id="2587" w:name="_Toc90993742"/>
      <w:bookmarkStart w:id="2588" w:name="_Toc90996763"/>
      <w:bookmarkStart w:id="2589" w:name="_Toc90997614"/>
      <w:bookmarkStart w:id="2590" w:name="_Toc91000144"/>
      <w:bookmarkStart w:id="2591" w:name="_Toc91001301"/>
      <w:bookmarkStart w:id="2592" w:name="_Toc91001599"/>
      <w:bookmarkStart w:id="2593" w:name="_Toc91001897"/>
      <w:bookmarkStart w:id="2594" w:name="_Toc91062606"/>
      <w:bookmarkStart w:id="2595" w:name="_Toc91063481"/>
      <w:bookmarkStart w:id="2596" w:name="_Toc91064392"/>
      <w:bookmarkStart w:id="2597" w:name="_Toc91065675"/>
      <w:bookmarkStart w:id="2598" w:name="_Toc91083797"/>
      <w:bookmarkStart w:id="2599" w:name="_Toc95942281"/>
      <w:r w:rsidRPr="00777C05">
        <w:rPr>
          <w:rFonts w:ascii="Arial" w:eastAsia="Calibri" w:hAnsi="Arial" w:cs="Arial"/>
          <w:b/>
        </w:rPr>
        <w:t xml:space="preserve">SEÇÃO VIII – </w:t>
      </w:r>
      <w:r w:rsidRPr="00777C05">
        <w:rPr>
          <w:rFonts w:ascii="Arial" w:eastAsia="Verdana" w:hAnsi="Arial" w:cs="Arial"/>
          <w:lang w:bidi="pt-BR"/>
        </w:rPr>
        <w:t>Do Mobiliário Urbano</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76B7702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 instalação de mobiliário urbano de uso comercial ou de serviços em logradouros públicos, reger-se-á por este Código e regulamentação específica, obedecidos os critérios de localização e uso aplicáveis a cada caso.</w:t>
      </w:r>
    </w:p>
    <w:p w14:paraId="7655E52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 equipamento a que se refere o artigo anterior só poderá ser instalado quando não acarretar:</w:t>
      </w:r>
    </w:p>
    <w:p w14:paraId="5845CFEE" w14:textId="77777777" w:rsidR="00777C05" w:rsidRPr="00777C05" w:rsidRDefault="00777C05">
      <w:pPr>
        <w:numPr>
          <w:ilvl w:val="0"/>
          <w:numId w:val="112"/>
        </w:numPr>
        <w:pBdr>
          <w:top w:val="nil"/>
          <w:left w:val="nil"/>
          <w:bottom w:val="nil"/>
          <w:right w:val="nil"/>
          <w:between w:val="nil"/>
        </w:pBdr>
        <w:spacing w:before="288" w:after="160" w:line="288"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prejuízo à circulação de veículos e pedestres ou ao acesso de bombeiros e serviços de emergências;</w:t>
      </w:r>
    </w:p>
    <w:p w14:paraId="0946BC8C" w14:textId="77777777" w:rsidR="00777C05" w:rsidRPr="00777C05" w:rsidRDefault="00777C05">
      <w:pPr>
        <w:numPr>
          <w:ilvl w:val="0"/>
          <w:numId w:val="112"/>
        </w:numPr>
        <w:pBdr>
          <w:top w:val="nil"/>
          <w:left w:val="nil"/>
          <w:bottom w:val="nil"/>
          <w:right w:val="nil"/>
          <w:between w:val="nil"/>
        </w:pBdr>
        <w:spacing w:after="160" w:line="288"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interferência no aspecto visual e no acesso às construções de valor arquitetônico, artístico e cultural;</w:t>
      </w:r>
    </w:p>
    <w:p w14:paraId="79BC0D97" w14:textId="77777777" w:rsidR="00777C05" w:rsidRPr="00777C05" w:rsidRDefault="00777C05">
      <w:pPr>
        <w:numPr>
          <w:ilvl w:val="0"/>
          <w:numId w:val="112"/>
        </w:numPr>
        <w:pBdr>
          <w:top w:val="nil"/>
          <w:left w:val="nil"/>
          <w:bottom w:val="nil"/>
          <w:right w:val="nil"/>
          <w:between w:val="nil"/>
        </w:pBdr>
        <w:spacing w:after="160" w:line="288"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interferência em extensão de testada de escolas, templos religiosos, prédios públicos e hospitais;</w:t>
      </w:r>
    </w:p>
    <w:p w14:paraId="3E6245AD" w14:textId="77777777" w:rsidR="00777C05" w:rsidRPr="00777C05" w:rsidRDefault="00777C05">
      <w:pPr>
        <w:numPr>
          <w:ilvl w:val="0"/>
          <w:numId w:val="112"/>
        </w:numPr>
        <w:pBdr>
          <w:top w:val="nil"/>
          <w:left w:val="nil"/>
          <w:bottom w:val="nil"/>
          <w:right w:val="nil"/>
          <w:between w:val="nil"/>
        </w:pBdr>
        <w:spacing w:after="160" w:line="288"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interferência nas redes de serviços públicos;</w:t>
      </w:r>
    </w:p>
    <w:p w14:paraId="5B17E65F" w14:textId="77777777" w:rsidR="00777C05" w:rsidRPr="00777C05" w:rsidRDefault="00777C05">
      <w:pPr>
        <w:numPr>
          <w:ilvl w:val="0"/>
          <w:numId w:val="112"/>
        </w:numPr>
        <w:pBdr>
          <w:top w:val="nil"/>
          <w:left w:val="nil"/>
          <w:bottom w:val="nil"/>
          <w:right w:val="nil"/>
          <w:between w:val="nil"/>
        </w:pBdr>
        <w:spacing w:after="160" w:line="288"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obstrução ou diminuição de panorama significativo ou eliminação de mirante;</w:t>
      </w:r>
    </w:p>
    <w:p w14:paraId="3EEDB343" w14:textId="77777777" w:rsidR="00777C05" w:rsidRPr="00777C05" w:rsidRDefault="00777C05">
      <w:pPr>
        <w:numPr>
          <w:ilvl w:val="0"/>
          <w:numId w:val="112"/>
        </w:numPr>
        <w:pBdr>
          <w:top w:val="nil"/>
          <w:left w:val="nil"/>
          <w:bottom w:val="nil"/>
          <w:right w:val="nil"/>
          <w:between w:val="nil"/>
        </w:pBdr>
        <w:spacing w:after="160" w:line="288"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redução de espaços abertos importantes para paisagismo, recreação pública ou eventos sociais e políticos;</w:t>
      </w:r>
    </w:p>
    <w:p w14:paraId="4002E8A2" w14:textId="77777777" w:rsidR="00777C05" w:rsidRPr="00777C05" w:rsidRDefault="00777C05">
      <w:pPr>
        <w:numPr>
          <w:ilvl w:val="0"/>
          <w:numId w:val="112"/>
        </w:numPr>
        <w:pBdr>
          <w:top w:val="nil"/>
          <w:left w:val="nil"/>
          <w:bottom w:val="nil"/>
          <w:right w:val="nil"/>
          <w:between w:val="nil"/>
        </w:pBdr>
        <w:spacing w:after="288" w:line="288"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prejuízo à escala, ao ambiente e às características naturais do entorno.</w:t>
      </w:r>
    </w:p>
    <w:p w14:paraId="4AA359C8" w14:textId="77777777" w:rsidR="00777C05" w:rsidRPr="00777C05" w:rsidRDefault="00777C05" w:rsidP="00777C05">
      <w:pPr>
        <w:pBdr>
          <w:top w:val="nil"/>
          <w:left w:val="nil"/>
          <w:bottom w:val="nil"/>
          <w:right w:val="nil"/>
          <w:between w:val="nil"/>
        </w:pBdr>
        <w:spacing w:after="288" w:line="288" w:lineRule="auto"/>
        <w:ind w:left="720"/>
        <w:contextualSpacing/>
        <w:rPr>
          <w:rFonts w:ascii="Arial" w:eastAsia="Calibri" w:hAnsi="Arial"/>
          <w:sz w:val="22"/>
          <w:szCs w:val="22"/>
          <w:lang w:eastAsia="en-US"/>
        </w:rPr>
      </w:pPr>
    </w:p>
    <w:p w14:paraId="77B819B5"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lastRenderedPageBreak/>
        <w:t>A instalação de equipamento, além das condições exigidas no artigo anterior, pressupõe a análise prévia de:</w:t>
      </w:r>
    </w:p>
    <w:p w14:paraId="6CBF1C9A" w14:textId="77777777" w:rsidR="00777C05" w:rsidRPr="00777C05" w:rsidRDefault="00777C05">
      <w:pPr>
        <w:numPr>
          <w:ilvl w:val="0"/>
          <w:numId w:val="111"/>
        </w:numPr>
        <w:pBdr>
          <w:top w:val="nil"/>
          <w:left w:val="nil"/>
          <w:bottom w:val="nil"/>
          <w:right w:val="nil"/>
          <w:between w:val="nil"/>
        </w:pBdr>
        <w:spacing w:before="288" w:after="160" w:line="288"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 xml:space="preserve">diretrizes de planejamento da área ou projetos existentes de ocupação; </w:t>
      </w:r>
    </w:p>
    <w:p w14:paraId="7AB936DA" w14:textId="77777777" w:rsidR="00777C05" w:rsidRPr="00777C05" w:rsidRDefault="00777C05">
      <w:pPr>
        <w:numPr>
          <w:ilvl w:val="0"/>
          <w:numId w:val="111"/>
        </w:numPr>
        <w:pBdr>
          <w:top w:val="nil"/>
          <w:left w:val="nil"/>
          <w:bottom w:val="nil"/>
          <w:right w:val="nil"/>
          <w:between w:val="nil"/>
        </w:pBdr>
        <w:spacing w:after="160" w:line="288"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características do comércio existente no entorno;</w:t>
      </w:r>
    </w:p>
    <w:p w14:paraId="2E7A5397" w14:textId="77777777" w:rsidR="00777C05" w:rsidRPr="00777C05" w:rsidRDefault="00777C05">
      <w:pPr>
        <w:numPr>
          <w:ilvl w:val="0"/>
          <w:numId w:val="111"/>
        </w:numPr>
        <w:pBdr>
          <w:top w:val="nil"/>
          <w:left w:val="nil"/>
          <w:bottom w:val="nil"/>
          <w:right w:val="nil"/>
          <w:between w:val="nil"/>
        </w:pBdr>
        <w:spacing w:after="160" w:line="288"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diretrizes de zoneamento e uso do solo;</w:t>
      </w:r>
    </w:p>
    <w:p w14:paraId="25E58E37" w14:textId="77777777" w:rsidR="00777C05" w:rsidRPr="00777C05" w:rsidRDefault="00777C05">
      <w:pPr>
        <w:numPr>
          <w:ilvl w:val="0"/>
          <w:numId w:val="111"/>
        </w:numPr>
        <w:pBdr>
          <w:top w:val="nil"/>
          <w:left w:val="nil"/>
          <w:bottom w:val="nil"/>
          <w:right w:val="nil"/>
          <w:between w:val="nil"/>
        </w:pBdr>
        <w:spacing w:after="288" w:line="288" w:lineRule="auto"/>
        <w:ind w:left="1134" w:hanging="283"/>
        <w:contextualSpacing/>
        <w:jc w:val="both"/>
        <w:rPr>
          <w:rFonts w:ascii="Arial" w:eastAsia="Calibri" w:hAnsi="Arial"/>
          <w:sz w:val="22"/>
          <w:szCs w:val="22"/>
          <w:lang w:eastAsia="en-US"/>
        </w:rPr>
      </w:pPr>
      <w:r w:rsidRPr="00777C05">
        <w:rPr>
          <w:rFonts w:ascii="Arial" w:eastAsia="Calibri" w:hAnsi="Arial"/>
          <w:sz w:val="22"/>
          <w:szCs w:val="22"/>
          <w:lang w:eastAsia="en-US"/>
        </w:rPr>
        <w:t>riscos para o equipamento.</w:t>
      </w:r>
    </w:p>
    <w:p w14:paraId="728D9CF5"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A instalação de equipamentos em parques, praças, largos e jardins, dependem da anuência prévia da Prefeitura Municipal, ouvido o órgão municipal responsável pelo Meio Ambiente.</w:t>
      </w:r>
    </w:p>
    <w:p w14:paraId="3DCB600F"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padrões para o equipamento serão estabelecidos em projetos pelo órgão de planejamento competente.</w:t>
      </w:r>
    </w:p>
    <w:p w14:paraId="3E30FF6F" w14:textId="77777777" w:rsidR="00777C05" w:rsidRPr="00777C05" w:rsidRDefault="00777C05" w:rsidP="00777C05">
      <w:pPr>
        <w:rPr>
          <w:rFonts w:ascii="Arial" w:eastAsia="Calibri" w:hAnsi="Arial" w:cs="Arial"/>
        </w:rPr>
      </w:pPr>
    </w:p>
    <w:p w14:paraId="78C412F2" w14:textId="77777777" w:rsidR="00777C05" w:rsidRPr="00777C05" w:rsidRDefault="00777C05" w:rsidP="00777C05">
      <w:pPr>
        <w:keepNext/>
        <w:keepLines/>
        <w:spacing w:before="120" w:after="120" w:line="276" w:lineRule="auto"/>
        <w:jc w:val="center"/>
        <w:outlineLvl w:val="2"/>
        <w:rPr>
          <w:rFonts w:ascii="Arial" w:eastAsia="Calibri" w:hAnsi="Arial" w:cs="Shruti"/>
          <w:b/>
          <w:sz w:val="26"/>
          <w:szCs w:val="28"/>
          <w:lang w:eastAsia="en-US"/>
        </w:rPr>
      </w:pPr>
      <w:bookmarkStart w:id="2600" w:name="_Toc90991201"/>
      <w:bookmarkStart w:id="2601" w:name="_Toc90993743"/>
      <w:bookmarkStart w:id="2602" w:name="_Toc90996764"/>
      <w:bookmarkStart w:id="2603" w:name="_Toc90997615"/>
      <w:bookmarkStart w:id="2604" w:name="_Toc91000145"/>
      <w:bookmarkStart w:id="2605" w:name="_Toc91001302"/>
      <w:bookmarkStart w:id="2606" w:name="_Toc91001600"/>
      <w:bookmarkStart w:id="2607" w:name="_Toc91001898"/>
      <w:bookmarkStart w:id="2608" w:name="_Toc91062607"/>
      <w:bookmarkStart w:id="2609" w:name="_Toc91063482"/>
      <w:bookmarkStart w:id="2610" w:name="_Toc91064393"/>
      <w:bookmarkStart w:id="2611" w:name="_Toc91065676"/>
      <w:bookmarkStart w:id="2612" w:name="_Toc91083798"/>
      <w:bookmarkStart w:id="2613" w:name="_Toc95942282"/>
      <w:r w:rsidRPr="00777C05">
        <w:rPr>
          <w:rFonts w:ascii="Arial" w:eastAsia="Calibri" w:hAnsi="Arial" w:cs="Shruti"/>
          <w:b/>
          <w:sz w:val="26"/>
          <w:szCs w:val="28"/>
          <w:lang w:eastAsia="en-US"/>
        </w:rPr>
        <w:t>CAPÍTULO VII – DA EXECUÇÃO E SEGURANÇA DAS OBRAS</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1517D503" w14:textId="77777777" w:rsidR="00777C05" w:rsidRPr="00777C05" w:rsidRDefault="00777C05" w:rsidP="00777C05">
      <w:pPr>
        <w:ind w:left="720"/>
        <w:contextualSpacing/>
        <w:rPr>
          <w:lang w:eastAsia="en-US"/>
        </w:rPr>
      </w:pPr>
    </w:p>
    <w:p w14:paraId="4E539ABF"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614" w:name="_Ref530305857"/>
      <w:r w:rsidRPr="00777C05">
        <w:rPr>
          <w:rFonts w:ascii="Arial" w:eastAsia="Calibri" w:hAnsi="Arial"/>
          <w:sz w:val="22"/>
          <w:szCs w:val="22"/>
          <w:lang w:eastAsia="en-US"/>
        </w:rPr>
        <w:t>A execução das obras somente poderá ser iniciada depois de concedido o Alvará de Construção</w:t>
      </w:r>
      <w:bookmarkEnd w:id="2614"/>
      <w:r w:rsidRPr="00777C05">
        <w:rPr>
          <w:rFonts w:ascii="Arial" w:eastAsia="Calibri" w:hAnsi="Arial"/>
          <w:sz w:val="22"/>
          <w:szCs w:val="22"/>
          <w:lang w:eastAsia="en-US"/>
        </w:rPr>
        <w:t xml:space="preserve"> ou a Licença para Execução de Obras e Serviços.</w:t>
      </w:r>
    </w:p>
    <w:p w14:paraId="7864763D"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São atividades que caracterizam o início de uma construção:</w:t>
      </w:r>
    </w:p>
    <w:p w14:paraId="4118EEBB" w14:textId="77777777" w:rsidR="00777C05" w:rsidRPr="00777C05" w:rsidRDefault="00777C05">
      <w:pPr>
        <w:numPr>
          <w:ilvl w:val="0"/>
          <w:numId w:val="11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O preparo do terreno;</w:t>
      </w:r>
    </w:p>
    <w:p w14:paraId="748B5D6A" w14:textId="77777777" w:rsidR="00777C05" w:rsidRPr="00777C05" w:rsidRDefault="00777C05">
      <w:pPr>
        <w:numPr>
          <w:ilvl w:val="0"/>
          <w:numId w:val="11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 abertura de cavas para fundações;</w:t>
      </w:r>
    </w:p>
    <w:p w14:paraId="218B916A" w14:textId="77777777" w:rsidR="00777C05" w:rsidRPr="00777C05" w:rsidRDefault="00777C05">
      <w:pPr>
        <w:numPr>
          <w:ilvl w:val="0"/>
          <w:numId w:val="113"/>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O início de execução de fundações superficiais.</w:t>
      </w:r>
    </w:p>
    <w:p w14:paraId="02564430" w14:textId="77777777" w:rsidR="00777C05" w:rsidRPr="00777C05" w:rsidRDefault="00777C05" w:rsidP="00777C05">
      <w:pPr>
        <w:ind w:left="720"/>
        <w:contextualSpacing/>
        <w:rPr>
          <w:lang w:eastAsia="en-US"/>
        </w:rPr>
      </w:pPr>
    </w:p>
    <w:p w14:paraId="42828D26"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615" w:name="_Toc90991202"/>
      <w:bookmarkStart w:id="2616" w:name="_Toc90993744"/>
      <w:bookmarkStart w:id="2617" w:name="_Toc90996765"/>
      <w:bookmarkStart w:id="2618" w:name="_Toc90997616"/>
      <w:bookmarkStart w:id="2619" w:name="_Toc91000146"/>
      <w:bookmarkStart w:id="2620" w:name="_Toc91001303"/>
      <w:bookmarkStart w:id="2621" w:name="_Toc91001601"/>
      <w:bookmarkStart w:id="2622" w:name="_Toc91001899"/>
      <w:bookmarkStart w:id="2623" w:name="_Toc91062608"/>
      <w:bookmarkStart w:id="2624" w:name="_Toc91063483"/>
      <w:bookmarkStart w:id="2625" w:name="_Toc91064394"/>
      <w:bookmarkStart w:id="2626" w:name="_Toc91065677"/>
      <w:bookmarkStart w:id="2627" w:name="_Toc91083799"/>
      <w:bookmarkStart w:id="2628" w:name="_Toc95942283"/>
      <w:r w:rsidRPr="00777C05">
        <w:rPr>
          <w:rFonts w:ascii="Arial" w:eastAsia="Calibri" w:hAnsi="Arial" w:cs="Arial"/>
          <w:b/>
        </w:rPr>
        <w:t xml:space="preserve">SEÇÃO I – </w:t>
      </w:r>
      <w:r w:rsidRPr="00777C05">
        <w:rPr>
          <w:rFonts w:ascii="Arial" w:eastAsia="Verdana" w:hAnsi="Arial" w:cs="Arial"/>
          <w:lang w:bidi="pt-BR"/>
        </w:rPr>
        <w:t>Do Canteiro de Obras e Instalações Temporárias</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256DCEFD"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629" w:name="_Ref530305917"/>
      <w:r w:rsidRPr="00777C05">
        <w:rPr>
          <w:rFonts w:ascii="Arial" w:eastAsia="Calibri" w:hAnsi="Arial"/>
          <w:sz w:val="22"/>
          <w:szCs w:val="22"/>
          <w:lang w:eastAsia="en-US"/>
        </w:rPr>
        <w:t>Canteiro de obra é o espaço ao lado ou à volta de uma construção onde se realiza um conjunto de serviços, necessários para a execução da obra, sendo composto por instalações temporárias como: tapumes, barracões, escritórios administrativos, sanitários, poços, luz, água, força, depósito de material, caçamba, depósito de detritos, vias de acesso e circulação e transportes.</w:t>
      </w:r>
    </w:p>
    <w:p w14:paraId="00AA84C6"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§1º.</w:t>
      </w:r>
      <w:r w:rsidRPr="00777C05">
        <w:rPr>
          <w:rFonts w:ascii="Arial" w:eastAsia="Calibri" w:hAnsi="Arial"/>
          <w:sz w:val="22"/>
          <w:szCs w:val="22"/>
          <w:lang w:eastAsia="en-US"/>
        </w:rPr>
        <w:t xml:space="preserve"> Durante os serviços de construção, reforma ou demolição, o responsável pela obra deverá adotar as medidas necessárias para a proteção e segurança dos trabalhadores, do público, das propriedades vizinhas e dos logradouros públicos, conforme determina a legislação federal vigente e demais normas relativas à Segurança e Medicina do Trabalho.</w:t>
      </w:r>
    </w:p>
    <w:p w14:paraId="28B450A3"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§2º.</w:t>
      </w:r>
      <w:r w:rsidRPr="00777C05">
        <w:rPr>
          <w:rFonts w:ascii="Arial" w:eastAsia="Calibri" w:hAnsi="Arial"/>
          <w:sz w:val="22"/>
          <w:szCs w:val="22"/>
          <w:lang w:eastAsia="en-US"/>
        </w:rPr>
        <w:t xml:space="preserve"> Os serviços, em especial os de demolição, escavação e fundações, não poderão prejudicar imóveis ou instalações vizinhas, nem os passeios dos logradouros.</w:t>
      </w:r>
    </w:p>
    <w:p w14:paraId="2886333E"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§3º.</w:t>
      </w:r>
      <w:r w:rsidRPr="00777C05">
        <w:rPr>
          <w:rFonts w:ascii="Arial" w:eastAsia="Calibri" w:hAnsi="Arial"/>
          <w:sz w:val="22"/>
          <w:szCs w:val="22"/>
          <w:lang w:eastAsia="en-US"/>
        </w:rPr>
        <w:t xml:space="preserve"> A limpeza do logradouro público deverá ser permanentemente mantida pelo empreendedor da obra, em toda a sua extensão e tempo de execução.</w:t>
      </w:r>
    </w:p>
    <w:p w14:paraId="3F688F14"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4º.</w:t>
      </w:r>
      <w:r w:rsidRPr="00777C05">
        <w:rPr>
          <w:rFonts w:ascii="Arial" w:eastAsia="Calibri" w:hAnsi="Arial"/>
          <w:sz w:val="22"/>
          <w:szCs w:val="22"/>
          <w:lang w:eastAsia="en-US"/>
        </w:rPr>
        <w:t xml:space="preserve"> As instalações temporárias deverão ser distribuídas no canteiro de obras, de forma a não interferir na circulação de veículos de transporte de material e situar-se a partir do alinhamento predial.</w:t>
      </w:r>
    </w:p>
    <w:p w14:paraId="2945C147"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lastRenderedPageBreak/>
        <w:t>A implantação do canteiro de obras fora do lote em que se realiza a obra, somente terá sua licença concedida pelo órgão municipal competente, mediante exame das condições locais de circulação criadas no horário de trabalho e dos inconvenientes ou prejuízos que venham causar ao trânsito de veículos e pedestres, bem como aos imóveis vizinhos e desde que, após o término da obra, seja restituída a cobertura vegetal pré-existente à instalação do canteiro de obras.</w:t>
      </w:r>
      <w:bookmarkEnd w:id="2629"/>
    </w:p>
    <w:p w14:paraId="74149C34"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630" w:name="_Ref530305932"/>
      <w:r w:rsidRPr="00777C05">
        <w:rPr>
          <w:rFonts w:ascii="Arial" w:eastAsia="Calibri" w:hAnsi="Arial"/>
          <w:sz w:val="22"/>
          <w:szCs w:val="22"/>
          <w:lang w:eastAsia="en-US"/>
        </w:rPr>
        <w:t>É proibida a permanência de qualquer material de construção na via e calçada ou logradouro público, bem como sua utilização como canteiro de obras ou depósito de entulhos.</w:t>
      </w:r>
      <w:bookmarkEnd w:id="2630"/>
    </w:p>
    <w:p w14:paraId="55B967CE"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A não retirada dos materiais depositados ou do entulho autoriza a Prefeitura Municipal a fazer a remoção do material encontrado em via pública, dando-lhe o destino conveniente, e a cobrar dos executores da obra a despesa da remoção, aplicando-lhe as sanções cabíveis.</w:t>
      </w:r>
    </w:p>
    <w:p w14:paraId="44D03FD9" w14:textId="77777777" w:rsidR="00777C05" w:rsidRPr="00777C05" w:rsidRDefault="00777C05" w:rsidP="00777C05">
      <w:pPr>
        <w:ind w:left="720"/>
        <w:contextualSpacing/>
        <w:rPr>
          <w:lang w:eastAsia="en-US"/>
        </w:rPr>
      </w:pPr>
    </w:p>
    <w:p w14:paraId="042E44E6"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631" w:name="_Toc90991203"/>
      <w:bookmarkStart w:id="2632" w:name="_Toc90993745"/>
      <w:bookmarkStart w:id="2633" w:name="_Toc90996766"/>
      <w:bookmarkStart w:id="2634" w:name="_Toc90997617"/>
      <w:bookmarkStart w:id="2635" w:name="_Toc91000147"/>
      <w:bookmarkStart w:id="2636" w:name="_Toc91001304"/>
      <w:bookmarkStart w:id="2637" w:name="_Toc91001602"/>
      <w:bookmarkStart w:id="2638" w:name="_Toc91001900"/>
      <w:bookmarkStart w:id="2639" w:name="_Toc91062609"/>
      <w:bookmarkStart w:id="2640" w:name="_Toc91063484"/>
      <w:bookmarkStart w:id="2641" w:name="_Toc91064395"/>
      <w:bookmarkStart w:id="2642" w:name="_Toc91065678"/>
      <w:bookmarkStart w:id="2643" w:name="_Toc91083800"/>
      <w:bookmarkStart w:id="2644" w:name="_Toc95942284"/>
      <w:r w:rsidRPr="00777C05">
        <w:rPr>
          <w:rFonts w:ascii="Arial" w:eastAsia="Calibri" w:hAnsi="Arial" w:cs="Arial"/>
          <w:b/>
        </w:rPr>
        <w:t xml:space="preserve">SEÇÃO II – </w:t>
      </w:r>
      <w:r w:rsidRPr="00777C05">
        <w:rPr>
          <w:rFonts w:ascii="Arial" w:eastAsia="Verdana" w:hAnsi="Arial" w:cs="Arial"/>
          <w:lang w:bidi="pt-BR"/>
        </w:rPr>
        <w:t>Dos Tapumes e Equipamentos de Segurança</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7E15CF97"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645" w:name="_Ref530305948"/>
      <w:r w:rsidRPr="00777C05">
        <w:rPr>
          <w:rFonts w:ascii="Arial" w:eastAsia="Calibri" w:hAnsi="Arial"/>
          <w:sz w:val="22"/>
          <w:szCs w:val="22"/>
          <w:lang w:eastAsia="en-US"/>
        </w:rPr>
        <w:t>Enquanto durarem as obras, o responsável técnico deverá adotar as medidas e equipamentos necessários à proteção e segurança dos que nela trabalham, dos pedestres, das propriedades vizinhas e dos logradouros e vias públicas</w:t>
      </w:r>
      <w:bookmarkEnd w:id="2645"/>
      <w:r w:rsidRPr="00777C05">
        <w:rPr>
          <w:rFonts w:ascii="Arial" w:eastAsia="Calibri" w:hAnsi="Arial"/>
          <w:sz w:val="22"/>
          <w:szCs w:val="22"/>
          <w:lang w:eastAsia="en-US"/>
        </w:rPr>
        <w:t>.</w:t>
      </w:r>
    </w:p>
    <w:p w14:paraId="25C9E23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Nenhuma construção, reforma, reparo ou demolição poderá ser executado no alinhamento predial sem que estejam obrigatoriamente protegidos por tapumes, salvo quando se tratar de execução de muros, grades, gradis ou de pintura e pequenos reparos na edificação que não comprometam a segurança dos pedestres e nem prejudiquem a acessibilidade no passeio.</w:t>
      </w:r>
    </w:p>
    <w:p w14:paraId="4CF85CAE"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Os tapumes somente poderão ser colocados após a expedição, pelo órgão municipal competente, do Alvará de Construção ou Demolição.</w:t>
      </w:r>
    </w:p>
    <w:p w14:paraId="6F084CF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Tapumes e andaimes poderão ocupar até 1/3 (um terço) do passeio, sendo que no mínimo 1,20m (um metro e vinte centímetro) da largura do passeio deverá ser mantida livre para a circulação de pedestres, em perfeitas condições de trânsito e atendendo a todos os requisitos de acessibilidade e deverão ter, no mínimo, 2,50 m (dois metros e cinquenta centímetros) de altura, com acabamento adequado e permanentemente conservado.</w:t>
      </w:r>
      <w:bookmarkStart w:id="2646" w:name="page17"/>
      <w:bookmarkEnd w:id="2646"/>
    </w:p>
    <w:p w14:paraId="2C7E4E38"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 1º. </w:t>
      </w:r>
      <w:r w:rsidRPr="00777C05">
        <w:rPr>
          <w:rFonts w:ascii="Arial" w:eastAsia="Calibri" w:hAnsi="Arial"/>
          <w:sz w:val="22"/>
          <w:szCs w:val="22"/>
          <w:lang w:eastAsia="en-US"/>
        </w:rPr>
        <w:t>A Prefeitura Municipal poderá, excepcionalmente, autorizar o tapume além do limite estipulado no caput desse artigo, pelo tempo estritamente necessário e quando for imperativo técnico.</w:t>
      </w:r>
    </w:p>
    <w:p w14:paraId="048B78C3"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 2º. </w:t>
      </w:r>
      <w:r w:rsidRPr="00777C05">
        <w:rPr>
          <w:rFonts w:ascii="Arial" w:eastAsia="Calibri" w:hAnsi="Arial"/>
          <w:sz w:val="22"/>
          <w:szCs w:val="22"/>
          <w:lang w:eastAsia="en-US"/>
        </w:rPr>
        <w:t>Através do órgão municipal competente, poderá ser autorizada a utilização do espaço aéreo do passeio desde que seja respeitado um pé direito mínimo de 2,50 m (dois metros e cinquenta centímetros) e desde que seja tecnicamente comprovada sua necessidade e adotadas medidas de proteção para circulação de pedestres.</w:t>
      </w:r>
    </w:p>
    <w:p w14:paraId="75A49014"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3º.</w:t>
      </w:r>
      <w:r w:rsidRPr="00777C05">
        <w:rPr>
          <w:rFonts w:ascii="Arial" w:eastAsia="Calibri" w:hAnsi="Arial"/>
          <w:sz w:val="22"/>
          <w:szCs w:val="22"/>
          <w:lang w:eastAsia="en-US"/>
        </w:rPr>
        <w:t xml:space="preserve"> Extinta a necessidade mencionada no §1 e §2º, deverão ser removidos imediatamente os tapumes, andaimes, resíduos e demais elementos junto às vias e aos logradouros públicos, devendo ainda ser realizados limpeza e reparos no espaço público quando este sofrer modificações em decorrência da obra.</w:t>
      </w:r>
    </w:p>
    <w:p w14:paraId="453834CB"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lastRenderedPageBreak/>
        <w:t>Nenhum elemento do canteiro de obras poderá prejudicar a arborização da rua, a iluminação pública, a visibilidade de placas, avisos ou sinais de trânsito e outras instalações de interesse público.</w:t>
      </w:r>
    </w:p>
    <w:p w14:paraId="184E2E62"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Durante a execução da obra será obrigatória a colocação de andaime de proteção do tipo “bandeja-salva-vidas” e redes ou telas de material de resistência e durabilidade comprovadas, acima da plataforma de proteção, para edifícios com mais de 03 (três) pavimentos, ou 9,50 m (nove metros e cinquenta centímetros) de altura. Observando também os dispositivos estabelecidos na norma NR-18 do Ministério do Trabalho.</w:t>
      </w:r>
    </w:p>
    <w:p w14:paraId="0A5628E4"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1º.</w:t>
      </w:r>
      <w:r w:rsidRPr="00777C05">
        <w:rPr>
          <w:rFonts w:ascii="Arial" w:eastAsia="Calibri" w:hAnsi="Arial"/>
          <w:sz w:val="22"/>
          <w:szCs w:val="22"/>
          <w:lang w:eastAsia="en-US"/>
        </w:rPr>
        <w:t xml:space="preserve"> A tela deverá ser instalada na vertical, a 1,40 m (um metro e quarenta centímetros) da face externa da construção.</w:t>
      </w:r>
    </w:p>
    <w:p w14:paraId="266B6AA7"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2º.</w:t>
      </w:r>
      <w:r w:rsidRPr="00777C05">
        <w:rPr>
          <w:rFonts w:ascii="Arial" w:eastAsia="Calibri" w:hAnsi="Arial"/>
          <w:sz w:val="22"/>
          <w:szCs w:val="22"/>
          <w:lang w:eastAsia="en-US"/>
        </w:rPr>
        <w:t xml:space="preserve"> As plataformas de proteção deverão ser mantidas sem sobrecarga prejudicial à estabilidade da obra.</w:t>
      </w:r>
    </w:p>
    <w:p w14:paraId="01E74883"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3º.</w:t>
      </w:r>
      <w:r w:rsidRPr="00777C05">
        <w:rPr>
          <w:rFonts w:ascii="Arial" w:eastAsia="Calibri" w:hAnsi="Arial"/>
          <w:sz w:val="22"/>
          <w:szCs w:val="22"/>
          <w:lang w:eastAsia="en-US"/>
        </w:rPr>
        <w:t xml:space="preserve"> As plataformas de proteção poderão ser substituídas por vedação externa fixa, em toda a altura da construção.</w:t>
      </w:r>
    </w:p>
    <w:p w14:paraId="20D573C7"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b/>
          <w:sz w:val="22"/>
          <w:szCs w:val="22"/>
          <w:lang w:eastAsia="en-US"/>
        </w:rPr>
      </w:pPr>
      <w:r w:rsidRPr="00777C05">
        <w:rPr>
          <w:rFonts w:ascii="Arial" w:eastAsia="Calibri" w:hAnsi="Arial"/>
          <w:sz w:val="22"/>
          <w:szCs w:val="22"/>
          <w:lang w:eastAsia="en-US"/>
        </w:rPr>
        <w:t>No caso de emprego de andaimes mecânicos suspensos, estes deverão ser dotados de guarda-corpo com altura de 1,20 m (um metro e vinte centímetros) em todos os lados livres.</w:t>
      </w:r>
    </w:p>
    <w:p w14:paraId="37C756E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647" w:name="_Ref530305968"/>
      <w:r w:rsidRPr="00777C05">
        <w:rPr>
          <w:rFonts w:ascii="Arial" w:eastAsia="Calibri" w:hAnsi="Arial"/>
          <w:sz w:val="22"/>
          <w:szCs w:val="22"/>
          <w:lang w:eastAsia="en-US"/>
        </w:rPr>
        <w:t>Após o término das obras ou no caso de paralisação por prazo superior a 04 (quatro) meses, os tapumes deverão ser recuados e os andaimes retirados.</w:t>
      </w:r>
      <w:bookmarkEnd w:id="2647"/>
    </w:p>
    <w:p w14:paraId="755D18C8" w14:textId="77777777" w:rsidR="00777C05" w:rsidRPr="00777C05" w:rsidRDefault="00777C05" w:rsidP="00777C05">
      <w:pPr>
        <w:ind w:left="720"/>
        <w:contextualSpacing/>
        <w:rPr>
          <w:lang w:eastAsia="en-US"/>
        </w:rPr>
      </w:pPr>
    </w:p>
    <w:p w14:paraId="0F8C9417"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648" w:name="_Toc90991204"/>
      <w:bookmarkStart w:id="2649" w:name="_Toc90993746"/>
      <w:bookmarkStart w:id="2650" w:name="_Toc90996767"/>
      <w:bookmarkStart w:id="2651" w:name="_Toc90997618"/>
      <w:bookmarkStart w:id="2652" w:name="_Toc91000148"/>
      <w:bookmarkStart w:id="2653" w:name="_Toc91001305"/>
      <w:bookmarkStart w:id="2654" w:name="_Toc91001603"/>
      <w:bookmarkStart w:id="2655" w:name="_Toc91001901"/>
      <w:bookmarkStart w:id="2656" w:name="_Toc91062610"/>
      <w:bookmarkStart w:id="2657" w:name="_Toc91063485"/>
      <w:bookmarkStart w:id="2658" w:name="_Toc91064396"/>
      <w:bookmarkStart w:id="2659" w:name="_Toc91065679"/>
      <w:bookmarkStart w:id="2660" w:name="_Toc91083801"/>
      <w:bookmarkStart w:id="2661" w:name="_Toc95942285"/>
      <w:r w:rsidRPr="00777C05">
        <w:rPr>
          <w:rFonts w:ascii="Arial" w:eastAsia="Calibri" w:hAnsi="Arial" w:cs="Arial"/>
          <w:b/>
        </w:rPr>
        <w:t xml:space="preserve">SEÇÃO III – </w:t>
      </w:r>
      <w:r w:rsidRPr="00777C05">
        <w:rPr>
          <w:rFonts w:ascii="Arial" w:eastAsia="Verdana" w:hAnsi="Arial" w:cs="Arial"/>
          <w:lang w:bidi="pt-BR"/>
        </w:rPr>
        <w:t>Das Escavações e Aterros</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1F19EB55"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Nas escavações e aterros deverão ser adotadas medidas de segurança e contenção para impedir o deslocamento de solo nas divisas do lote em construção ou eventuais danos às edificações vizinhas e ao logradouro público.</w:t>
      </w:r>
    </w:p>
    <w:p w14:paraId="4065DF77"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1º.</w:t>
      </w:r>
      <w:r w:rsidRPr="00777C05">
        <w:rPr>
          <w:rFonts w:ascii="Arial" w:eastAsia="Calibri" w:hAnsi="Arial"/>
          <w:sz w:val="22"/>
          <w:szCs w:val="22"/>
          <w:lang w:eastAsia="en-US"/>
        </w:rPr>
        <w:t xml:space="preserve"> Antes do início de escavações ou movimentos de terra, deverá ser verificada a presença de tubulações, cabos de energia, transmissão telefônica, gasodutos sob o passeio do logradouro que possam ser comprometidos pelos trabalhos executados.</w:t>
      </w:r>
    </w:p>
    <w:p w14:paraId="1F3AABED"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2º.</w:t>
      </w:r>
      <w:r w:rsidRPr="00777C05">
        <w:rPr>
          <w:rFonts w:ascii="Arial" w:eastAsia="Calibri" w:hAnsi="Arial"/>
          <w:sz w:val="22"/>
          <w:szCs w:val="22"/>
          <w:lang w:eastAsia="en-US"/>
        </w:rPr>
        <w:t xml:space="preserve"> Os passeios dos logradouros e as eventuais instalações de serviço público deverão ser adequadamente escorados e protegidos.</w:t>
      </w:r>
    </w:p>
    <w:p w14:paraId="28E278D1"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3º.</w:t>
      </w:r>
      <w:r w:rsidRPr="00777C05">
        <w:rPr>
          <w:rFonts w:ascii="Arial" w:eastAsia="Calibri" w:hAnsi="Arial"/>
          <w:sz w:val="22"/>
          <w:szCs w:val="22"/>
          <w:lang w:eastAsia="en-US"/>
        </w:rPr>
        <w:t xml:space="preserve"> Da mesma forma, deverão ser protegidas e escoradas construções, muros ou estruturas vizinhas ou existentes no terreno, para que não sejam atingidos pelas escavações, movimentos de terra, rebaixamento de terra ou do lençol freático. O escoramento deverá ser reforçado e o terreno protegido contra a perda de coesão por desidratação, para evitar desabamento.</w:t>
      </w:r>
    </w:p>
    <w:p w14:paraId="1341BBFA"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4º.</w:t>
      </w:r>
      <w:r w:rsidRPr="00777C05">
        <w:rPr>
          <w:rFonts w:ascii="Arial" w:eastAsia="Calibri" w:hAnsi="Arial"/>
          <w:sz w:val="22"/>
          <w:szCs w:val="22"/>
          <w:lang w:eastAsia="en-US"/>
        </w:rPr>
        <w:t xml:space="preserve"> As valas e barrancos resultantes de escavações ou movimentos de terra, com desnível superior a 1,20 m (um metro e vinte centímetros), deverão ser escorados por tábuas, pranchas ou sistema similar, e apoiados por elementos dispostos e dimensionados conforme exigir o desnível e a natureza do terreno, de acordo com as normas técnicas oficiais.</w:t>
      </w:r>
    </w:p>
    <w:p w14:paraId="5BD51553"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5º.</w:t>
      </w:r>
      <w:r w:rsidRPr="00777C05">
        <w:rPr>
          <w:rFonts w:ascii="Arial" w:eastAsia="Calibri" w:hAnsi="Arial"/>
          <w:sz w:val="22"/>
          <w:szCs w:val="22"/>
          <w:lang w:eastAsia="en-US"/>
        </w:rPr>
        <w:t xml:space="preserve"> O escoramento deverá ser reforçado em seus elementos de apoio, quando houver máquinas em funcionamento ou tráfego de veículos, tão próximos da escavação que possam produzir vibrações sensíveis na área escavada.</w:t>
      </w:r>
    </w:p>
    <w:p w14:paraId="189FF123"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6º.</w:t>
      </w:r>
      <w:r w:rsidRPr="00777C05">
        <w:rPr>
          <w:rFonts w:ascii="Arial" w:eastAsia="Calibri" w:hAnsi="Arial"/>
          <w:sz w:val="22"/>
          <w:szCs w:val="22"/>
          <w:lang w:eastAsia="en-US"/>
        </w:rPr>
        <w:t xml:space="preserve"> Se, concluído o trabalho de escavação ou movimento de terra, a diferença de nível entre os terrenos for superior a 1,20 m (um metro e vinte centímetros), os muros existentes deverão </w:t>
      </w:r>
      <w:r w:rsidRPr="00777C05">
        <w:rPr>
          <w:rFonts w:ascii="Arial" w:eastAsia="Calibri" w:hAnsi="Arial"/>
          <w:sz w:val="22"/>
          <w:szCs w:val="22"/>
          <w:lang w:eastAsia="en-US"/>
        </w:rPr>
        <w:lastRenderedPageBreak/>
        <w:t>ser de arrimo, calculados e observadas a inclinação do talude natural do solo, a densidade do material e as sobrecargas.</w:t>
      </w:r>
    </w:p>
    <w:p w14:paraId="4AF29957" w14:textId="5272984E"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7º.</w:t>
      </w:r>
      <w:r w:rsidRPr="00777C05">
        <w:rPr>
          <w:rFonts w:ascii="Arial" w:eastAsia="Calibri" w:hAnsi="Arial"/>
          <w:sz w:val="22"/>
          <w:szCs w:val="22"/>
          <w:lang w:eastAsia="en-US"/>
        </w:rPr>
        <w:t xml:space="preserve"> A retirada de terra e outros materiais deverá ser feita com cuidado </w:t>
      </w:r>
      <w:r w:rsidR="00605E78">
        <w:rPr>
          <w:rFonts w:ascii="Arial" w:eastAsia="Calibri" w:hAnsi="Arial"/>
          <w:sz w:val="22"/>
          <w:szCs w:val="22"/>
          <w:lang w:eastAsia="en-US"/>
        </w:rPr>
        <w:t>para</w:t>
      </w:r>
      <w:r w:rsidR="00605E78" w:rsidRPr="00777C05">
        <w:rPr>
          <w:rFonts w:ascii="Arial" w:eastAsia="Calibri" w:hAnsi="Arial"/>
          <w:sz w:val="22"/>
          <w:szCs w:val="22"/>
          <w:lang w:eastAsia="en-US"/>
        </w:rPr>
        <w:t xml:space="preserve"> </w:t>
      </w:r>
      <w:r w:rsidRPr="00777C05">
        <w:rPr>
          <w:rFonts w:ascii="Arial" w:eastAsia="Calibri" w:hAnsi="Arial"/>
          <w:sz w:val="22"/>
          <w:szCs w:val="22"/>
          <w:lang w:eastAsia="en-US"/>
        </w:rPr>
        <w:t>não sujar o passeio, a via pública e as galerias de águas pluviais com lama e pó.</w:t>
      </w:r>
    </w:p>
    <w:p w14:paraId="57F17F56"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No caso de escavações e aterros de caráter permanente que modifiquem o perfil do lote, o responsável legal é obrigado a proteger as edificações lindeiras e o logradouro público com obras de proteção contra o deslocamento de terra.</w:t>
      </w:r>
    </w:p>
    <w:p w14:paraId="66AEF330"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As alterações no perfil do lote deverão constar no projeto arquitetônico.</w:t>
      </w:r>
    </w:p>
    <w:p w14:paraId="60B45652"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 execução de movimento de terra deverá ser precedida de autorização da Prefeitura Municipal nas seguintes situações:</w:t>
      </w:r>
    </w:p>
    <w:p w14:paraId="0160787C" w14:textId="77777777" w:rsidR="00777C05" w:rsidRPr="00777C05" w:rsidRDefault="00777C05">
      <w:pPr>
        <w:numPr>
          <w:ilvl w:val="0"/>
          <w:numId w:val="114"/>
        </w:numPr>
        <w:spacing w:after="160" w:line="259" w:lineRule="auto"/>
        <w:ind w:left="709" w:hanging="283"/>
        <w:jc w:val="both"/>
        <w:rPr>
          <w:rFonts w:ascii="Arial" w:eastAsia="Calibri" w:hAnsi="Arial"/>
          <w:sz w:val="22"/>
          <w:szCs w:val="22"/>
          <w:lang w:eastAsia="en-US"/>
        </w:rPr>
      </w:pPr>
      <w:r w:rsidRPr="00777C05">
        <w:rPr>
          <w:rFonts w:ascii="Arial" w:eastAsia="Calibri" w:hAnsi="Arial"/>
          <w:sz w:val="22"/>
          <w:szCs w:val="22"/>
          <w:lang w:eastAsia="en-US"/>
        </w:rPr>
        <w:t xml:space="preserve">Movimentação de terra com mais de 25 m³ (vinte cinco metros cúbicos) até 100m³ (cem metros cúbicos) de material, não situada em área de preservação permanente e reserva legal; </w:t>
      </w:r>
    </w:p>
    <w:p w14:paraId="6CFAE7B7" w14:textId="77777777" w:rsidR="00777C05" w:rsidRPr="00777C05" w:rsidRDefault="00777C05">
      <w:pPr>
        <w:numPr>
          <w:ilvl w:val="0"/>
          <w:numId w:val="114"/>
        </w:numPr>
        <w:spacing w:after="160" w:line="259" w:lineRule="auto"/>
        <w:ind w:left="709" w:hanging="283"/>
        <w:jc w:val="both"/>
        <w:rPr>
          <w:rFonts w:ascii="Arial" w:eastAsia="Calibri" w:hAnsi="Arial"/>
          <w:sz w:val="22"/>
          <w:szCs w:val="22"/>
          <w:lang w:eastAsia="en-US"/>
        </w:rPr>
      </w:pPr>
      <w:r w:rsidRPr="00777C05">
        <w:rPr>
          <w:rFonts w:ascii="Arial" w:eastAsia="Calibri" w:hAnsi="Arial"/>
          <w:sz w:val="22"/>
          <w:szCs w:val="22"/>
          <w:lang w:eastAsia="en-US"/>
        </w:rPr>
        <w:t>Movimentação de terra com mais de 100 m³ (cem metros cúbicos) de material, com a devida Autorização Ambiental pelo órgão licenciador;</w:t>
      </w:r>
    </w:p>
    <w:p w14:paraId="709839EF" w14:textId="77777777" w:rsidR="00777C05" w:rsidRPr="00777C05" w:rsidRDefault="00777C05">
      <w:pPr>
        <w:numPr>
          <w:ilvl w:val="0"/>
          <w:numId w:val="114"/>
        </w:numPr>
        <w:spacing w:after="160" w:line="259" w:lineRule="auto"/>
        <w:ind w:left="709" w:hanging="283"/>
        <w:jc w:val="both"/>
        <w:rPr>
          <w:rFonts w:ascii="Arial" w:eastAsia="Calibri" w:hAnsi="Arial"/>
          <w:sz w:val="22"/>
          <w:szCs w:val="22"/>
          <w:lang w:eastAsia="en-US"/>
        </w:rPr>
      </w:pPr>
      <w:r w:rsidRPr="00777C05">
        <w:rPr>
          <w:rFonts w:ascii="Arial" w:eastAsia="Calibri" w:hAnsi="Arial"/>
          <w:sz w:val="22"/>
          <w:szCs w:val="22"/>
          <w:lang w:eastAsia="en-US"/>
        </w:rPr>
        <w:t xml:space="preserve"> Em áreas sujeitas à erosão;</w:t>
      </w:r>
    </w:p>
    <w:p w14:paraId="1AF38521" w14:textId="77777777" w:rsidR="00777C05" w:rsidRPr="00777C05" w:rsidRDefault="00777C05">
      <w:pPr>
        <w:numPr>
          <w:ilvl w:val="0"/>
          <w:numId w:val="114"/>
        </w:numPr>
        <w:spacing w:after="160" w:line="259" w:lineRule="auto"/>
        <w:ind w:left="709" w:hanging="283"/>
        <w:jc w:val="both"/>
        <w:rPr>
          <w:rFonts w:ascii="Arial" w:eastAsia="Calibri" w:hAnsi="Arial"/>
          <w:sz w:val="22"/>
          <w:szCs w:val="22"/>
          <w:lang w:eastAsia="en-US"/>
        </w:rPr>
      </w:pPr>
      <w:r w:rsidRPr="00777C05">
        <w:rPr>
          <w:rFonts w:ascii="Arial" w:eastAsia="Calibri" w:hAnsi="Arial"/>
          <w:sz w:val="22"/>
          <w:szCs w:val="22"/>
          <w:lang w:eastAsia="en-US"/>
        </w:rPr>
        <w:t>Alteração de topografia natural do terreno que atinja superfície maior que 1.000m² (mil metros quadrados).</w:t>
      </w:r>
    </w:p>
    <w:p w14:paraId="0B470DD8"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 requerimento para solicitar a autorização referida no artigo anterior deverá ser acompanhado dos seguintes elementos:</w:t>
      </w:r>
    </w:p>
    <w:p w14:paraId="3FEADC8E" w14:textId="77777777" w:rsidR="00777C05" w:rsidRPr="00777C05" w:rsidRDefault="00777C05" w:rsidP="007B74CC">
      <w:pPr>
        <w:numPr>
          <w:ilvl w:val="0"/>
          <w:numId w:val="196"/>
        </w:numPr>
        <w:spacing w:after="160" w:line="259" w:lineRule="auto"/>
        <w:jc w:val="both"/>
        <w:rPr>
          <w:rFonts w:ascii="Arial" w:eastAsia="Calibri" w:hAnsi="Arial"/>
          <w:sz w:val="22"/>
          <w:szCs w:val="22"/>
          <w:lang w:eastAsia="en-US"/>
        </w:rPr>
      </w:pPr>
      <w:r w:rsidRPr="00777C05">
        <w:rPr>
          <w:rFonts w:ascii="Arial" w:eastAsia="Calibri" w:hAnsi="Arial"/>
          <w:sz w:val="22"/>
          <w:szCs w:val="22"/>
          <w:lang w:eastAsia="en-US"/>
        </w:rPr>
        <w:t>Registro do Imóvel;</w:t>
      </w:r>
    </w:p>
    <w:p w14:paraId="301BF932" w14:textId="77777777" w:rsidR="00777C05" w:rsidRPr="00777C05" w:rsidRDefault="00777C05" w:rsidP="007B74CC">
      <w:pPr>
        <w:numPr>
          <w:ilvl w:val="0"/>
          <w:numId w:val="196"/>
        </w:numPr>
        <w:spacing w:after="160" w:line="259" w:lineRule="auto"/>
        <w:ind w:left="709" w:hanging="283"/>
        <w:jc w:val="both"/>
        <w:rPr>
          <w:rFonts w:ascii="Arial" w:eastAsia="Calibri" w:hAnsi="Arial"/>
          <w:sz w:val="22"/>
          <w:szCs w:val="22"/>
          <w:lang w:eastAsia="en-US"/>
        </w:rPr>
      </w:pPr>
      <w:r w:rsidRPr="00777C05">
        <w:rPr>
          <w:rFonts w:ascii="Arial" w:eastAsia="Calibri" w:hAnsi="Arial"/>
          <w:sz w:val="22"/>
          <w:szCs w:val="22"/>
          <w:lang w:eastAsia="en-US"/>
        </w:rPr>
        <w:t xml:space="preserve">Levantamento topográfico do terreno em escala, destacando cursos </w:t>
      </w:r>
      <w:proofErr w:type="gramStart"/>
      <w:r w:rsidRPr="00777C05">
        <w:rPr>
          <w:rFonts w:ascii="Arial" w:eastAsia="Calibri" w:hAnsi="Arial"/>
          <w:sz w:val="22"/>
          <w:szCs w:val="22"/>
          <w:lang w:eastAsia="en-US"/>
        </w:rPr>
        <w:t>d’ água</w:t>
      </w:r>
      <w:proofErr w:type="gramEnd"/>
      <w:r w:rsidRPr="00777C05">
        <w:rPr>
          <w:rFonts w:ascii="Arial" w:eastAsia="Calibri" w:hAnsi="Arial"/>
          <w:sz w:val="22"/>
          <w:szCs w:val="22"/>
          <w:lang w:eastAsia="en-US"/>
        </w:rPr>
        <w:t>, árvores, edificações existentes e demais elementos significativos;</w:t>
      </w:r>
    </w:p>
    <w:p w14:paraId="3C33C330" w14:textId="77777777" w:rsidR="00777C05" w:rsidRPr="00777C05" w:rsidRDefault="00777C05" w:rsidP="007B74CC">
      <w:pPr>
        <w:numPr>
          <w:ilvl w:val="0"/>
          <w:numId w:val="196"/>
        </w:numPr>
        <w:spacing w:after="160" w:line="259" w:lineRule="auto"/>
        <w:ind w:left="709" w:hanging="283"/>
        <w:jc w:val="both"/>
        <w:rPr>
          <w:rFonts w:ascii="Arial" w:eastAsia="Calibri" w:hAnsi="Arial"/>
          <w:sz w:val="22"/>
          <w:szCs w:val="22"/>
          <w:lang w:eastAsia="en-US"/>
        </w:rPr>
      </w:pPr>
      <w:r w:rsidRPr="00777C05">
        <w:rPr>
          <w:rFonts w:ascii="Arial" w:eastAsia="Calibri" w:hAnsi="Arial"/>
          <w:sz w:val="22"/>
          <w:szCs w:val="22"/>
          <w:lang w:eastAsia="en-US"/>
        </w:rPr>
        <w:t>Memorial descritivo informando: descrição da tipologia do solo; volume do corte e/ou aterro; volume do empréstimo ou retirada;</w:t>
      </w:r>
    </w:p>
    <w:p w14:paraId="28D3E1FB" w14:textId="77777777" w:rsidR="00777C05" w:rsidRPr="00777C05" w:rsidRDefault="00777C05" w:rsidP="007B74CC">
      <w:pPr>
        <w:numPr>
          <w:ilvl w:val="0"/>
          <w:numId w:val="196"/>
        </w:numPr>
        <w:spacing w:after="160" w:line="259" w:lineRule="auto"/>
        <w:ind w:left="709" w:hanging="283"/>
        <w:jc w:val="both"/>
        <w:rPr>
          <w:rFonts w:ascii="Arial" w:eastAsia="Calibri" w:hAnsi="Arial"/>
          <w:sz w:val="22"/>
          <w:szCs w:val="22"/>
          <w:lang w:eastAsia="en-US"/>
        </w:rPr>
      </w:pPr>
      <w:r w:rsidRPr="00777C05">
        <w:rPr>
          <w:rFonts w:ascii="Arial" w:eastAsia="Calibri" w:hAnsi="Arial"/>
          <w:sz w:val="22"/>
          <w:szCs w:val="22"/>
          <w:lang w:eastAsia="en-US"/>
        </w:rPr>
        <w:t>Medidas a serem tomadas para proteção superficial do terreno;</w:t>
      </w:r>
    </w:p>
    <w:p w14:paraId="63910FFB" w14:textId="77777777" w:rsidR="00777C05" w:rsidRPr="00777C05" w:rsidRDefault="00777C05" w:rsidP="007B74CC">
      <w:pPr>
        <w:numPr>
          <w:ilvl w:val="0"/>
          <w:numId w:val="196"/>
        </w:numPr>
        <w:spacing w:after="160" w:line="259" w:lineRule="auto"/>
        <w:ind w:left="709" w:hanging="283"/>
        <w:jc w:val="both"/>
        <w:rPr>
          <w:rFonts w:ascii="Arial" w:eastAsia="Calibri" w:hAnsi="Arial"/>
          <w:sz w:val="22"/>
          <w:szCs w:val="22"/>
          <w:lang w:eastAsia="en-US"/>
        </w:rPr>
      </w:pPr>
      <w:r w:rsidRPr="00777C05">
        <w:rPr>
          <w:rFonts w:ascii="Arial" w:eastAsia="Calibri" w:hAnsi="Arial"/>
          <w:sz w:val="22"/>
          <w:szCs w:val="22"/>
          <w:lang w:eastAsia="en-US"/>
        </w:rPr>
        <w:t>Projetos contendo todos os elementos geométricos que caracterizem a situação do terreno antes e depois da obra, inclusive sistema de drenagem e contenção;</w:t>
      </w:r>
    </w:p>
    <w:p w14:paraId="4F1EFA0F" w14:textId="77777777" w:rsidR="00777C05" w:rsidRPr="00777C05" w:rsidRDefault="00777C05" w:rsidP="007B74CC">
      <w:pPr>
        <w:numPr>
          <w:ilvl w:val="0"/>
          <w:numId w:val="196"/>
        </w:numPr>
        <w:spacing w:after="160" w:line="259" w:lineRule="auto"/>
        <w:ind w:left="709" w:hanging="283"/>
        <w:jc w:val="both"/>
        <w:rPr>
          <w:rFonts w:ascii="Arial" w:eastAsia="Calibri" w:hAnsi="Arial"/>
          <w:sz w:val="22"/>
          <w:szCs w:val="22"/>
          <w:lang w:eastAsia="en-US"/>
        </w:rPr>
      </w:pPr>
      <w:r w:rsidRPr="00777C05">
        <w:rPr>
          <w:rFonts w:ascii="Arial" w:eastAsia="Calibri" w:hAnsi="Arial"/>
          <w:sz w:val="22"/>
          <w:szCs w:val="22"/>
          <w:lang w:eastAsia="en-US"/>
        </w:rPr>
        <w:t>Registro de Responsabilidade Técnica – RRT ou Anotações de Responsabilidade Técnica – ART.</w:t>
      </w:r>
    </w:p>
    <w:p w14:paraId="726BDE2C"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Para os imóveis rurais deverá atender às exigências do órgão ambiental competente.</w:t>
      </w:r>
    </w:p>
    <w:p w14:paraId="2F373E30" w14:textId="77777777" w:rsidR="00777C05" w:rsidRPr="00777C05" w:rsidRDefault="00777C05" w:rsidP="00777C05">
      <w:pPr>
        <w:ind w:left="720"/>
        <w:contextualSpacing/>
        <w:rPr>
          <w:lang w:eastAsia="en-US"/>
        </w:rPr>
      </w:pPr>
    </w:p>
    <w:p w14:paraId="7559892E" w14:textId="77777777" w:rsidR="00777C05" w:rsidRPr="00777C05" w:rsidRDefault="00777C05" w:rsidP="00777C05">
      <w:pPr>
        <w:ind w:left="720"/>
        <w:contextualSpacing/>
        <w:rPr>
          <w:lang w:eastAsia="en-US"/>
        </w:rPr>
      </w:pPr>
    </w:p>
    <w:p w14:paraId="06F0B070" w14:textId="77777777" w:rsidR="00777C05" w:rsidRPr="00777C05" w:rsidRDefault="00777C05" w:rsidP="00777C05">
      <w:pPr>
        <w:keepNext/>
        <w:keepLines/>
        <w:spacing w:before="120" w:after="120" w:line="276" w:lineRule="auto"/>
        <w:jc w:val="center"/>
        <w:outlineLvl w:val="2"/>
        <w:rPr>
          <w:rFonts w:ascii="Arial" w:eastAsia="Calibri" w:hAnsi="Arial" w:cs="Shruti"/>
          <w:b/>
          <w:sz w:val="26"/>
          <w:szCs w:val="28"/>
          <w:lang w:eastAsia="en-US"/>
        </w:rPr>
      </w:pPr>
      <w:bookmarkStart w:id="2662" w:name="_Toc90991205"/>
      <w:bookmarkStart w:id="2663" w:name="_Toc90993747"/>
      <w:bookmarkStart w:id="2664" w:name="_Toc90996768"/>
      <w:bookmarkStart w:id="2665" w:name="_Toc90997619"/>
      <w:bookmarkStart w:id="2666" w:name="_Toc91000149"/>
      <w:bookmarkStart w:id="2667" w:name="_Toc91001306"/>
      <w:bookmarkStart w:id="2668" w:name="_Toc91001604"/>
      <w:bookmarkStart w:id="2669" w:name="_Toc91001902"/>
      <w:bookmarkStart w:id="2670" w:name="_Toc91062611"/>
      <w:bookmarkStart w:id="2671" w:name="_Toc91063486"/>
      <w:bookmarkStart w:id="2672" w:name="_Toc91064397"/>
      <w:bookmarkStart w:id="2673" w:name="_Toc91065680"/>
      <w:bookmarkStart w:id="2674" w:name="_Toc91083802"/>
      <w:bookmarkStart w:id="2675" w:name="_Toc95942286"/>
      <w:r w:rsidRPr="00777C05">
        <w:rPr>
          <w:rFonts w:ascii="Arial" w:eastAsia="Calibri" w:hAnsi="Arial" w:cs="Shruti"/>
          <w:b/>
          <w:sz w:val="26"/>
          <w:szCs w:val="28"/>
          <w:lang w:eastAsia="en-US"/>
        </w:rPr>
        <w:t>CAPÍTULO VIII – DA FISCALIZAÇÃO, DAS INFRAÇÕES E PENALIDADES</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5AAD5C94" w14:textId="77777777" w:rsidR="00777C05" w:rsidRPr="00777C05" w:rsidRDefault="00777C05" w:rsidP="00777C05">
      <w:pPr>
        <w:spacing w:after="120"/>
        <w:jc w:val="both"/>
        <w:rPr>
          <w:rFonts w:ascii="Arial" w:eastAsia="Calibri" w:hAnsi="Arial"/>
          <w:b/>
          <w:sz w:val="22"/>
          <w:szCs w:val="22"/>
          <w:lang w:eastAsia="en-US"/>
        </w:rPr>
      </w:pPr>
      <w:bookmarkStart w:id="2676" w:name="_Ref530307734"/>
    </w:p>
    <w:p w14:paraId="47C573D4"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 fiscalização das obras de caráter obrigatório será exercida pelo Município através de servidores com atribuição técnica para tal</w:t>
      </w:r>
      <w:bookmarkEnd w:id="2676"/>
      <w:r w:rsidRPr="00777C05">
        <w:rPr>
          <w:rFonts w:ascii="Arial" w:eastAsia="Calibri" w:hAnsi="Arial"/>
          <w:sz w:val="22"/>
          <w:szCs w:val="22"/>
          <w:lang w:eastAsia="en-US"/>
        </w:rPr>
        <w:t>, dispondo sobre multas e sanções decorrentes do seu não cumprimento e execução.</w:t>
      </w:r>
    </w:p>
    <w:p w14:paraId="7CF97297"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lastRenderedPageBreak/>
        <w:t xml:space="preserve">Parágrafo único: </w:t>
      </w:r>
      <w:r w:rsidRPr="00777C05">
        <w:rPr>
          <w:rFonts w:ascii="Arial" w:eastAsia="Calibri" w:hAnsi="Arial"/>
          <w:sz w:val="22"/>
          <w:szCs w:val="22"/>
          <w:lang w:eastAsia="en-US"/>
        </w:rPr>
        <w:t>O servidor responsável pela fiscalização, antes de iniciar qualquer procedimento, deverá identificar-se perante o proprietário da obra, responsável técnico ou seus prepostos.</w:t>
      </w:r>
    </w:p>
    <w:p w14:paraId="08ADFE40"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677" w:name="_Ref530307740"/>
      <w:r w:rsidRPr="00777C05">
        <w:rPr>
          <w:rFonts w:ascii="Arial" w:eastAsia="Calibri" w:hAnsi="Arial"/>
          <w:sz w:val="22"/>
          <w:szCs w:val="22"/>
          <w:lang w:eastAsia="en-US"/>
        </w:rPr>
        <w:t>A fiscalização das obras deverá abranger todo o território municipal, registrando as situações encontradas, orientando e notificando as irregularidades, de modo a difundir a cultura de regularização e zelo pelas edificações.</w:t>
      </w:r>
      <w:bookmarkEnd w:id="2677"/>
    </w:p>
    <w:p w14:paraId="15FF863D"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Para viabilizar o trabalho de fiscalização o órgão municipal responsável definirá as estratégias de ação de modo a manter o controle efetivo na fiscalização de obras e serviços no Município.</w:t>
      </w:r>
    </w:p>
    <w:p w14:paraId="06CD935A" w14:textId="77777777" w:rsidR="00777C05" w:rsidRPr="00777C05" w:rsidRDefault="00777C05" w:rsidP="00777C05">
      <w:pPr>
        <w:rPr>
          <w:lang w:eastAsia="en-US"/>
        </w:rPr>
      </w:pPr>
    </w:p>
    <w:p w14:paraId="179A9839"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678" w:name="_Toc90991206"/>
      <w:bookmarkStart w:id="2679" w:name="_Toc90993748"/>
      <w:bookmarkStart w:id="2680" w:name="_Toc90996769"/>
      <w:bookmarkStart w:id="2681" w:name="_Toc90997620"/>
      <w:bookmarkStart w:id="2682" w:name="_Toc91000150"/>
      <w:bookmarkStart w:id="2683" w:name="_Toc91001307"/>
      <w:bookmarkStart w:id="2684" w:name="_Toc91001605"/>
      <w:bookmarkStart w:id="2685" w:name="_Toc91001903"/>
      <w:bookmarkStart w:id="2686" w:name="_Toc91062612"/>
      <w:bookmarkStart w:id="2687" w:name="_Toc91063487"/>
      <w:bookmarkStart w:id="2688" w:name="_Toc91064398"/>
      <w:bookmarkStart w:id="2689" w:name="_Toc91065681"/>
      <w:bookmarkStart w:id="2690" w:name="_Toc91083803"/>
      <w:bookmarkStart w:id="2691" w:name="_Toc95942287"/>
      <w:r w:rsidRPr="00777C05">
        <w:rPr>
          <w:rFonts w:ascii="Arial" w:eastAsia="Calibri" w:hAnsi="Arial" w:cs="Arial"/>
          <w:b/>
        </w:rPr>
        <w:t xml:space="preserve">SEÇÃO I – </w:t>
      </w:r>
      <w:r w:rsidRPr="00777C05">
        <w:rPr>
          <w:rFonts w:ascii="Arial" w:eastAsia="Verdana" w:hAnsi="Arial" w:cs="Arial"/>
          <w:lang w:bidi="pt-BR"/>
        </w:rPr>
        <w:t>Das Infrações</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20CE82D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692" w:name="_Ref530307749"/>
      <w:r w:rsidRPr="00777C05">
        <w:rPr>
          <w:rFonts w:ascii="Arial" w:eastAsia="Calibri" w:hAnsi="Arial"/>
          <w:sz w:val="22"/>
          <w:szCs w:val="22"/>
          <w:lang w:eastAsia="en-US"/>
        </w:rPr>
        <w:t>Constitui infração toda ação ou omissão que contrariar as disposições deste Código ou de outras leis ou atos baixados pelo Município no exercício regular de seu poder de polícia.</w:t>
      </w:r>
      <w:bookmarkEnd w:id="2692"/>
    </w:p>
    <w:p w14:paraId="2D7E84E4"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 xml:space="preserve">§1º. </w:t>
      </w:r>
      <w:r w:rsidRPr="00777C05">
        <w:rPr>
          <w:rFonts w:ascii="Arial" w:eastAsia="Calibri" w:hAnsi="Arial"/>
          <w:sz w:val="22"/>
          <w:szCs w:val="22"/>
          <w:lang w:eastAsia="en-US"/>
        </w:rPr>
        <w:t>Dará motivo à lavratura de Auto de Infração qualquer violação das normas deste Código e das demais legislações urbanísticas municipais vigentes, que for levada a conhecimento de qualquer autoridade municipal, por qualquer servidor ou pessoa que a presenciar, devendo a comunicação ser acompanhada de prova ou devidamente testemunhada.</w:t>
      </w:r>
    </w:p>
    <w:p w14:paraId="69BCF24C"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§2º.</w:t>
      </w:r>
      <w:r w:rsidRPr="00777C05">
        <w:rPr>
          <w:rFonts w:ascii="Arial" w:eastAsia="Calibri" w:hAnsi="Arial"/>
          <w:sz w:val="22"/>
          <w:szCs w:val="22"/>
          <w:lang w:eastAsia="en-US"/>
        </w:rPr>
        <w:t>Recebida a representação, a autoridade competente providenciará imediatamente as diligências para verificar a veracidade da infração e poderá, conforme couber, autuar o infrator ou arquivar a comunicação.</w:t>
      </w:r>
    </w:p>
    <w:p w14:paraId="10A834CA"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§3º.</w:t>
      </w:r>
      <w:r w:rsidRPr="00777C05">
        <w:rPr>
          <w:rFonts w:ascii="Arial" w:eastAsia="Calibri" w:hAnsi="Arial"/>
          <w:sz w:val="22"/>
          <w:szCs w:val="22"/>
          <w:lang w:eastAsia="en-US"/>
        </w:rPr>
        <w:t>As infrações registradas serão arquivadas na prefeitura municipal que informará através de seu portal eletrônico as quantidades de cada infração por mês.</w:t>
      </w:r>
    </w:p>
    <w:p w14:paraId="1FFDE16E" w14:textId="77777777" w:rsidR="00777C05" w:rsidRPr="00777C05" w:rsidRDefault="00777C05" w:rsidP="00777C05">
      <w:pPr>
        <w:rPr>
          <w:rFonts w:ascii="Arial" w:eastAsia="Calibri" w:hAnsi="Arial" w:cs="Arial"/>
        </w:rPr>
      </w:pPr>
    </w:p>
    <w:p w14:paraId="69BE0DB4"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693" w:name="_Toc90991207"/>
      <w:bookmarkStart w:id="2694" w:name="_Toc90993749"/>
      <w:bookmarkStart w:id="2695" w:name="_Toc90996770"/>
      <w:bookmarkStart w:id="2696" w:name="_Toc90997621"/>
      <w:bookmarkStart w:id="2697" w:name="_Toc91000151"/>
      <w:bookmarkStart w:id="2698" w:name="_Toc91001308"/>
      <w:bookmarkStart w:id="2699" w:name="_Toc91001606"/>
      <w:bookmarkStart w:id="2700" w:name="_Toc91001904"/>
      <w:bookmarkStart w:id="2701" w:name="_Toc91062613"/>
      <w:bookmarkStart w:id="2702" w:name="_Toc91063488"/>
      <w:bookmarkStart w:id="2703" w:name="_Toc91064399"/>
      <w:bookmarkStart w:id="2704" w:name="_Toc91065682"/>
      <w:bookmarkStart w:id="2705" w:name="_Toc91083804"/>
      <w:bookmarkStart w:id="2706" w:name="_Toc95942288"/>
      <w:r w:rsidRPr="00777C05">
        <w:rPr>
          <w:rFonts w:ascii="Arial" w:eastAsia="Verdana" w:hAnsi="Arial" w:cs="Arial"/>
          <w:b/>
          <w:bCs/>
          <w:lang w:bidi="pt-BR"/>
        </w:rPr>
        <w:t xml:space="preserve">SUBSEÇÃO I – </w:t>
      </w:r>
      <w:r w:rsidRPr="00777C05">
        <w:rPr>
          <w:rFonts w:ascii="Arial" w:eastAsia="Verdana" w:hAnsi="Arial" w:cs="Arial"/>
          <w:lang w:bidi="pt-BR"/>
        </w:rPr>
        <w:t>Do Auto de Infração</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3B209CF0"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707" w:name="_Ref530307759"/>
      <w:r w:rsidRPr="00777C05">
        <w:rPr>
          <w:rFonts w:ascii="Arial" w:eastAsia="Calibri" w:hAnsi="Arial"/>
          <w:sz w:val="22"/>
          <w:szCs w:val="22"/>
          <w:lang w:eastAsia="en-US"/>
        </w:rPr>
        <w:t xml:space="preserve">O descumprimento das obrigações previstas nesta lei e demais leis municipais relacionadas ao uso e ocupação do solo será registrado em Auto de Infração, que deverá indicar o local da infração, o responsável pelo local, a infração cometida, a norma infringida e as penalidades ou ações de contrapartida com seus respectivos prazos de execução.  </w:t>
      </w:r>
    </w:p>
    <w:bookmarkEnd w:id="2707"/>
    <w:p w14:paraId="6D31884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 Auto de Infração lavrado com precisão e clareza, sem entrelinhas, emendas ou rasuras, deverá conter as informações previstas em regulamento.</w:t>
      </w:r>
    </w:p>
    <w:p w14:paraId="204573D1"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Parágrafo único –</w:t>
      </w:r>
      <w:r w:rsidRPr="00777C05">
        <w:rPr>
          <w:rFonts w:ascii="Arial" w:eastAsia="Calibri" w:hAnsi="Arial"/>
          <w:sz w:val="22"/>
          <w:szCs w:val="22"/>
          <w:lang w:eastAsia="en-US"/>
        </w:rPr>
        <w:t xml:space="preserve"> As omissões ou incorreções do Auto de Infração não acarretarão sua nulidade quando constarem do processo elementos suficientes para a determinação da infração e do infrator.</w:t>
      </w:r>
    </w:p>
    <w:p w14:paraId="2378EDF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708" w:name="_Ref530307768"/>
      <w:r w:rsidRPr="00777C05">
        <w:rPr>
          <w:rFonts w:ascii="Arial" w:eastAsia="Calibri" w:hAnsi="Arial"/>
          <w:sz w:val="22"/>
          <w:szCs w:val="22"/>
          <w:lang w:eastAsia="en-US"/>
        </w:rPr>
        <w:t>A notificação – entrega do auto de infração – deverá ser feita pessoalmente, podendo também ser por via postal, com aviso de recebimento, ou por edital.</w:t>
      </w:r>
      <w:bookmarkEnd w:id="2708"/>
    </w:p>
    <w:p w14:paraId="714E2326"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§1º.</w:t>
      </w:r>
      <w:r w:rsidRPr="00777C05">
        <w:rPr>
          <w:rFonts w:ascii="Arial" w:eastAsia="Calibri" w:hAnsi="Arial"/>
          <w:sz w:val="22"/>
          <w:szCs w:val="22"/>
          <w:lang w:eastAsia="en-US"/>
        </w:rPr>
        <w:t>A assinatura do infrator no auto não implica confissão, nem, tampouco, a aceitação de seus termos.</w:t>
      </w:r>
    </w:p>
    <w:p w14:paraId="5DA763C3"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§2º.</w:t>
      </w:r>
      <w:r w:rsidRPr="00777C05">
        <w:rPr>
          <w:rFonts w:ascii="Arial" w:eastAsia="Calibri" w:hAnsi="Arial"/>
          <w:sz w:val="22"/>
          <w:szCs w:val="22"/>
          <w:lang w:eastAsia="en-US"/>
        </w:rPr>
        <w:t>A recusa da assinatura no auto, por parte do infrator, não agravará a pena, nem impedirá a tramitação normal do processo.</w:t>
      </w:r>
    </w:p>
    <w:p w14:paraId="79AB0C86" w14:textId="1149C4CD"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lastRenderedPageBreak/>
        <w:t xml:space="preserve">O auto de infração, em quatro vias, deverá ser assinado pelo funcionário que tiver constatado a existência da irregularidade e também, sempre que possível, pelo próprio autuado; na sua ausência, poderá ser colhida a assinatura de representante, preposto, ou de quem lhe fizer </w:t>
      </w:r>
      <w:r w:rsidR="00605E78">
        <w:rPr>
          <w:rFonts w:ascii="Arial" w:eastAsia="Calibri" w:hAnsi="Arial"/>
          <w:sz w:val="22"/>
          <w:szCs w:val="22"/>
          <w:lang w:eastAsia="en-US"/>
        </w:rPr>
        <w:t>à</w:t>
      </w:r>
      <w:r w:rsidRPr="00777C05">
        <w:rPr>
          <w:rFonts w:ascii="Arial" w:eastAsia="Calibri" w:hAnsi="Arial"/>
          <w:sz w:val="22"/>
          <w:szCs w:val="22"/>
          <w:lang w:eastAsia="en-US"/>
        </w:rPr>
        <w:t xml:space="preserve">s vezes. </w:t>
      </w:r>
    </w:p>
    <w:p w14:paraId="320C64F8"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§1º.</w:t>
      </w:r>
      <w:r w:rsidRPr="00777C05">
        <w:rPr>
          <w:rFonts w:ascii="Arial" w:eastAsia="Calibri" w:hAnsi="Arial"/>
          <w:sz w:val="22"/>
          <w:szCs w:val="22"/>
          <w:lang w:eastAsia="en-US"/>
        </w:rPr>
        <w:t xml:space="preserve"> A recusa de assinatura no auto de infração será anotada pelo autuante, formalizando a autuação. </w:t>
      </w:r>
    </w:p>
    <w:p w14:paraId="208A5457"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§2º.</w:t>
      </w:r>
      <w:r w:rsidRPr="00777C05">
        <w:rPr>
          <w:rFonts w:ascii="Arial" w:eastAsia="Calibri" w:hAnsi="Arial"/>
          <w:sz w:val="22"/>
          <w:szCs w:val="22"/>
          <w:lang w:eastAsia="en-US"/>
        </w:rPr>
        <w:t xml:space="preserve"> A última via do auto de infração, quando o infrator não for encontrado, será encaminhada oficialmente ao responsável pela empresa construtora, sendo considerado para todos os efeitos legais, como estando o infrator cientificado da mesma. </w:t>
      </w:r>
    </w:p>
    <w:p w14:paraId="75D243B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O auto de infração deverá conter: </w:t>
      </w:r>
    </w:p>
    <w:p w14:paraId="1E7C2FC7" w14:textId="77777777" w:rsidR="00777C05" w:rsidRPr="00777C05" w:rsidRDefault="00777C05" w:rsidP="007B74CC">
      <w:pPr>
        <w:numPr>
          <w:ilvl w:val="0"/>
          <w:numId w:val="197"/>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 a indicação do dia e do lugar em que se deu a infração, ou em que esta foi constatada pelo autuante; </w:t>
      </w:r>
    </w:p>
    <w:p w14:paraId="1D41A19D" w14:textId="77777777" w:rsidR="00777C05" w:rsidRPr="00777C05" w:rsidRDefault="00777C05" w:rsidP="007B74CC">
      <w:pPr>
        <w:numPr>
          <w:ilvl w:val="0"/>
          <w:numId w:val="197"/>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 o fato ou ato que constitui a infração, indicando o dispositivo legal infringido; </w:t>
      </w:r>
    </w:p>
    <w:p w14:paraId="79E1BFF9" w14:textId="77777777" w:rsidR="00777C05" w:rsidRPr="00777C05" w:rsidRDefault="00777C05" w:rsidP="007B74CC">
      <w:pPr>
        <w:numPr>
          <w:ilvl w:val="0"/>
          <w:numId w:val="197"/>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 xml:space="preserve">o nome e a assinatura do proprietário, ou, na sua falta, a denominação que o identifique e endereço; </w:t>
      </w:r>
    </w:p>
    <w:p w14:paraId="648EBFA5" w14:textId="77777777" w:rsidR="00777C05" w:rsidRPr="00777C05" w:rsidRDefault="00777C05" w:rsidP="007B74CC">
      <w:pPr>
        <w:numPr>
          <w:ilvl w:val="0"/>
          <w:numId w:val="197"/>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o nome e assinatura do autuante, bem como sua função ou cargo.</w:t>
      </w:r>
    </w:p>
    <w:p w14:paraId="535B1773" w14:textId="0B74D917" w:rsidR="00777C05" w:rsidRPr="00777C05" w:rsidRDefault="00777C05" w:rsidP="007B74CC">
      <w:pPr>
        <w:numPr>
          <w:ilvl w:val="0"/>
          <w:numId w:val="197"/>
        </w:numPr>
        <w:spacing w:after="160" w:line="259" w:lineRule="auto"/>
        <w:ind w:left="1134" w:hanging="283"/>
        <w:jc w:val="both"/>
        <w:rPr>
          <w:rFonts w:ascii="Arial" w:eastAsiaTheme="minorHAnsi" w:hAnsi="Arial" w:cstheme="minorBidi"/>
          <w:sz w:val="22"/>
          <w:szCs w:val="22"/>
          <w:lang w:eastAsia="en-US"/>
        </w:rPr>
      </w:pPr>
      <w:r w:rsidRPr="00777C05">
        <w:rPr>
          <w:rFonts w:ascii="Arial" w:eastAsia="Calibri" w:hAnsi="Arial"/>
          <w:sz w:val="22"/>
          <w:szCs w:val="22"/>
          <w:lang w:eastAsia="en-US"/>
        </w:rPr>
        <w:t>o nome</w:t>
      </w:r>
      <w:r w:rsidRPr="00777C05">
        <w:rPr>
          <w:rFonts w:ascii="Arial" w:eastAsiaTheme="minorHAnsi" w:hAnsi="Arial" w:cstheme="minorBidi"/>
          <w:sz w:val="22"/>
          <w:szCs w:val="22"/>
          <w:lang w:eastAsia="en-US"/>
        </w:rPr>
        <w:t>, assinatura e endereço das testemunhas, quando for</w:t>
      </w:r>
      <w:r w:rsidR="00C82AE7">
        <w:rPr>
          <w:rFonts w:ascii="Arial" w:eastAsiaTheme="minorHAnsi" w:hAnsi="Arial" w:cstheme="minorBidi"/>
          <w:sz w:val="22"/>
          <w:szCs w:val="22"/>
          <w:lang w:eastAsia="en-US"/>
        </w:rPr>
        <w:t xml:space="preserve"> </w:t>
      </w:r>
      <w:r w:rsidRPr="00777C05">
        <w:rPr>
          <w:rFonts w:ascii="Arial" w:eastAsiaTheme="minorHAnsi" w:hAnsi="Arial" w:cstheme="minorBidi"/>
          <w:sz w:val="22"/>
          <w:szCs w:val="22"/>
          <w:lang w:eastAsia="en-US"/>
        </w:rPr>
        <w:t>o caso.</w:t>
      </w:r>
    </w:p>
    <w:p w14:paraId="689F6FF1" w14:textId="77777777" w:rsidR="00777C05" w:rsidRPr="00777C05" w:rsidRDefault="00777C05" w:rsidP="00777C05">
      <w:pPr>
        <w:spacing w:after="160" w:line="259" w:lineRule="auto"/>
        <w:jc w:val="both"/>
        <w:rPr>
          <w:rFonts w:ascii="Arial" w:eastAsiaTheme="minorHAnsi" w:hAnsi="Arial" w:cstheme="minorBidi"/>
          <w:sz w:val="22"/>
          <w:szCs w:val="22"/>
          <w:lang w:eastAsia="en-US"/>
        </w:rPr>
      </w:pPr>
    </w:p>
    <w:p w14:paraId="4796503C"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2709" w:name="_Toc90991208"/>
      <w:bookmarkStart w:id="2710" w:name="_Toc90993750"/>
      <w:bookmarkStart w:id="2711" w:name="_Toc90996771"/>
      <w:bookmarkStart w:id="2712" w:name="_Toc90997622"/>
      <w:bookmarkStart w:id="2713" w:name="_Toc91000152"/>
      <w:bookmarkStart w:id="2714" w:name="_Toc91001309"/>
      <w:bookmarkStart w:id="2715" w:name="_Toc91001607"/>
      <w:bookmarkStart w:id="2716" w:name="_Toc91001905"/>
      <w:bookmarkStart w:id="2717" w:name="_Toc91062614"/>
      <w:bookmarkStart w:id="2718" w:name="_Toc91063489"/>
      <w:bookmarkStart w:id="2719" w:name="_Toc91064400"/>
      <w:bookmarkStart w:id="2720" w:name="_Toc91065683"/>
      <w:bookmarkStart w:id="2721" w:name="_Toc91083805"/>
      <w:bookmarkStart w:id="2722" w:name="_Toc95942289"/>
      <w:r w:rsidRPr="00777C05">
        <w:rPr>
          <w:rFonts w:ascii="Arial" w:eastAsia="Verdana" w:hAnsi="Arial" w:cs="Arial"/>
          <w:b/>
          <w:bCs/>
          <w:lang w:bidi="pt-BR"/>
        </w:rPr>
        <w:t xml:space="preserve">SUBSEÇÃO II – </w:t>
      </w:r>
      <w:r w:rsidRPr="00777C05">
        <w:rPr>
          <w:rFonts w:ascii="Arial" w:eastAsia="Verdana" w:hAnsi="Arial" w:cs="Arial"/>
          <w:lang w:bidi="pt-BR"/>
        </w:rPr>
        <w:t>Da Defesa do Autuado</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6C90E5E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723" w:name="_Ref530307778"/>
      <w:r w:rsidRPr="00777C05">
        <w:rPr>
          <w:rFonts w:ascii="Arial" w:eastAsia="Calibri" w:hAnsi="Arial"/>
          <w:sz w:val="22"/>
          <w:szCs w:val="22"/>
          <w:lang w:eastAsia="en-US"/>
        </w:rPr>
        <w:t xml:space="preserve">O autuado terá o prazo de 15 dias para apresentar defesa contra a autuação, a partir da data do recebimento da notificação – entrega do auto de </w:t>
      </w:r>
      <w:bookmarkEnd w:id="2723"/>
      <w:r w:rsidRPr="00777C05">
        <w:rPr>
          <w:rFonts w:ascii="Arial" w:eastAsia="Calibri" w:hAnsi="Arial"/>
          <w:sz w:val="22"/>
          <w:szCs w:val="22"/>
          <w:lang w:eastAsia="en-US"/>
        </w:rPr>
        <w:t>infração.</w:t>
      </w:r>
    </w:p>
    <w:p w14:paraId="0DD10CDD"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§1º.</w:t>
      </w:r>
      <w:r w:rsidRPr="00777C05">
        <w:rPr>
          <w:rFonts w:ascii="Arial" w:eastAsia="Calibri" w:hAnsi="Arial"/>
          <w:sz w:val="22"/>
          <w:szCs w:val="22"/>
          <w:lang w:eastAsia="en-US"/>
        </w:rPr>
        <w:t>A defesa far-se-á por petição, instruída com a documentação necessária.</w:t>
      </w:r>
    </w:p>
    <w:p w14:paraId="27E73F72"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§2º.</w:t>
      </w:r>
      <w:r w:rsidRPr="00777C05">
        <w:rPr>
          <w:rFonts w:ascii="Arial" w:eastAsia="Calibri" w:hAnsi="Arial"/>
          <w:sz w:val="22"/>
          <w:szCs w:val="22"/>
          <w:lang w:eastAsia="en-US"/>
        </w:rPr>
        <w:t>A apresentação de defesa no prazo legal suspende a exigibilidade da multa até decisão de autoridade administrativa.</w:t>
      </w:r>
    </w:p>
    <w:p w14:paraId="6D79C4FD"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724" w:name="_Ref530307793"/>
      <w:r w:rsidRPr="00777C05">
        <w:rPr>
          <w:rFonts w:ascii="Arial" w:eastAsia="Calibri" w:hAnsi="Arial"/>
          <w:sz w:val="22"/>
          <w:szCs w:val="22"/>
          <w:lang w:eastAsia="en-US"/>
        </w:rPr>
        <w:t>Na ausência de defesa ou sendo esta julgada improcedente serão impostas as penalidades pelo órgão municipal competente.</w:t>
      </w:r>
      <w:bookmarkEnd w:id="2724"/>
    </w:p>
    <w:p w14:paraId="7387102C" w14:textId="77777777" w:rsidR="00777C05" w:rsidRPr="00777C05" w:rsidRDefault="00777C05" w:rsidP="00777C05">
      <w:pPr>
        <w:rPr>
          <w:rFonts w:ascii="Arial" w:eastAsia="Calibri" w:hAnsi="Arial" w:cs="Arial"/>
        </w:rPr>
      </w:pPr>
    </w:p>
    <w:p w14:paraId="1F846857"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725" w:name="_Toc90991209"/>
      <w:bookmarkStart w:id="2726" w:name="_Toc90993751"/>
      <w:bookmarkStart w:id="2727" w:name="_Toc90996772"/>
      <w:bookmarkStart w:id="2728" w:name="_Toc90997623"/>
      <w:bookmarkStart w:id="2729" w:name="_Toc91000153"/>
      <w:bookmarkStart w:id="2730" w:name="_Toc91001310"/>
      <w:bookmarkStart w:id="2731" w:name="_Toc91001608"/>
      <w:bookmarkStart w:id="2732" w:name="_Toc91001906"/>
      <w:bookmarkStart w:id="2733" w:name="_Toc91062615"/>
      <w:bookmarkStart w:id="2734" w:name="_Toc91063490"/>
      <w:bookmarkStart w:id="2735" w:name="_Toc91064401"/>
      <w:bookmarkStart w:id="2736" w:name="_Toc91065684"/>
      <w:bookmarkStart w:id="2737" w:name="_Toc91083806"/>
      <w:bookmarkStart w:id="2738" w:name="_Toc95942290"/>
      <w:r w:rsidRPr="00777C05">
        <w:rPr>
          <w:rFonts w:ascii="Arial" w:eastAsia="Calibri" w:hAnsi="Arial" w:cs="Arial"/>
          <w:b/>
        </w:rPr>
        <w:t>SEÇÃO II –</w:t>
      </w:r>
      <w:r w:rsidRPr="00777C05">
        <w:rPr>
          <w:rFonts w:ascii="Arial" w:eastAsia="Verdana" w:hAnsi="Arial" w:cs="Arial"/>
          <w:lang w:bidi="pt-BR"/>
        </w:rPr>
        <w:t xml:space="preserve"> Das Penalidades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35A38AED"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739" w:name="_Ref530307801"/>
      <w:r w:rsidRPr="00777C05">
        <w:rPr>
          <w:rFonts w:ascii="Arial" w:eastAsia="Calibri" w:hAnsi="Arial"/>
          <w:sz w:val="22"/>
          <w:szCs w:val="22"/>
          <w:lang w:eastAsia="en-US"/>
        </w:rPr>
        <w:t>Às infrações aos dispositivos desta lei serão aplicadas as seguintes penalidades:</w:t>
      </w:r>
      <w:bookmarkEnd w:id="2739"/>
    </w:p>
    <w:p w14:paraId="5E157E36" w14:textId="77777777" w:rsidR="00777C05" w:rsidRPr="00777C05" w:rsidRDefault="00777C05">
      <w:pPr>
        <w:numPr>
          <w:ilvl w:val="0"/>
          <w:numId w:val="115"/>
        </w:numPr>
        <w:spacing w:after="160" w:line="259" w:lineRule="auto"/>
        <w:ind w:left="1134" w:hanging="283"/>
        <w:jc w:val="both"/>
        <w:rPr>
          <w:rFonts w:ascii="Verdana" w:eastAsia="Verdana" w:hAnsi="Verdana"/>
          <w:sz w:val="22"/>
          <w:szCs w:val="22"/>
          <w:lang w:eastAsia="en-US"/>
        </w:rPr>
      </w:pPr>
      <w:r w:rsidRPr="00777C05">
        <w:rPr>
          <w:rFonts w:ascii="Arial" w:eastAsia="Calibri" w:hAnsi="Arial"/>
          <w:sz w:val="22"/>
          <w:szCs w:val="22"/>
          <w:lang w:eastAsia="en-US"/>
        </w:rPr>
        <w:t>Multa;</w:t>
      </w:r>
    </w:p>
    <w:p w14:paraId="7997CED5" w14:textId="77777777" w:rsidR="00777C05" w:rsidRPr="00777C05" w:rsidRDefault="00777C05">
      <w:pPr>
        <w:numPr>
          <w:ilvl w:val="0"/>
          <w:numId w:val="115"/>
        </w:numPr>
        <w:spacing w:after="160" w:line="259" w:lineRule="auto"/>
        <w:ind w:left="1134" w:hanging="283"/>
        <w:jc w:val="both"/>
        <w:rPr>
          <w:rFonts w:ascii="Verdana" w:eastAsia="Verdana" w:hAnsi="Verdana"/>
          <w:sz w:val="22"/>
          <w:szCs w:val="22"/>
          <w:lang w:eastAsia="en-US"/>
        </w:rPr>
      </w:pPr>
      <w:r w:rsidRPr="00777C05">
        <w:rPr>
          <w:rFonts w:ascii="Arial" w:eastAsia="Calibri" w:hAnsi="Arial"/>
          <w:sz w:val="22"/>
          <w:szCs w:val="22"/>
          <w:lang w:eastAsia="en-US"/>
        </w:rPr>
        <w:t>Embargo da obra;</w:t>
      </w:r>
    </w:p>
    <w:p w14:paraId="4FE6ACD3" w14:textId="77777777" w:rsidR="00777C05" w:rsidRPr="00777C05" w:rsidRDefault="00777C05">
      <w:pPr>
        <w:numPr>
          <w:ilvl w:val="0"/>
          <w:numId w:val="115"/>
        </w:numPr>
        <w:spacing w:after="160" w:line="259" w:lineRule="auto"/>
        <w:ind w:left="1134" w:hanging="283"/>
        <w:jc w:val="both"/>
        <w:rPr>
          <w:rFonts w:ascii="Verdana" w:eastAsia="Verdana" w:hAnsi="Verdana"/>
          <w:sz w:val="22"/>
          <w:szCs w:val="22"/>
          <w:lang w:eastAsia="en-US"/>
        </w:rPr>
      </w:pPr>
      <w:r w:rsidRPr="00777C05">
        <w:rPr>
          <w:rFonts w:ascii="Arial" w:eastAsia="Calibri" w:hAnsi="Arial"/>
          <w:sz w:val="22"/>
          <w:szCs w:val="22"/>
          <w:lang w:eastAsia="en-US"/>
        </w:rPr>
        <w:t>Interdição parcial ou total, temporária ou definitiva da edificação ou dependências;</w:t>
      </w:r>
      <w:bookmarkStart w:id="2740" w:name="page44"/>
      <w:bookmarkEnd w:id="2740"/>
    </w:p>
    <w:p w14:paraId="5F8106C6" w14:textId="77777777" w:rsidR="00777C05" w:rsidRPr="00777C05" w:rsidRDefault="00777C05">
      <w:pPr>
        <w:numPr>
          <w:ilvl w:val="0"/>
          <w:numId w:val="115"/>
        </w:numPr>
        <w:spacing w:after="160" w:line="259" w:lineRule="auto"/>
        <w:ind w:left="1134" w:hanging="283"/>
        <w:jc w:val="both"/>
        <w:rPr>
          <w:rFonts w:ascii="Verdana" w:eastAsia="Verdana" w:hAnsi="Verdana"/>
          <w:sz w:val="22"/>
          <w:szCs w:val="22"/>
          <w:lang w:eastAsia="en-US"/>
        </w:rPr>
      </w:pPr>
      <w:r w:rsidRPr="00777C05">
        <w:rPr>
          <w:rFonts w:ascii="Arial" w:eastAsia="Calibri" w:hAnsi="Arial"/>
          <w:sz w:val="22"/>
          <w:szCs w:val="22"/>
          <w:lang w:eastAsia="en-US"/>
        </w:rPr>
        <w:t>Demolição.</w:t>
      </w:r>
    </w:p>
    <w:p w14:paraId="73EDB7E3" w14:textId="77777777" w:rsidR="00777C05" w:rsidRPr="00777C05" w:rsidRDefault="00777C05">
      <w:pPr>
        <w:numPr>
          <w:ilvl w:val="0"/>
          <w:numId w:val="115"/>
        </w:numPr>
        <w:spacing w:after="160" w:line="259" w:lineRule="auto"/>
        <w:ind w:left="1134" w:hanging="283"/>
        <w:jc w:val="both"/>
        <w:rPr>
          <w:rFonts w:ascii="Verdana" w:eastAsia="Verdana" w:hAnsi="Verdana"/>
          <w:sz w:val="22"/>
          <w:szCs w:val="22"/>
          <w:lang w:eastAsia="en-US"/>
        </w:rPr>
      </w:pPr>
      <w:r w:rsidRPr="00777C05">
        <w:rPr>
          <w:rFonts w:ascii="Arial" w:eastAsia="Calibri" w:hAnsi="Arial"/>
          <w:sz w:val="22"/>
          <w:szCs w:val="22"/>
          <w:lang w:eastAsia="en-US"/>
        </w:rPr>
        <w:t>Advertência ao profissional</w:t>
      </w:r>
      <w:r w:rsidRPr="00777C05">
        <w:rPr>
          <w:rFonts w:ascii="Verdana" w:eastAsia="Verdana" w:hAnsi="Verdana"/>
          <w:sz w:val="22"/>
          <w:szCs w:val="22"/>
          <w:lang w:eastAsia="en-US"/>
        </w:rPr>
        <w:t>.</w:t>
      </w:r>
    </w:p>
    <w:p w14:paraId="01B47721"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 xml:space="preserve">§1º. </w:t>
      </w:r>
      <w:r w:rsidRPr="00777C05">
        <w:rPr>
          <w:rFonts w:ascii="Arial" w:eastAsia="Calibri" w:hAnsi="Arial"/>
          <w:sz w:val="22"/>
          <w:szCs w:val="22"/>
          <w:lang w:eastAsia="en-US"/>
        </w:rPr>
        <w:t>A imposição das penalidades não está sujeita à ordem em que estão relacionadas neste artigo.</w:t>
      </w:r>
    </w:p>
    <w:p w14:paraId="034AE39D"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lastRenderedPageBreak/>
        <w:t xml:space="preserve">§2º. </w:t>
      </w:r>
      <w:r w:rsidRPr="00777C05">
        <w:rPr>
          <w:rFonts w:ascii="Arial" w:eastAsia="Calibri" w:hAnsi="Arial"/>
          <w:sz w:val="22"/>
          <w:szCs w:val="22"/>
          <w:lang w:eastAsia="en-US"/>
        </w:rPr>
        <w:t>A aplicação de uma das penalidades previstas neste artigo não prejudica a aplicação de outra, se cabível.</w:t>
      </w:r>
    </w:p>
    <w:p w14:paraId="6B0AC178"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§3º </w:t>
      </w:r>
      <w:r w:rsidRPr="00777C05">
        <w:rPr>
          <w:rFonts w:ascii="Arial" w:eastAsia="Calibri" w:hAnsi="Arial"/>
          <w:sz w:val="22"/>
          <w:szCs w:val="22"/>
          <w:lang w:eastAsia="en-US"/>
        </w:rPr>
        <w:t>A aplicação de penalidade de qualquer natureza não exonera o infrator do cumprimento da obrigação a que esteja sujeito, nos termos desta lei.</w:t>
      </w:r>
    </w:p>
    <w:p w14:paraId="16AD1BB7"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4º.</w:t>
      </w:r>
      <w:r w:rsidRPr="00777C05">
        <w:rPr>
          <w:rFonts w:ascii="Arial" w:eastAsia="Calibri" w:hAnsi="Arial"/>
          <w:sz w:val="22"/>
          <w:szCs w:val="22"/>
          <w:lang w:eastAsia="en-US"/>
        </w:rPr>
        <w:t xml:space="preserve"> Na constatação de irregularidade na obra ou serviço o responsável será notificado a comparecer ao órgão municipal competente no prazo máximo de 5 (cinco) dia.</w:t>
      </w:r>
    </w:p>
    <w:p w14:paraId="0A0D08E3"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 5º. </w:t>
      </w:r>
      <w:r w:rsidRPr="00777C05">
        <w:rPr>
          <w:rFonts w:ascii="Arial" w:eastAsia="Calibri" w:hAnsi="Arial"/>
          <w:sz w:val="22"/>
          <w:szCs w:val="22"/>
          <w:lang w:eastAsia="en-US"/>
        </w:rPr>
        <w:t>A apresentação de defesa no prazo legal suspende a exigibilidade da multa até decisão de autoridade administrativa.</w:t>
      </w:r>
    </w:p>
    <w:p w14:paraId="311A91EE"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Na ausência de defesa ou sendo esta julgada improcedente, serão impostas as penalidades pelo órgão municipal competente.</w:t>
      </w:r>
    </w:p>
    <w:p w14:paraId="635D2A68" w14:textId="77777777" w:rsidR="00777C05" w:rsidRPr="00777C05" w:rsidRDefault="00777C05" w:rsidP="00777C05">
      <w:pPr>
        <w:ind w:left="720"/>
        <w:contextualSpacing/>
        <w:rPr>
          <w:rFonts w:eastAsia="Verdana"/>
          <w:lang w:bidi="pt-BR"/>
        </w:rPr>
      </w:pPr>
    </w:p>
    <w:p w14:paraId="0830B48C" w14:textId="1CB8F2F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741" w:name="_Toc90991210"/>
      <w:bookmarkStart w:id="2742" w:name="_Toc90993752"/>
      <w:bookmarkStart w:id="2743" w:name="_Toc90996773"/>
      <w:bookmarkStart w:id="2744" w:name="_Toc90997624"/>
      <w:bookmarkStart w:id="2745" w:name="_Toc91000154"/>
      <w:bookmarkStart w:id="2746" w:name="_Toc91001311"/>
      <w:bookmarkStart w:id="2747" w:name="_Toc91001609"/>
      <w:bookmarkStart w:id="2748" w:name="_Toc91001907"/>
      <w:bookmarkStart w:id="2749" w:name="_Toc91062616"/>
      <w:bookmarkStart w:id="2750" w:name="_Toc91063491"/>
      <w:bookmarkStart w:id="2751" w:name="_Toc91064402"/>
      <w:bookmarkStart w:id="2752" w:name="_Toc91065685"/>
      <w:bookmarkStart w:id="2753" w:name="_Toc91083807"/>
      <w:bookmarkStart w:id="2754" w:name="_Toc95942291"/>
      <w:r w:rsidRPr="00777C05">
        <w:rPr>
          <w:rFonts w:ascii="Arial" w:eastAsia="Verdana" w:hAnsi="Arial" w:cs="Arial"/>
          <w:b/>
          <w:bCs/>
          <w:lang w:bidi="pt-BR"/>
        </w:rPr>
        <w:t>SUBSEÇÃO I –</w:t>
      </w:r>
      <w:r w:rsidR="00C82AE7">
        <w:rPr>
          <w:rFonts w:ascii="Arial" w:eastAsia="Verdana" w:hAnsi="Arial" w:cs="Arial"/>
          <w:b/>
          <w:bCs/>
          <w:lang w:bidi="pt-BR"/>
        </w:rPr>
        <w:t xml:space="preserve"> </w:t>
      </w:r>
      <w:r w:rsidRPr="00777C05">
        <w:rPr>
          <w:rFonts w:ascii="Arial" w:eastAsia="Verdana" w:hAnsi="Arial" w:cs="Arial"/>
          <w:lang w:bidi="pt-BR"/>
        </w:rPr>
        <w:t>Das Multas</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4F8B0D64"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755" w:name="_Ref530307813"/>
      <w:r w:rsidRPr="00777C05">
        <w:rPr>
          <w:rFonts w:ascii="Arial" w:eastAsia="Calibri" w:hAnsi="Arial"/>
          <w:sz w:val="22"/>
          <w:szCs w:val="22"/>
          <w:lang w:eastAsia="en-US"/>
        </w:rPr>
        <w:t>Imposta a multa, o infrator deverá efetuar o pagamento no prazo de 30(trinta) dias.</w:t>
      </w:r>
      <w:bookmarkEnd w:id="2755"/>
    </w:p>
    <w:p w14:paraId="248D8774"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§1º.</w:t>
      </w:r>
      <w:r w:rsidRPr="00777C05">
        <w:rPr>
          <w:rFonts w:ascii="Arial" w:eastAsia="Calibri" w:hAnsi="Arial"/>
          <w:sz w:val="22"/>
          <w:szCs w:val="22"/>
          <w:lang w:eastAsia="en-US"/>
        </w:rPr>
        <w:t>A aplicação da multa poderá ter lugar em qualquer época, durante ou depois de constatada a infração.</w:t>
      </w:r>
    </w:p>
    <w:p w14:paraId="6492239D"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§2º.</w:t>
      </w:r>
      <w:r w:rsidRPr="00777C05">
        <w:rPr>
          <w:rFonts w:ascii="Arial" w:eastAsia="Calibri" w:hAnsi="Arial"/>
          <w:sz w:val="22"/>
          <w:szCs w:val="22"/>
          <w:lang w:eastAsia="en-US"/>
        </w:rPr>
        <w:t>A multa não paga no prazo legal será inscrita em dívida ativa em nome do proprietário do imóvel ou área, pessoa física ou jurídica.</w:t>
      </w:r>
    </w:p>
    <w:p w14:paraId="556D19E5"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§3º.</w:t>
      </w:r>
      <w:r w:rsidRPr="00777C05">
        <w:rPr>
          <w:rFonts w:ascii="Arial" w:eastAsia="Calibri" w:hAnsi="Arial"/>
          <w:sz w:val="22"/>
          <w:szCs w:val="22"/>
          <w:lang w:eastAsia="en-US"/>
        </w:rPr>
        <w:t>Os infratores que estiverem em débito relativo a multas no Município, não poderão receber quaisquer quantias ou créditos que tiverem com a Prefeitura, participar de licitações, celebrarem contratos ou termos de qualquer natureza ou transacionar, a qualquer título, com a administração municipal.</w:t>
      </w:r>
    </w:p>
    <w:p w14:paraId="55875A8E"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 xml:space="preserve">§4º. </w:t>
      </w:r>
      <w:r w:rsidRPr="00777C05">
        <w:rPr>
          <w:rFonts w:ascii="Arial" w:eastAsia="Calibri" w:hAnsi="Arial"/>
          <w:sz w:val="22"/>
          <w:szCs w:val="22"/>
          <w:lang w:eastAsia="en-US"/>
        </w:rPr>
        <w:t>As reincidências terão valor da multa multiplicada progressivamente de acordo como número de vezes em que for verificada a infração.</w:t>
      </w:r>
    </w:p>
    <w:p w14:paraId="44A9D6C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 valor das multas de que trata esta seção está definido no Anexo XI, Infrações e Penalidades.</w:t>
      </w:r>
    </w:p>
    <w:p w14:paraId="42A2287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Na imposição da multa e para graduá-la, ter-se-á em vista:</w:t>
      </w:r>
    </w:p>
    <w:p w14:paraId="61F6A389" w14:textId="77777777" w:rsidR="00777C05" w:rsidRPr="00777C05" w:rsidRDefault="00777C05" w:rsidP="007B74CC">
      <w:pPr>
        <w:numPr>
          <w:ilvl w:val="0"/>
          <w:numId w:val="19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 maior ou menor gravidade da infração;</w:t>
      </w:r>
    </w:p>
    <w:p w14:paraId="4DEC9DDA" w14:textId="77777777" w:rsidR="00777C05" w:rsidRPr="00777C05" w:rsidRDefault="00777C05" w:rsidP="007B74CC">
      <w:pPr>
        <w:numPr>
          <w:ilvl w:val="0"/>
          <w:numId w:val="19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as suas circunstâncias;</w:t>
      </w:r>
    </w:p>
    <w:p w14:paraId="0970A14B" w14:textId="77777777" w:rsidR="00777C05" w:rsidRPr="00777C05" w:rsidRDefault="00777C05" w:rsidP="007B74CC">
      <w:pPr>
        <w:numPr>
          <w:ilvl w:val="0"/>
          <w:numId w:val="19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os antecedentes do infrator;</w:t>
      </w:r>
    </w:p>
    <w:p w14:paraId="40E87FB4" w14:textId="77777777" w:rsidR="00777C05" w:rsidRPr="00777C05" w:rsidRDefault="00777C05" w:rsidP="007B74CC">
      <w:pPr>
        <w:numPr>
          <w:ilvl w:val="0"/>
          <w:numId w:val="19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As condições econômicas do infrator.</w:t>
      </w:r>
    </w:p>
    <w:p w14:paraId="327804D8"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Parágrafo único:</w:t>
      </w:r>
      <w:r w:rsidRPr="00777C05">
        <w:rPr>
          <w:rFonts w:ascii="Arial" w:eastAsia="Calibri" w:hAnsi="Arial"/>
          <w:sz w:val="22"/>
          <w:szCs w:val="22"/>
          <w:lang w:eastAsia="en-US"/>
        </w:rPr>
        <w:t xml:space="preserve"> O valor das multas de que se refere este Artigo estará sujeito à correção periódica através dos índices oficiais</w:t>
      </w:r>
    </w:p>
    <w:p w14:paraId="415E8DE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756" w:name="_Ref530307821"/>
      <w:r w:rsidRPr="00777C05">
        <w:rPr>
          <w:rFonts w:ascii="Arial" w:eastAsia="Calibri" w:hAnsi="Arial"/>
          <w:sz w:val="22"/>
          <w:szCs w:val="22"/>
          <w:lang w:eastAsia="en-US"/>
        </w:rPr>
        <w:t>No caso de obras a multa recairá sobre o proprietário do imóvel, área, obra ou edificação e sobre o Responsável Técnico pelo serviço ou obra.</w:t>
      </w:r>
      <w:bookmarkEnd w:id="2756"/>
    </w:p>
    <w:p w14:paraId="637618E0"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obras autuadas que não forem regularizadas no tempo previsto ficam sujeitas a embargo.</w:t>
      </w:r>
    </w:p>
    <w:p w14:paraId="44A53A4B"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p>
    <w:p w14:paraId="11BA1ED3"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2757" w:name="_Toc90991211"/>
      <w:bookmarkStart w:id="2758" w:name="_Toc90993753"/>
      <w:bookmarkStart w:id="2759" w:name="_Toc90996774"/>
      <w:bookmarkStart w:id="2760" w:name="_Toc90997625"/>
      <w:bookmarkStart w:id="2761" w:name="_Toc91000155"/>
      <w:bookmarkStart w:id="2762" w:name="_Toc91001312"/>
      <w:bookmarkStart w:id="2763" w:name="_Toc91001610"/>
      <w:bookmarkStart w:id="2764" w:name="_Toc91001908"/>
      <w:bookmarkStart w:id="2765" w:name="_Toc91062617"/>
      <w:bookmarkStart w:id="2766" w:name="_Toc91063492"/>
      <w:bookmarkStart w:id="2767" w:name="_Toc91064403"/>
      <w:bookmarkStart w:id="2768" w:name="_Toc91065686"/>
      <w:bookmarkStart w:id="2769" w:name="_Toc91083808"/>
      <w:bookmarkStart w:id="2770" w:name="_Toc95942292"/>
      <w:r w:rsidRPr="00777C05">
        <w:rPr>
          <w:rFonts w:ascii="Arial" w:eastAsia="Verdana" w:hAnsi="Arial" w:cs="Arial"/>
          <w:b/>
          <w:bCs/>
          <w:lang w:bidi="pt-BR"/>
        </w:rPr>
        <w:lastRenderedPageBreak/>
        <w:t xml:space="preserve">SUBSEÇÃO II – </w:t>
      </w:r>
      <w:r w:rsidRPr="00777C05">
        <w:rPr>
          <w:rFonts w:ascii="Arial" w:eastAsia="Verdana" w:hAnsi="Arial" w:cs="Arial"/>
          <w:lang w:bidi="pt-BR"/>
        </w:rPr>
        <w:t>Do Embargo da Obra</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2C3D3462"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771" w:name="_Ref530307833"/>
      <w:r w:rsidRPr="00777C05">
        <w:rPr>
          <w:rFonts w:ascii="Arial" w:eastAsia="Calibri" w:hAnsi="Arial"/>
          <w:sz w:val="22"/>
          <w:szCs w:val="22"/>
          <w:lang w:eastAsia="en-US"/>
        </w:rPr>
        <w:t>A obra em andamento será embargada se:</w:t>
      </w:r>
      <w:bookmarkEnd w:id="2771"/>
    </w:p>
    <w:p w14:paraId="430F6220" w14:textId="77777777" w:rsidR="00777C05" w:rsidRPr="00777C05" w:rsidRDefault="00777C05">
      <w:pPr>
        <w:numPr>
          <w:ilvl w:val="0"/>
          <w:numId w:val="13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Estiver sendo executada sem o Alvará de Construção ou Licença para Execução de Obra ou serviço, quando este for necessário</w:t>
      </w:r>
      <w:bookmarkStart w:id="2772" w:name="page45"/>
      <w:bookmarkEnd w:id="2772"/>
      <w:r w:rsidRPr="00777C05">
        <w:rPr>
          <w:rFonts w:ascii="Arial" w:eastAsia="Calibri" w:hAnsi="Arial"/>
          <w:sz w:val="22"/>
          <w:szCs w:val="22"/>
          <w:lang w:eastAsia="en-US"/>
        </w:rPr>
        <w:t>;</w:t>
      </w:r>
    </w:p>
    <w:p w14:paraId="40344D40" w14:textId="77777777" w:rsidR="00777C05" w:rsidRPr="00777C05" w:rsidRDefault="00777C05">
      <w:pPr>
        <w:numPr>
          <w:ilvl w:val="0"/>
          <w:numId w:val="13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Estiver sendo construída, ampliada ou reformada em desacordo ao Alvará de Construção ou Licença;</w:t>
      </w:r>
    </w:p>
    <w:p w14:paraId="3184721C" w14:textId="77777777" w:rsidR="00777C05" w:rsidRPr="00777C05" w:rsidRDefault="00777C05">
      <w:pPr>
        <w:numPr>
          <w:ilvl w:val="0"/>
          <w:numId w:val="13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Não for observado o alinhamento predial;</w:t>
      </w:r>
    </w:p>
    <w:p w14:paraId="411A5831" w14:textId="77777777" w:rsidR="00777C05" w:rsidRPr="00777C05" w:rsidRDefault="00777C05">
      <w:pPr>
        <w:numPr>
          <w:ilvl w:val="0"/>
          <w:numId w:val="13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Não respeitar os recuos e afastamentos mínimos exigidos, altura ou número de pavimentos máximos permitidos, previstos na lei de Zoneamento de Uso e Ocupação do Solo e neste Código;</w:t>
      </w:r>
    </w:p>
    <w:p w14:paraId="2AB6163C" w14:textId="77777777" w:rsidR="00777C05" w:rsidRPr="00777C05" w:rsidRDefault="00777C05">
      <w:pPr>
        <w:numPr>
          <w:ilvl w:val="0"/>
          <w:numId w:val="13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Após autuada, não tenha sido regularizada no tempo previsto;</w:t>
      </w:r>
    </w:p>
    <w:p w14:paraId="267FCBBF" w14:textId="77777777" w:rsidR="00777C05" w:rsidRPr="00777C05" w:rsidRDefault="00777C05">
      <w:pPr>
        <w:numPr>
          <w:ilvl w:val="0"/>
          <w:numId w:val="13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Estiver em risco a sua estabilidade, constituir ameaça para o público ou para o pessoal que a executa;</w:t>
      </w:r>
    </w:p>
    <w:p w14:paraId="0FB830F6" w14:textId="77777777" w:rsidR="00777C05" w:rsidRPr="00777C05" w:rsidRDefault="00777C05">
      <w:pPr>
        <w:numPr>
          <w:ilvl w:val="0"/>
          <w:numId w:val="13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Estiver sendo executada sem a responsabilidade de profissional legalmente habilitado e cadastrado na Prefeitura, ou o profissional responsável tiver sofrido suspensão ou cassação pelo conselho de classe.</w:t>
      </w:r>
    </w:p>
    <w:p w14:paraId="283B074A" w14:textId="77777777" w:rsidR="00777C05" w:rsidRPr="00777C05" w:rsidRDefault="00777C05" w:rsidP="00777C05">
      <w:pPr>
        <w:spacing w:after="120" w:line="259" w:lineRule="auto"/>
        <w:rPr>
          <w:rFonts w:ascii="Arial" w:eastAsia="Calibri" w:hAnsi="Arial"/>
          <w:b/>
          <w:sz w:val="22"/>
          <w:szCs w:val="22"/>
          <w:lang w:eastAsia="en-US"/>
        </w:rPr>
      </w:pPr>
      <w:r w:rsidRPr="00777C05">
        <w:rPr>
          <w:rFonts w:ascii="Arial" w:eastAsia="Calibri" w:hAnsi="Arial"/>
          <w:b/>
          <w:sz w:val="22"/>
          <w:szCs w:val="22"/>
          <w:lang w:eastAsia="en-US"/>
        </w:rPr>
        <w:t xml:space="preserve">§1º. </w:t>
      </w:r>
      <w:r w:rsidRPr="00777C05">
        <w:rPr>
          <w:rFonts w:ascii="Arial" w:eastAsia="Calibri" w:hAnsi="Arial"/>
          <w:sz w:val="22"/>
          <w:szCs w:val="22"/>
          <w:lang w:eastAsia="en-US"/>
        </w:rPr>
        <w:t>A verificação da infração será feita mediante vistoria realizada pelo órgão municipal competente, que em se constatando irregularidade, emitirá auto de infração ao Responsável Técnico pela obra, sob pena de multa e embargo.</w:t>
      </w:r>
    </w:p>
    <w:p w14:paraId="7B936504" w14:textId="77777777" w:rsidR="00777C05" w:rsidRPr="00777C05" w:rsidRDefault="00777C05" w:rsidP="00777C05">
      <w:pPr>
        <w:spacing w:after="120" w:line="259" w:lineRule="auto"/>
        <w:rPr>
          <w:rFonts w:ascii="Arial" w:eastAsia="Calibri" w:hAnsi="Arial"/>
          <w:b/>
          <w:sz w:val="22"/>
          <w:szCs w:val="22"/>
          <w:lang w:eastAsia="en-US"/>
        </w:rPr>
      </w:pPr>
      <w:r w:rsidRPr="00777C05">
        <w:rPr>
          <w:rFonts w:ascii="Arial" w:eastAsia="Calibri" w:hAnsi="Arial"/>
          <w:b/>
          <w:sz w:val="22"/>
          <w:szCs w:val="22"/>
          <w:lang w:eastAsia="en-US"/>
        </w:rPr>
        <w:t xml:space="preserve">§2º. </w:t>
      </w:r>
      <w:r w:rsidRPr="00777C05">
        <w:rPr>
          <w:rFonts w:ascii="Arial" w:eastAsia="Calibri" w:hAnsi="Arial"/>
          <w:sz w:val="22"/>
          <w:szCs w:val="22"/>
          <w:lang w:eastAsia="en-US"/>
        </w:rPr>
        <w:t>O Responsável Técnico terá 15 (quinze) dias para apresentar defesa, que será julgada pela autoridade competente.</w:t>
      </w:r>
    </w:p>
    <w:p w14:paraId="60974110" w14:textId="77777777" w:rsidR="00777C05" w:rsidRPr="00777C05" w:rsidRDefault="00777C05" w:rsidP="00777C05">
      <w:pPr>
        <w:spacing w:after="120" w:line="259" w:lineRule="auto"/>
        <w:rPr>
          <w:rFonts w:ascii="Arial" w:eastAsia="Calibri" w:hAnsi="Arial"/>
          <w:b/>
          <w:sz w:val="22"/>
          <w:szCs w:val="22"/>
          <w:lang w:eastAsia="en-US"/>
        </w:rPr>
      </w:pPr>
      <w:r w:rsidRPr="00777C05">
        <w:rPr>
          <w:rFonts w:ascii="Arial" w:eastAsia="Calibri" w:hAnsi="Arial"/>
          <w:b/>
          <w:sz w:val="22"/>
          <w:szCs w:val="22"/>
          <w:lang w:eastAsia="en-US"/>
        </w:rPr>
        <w:t xml:space="preserve">§3º. </w:t>
      </w:r>
      <w:r w:rsidRPr="00777C05">
        <w:rPr>
          <w:rFonts w:ascii="Arial" w:eastAsia="Calibri" w:hAnsi="Arial"/>
          <w:sz w:val="22"/>
          <w:szCs w:val="22"/>
          <w:lang w:eastAsia="en-US"/>
        </w:rPr>
        <w:t>Julgado que houver irregularidade, deverá ser aplicada multa ao Responsável Técnico e ser embargada a obra.</w:t>
      </w:r>
    </w:p>
    <w:p w14:paraId="25A7F155" w14:textId="77777777" w:rsidR="00777C05" w:rsidRPr="00777C05" w:rsidRDefault="00777C05" w:rsidP="00777C05">
      <w:pPr>
        <w:spacing w:after="120" w:line="259" w:lineRule="auto"/>
        <w:rPr>
          <w:rFonts w:ascii="Arial" w:eastAsia="Calibri" w:hAnsi="Arial"/>
          <w:sz w:val="22"/>
          <w:szCs w:val="22"/>
          <w:lang w:eastAsia="en-US"/>
        </w:rPr>
      </w:pPr>
      <w:r w:rsidRPr="00777C05">
        <w:rPr>
          <w:rFonts w:ascii="Arial" w:eastAsia="Calibri" w:hAnsi="Arial"/>
          <w:b/>
          <w:sz w:val="22"/>
          <w:szCs w:val="22"/>
          <w:lang w:eastAsia="en-US"/>
        </w:rPr>
        <w:t xml:space="preserve">§4º. </w:t>
      </w:r>
      <w:r w:rsidRPr="00777C05">
        <w:rPr>
          <w:rFonts w:ascii="Arial" w:eastAsia="Calibri" w:hAnsi="Arial"/>
          <w:sz w:val="22"/>
          <w:szCs w:val="22"/>
          <w:lang w:eastAsia="en-US"/>
        </w:rPr>
        <w:t>O embargo só será suspenso quando forem suspensas as causas que o determinaram, não sendo suspensas as multas em nenhuma situação quando houver infração.</w:t>
      </w:r>
    </w:p>
    <w:p w14:paraId="36E220A6"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Verificada a procedência da notificação pela autoridade municipal competente, esta determinará o embargo em termo próprio que será lavrado e no qual fará constar as exigências a serem cumpridas para o prosseguimento da obra, sem prejuízo da imposição de multas. </w:t>
      </w:r>
    </w:p>
    <w:p w14:paraId="1C0B40D2"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O termo de embargo será apresentado ao infrator para que o assine e, no caso </w:t>
      </w:r>
      <w:proofErr w:type="gramStart"/>
      <w:r w:rsidRPr="00777C05">
        <w:rPr>
          <w:rFonts w:ascii="Arial" w:eastAsia="Calibri" w:hAnsi="Arial"/>
          <w:sz w:val="22"/>
          <w:szCs w:val="22"/>
          <w:lang w:eastAsia="en-US"/>
        </w:rPr>
        <w:t>do</w:t>
      </w:r>
      <w:proofErr w:type="gramEnd"/>
      <w:r w:rsidRPr="00777C05">
        <w:rPr>
          <w:rFonts w:ascii="Arial" w:eastAsia="Calibri" w:hAnsi="Arial"/>
          <w:sz w:val="22"/>
          <w:szCs w:val="22"/>
          <w:lang w:eastAsia="en-US"/>
        </w:rPr>
        <w:t xml:space="preserve"> infrator não ser encontrado, o termo será encaminhado oficialmente ao responsável pela empresa construtora, seguindo-se o processo administrativo para a respectiva paralisação da obra. </w:t>
      </w:r>
    </w:p>
    <w:p w14:paraId="76C27AD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 embargo será levantado após o cumprimento das exigências consignadas no respectivo termo e satisfeito o pagamento de todos os emolumentos e multas em que haja o responsável incidido.</w:t>
      </w:r>
    </w:p>
    <w:p w14:paraId="1DEED5E2"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Se o infrator desobedecer ao embargo, ser-lhe-á aplicada multa nova multa, em valor dobrado.</w:t>
      </w:r>
    </w:p>
    <w:p w14:paraId="6E9001DC"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Será cobrado o valor da multa a cada reincidência das infrações cometidas previstas nos artigos anteriores, sem prejuízo a outras penalidades legais cabíveis.</w:t>
      </w:r>
    </w:p>
    <w:p w14:paraId="25A44F0F"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lastRenderedPageBreak/>
        <w:t>Nos casos de edificações construídas irregularmente, se o embargo for procedente seguir-se-á à demolição total ou parcial da obra por via judicial.</w:t>
      </w:r>
    </w:p>
    <w:p w14:paraId="2B79A8EC"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§1º.</w:t>
      </w:r>
      <w:r w:rsidRPr="00777C05">
        <w:rPr>
          <w:rFonts w:ascii="Arial" w:eastAsia="Calibri" w:hAnsi="Arial"/>
          <w:sz w:val="22"/>
          <w:szCs w:val="22"/>
          <w:lang w:eastAsia="en-US"/>
        </w:rPr>
        <w:t xml:space="preserve"> Havendo necessidade de demolição para cumprimento desta lei e das demais leis do Plano Diretor, deverá o processo do Auto de Infração ser encaminhado para o órgão jurídico da Prefeitura com o pedido de demolição por via judicial.</w:t>
      </w:r>
    </w:p>
    <w:p w14:paraId="75524198"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§2º. </w:t>
      </w:r>
      <w:r w:rsidRPr="00777C05">
        <w:rPr>
          <w:rFonts w:ascii="Arial" w:eastAsia="Calibri" w:hAnsi="Arial"/>
          <w:sz w:val="22"/>
          <w:szCs w:val="22"/>
          <w:lang w:eastAsia="en-US"/>
        </w:rPr>
        <w:t>Se, após a vistoria administrativa, constatar-se que a obra, embora licenciada, oferece risco, esta será embargada.</w:t>
      </w:r>
    </w:p>
    <w:p w14:paraId="6FAB5894"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773" w:name="_Ref530307850"/>
      <w:r w:rsidRPr="00777C05">
        <w:rPr>
          <w:rFonts w:ascii="Arial" w:eastAsia="Calibri" w:hAnsi="Arial"/>
          <w:sz w:val="22"/>
          <w:szCs w:val="22"/>
          <w:lang w:eastAsia="en-US"/>
        </w:rPr>
        <w:t>O embargo só será levantado depois de cumpridas as exigências constantes dos autos, e após o julgamento da autoridade competente.</w:t>
      </w:r>
      <w:bookmarkEnd w:id="2773"/>
    </w:p>
    <w:p w14:paraId="1B72296B" w14:textId="77777777" w:rsidR="00777C05" w:rsidRPr="00777C05" w:rsidRDefault="00777C05" w:rsidP="00777C05">
      <w:pPr>
        <w:ind w:left="720"/>
        <w:contextualSpacing/>
        <w:rPr>
          <w:rFonts w:eastAsia="Verdana"/>
          <w:lang w:bidi="pt-BR"/>
        </w:rPr>
      </w:pPr>
    </w:p>
    <w:p w14:paraId="05ABA6E5" w14:textId="77777777" w:rsidR="00777C05" w:rsidRPr="00777C05" w:rsidRDefault="00777C05" w:rsidP="00777C05">
      <w:pPr>
        <w:keepNext/>
        <w:keepLines/>
        <w:spacing w:before="120" w:after="120" w:line="360" w:lineRule="auto"/>
        <w:jc w:val="center"/>
        <w:outlineLvl w:val="2"/>
        <w:rPr>
          <w:rFonts w:ascii="Arial" w:eastAsia="Calibri" w:hAnsi="Arial" w:cs="Arial"/>
          <w:b/>
        </w:rPr>
      </w:pPr>
      <w:bookmarkStart w:id="2774" w:name="_Toc90991212"/>
      <w:bookmarkStart w:id="2775" w:name="_Toc90993754"/>
      <w:bookmarkStart w:id="2776" w:name="_Toc90996775"/>
      <w:bookmarkStart w:id="2777" w:name="_Toc90997626"/>
      <w:bookmarkStart w:id="2778" w:name="_Toc91000156"/>
      <w:bookmarkStart w:id="2779" w:name="_Toc91001313"/>
      <w:bookmarkStart w:id="2780" w:name="_Toc91001611"/>
      <w:bookmarkStart w:id="2781" w:name="_Toc91001909"/>
      <w:bookmarkStart w:id="2782" w:name="_Toc91062618"/>
      <w:bookmarkStart w:id="2783" w:name="_Toc91063493"/>
      <w:bookmarkStart w:id="2784" w:name="_Toc91064404"/>
      <w:bookmarkStart w:id="2785" w:name="_Toc91065687"/>
      <w:bookmarkStart w:id="2786" w:name="_Toc91083809"/>
      <w:bookmarkStart w:id="2787" w:name="_Toc95942293"/>
      <w:r w:rsidRPr="00777C05">
        <w:rPr>
          <w:rFonts w:ascii="Arial" w:eastAsia="Verdana" w:hAnsi="Arial" w:cs="Arial"/>
          <w:b/>
          <w:bCs/>
          <w:lang w:bidi="pt-BR"/>
        </w:rPr>
        <w:t xml:space="preserve">SUBSEÇÃO III – </w:t>
      </w:r>
      <w:r w:rsidRPr="00777C05">
        <w:rPr>
          <w:rFonts w:ascii="Arial" w:eastAsia="Verdana" w:hAnsi="Arial" w:cs="Arial"/>
          <w:lang w:bidi="pt-BR"/>
        </w:rPr>
        <w:t>Da Interdição</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252E5B70" w14:textId="77777777" w:rsidR="00777C05" w:rsidRPr="00777C05" w:rsidRDefault="00777C05" w:rsidP="00777C05">
      <w:pPr>
        <w:rPr>
          <w:rFonts w:ascii="Arial" w:eastAsia="Calibri" w:hAnsi="Arial" w:cs="Arial"/>
        </w:rPr>
      </w:pPr>
    </w:p>
    <w:p w14:paraId="7E768CA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788" w:name="_Ref530307869"/>
      <w:r w:rsidRPr="00777C05">
        <w:rPr>
          <w:rFonts w:ascii="Arial" w:eastAsia="Calibri" w:hAnsi="Arial"/>
          <w:sz w:val="22"/>
          <w:szCs w:val="22"/>
          <w:lang w:eastAsia="en-US"/>
        </w:rPr>
        <w:t>Uma edificação, ou qualquer uma de suas dependências, poderá ser interditada em qualquer tempo com impedimento de sua ocupação, quando oferecer iminente perigo de caráter público.</w:t>
      </w:r>
    </w:p>
    <w:p w14:paraId="24FF1958"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Uma obra concluída, seja ela de reforma ou construção, poderá ser interditada mediante intimação quando:</w:t>
      </w:r>
      <w:bookmarkEnd w:id="2788"/>
    </w:p>
    <w:p w14:paraId="697C18D0" w14:textId="77777777" w:rsidR="00777C05" w:rsidRPr="00777C05" w:rsidRDefault="00777C05">
      <w:pPr>
        <w:numPr>
          <w:ilvl w:val="0"/>
          <w:numId w:val="117"/>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A edificação for ocupada sem o Certificado de Conclusão da Obra (CCO);</w:t>
      </w:r>
    </w:p>
    <w:p w14:paraId="58D0C737" w14:textId="77777777" w:rsidR="00777C05" w:rsidRPr="00777C05" w:rsidRDefault="00777C05">
      <w:pPr>
        <w:numPr>
          <w:ilvl w:val="0"/>
          <w:numId w:val="117"/>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Utilização da edificação, ou de parte dela, para fim diverso do declarado no projeto de arquitetura aprovado para emissão do Alvará de Construção;</w:t>
      </w:r>
    </w:p>
    <w:p w14:paraId="5C777926" w14:textId="77777777" w:rsidR="00777C05" w:rsidRPr="00777C05" w:rsidRDefault="00777C05">
      <w:pPr>
        <w:numPr>
          <w:ilvl w:val="0"/>
          <w:numId w:val="117"/>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Constituírem danos causados à coletividade ou ao interesse público provocados por má conservação de fachada, marquises ou corpos em balanço.</w:t>
      </w:r>
    </w:p>
    <w:p w14:paraId="6E6F7D6B"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 xml:space="preserve">§1º. </w:t>
      </w:r>
      <w:r w:rsidRPr="00777C05">
        <w:rPr>
          <w:rFonts w:ascii="Arial" w:eastAsia="Calibri" w:hAnsi="Arial"/>
          <w:sz w:val="22"/>
          <w:szCs w:val="22"/>
          <w:lang w:eastAsia="en-US"/>
        </w:rPr>
        <w:t>No caso de edificação habitada ou com qualquer outro uso, o órgão competente do Município deverá notificar a irregularidade aos ocupantes e, se necessário, interditará sua utilização, através do Auto de Interdição.</w:t>
      </w:r>
    </w:p>
    <w:p w14:paraId="462B712D" w14:textId="77777777" w:rsidR="00777C05" w:rsidRPr="00777C05" w:rsidRDefault="00777C05" w:rsidP="00777C05">
      <w:pPr>
        <w:tabs>
          <w:tab w:val="left" w:pos="1134"/>
        </w:tabs>
        <w:spacing w:before="120" w:after="120" w:line="276" w:lineRule="auto"/>
        <w:jc w:val="both"/>
        <w:rPr>
          <w:rFonts w:ascii="Arial" w:eastAsia="Calibri" w:hAnsi="Arial"/>
          <w:b/>
          <w:sz w:val="22"/>
          <w:szCs w:val="22"/>
          <w:lang w:eastAsia="en-US"/>
        </w:rPr>
      </w:pPr>
      <w:r w:rsidRPr="00777C05">
        <w:rPr>
          <w:rFonts w:ascii="Arial" w:eastAsia="Calibri" w:hAnsi="Arial"/>
          <w:b/>
          <w:sz w:val="22"/>
          <w:szCs w:val="22"/>
          <w:lang w:eastAsia="en-US"/>
        </w:rPr>
        <w:t>§2º.</w:t>
      </w:r>
      <w:r w:rsidRPr="00777C05">
        <w:rPr>
          <w:rFonts w:ascii="Arial" w:eastAsia="Calibri" w:hAnsi="Arial"/>
          <w:sz w:val="22"/>
          <w:szCs w:val="22"/>
          <w:lang w:eastAsia="en-US"/>
        </w:rPr>
        <w:t>O Município deverá promover a desocupação compulsória da edificação, se houver insegurança manifesta, com risco de vida ou de saúde para os usuários.</w:t>
      </w:r>
      <w:bookmarkStart w:id="2789" w:name="page46"/>
      <w:bookmarkEnd w:id="2789"/>
    </w:p>
    <w:p w14:paraId="0BA19634" w14:textId="77777777" w:rsidR="00777C05" w:rsidRPr="00777C05" w:rsidRDefault="00777C05" w:rsidP="00777C05">
      <w:pPr>
        <w:spacing w:after="160" w:line="259" w:lineRule="auto"/>
        <w:rPr>
          <w:rFonts w:ascii="Arial" w:eastAsia="Calibri" w:hAnsi="Arial"/>
          <w:sz w:val="22"/>
          <w:szCs w:val="22"/>
          <w:lang w:eastAsia="en-US"/>
        </w:rPr>
      </w:pPr>
      <w:r w:rsidRPr="00777C05">
        <w:rPr>
          <w:rFonts w:ascii="Arial" w:eastAsia="Calibri" w:hAnsi="Arial"/>
          <w:b/>
          <w:sz w:val="22"/>
          <w:szCs w:val="22"/>
          <w:lang w:eastAsia="en-US"/>
        </w:rPr>
        <w:t>§3º.</w:t>
      </w:r>
      <w:r w:rsidRPr="00777C05">
        <w:rPr>
          <w:rFonts w:ascii="Arial" w:eastAsia="Calibri" w:hAnsi="Arial"/>
          <w:sz w:val="22"/>
          <w:szCs w:val="22"/>
          <w:lang w:eastAsia="en-US"/>
        </w:rPr>
        <w:t>A interdição só será suspensa quando forem eliminadas as causas que a determinaram.</w:t>
      </w:r>
    </w:p>
    <w:p w14:paraId="510C0DF9"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A interdição será imposta por escrito e após uma vistoria, efetuada pela autoridade competente. </w:t>
      </w:r>
    </w:p>
    <w:p w14:paraId="5680F56D"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Parágrafo único:</w:t>
      </w:r>
      <w:r w:rsidRPr="00777C05">
        <w:rPr>
          <w:rFonts w:ascii="Arial" w:eastAsia="Calibri" w:hAnsi="Arial"/>
          <w:sz w:val="22"/>
          <w:szCs w:val="22"/>
          <w:lang w:eastAsia="en-US"/>
        </w:rPr>
        <w:t xml:space="preserve"> Não atendida a interdição e não interposto algum recurso, ou ainda, no caso de indeferimento deste, a Prefeitura tomará as medidas legais cabíveis.</w:t>
      </w:r>
    </w:p>
    <w:p w14:paraId="2C544CFC" w14:textId="77777777" w:rsidR="00777C05" w:rsidRPr="00777C05" w:rsidRDefault="00777C05" w:rsidP="00777C05">
      <w:pPr>
        <w:rPr>
          <w:rFonts w:ascii="Arial" w:eastAsia="Calibri" w:hAnsi="Arial" w:cs="Arial"/>
        </w:rPr>
      </w:pPr>
    </w:p>
    <w:p w14:paraId="391A3916"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790" w:name="_Toc90991213"/>
      <w:bookmarkStart w:id="2791" w:name="_Toc90993755"/>
      <w:bookmarkStart w:id="2792" w:name="_Toc90996776"/>
      <w:bookmarkStart w:id="2793" w:name="_Toc90997627"/>
      <w:bookmarkStart w:id="2794" w:name="_Toc91000157"/>
      <w:bookmarkStart w:id="2795" w:name="_Toc91001314"/>
      <w:bookmarkStart w:id="2796" w:name="_Toc91001612"/>
      <w:bookmarkStart w:id="2797" w:name="_Toc91001910"/>
      <w:bookmarkStart w:id="2798" w:name="_Toc91062619"/>
      <w:bookmarkStart w:id="2799" w:name="_Toc91063494"/>
      <w:bookmarkStart w:id="2800" w:name="_Toc91064405"/>
      <w:bookmarkStart w:id="2801" w:name="_Toc91065688"/>
      <w:bookmarkStart w:id="2802" w:name="_Toc91083810"/>
      <w:bookmarkStart w:id="2803" w:name="_Toc95942294"/>
      <w:r w:rsidRPr="00777C05">
        <w:rPr>
          <w:rFonts w:ascii="Arial" w:eastAsia="Calibri" w:hAnsi="Arial" w:cs="Arial"/>
          <w:b/>
        </w:rPr>
        <w:t>SEÇÃO III –</w:t>
      </w:r>
      <w:r w:rsidRPr="00777C05">
        <w:rPr>
          <w:rFonts w:ascii="Arial" w:eastAsia="Verdana" w:hAnsi="Arial" w:cs="Arial"/>
          <w:lang w:bidi="pt-BR"/>
        </w:rPr>
        <w:t xml:space="preserve"> Da Advertência</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3E0CDD28" w14:textId="0FB4598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 advertência ao profissional consiste na comunicação ao Conselho Regional de Engenharia e Agronomia – CREA, Conselho de Arquitetura e Urbanismo</w:t>
      </w:r>
      <w:r w:rsidR="00F726EB">
        <w:rPr>
          <w:rFonts w:ascii="Arial" w:eastAsia="Calibri" w:hAnsi="Arial"/>
          <w:sz w:val="22"/>
          <w:szCs w:val="22"/>
          <w:lang w:eastAsia="en-US"/>
        </w:rPr>
        <w:t xml:space="preserve"> </w:t>
      </w:r>
      <w:r w:rsidRPr="00777C05">
        <w:rPr>
          <w:rFonts w:ascii="Arial" w:eastAsia="Calibri" w:hAnsi="Arial"/>
          <w:sz w:val="22"/>
          <w:szCs w:val="22"/>
          <w:lang w:eastAsia="en-US"/>
        </w:rPr>
        <w:t>– CAU e outros, na constatação das seguintes irregularidades profissionais:</w:t>
      </w:r>
    </w:p>
    <w:p w14:paraId="0E8D0B0C" w14:textId="77777777" w:rsidR="00777C05" w:rsidRPr="00777C05" w:rsidRDefault="00777C05" w:rsidP="007B74CC">
      <w:pPr>
        <w:numPr>
          <w:ilvl w:val="0"/>
          <w:numId w:val="19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quando, em face de sindicância, e/ou parecer do órgão de classe, for constatado ter cometido erros ou imperícias na execução das obras;</w:t>
      </w:r>
    </w:p>
    <w:p w14:paraId="53ED71B9" w14:textId="77777777" w:rsidR="00777C05" w:rsidRPr="00777C05" w:rsidRDefault="00777C05" w:rsidP="007B74CC">
      <w:pPr>
        <w:numPr>
          <w:ilvl w:val="0"/>
          <w:numId w:val="19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lastRenderedPageBreak/>
        <w:t>quando for autuado em flagrante na tentativa de suborno ou for apurado, por sindicância, ter subornado servidor público, ou quando for condenado pela justiça por atos praticados contra o interesse da Prefeitura, decorrentes da atividade profissional.</w:t>
      </w:r>
    </w:p>
    <w:p w14:paraId="5730A00C" w14:textId="77777777" w:rsidR="00777C05" w:rsidRPr="00777C05" w:rsidRDefault="00777C05" w:rsidP="00777C05">
      <w:pPr>
        <w:rPr>
          <w:rFonts w:ascii="Arial" w:eastAsia="Calibri" w:hAnsi="Arial" w:cs="Arial"/>
        </w:rPr>
      </w:pPr>
    </w:p>
    <w:p w14:paraId="7F78BE07" w14:textId="77777777" w:rsidR="00777C05" w:rsidRPr="00777C05" w:rsidRDefault="00777C05" w:rsidP="00777C05">
      <w:pPr>
        <w:keepNext/>
        <w:keepLines/>
        <w:spacing w:before="120" w:after="120" w:line="360" w:lineRule="auto"/>
        <w:jc w:val="center"/>
        <w:outlineLvl w:val="2"/>
        <w:rPr>
          <w:rFonts w:ascii="Arial" w:eastAsia="Verdana" w:hAnsi="Arial" w:cs="Arial"/>
          <w:lang w:bidi="pt-BR"/>
        </w:rPr>
      </w:pPr>
      <w:bookmarkStart w:id="2804" w:name="_Toc90991214"/>
      <w:bookmarkStart w:id="2805" w:name="_Toc90993756"/>
      <w:bookmarkStart w:id="2806" w:name="_Toc90996777"/>
      <w:bookmarkStart w:id="2807" w:name="_Toc90997628"/>
      <w:bookmarkStart w:id="2808" w:name="_Toc91000158"/>
      <w:bookmarkStart w:id="2809" w:name="_Toc91001315"/>
      <w:bookmarkStart w:id="2810" w:name="_Toc91001613"/>
      <w:bookmarkStart w:id="2811" w:name="_Toc91001911"/>
      <w:bookmarkStart w:id="2812" w:name="_Toc91062620"/>
      <w:bookmarkStart w:id="2813" w:name="_Toc91063495"/>
      <w:bookmarkStart w:id="2814" w:name="_Toc91064406"/>
      <w:bookmarkStart w:id="2815" w:name="_Toc91065689"/>
      <w:bookmarkStart w:id="2816" w:name="_Toc91083811"/>
      <w:bookmarkStart w:id="2817" w:name="_Toc95942295"/>
      <w:r w:rsidRPr="00777C05">
        <w:rPr>
          <w:rFonts w:ascii="Arial" w:eastAsia="Calibri" w:hAnsi="Arial" w:cs="Arial"/>
          <w:b/>
        </w:rPr>
        <w:t>SEÇÃO IV –</w:t>
      </w:r>
      <w:r w:rsidRPr="00777C05">
        <w:rPr>
          <w:rFonts w:ascii="Arial" w:eastAsia="Verdana" w:hAnsi="Arial" w:cs="Arial"/>
          <w:lang w:bidi="pt-BR"/>
        </w:rPr>
        <w:t xml:space="preserve"> Da Demolição</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561F124B"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818" w:name="_Ref530307879"/>
      <w:r w:rsidRPr="00777C05">
        <w:rPr>
          <w:rFonts w:ascii="Arial" w:eastAsia="Calibri" w:hAnsi="Arial"/>
          <w:sz w:val="22"/>
          <w:szCs w:val="22"/>
          <w:lang w:eastAsia="en-US"/>
        </w:rPr>
        <w:t>A demolição total ou parcial das construções será imposta pela</w:t>
      </w:r>
      <w:bookmarkEnd w:id="2818"/>
      <w:r w:rsidRPr="00777C05">
        <w:rPr>
          <w:rFonts w:ascii="Arial" w:eastAsia="Calibri" w:hAnsi="Arial"/>
          <w:sz w:val="22"/>
          <w:szCs w:val="22"/>
          <w:lang w:eastAsia="en-US"/>
        </w:rPr>
        <w:t xml:space="preserve"> Prefeitura, mediante intimação quando:</w:t>
      </w:r>
    </w:p>
    <w:p w14:paraId="010DBBEA" w14:textId="77777777" w:rsidR="00777C05" w:rsidRPr="00777C05" w:rsidRDefault="00777C05">
      <w:pPr>
        <w:numPr>
          <w:ilvl w:val="0"/>
          <w:numId w:val="11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Clandestina, ou seja, a que for feita sem a prévia aprovação do projeto ou sem Alvará de Construção e, ainda, não puder ser regularizada nos termos da legislação vigente;</w:t>
      </w:r>
    </w:p>
    <w:p w14:paraId="06EEAC5F" w14:textId="77777777" w:rsidR="00777C05" w:rsidRPr="00777C05" w:rsidRDefault="00777C05">
      <w:pPr>
        <w:numPr>
          <w:ilvl w:val="0"/>
          <w:numId w:val="11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Desrespeito ao alinhamento predial e não houver possibilidade de modificação na edificação para ajustá-la à legislação vigente;</w:t>
      </w:r>
    </w:p>
    <w:p w14:paraId="0D575A02" w14:textId="77777777" w:rsidR="00777C05" w:rsidRPr="00777C05" w:rsidRDefault="00777C05">
      <w:pPr>
        <w:numPr>
          <w:ilvl w:val="0"/>
          <w:numId w:val="118"/>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Constituir ameaça de ruína, com perigo para os transeuntes.</w:t>
      </w:r>
    </w:p>
    <w:p w14:paraId="6B24C51F"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A demolição será imediata se for julgado risco iminente de caráter público e o proprietário não atender às providências determinadas pela Prefeitura para a sua segurança</w:t>
      </w:r>
    </w:p>
    <w:p w14:paraId="7CAB15E8"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 demolição, no todo ou em parte, será feita sob responsabilidade do proprietário com orientação de profissional habilitado e a devida ART ou RRT.</w:t>
      </w:r>
    </w:p>
    <w:p w14:paraId="4A744D35"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 proprietário poderá, às suas expensas, dentro de 48 h (quarenta e oito horas) que se seguirem à intimação, pleitear seus direitos, requerendo vistoria na construção, a qual deverá ser feita por 02 (dois) peritos habilitados, sendo um obrigatoriamente indicado pela Prefeitura Municipal.</w:t>
      </w:r>
    </w:p>
    <w:p w14:paraId="6AC2C1B1"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819" w:name="_Ref530307888"/>
      <w:r w:rsidRPr="00777C05">
        <w:rPr>
          <w:rFonts w:ascii="Arial" w:eastAsia="Calibri" w:hAnsi="Arial"/>
          <w:sz w:val="22"/>
          <w:szCs w:val="22"/>
          <w:lang w:eastAsia="en-US"/>
        </w:rPr>
        <w:t>Intimado o proprietário do resultado da vistoria, seguir-se-á o processo administrativo, passando-se à ação demolitória se não forem cumpridas as decisões do laudo, além das multas cabíveis.</w:t>
      </w:r>
      <w:bookmarkEnd w:id="2819"/>
    </w:p>
    <w:p w14:paraId="4C8DA287" w14:textId="77777777" w:rsidR="00777C05" w:rsidRPr="00777C05" w:rsidRDefault="00777C05" w:rsidP="00777C05">
      <w:pPr>
        <w:ind w:left="720"/>
        <w:contextualSpacing/>
        <w:rPr>
          <w:rFonts w:eastAsia="Verdana"/>
          <w:lang w:bidi="pt-BR"/>
        </w:rPr>
      </w:pPr>
    </w:p>
    <w:p w14:paraId="70A0FF37" w14:textId="77777777" w:rsidR="00777C05" w:rsidRPr="00777C05" w:rsidRDefault="00777C05" w:rsidP="00777C05">
      <w:pPr>
        <w:keepNext/>
        <w:keepLines/>
        <w:spacing w:before="120" w:after="120" w:line="276" w:lineRule="auto"/>
        <w:jc w:val="center"/>
        <w:outlineLvl w:val="2"/>
        <w:rPr>
          <w:rFonts w:ascii="Arial" w:eastAsia="Calibri" w:hAnsi="Arial" w:cs="Shruti"/>
          <w:b/>
          <w:sz w:val="26"/>
          <w:szCs w:val="28"/>
          <w:lang w:eastAsia="en-US"/>
        </w:rPr>
      </w:pPr>
      <w:bookmarkStart w:id="2820" w:name="_Toc90991215"/>
      <w:bookmarkStart w:id="2821" w:name="_Toc90993757"/>
      <w:bookmarkStart w:id="2822" w:name="_Toc90996778"/>
      <w:bookmarkStart w:id="2823" w:name="_Toc90997629"/>
      <w:bookmarkStart w:id="2824" w:name="_Toc91000159"/>
      <w:bookmarkStart w:id="2825" w:name="_Toc91001316"/>
      <w:bookmarkStart w:id="2826" w:name="_Toc91001614"/>
      <w:bookmarkStart w:id="2827" w:name="_Toc91001912"/>
      <w:bookmarkStart w:id="2828" w:name="_Toc91062621"/>
      <w:bookmarkStart w:id="2829" w:name="_Toc91063496"/>
      <w:bookmarkStart w:id="2830" w:name="_Toc91064407"/>
      <w:bookmarkStart w:id="2831" w:name="_Toc91065690"/>
      <w:bookmarkStart w:id="2832" w:name="_Toc91083812"/>
      <w:bookmarkStart w:id="2833" w:name="_Toc95942296"/>
      <w:r w:rsidRPr="00777C05">
        <w:rPr>
          <w:rFonts w:ascii="Arial" w:eastAsia="Calibri" w:hAnsi="Arial" w:cs="Shruti"/>
          <w:b/>
          <w:sz w:val="26"/>
          <w:szCs w:val="28"/>
          <w:lang w:eastAsia="en-US"/>
        </w:rPr>
        <w:t>CAPÍTULO IX – DAS DISPOSIÇÕES FINAIS</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6B6BC994"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834" w:name="_Ref530308138"/>
      <w:r w:rsidRPr="00777C05">
        <w:rPr>
          <w:rFonts w:ascii="Arial" w:eastAsia="Calibri" w:hAnsi="Arial"/>
          <w:sz w:val="22"/>
          <w:szCs w:val="22"/>
          <w:lang w:eastAsia="en-US"/>
        </w:rPr>
        <w:t>Os casos omissos serão avaliados pela Prefeitura Municipal em conjunto com a Câmara Municipal e o Conselho Municipal da Cidade de Mandirituba – CONCIDADE</w:t>
      </w:r>
      <w:bookmarkEnd w:id="2834"/>
      <w:r w:rsidRPr="00777C05">
        <w:rPr>
          <w:rFonts w:ascii="Arial" w:eastAsia="Calibri" w:hAnsi="Arial"/>
          <w:sz w:val="22"/>
          <w:szCs w:val="22"/>
          <w:lang w:eastAsia="en-US"/>
        </w:rPr>
        <w:t xml:space="preserve"> e devido encaminhamento a Câmara Legislativa Municipal</w:t>
      </w:r>
    </w:p>
    <w:p w14:paraId="2121227C"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As edificações que contrariem as disposições deste Código e demais leis urbanísticas vigentes deverão ter projeto de regularização apresentado, o qual deverá seguir os mesmos critérios de uma nova construção conforme previsto na Seção IV - do Alvará de Regularização, Capítulo III deste código.</w:t>
      </w:r>
    </w:p>
    <w:p w14:paraId="0F34C24C"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 xml:space="preserve">A Prefeitura poderá prever um Programa ou Plano de Regularização de Edificações, estipulando prazo para adequação das construções existentes, desde que atendam a critérios urbanísticos e qualidade ambiental, em procedimento com transparência, e definida a contrapartida ao requerente interessado na regularização de modo a não acarretar ônus ao Município. </w:t>
      </w:r>
    </w:p>
    <w:p w14:paraId="760E8984"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 xml:space="preserve">As exigências contidas nesta lei deverão ser acrescidas das imposições específicas do Corpo de Bombeiros da Polícia Militar do Estado do Paraná, Vigilância Sanitária e agências </w:t>
      </w:r>
      <w:r w:rsidRPr="00777C05">
        <w:rPr>
          <w:rFonts w:ascii="Arial" w:eastAsia="Calibri" w:hAnsi="Arial"/>
          <w:sz w:val="22"/>
          <w:szCs w:val="22"/>
          <w:lang w:eastAsia="en-US"/>
        </w:rPr>
        <w:lastRenderedPageBreak/>
        <w:t>reguladoras federais e estaduais, bem como das normas da Associação Brasileira de Normas Técnicas – ABNT em todos os elementos de que tratem.</w:t>
      </w:r>
    </w:p>
    <w:p w14:paraId="26BE77BA"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Não serão autorizadas reformas em barracões agrícolas localizados em zona residencial, exceto para abrigo de maquinários agrícolas ou que estejam em mau estado de conservação, neste caso, após prévia vistoria e autorização do órgão municipal competente.</w:t>
      </w:r>
    </w:p>
    <w:p w14:paraId="7403EE43"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 Poder Executivo expedirá os atos administrativos que se fizerem necessários à fiel observância desta lei.</w:t>
      </w:r>
    </w:p>
    <w:p w14:paraId="55D87C6C" w14:textId="77777777" w:rsidR="00777C05" w:rsidRPr="00777C05" w:rsidRDefault="00777C05" w:rsidP="00777C05">
      <w:pPr>
        <w:tabs>
          <w:tab w:val="left" w:pos="1134"/>
        </w:tabs>
        <w:spacing w:before="120" w:after="120" w:line="276" w:lineRule="auto"/>
        <w:jc w:val="both"/>
        <w:rPr>
          <w:rFonts w:ascii="Arial" w:eastAsia="Calibri" w:hAnsi="Arial"/>
          <w:sz w:val="22"/>
          <w:szCs w:val="22"/>
          <w:lang w:eastAsia="en-US"/>
        </w:rPr>
      </w:pPr>
      <w:r w:rsidRPr="00777C05">
        <w:rPr>
          <w:rFonts w:ascii="Arial" w:eastAsia="Calibri" w:hAnsi="Arial"/>
          <w:b/>
          <w:sz w:val="22"/>
          <w:szCs w:val="22"/>
          <w:lang w:eastAsia="en-US"/>
        </w:rPr>
        <w:t xml:space="preserve">Parágrafo único: </w:t>
      </w:r>
      <w:r w:rsidRPr="00777C05">
        <w:rPr>
          <w:rFonts w:ascii="Arial" w:eastAsia="Calibri" w:hAnsi="Arial"/>
          <w:sz w:val="22"/>
          <w:szCs w:val="22"/>
          <w:lang w:eastAsia="en-US"/>
        </w:rPr>
        <w:t>As penalidades previstas neste Código referentes às infrações cometidas pelo proprietário(s) dos imóveis, pelo autor(es) e responsável(eis) técnicos do projeto e da obra, de forma conjunta ou individualmente, serão regulamentadas por Decreto, em consonância com as legislações vigentes, normas, instruções normativas, portarias, súmulas, consultas, resoluções e regimentos já praticadas pelo órgão municipal responsável pela fiscalização, no prazo de 180 (cento e oitenta) dias da vigência da lei.</w:t>
      </w:r>
    </w:p>
    <w:p w14:paraId="6D2A0D47" w14:textId="77777777"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r w:rsidRPr="00777C05">
        <w:rPr>
          <w:rFonts w:ascii="Arial" w:eastAsia="Calibri" w:hAnsi="Arial"/>
          <w:sz w:val="22"/>
          <w:szCs w:val="22"/>
          <w:lang w:eastAsia="en-US"/>
        </w:rPr>
        <w:t>Os casos em que houver clara contradição nos dispositivos deste Código ou de outras leis e normas deverá ser utilizado hierarquicamente o seguinte critério:</w:t>
      </w:r>
    </w:p>
    <w:p w14:paraId="014C5907" w14:textId="77777777" w:rsidR="00777C05" w:rsidRPr="00777C05" w:rsidRDefault="00777C05">
      <w:pPr>
        <w:numPr>
          <w:ilvl w:val="0"/>
          <w:numId w:val="11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Priorizar a hierarquia do diploma legal: primeiro atender a lei ou regulamentação federal, depois a estadual e a municipal;</w:t>
      </w:r>
    </w:p>
    <w:p w14:paraId="69001B4F" w14:textId="77777777" w:rsidR="00777C05" w:rsidRPr="00777C05" w:rsidRDefault="00777C05">
      <w:pPr>
        <w:numPr>
          <w:ilvl w:val="0"/>
          <w:numId w:val="119"/>
        </w:numPr>
        <w:spacing w:after="16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Priorizar o interesse público sobre o privado;</w:t>
      </w:r>
    </w:p>
    <w:p w14:paraId="4424A7A0" w14:textId="77777777" w:rsidR="00777C05" w:rsidRPr="00777C05" w:rsidRDefault="00777C05">
      <w:pPr>
        <w:numPr>
          <w:ilvl w:val="0"/>
          <w:numId w:val="119"/>
        </w:numPr>
        <w:spacing w:after="240" w:line="259" w:lineRule="auto"/>
        <w:ind w:left="1134" w:hanging="283"/>
        <w:jc w:val="both"/>
        <w:rPr>
          <w:rFonts w:ascii="Arial" w:eastAsia="Calibri" w:hAnsi="Arial"/>
          <w:sz w:val="22"/>
          <w:szCs w:val="22"/>
          <w:lang w:eastAsia="en-US"/>
        </w:rPr>
      </w:pPr>
      <w:r w:rsidRPr="00777C05">
        <w:rPr>
          <w:rFonts w:ascii="Arial" w:eastAsia="Calibri" w:hAnsi="Arial"/>
          <w:sz w:val="22"/>
          <w:szCs w:val="22"/>
          <w:lang w:eastAsia="en-US"/>
        </w:rPr>
        <w:t>Priorizar a qualidade ambiental e urbana, assegurando salubridade, ventilação e conforto, a preservação da paisagem através da espacialidade necessária.</w:t>
      </w:r>
    </w:p>
    <w:p w14:paraId="4D3F8914" w14:textId="0E93491C" w:rsidR="00777C05" w:rsidRPr="00777C05" w:rsidRDefault="00777C05" w:rsidP="007B74CC">
      <w:pPr>
        <w:numPr>
          <w:ilvl w:val="0"/>
          <w:numId w:val="205"/>
        </w:numPr>
        <w:tabs>
          <w:tab w:val="left" w:pos="1134"/>
        </w:tabs>
        <w:spacing w:before="120" w:after="120" w:line="276" w:lineRule="auto"/>
        <w:ind w:left="0" w:firstLine="0"/>
        <w:jc w:val="both"/>
        <w:rPr>
          <w:rFonts w:ascii="Arial" w:eastAsia="Calibri" w:hAnsi="Arial"/>
          <w:sz w:val="22"/>
          <w:szCs w:val="22"/>
          <w:lang w:eastAsia="en-US"/>
        </w:rPr>
      </w:pPr>
      <w:bookmarkStart w:id="2835" w:name="_Ref530308158"/>
      <w:r w:rsidRPr="00777C05">
        <w:rPr>
          <w:rFonts w:ascii="Arial" w:eastAsia="Calibri" w:hAnsi="Arial"/>
          <w:sz w:val="22"/>
          <w:szCs w:val="22"/>
          <w:lang w:eastAsia="en-US"/>
        </w:rPr>
        <w:t>Esta Lei entrará em vigor na data de sua publicação, revogadas todas as disposições em contrário, em especial a Lei nº 435/2008 e suas alterações.</w:t>
      </w:r>
      <w:bookmarkEnd w:id="2835"/>
    </w:p>
    <w:p w14:paraId="197AA9F2" w14:textId="77777777" w:rsidR="00777C05" w:rsidRPr="00777C05" w:rsidRDefault="00777C05" w:rsidP="00777C05">
      <w:pPr>
        <w:rPr>
          <w:rFonts w:ascii="Arial" w:eastAsia="Calibri" w:hAnsi="Arial" w:cs="Arial"/>
        </w:rPr>
      </w:pPr>
    </w:p>
    <w:p w14:paraId="11D66F0D" w14:textId="77777777" w:rsidR="00777C05" w:rsidRPr="00777C05" w:rsidRDefault="00777C05" w:rsidP="00777C05">
      <w:pPr>
        <w:rPr>
          <w:rFonts w:ascii="Arial" w:eastAsia="Calibri" w:hAnsi="Arial" w:cs="Arial"/>
        </w:rPr>
      </w:pPr>
    </w:p>
    <w:p w14:paraId="6A6EF9CC" w14:textId="77777777" w:rsidR="00777C05" w:rsidRPr="00777C05" w:rsidRDefault="00777C05" w:rsidP="00777C05">
      <w:pPr>
        <w:ind w:left="1416" w:firstLine="708"/>
        <w:rPr>
          <w:rFonts w:ascii="Arial" w:eastAsia="Calibri" w:hAnsi="Arial" w:cs="Arial"/>
        </w:rPr>
      </w:pPr>
    </w:p>
    <w:p w14:paraId="3E71EA2A" w14:textId="77777777" w:rsidR="00777C05" w:rsidRPr="00777C05" w:rsidRDefault="00777C05" w:rsidP="00777C05">
      <w:pPr>
        <w:ind w:left="1416" w:firstLine="708"/>
        <w:rPr>
          <w:rFonts w:ascii="Arial" w:eastAsia="Calibri" w:hAnsi="Arial" w:cs="Arial"/>
        </w:rPr>
      </w:pPr>
    </w:p>
    <w:p w14:paraId="33312C0B" w14:textId="77777777" w:rsidR="00777C05" w:rsidRPr="00777C05" w:rsidRDefault="00777C05" w:rsidP="00777C05">
      <w:pPr>
        <w:ind w:left="1416" w:firstLine="708"/>
        <w:rPr>
          <w:rFonts w:ascii="Arial" w:eastAsia="Calibri" w:hAnsi="Arial" w:cs="Arial"/>
        </w:rPr>
      </w:pPr>
    </w:p>
    <w:p w14:paraId="00737339" w14:textId="77777777" w:rsidR="00777C05" w:rsidRPr="00777C05" w:rsidRDefault="00777C05" w:rsidP="00777C05">
      <w:pPr>
        <w:ind w:left="1416" w:firstLine="708"/>
        <w:rPr>
          <w:rFonts w:ascii="Arial" w:eastAsia="Calibri" w:hAnsi="Arial" w:cs="Arial"/>
        </w:rPr>
      </w:pPr>
    </w:p>
    <w:p w14:paraId="68180149" w14:textId="77777777" w:rsidR="00777C05" w:rsidRPr="00777C05" w:rsidRDefault="00777C05" w:rsidP="00777C05">
      <w:pPr>
        <w:ind w:left="1416" w:firstLine="708"/>
        <w:rPr>
          <w:rFonts w:ascii="Arial" w:eastAsia="Calibri" w:hAnsi="Arial" w:cs="Arial"/>
        </w:rPr>
      </w:pPr>
      <w:r w:rsidRPr="00777C05">
        <w:rPr>
          <w:rFonts w:ascii="Arial" w:eastAsia="Calibri" w:hAnsi="Arial" w:cs="Arial"/>
        </w:rPr>
        <w:t>Mandirituba, _____________________.</w:t>
      </w:r>
    </w:p>
    <w:p w14:paraId="7BF63478" w14:textId="77777777" w:rsidR="00777C05" w:rsidRPr="00777C05" w:rsidRDefault="00777C05" w:rsidP="00777C05">
      <w:pPr>
        <w:rPr>
          <w:rFonts w:ascii="Arial" w:eastAsia="Calibri" w:hAnsi="Arial" w:cs="Arial"/>
          <w:bCs/>
        </w:rPr>
      </w:pPr>
    </w:p>
    <w:p w14:paraId="2F47DAED" w14:textId="77777777" w:rsidR="00777C05" w:rsidRPr="00777C05" w:rsidRDefault="00777C05" w:rsidP="00777C05">
      <w:pPr>
        <w:rPr>
          <w:rFonts w:ascii="Arial" w:eastAsia="Calibri" w:hAnsi="Arial" w:cs="Arial"/>
          <w:bCs/>
        </w:rPr>
      </w:pPr>
    </w:p>
    <w:p w14:paraId="72A68F56" w14:textId="77777777" w:rsidR="00777C05" w:rsidRPr="00777C05" w:rsidRDefault="00777C05" w:rsidP="00777C05">
      <w:pPr>
        <w:rPr>
          <w:rFonts w:ascii="Arial" w:eastAsia="Calibri" w:hAnsi="Arial" w:cs="Arial"/>
          <w:bCs/>
        </w:rPr>
      </w:pPr>
    </w:p>
    <w:p w14:paraId="7AD5BCE4" w14:textId="77777777" w:rsidR="00777C05" w:rsidRPr="00777C05" w:rsidRDefault="00777C05" w:rsidP="00777C05">
      <w:pPr>
        <w:ind w:left="2835"/>
        <w:rPr>
          <w:rFonts w:ascii="Arial" w:eastAsia="Calibri" w:hAnsi="Arial" w:cs="Arial"/>
          <w:b/>
        </w:rPr>
      </w:pPr>
      <w:r w:rsidRPr="00777C05">
        <w:rPr>
          <w:rFonts w:ascii="Arial" w:eastAsia="Calibri" w:hAnsi="Arial" w:cs="Arial"/>
          <w:b/>
        </w:rPr>
        <w:t>Luis Antonio Biscaia</w:t>
      </w:r>
    </w:p>
    <w:p w14:paraId="74BC7155" w14:textId="77777777" w:rsidR="00777C05" w:rsidRPr="00777C05" w:rsidRDefault="00777C05" w:rsidP="00777C05">
      <w:pPr>
        <w:ind w:left="2124" w:firstLine="708"/>
        <w:rPr>
          <w:rFonts w:ascii="Arial" w:eastAsia="Calibri" w:hAnsi="Arial" w:cs="Arial"/>
        </w:rPr>
      </w:pPr>
      <w:r w:rsidRPr="00777C05">
        <w:rPr>
          <w:rFonts w:ascii="Arial" w:eastAsia="Calibri" w:hAnsi="Arial" w:cs="Arial"/>
          <w:bCs/>
        </w:rPr>
        <w:t>Prefeito Municipal</w:t>
      </w:r>
    </w:p>
    <w:p w14:paraId="7C54C97A" w14:textId="77777777" w:rsidR="00777C05" w:rsidRPr="00777C05" w:rsidRDefault="00777C05" w:rsidP="00777C05">
      <w:pPr>
        <w:spacing w:after="160" w:line="259" w:lineRule="auto"/>
        <w:rPr>
          <w:rFonts w:ascii="Arial" w:hAnsi="Arial" w:cs="Arial"/>
          <w:sz w:val="22"/>
          <w:szCs w:val="22"/>
        </w:rPr>
      </w:pPr>
      <w:r w:rsidRPr="00777C05">
        <w:rPr>
          <w:rFonts w:ascii="Arial" w:hAnsi="Arial" w:cs="Arial"/>
          <w:sz w:val="22"/>
          <w:szCs w:val="22"/>
        </w:rPr>
        <w:br w:type="page"/>
      </w:r>
    </w:p>
    <w:p w14:paraId="5BC25A69" w14:textId="77777777" w:rsidR="00777C05" w:rsidRPr="003E7D1D" w:rsidRDefault="00777C05" w:rsidP="00777C05">
      <w:pPr>
        <w:pStyle w:val="Ttulo2"/>
        <w:numPr>
          <w:ilvl w:val="0"/>
          <w:numId w:val="0"/>
        </w:numPr>
        <w:ind w:left="792" w:hanging="432"/>
      </w:pPr>
      <w:bookmarkStart w:id="2836" w:name="_Toc90991216"/>
      <w:bookmarkStart w:id="2837" w:name="_Toc90993758"/>
      <w:bookmarkStart w:id="2838" w:name="_Toc90996779"/>
      <w:bookmarkStart w:id="2839" w:name="_Toc90997630"/>
      <w:bookmarkStart w:id="2840" w:name="_Toc91000160"/>
      <w:bookmarkStart w:id="2841" w:name="_Toc91001317"/>
      <w:bookmarkStart w:id="2842" w:name="_Toc91001615"/>
      <w:bookmarkStart w:id="2843" w:name="_Toc91001913"/>
      <w:bookmarkStart w:id="2844" w:name="_Toc91062622"/>
      <w:bookmarkStart w:id="2845" w:name="_Toc91063497"/>
      <w:bookmarkStart w:id="2846" w:name="_Toc91064408"/>
      <w:bookmarkStart w:id="2847" w:name="_Toc91065691"/>
      <w:bookmarkStart w:id="2848" w:name="_Toc91083813"/>
      <w:bookmarkStart w:id="2849" w:name="_Toc95942297"/>
      <w:r>
        <w:lastRenderedPageBreak/>
        <w:t>ANEXOS</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r>
        <w:br w:type="page"/>
      </w:r>
    </w:p>
    <w:p w14:paraId="4A13492F" w14:textId="77777777" w:rsidR="00777C05" w:rsidRDefault="00777C05" w:rsidP="00777C05">
      <w:pPr>
        <w:pStyle w:val="Ttulo2"/>
        <w:numPr>
          <w:ilvl w:val="0"/>
          <w:numId w:val="0"/>
        </w:numPr>
      </w:pPr>
      <w:bookmarkStart w:id="2850" w:name="_Toc77866889"/>
      <w:bookmarkStart w:id="2851" w:name="_Toc82530339"/>
      <w:bookmarkStart w:id="2852" w:name="_Toc85626142"/>
      <w:bookmarkStart w:id="2853" w:name="_Toc90991217"/>
      <w:bookmarkStart w:id="2854" w:name="_Toc90993759"/>
      <w:bookmarkStart w:id="2855" w:name="_Toc90996780"/>
      <w:bookmarkStart w:id="2856" w:name="_Toc90997631"/>
      <w:bookmarkStart w:id="2857" w:name="_Toc91000161"/>
      <w:bookmarkStart w:id="2858" w:name="_Toc91001318"/>
      <w:bookmarkStart w:id="2859" w:name="_Toc91001616"/>
      <w:bookmarkStart w:id="2860" w:name="_Toc91001914"/>
      <w:bookmarkStart w:id="2861" w:name="_Toc91062623"/>
      <w:bookmarkStart w:id="2862" w:name="_Toc91063498"/>
      <w:bookmarkStart w:id="2863" w:name="_Toc91064409"/>
      <w:bookmarkStart w:id="2864" w:name="_Toc91065692"/>
      <w:bookmarkStart w:id="2865" w:name="_Toc91083814"/>
      <w:bookmarkStart w:id="2866" w:name="_Toc95942298"/>
      <w:r>
        <w:lastRenderedPageBreak/>
        <w:t>ANEXO I</w:t>
      </w:r>
      <w:r w:rsidRPr="00703F0B">
        <w:t xml:space="preserve"> –</w:t>
      </w:r>
      <w:bookmarkEnd w:id="2850"/>
      <w:bookmarkEnd w:id="2851"/>
      <w:bookmarkEnd w:id="2852"/>
      <w:r>
        <w:t xml:space="preserve"> Definições</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60EB5E26"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Acessibilidade: possibilidade e condição de alcance, percepção e entendimento para utilização, com segurança e autonomia, de espaços, mobiliários, equipamentos urbanos, edificações, transportes, informação e comunicação, inclusive seus sistemas e tecnologias, bem como outros serviços e instalações abertos ao público, de uso público ou privado de uso coletivo, tanto na zona urbana como na rural, por pessoa com deficiência ou mobilidade reduzida.</w:t>
      </w:r>
    </w:p>
    <w:p w14:paraId="4087BBFC"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Ampliação: alteração no sentido de tornar maior a construção.</w:t>
      </w:r>
    </w:p>
    <w:p w14:paraId="324386C4"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Alinhamento predial: linha divisória legal entre o lote e o logradouro público. </w:t>
      </w:r>
    </w:p>
    <w:p w14:paraId="6395ED56"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Alpendre: área coberta, saliente da edificação cuja cobertura é sustentada por coluna, pilares ou consolos.</w:t>
      </w:r>
    </w:p>
    <w:p w14:paraId="09BED7CF"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Altura da edificação: dimensão vertical máxima da edificação, medida do seu ponto mais alto em relação à referência de nível do pavimento térreo.</w:t>
      </w:r>
    </w:p>
    <w:p w14:paraId="7969D253"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Alvará de Construção: documento expedido pela Prefeitura que autoriza a execução de obras sujeitas à sua fiscalização. </w:t>
      </w:r>
    </w:p>
    <w:p w14:paraId="6BB6A7D8"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Andaime: obra provisória destinada a sustentar operários e materiais durante a execução de obras. </w:t>
      </w:r>
    </w:p>
    <w:p w14:paraId="595206AC"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Apartamento: unidade autônoma de moradia em edificação multifamiliar. </w:t>
      </w:r>
    </w:p>
    <w:p w14:paraId="3AD6E268"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Área computável: somatória das áreas construídas a serem consideradas no cálculo do coeficiente de aproveitamento e na taxa de ocupação do terreno, conforme previsto neste Código e na Lei de Zoneamento de uso e Ocupação do Solo.</w:t>
      </w:r>
    </w:p>
    <w:p w14:paraId="60B8752A"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Área não computável: somatória das áreas construídas que não serão consideradas no cálculo do coeficiente de aproveitamento e na taxa de ocupação do terreno, conforme previsto neste Código e na Lei de Zoneamento de uso e Ocupação do Solo.</w:t>
      </w:r>
    </w:p>
    <w:p w14:paraId="1F73ADBE"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Área construída: área da superfície correspondente à projeção horizontal das áreas cobertas de cada pavimento, e demais áreas externas construídas como piscinas previstas neste Código.</w:t>
      </w:r>
    </w:p>
    <w:p w14:paraId="33DD1190"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Área total construída: é a somatória das áreas computáveis e não computáveis de todos os pisos de uma edificação, inclusive as ocupadas por paredes, pilares e áreas externas consideradas construídas, previstas neste Código.</w:t>
      </w:r>
    </w:p>
    <w:p w14:paraId="42F79C5A"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Área de projeção: área da superfície correspondente à maior projeção horizontal da edificação no plano do perfil do terreno. </w:t>
      </w:r>
    </w:p>
    <w:p w14:paraId="3035F6C6"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Área de Preservação Permanente (APP): faixas de terreno ao longo dos</w:t>
      </w:r>
      <w:r>
        <w:rPr>
          <w:rFonts w:ascii="Arial" w:hAnsi="Arial" w:cs="Arial"/>
          <w:sz w:val="22"/>
          <w:szCs w:val="22"/>
        </w:rPr>
        <w:t xml:space="preserve"> corpos hídricos </w:t>
      </w:r>
      <w:r w:rsidRPr="00F77BD1">
        <w:rPr>
          <w:rFonts w:ascii="Arial" w:hAnsi="Arial" w:cs="Arial"/>
          <w:sz w:val="22"/>
          <w:szCs w:val="22"/>
        </w:rPr>
        <w:t>ou fundos de vale e no entorno das nascentes, dimensionadas de forma a garantir a preservação dos recursos naturais e a recuperação da mata ciliar, devendo atender o disposto na legislação federal, estadual e municipal vigente;</w:t>
      </w:r>
    </w:p>
    <w:p w14:paraId="2148C7BF"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Área de recuo: espaço livre de edificações em torno da edificação. </w:t>
      </w:r>
    </w:p>
    <w:p w14:paraId="0023BE9C"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Área útil: superfície utilizável de uma edificação, excluídas as paredes. </w:t>
      </w:r>
    </w:p>
    <w:p w14:paraId="76542070"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Ático: compartimento situado sobre a laje da cobertura do último pavimento da edificação, desde que não ultrapasse área igual ou inferior a 1/3</w:t>
      </w:r>
      <w:r w:rsidRPr="00F77BD1">
        <w:rPr>
          <w:rFonts w:ascii="Arial" w:hAnsi="Arial" w:cs="Arial"/>
          <w:sz w:val="22"/>
          <w:szCs w:val="22"/>
        </w:rPr>
        <w:tab/>
        <w:t xml:space="preserve"> (um terço) da </w:t>
      </w:r>
      <w:r w:rsidRPr="00F77BD1">
        <w:rPr>
          <w:rFonts w:ascii="Arial" w:hAnsi="Arial" w:cs="Arial"/>
          <w:sz w:val="22"/>
          <w:szCs w:val="22"/>
        </w:rPr>
        <w:lastRenderedPageBreak/>
        <w:t xml:space="preserve">área do pavimento imediatamente inferior. Será considerado área construída, mas não computável.  </w:t>
      </w:r>
    </w:p>
    <w:p w14:paraId="146D6A9E"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Átrio: pátio interno de acesso à uma edificação.</w:t>
      </w:r>
    </w:p>
    <w:p w14:paraId="449FEFE9"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Balanço: avanço da edificação acima do térreo sobre os alinhamentos ou recuos regulares. </w:t>
      </w:r>
    </w:p>
    <w:p w14:paraId="46C3A68B"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Balcão: varanda ou sacada guarnecida de grade ou peitoril. </w:t>
      </w:r>
    </w:p>
    <w:p w14:paraId="5AD907B9"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Baldrame: viga de concreto ou madeira que corre sobre fundações ou pilares para apoiar o piso. </w:t>
      </w:r>
    </w:p>
    <w:p w14:paraId="530A2D41"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Beiral: prolongamento do telhado, além da prumada das paredes, até uma largura de 1,20 (metro e vinte centímetros). </w:t>
      </w:r>
    </w:p>
    <w:p w14:paraId="487709C7"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Caixa de escada: espaço ocupado por uma escada, desde o pavimento inferior até o último pavimento. </w:t>
      </w:r>
    </w:p>
    <w:p w14:paraId="19BEF81A"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Calçada: parte constituinte da via pública, geralmente segregada e em nível diferente, restrita à circulação de pedestres e à implantação de mobiliário urbano, vegetação, equipamentos de infraestrutura e outros fins, permitindo a circulação de bicicletas, exclusivamente nas áreas delimitadas para este fim;</w:t>
      </w:r>
    </w:p>
    <w:p w14:paraId="4E40CAFF"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Certificado de Conclusão de Obra (</w:t>
      </w:r>
      <w:r>
        <w:rPr>
          <w:rFonts w:ascii="Arial" w:hAnsi="Arial" w:cs="Arial"/>
          <w:sz w:val="22"/>
          <w:szCs w:val="22"/>
        </w:rPr>
        <w:t>C</w:t>
      </w:r>
      <w:r w:rsidRPr="00F77BD1">
        <w:rPr>
          <w:rFonts w:ascii="Arial" w:hAnsi="Arial" w:cs="Arial"/>
          <w:sz w:val="22"/>
          <w:szCs w:val="22"/>
        </w:rPr>
        <w:t>CO)</w:t>
      </w:r>
      <w:r>
        <w:rPr>
          <w:rFonts w:ascii="Arial" w:hAnsi="Arial" w:cs="Arial"/>
          <w:sz w:val="22"/>
          <w:szCs w:val="22"/>
        </w:rPr>
        <w:t xml:space="preserve"> ou Habite-se</w:t>
      </w:r>
      <w:r w:rsidRPr="00F77BD1">
        <w:rPr>
          <w:rFonts w:ascii="Arial" w:hAnsi="Arial" w:cs="Arial"/>
          <w:sz w:val="22"/>
          <w:szCs w:val="22"/>
        </w:rPr>
        <w:t xml:space="preserve">: </w:t>
      </w:r>
      <w:r>
        <w:rPr>
          <w:rFonts w:ascii="Arial" w:hAnsi="Arial" w:cs="Arial"/>
          <w:sz w:val="22"/>
          <w:szCs w:val="22"/>
        </w:rPr>
        <w:t>é o documento expedido pelo Município que atesta a regularidade e autoriza a ocupação de uma edificação;</w:t>
      </w:r>
    </w:p>
    <w:p w14:paraId="26B87267"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Chanfro: cortar em ângulo.</w:t>
      </w:r>
    </w:p>
    <w:p w14:paraId="0D09A420"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Círculo inscrito: é o círculo mínimo que pode ser traçado dentro de um compartimento. </w:t>
      </w:r>
    </w:p>
    <w:p w14:paraId="45EA16C6"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Compartimento: cada uma das divisões (ambientes) de uma edificação. </w:t>
      </w:r>
    </w:p>
    <w:p w14:paraId="407877C8"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Construção: de modo geral, a realização de qualquer obra nova, inclusive reforma e ampliação.</w:t>
      </w:r>
    </w:p>
    <w:p w14:paraId="689802EE"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Corrimão: peça ao longo e ao(s) lado(s) de uma escada, que serve de resguardo, ou apoio das mãos de quem utiliza a escada. </w:t>
      </w:r>
    </w:p>
    <w:p w14:paraId="2AB5450C" w14:textId="77777777" w:rsidR="00777C05"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Croqui: esboço preliminar de um projeto. </w:t>
      </w:r>
    </w:p>
    <w:p w14:paraId="07269602" w14:textId="77777777" w:rsidR="00777C05" w:rsidRPr="00A90C9E" w:rsidRDefault="00777C05">
      <w:pPr>
        <w:numPr>
          <w:ilvl w:val="0"/>
          <w:numId w:val="141"/>
        </w:numPr>
        <w:spacing w:before="120" w:after="120" w:line="276" w:lineRule="auto"/>
        <w:ind w:left="1134" w:hanging="283"/>
        <w:jc w:val="both"/>
        <w:rPr>
          <w:rFonts w:ascii="Arial" w:hAnsi="Arial" w:cs="Arial"/>
          <w:sz w:val="22"/>
          <w:szCs w:val="22"/>
        </w:rPr>
      </w:pPr>
      <w:r w:rsidRPr="00A90C9E">
        <w:rPr>
          <w:rFonts w:ascii="Arial" w:hAnsi="Arial" w:cs="Arial"/>
          <w:sz w:val="22"/>
          <w:szCs w:val="22"/>
        </w:rPr>
        <w:t>Declaração de Zoneamento: documento expedido pela prefeitura que contém os parâmetros de uso e ocupação do solo do imóvel, de acordo com a zona, eixo ou setor em que está inserido;</w:t>
      </w:r>
    </w:p>
    <w:p w14:paraId="6E558A7D"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Declividade: relação percentual entre a diferença das cotas altimétricas de dois pontos e a sua distância horizontal. </w:t>
      </w:r>
    </w:p>
    <w:p w14:paraId="62AECD5A"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Demolição: derrubamento total ou parcial de uma edificação </w:t>
      </w:r>
    </w:p>
    <w:p w14:paraId="6708DDEB"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Dependências de uso comum: conjunto de dependências da edificação que poderão ser utilizadas em comum por todos ou por parte dos titulares de direito das unidades autônomas de moradia. </w:t>
      </w:r>
    </w:p>
    <w:p w14:paraId="5A36739C"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Dependências de uso coletivo: conjunto de dependências da edificação que poderão ser utilizadas por quaisquer usuários, inclusive visitantes, ainda que sob controle de acesso.</w:t>
      </w:r>
    </w:p>
    <w:p w14:paraId="75FE0F72"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lastRenderedPageBreak/>
        <w:t>Dependências de uso privativo: conjunto de dependências de uma unidade de moradia, cuja utilização é reservada aos respectivos titulares de direito.</w:t>
      </w:r>
    </w:p>
    <w:p w14:paraId="2EA37835"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Edícula: denominação genérica para compartimento, acessório de habitação, construído em separado da edificação principal. </w:t>
      </w:r>
    </w:p>
    <w:p w14:paraId="50476364"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Edificação permanente: aquela de caráter duradouro.</w:t>
      </w:r>
    </w:p>
    <w:p w14:paraId="5DBCE0DF"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Edificação provisória: aquela de caráter não permanente, passível de montagem, desmontagem e transporte. </w:t>
      </w:r>
    </w:p>
    <w:p w14:paraId="320BBA48"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Edifício: construção com pavimentos sobrepostos ou verticalizados, acima de 3 pavimentos.</w:t>
      </w:r>
    </w:p>
    <w:p w14:paraId="06F62BE2"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Elevador: máquina que executa o transporte vertical de pessoas e mercadorias. </w:t>
      </w:r>
    </w:p>
    <w:p w14:paraId="2CFE3AC5"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Embargo: ato administrativo que determina a paralisação de uma obra. </w:t>
      </w:r>
    </w:p>
    <w:p w14:paraId="30215DDA"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Escala: relação entre as dimensões do desenho e a do que ele representa. </w:t>
      </w:r>
    </w:p>
    <w:p w14:paraId="0B1A3636"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Fachada: vista externa de qualquer das faces de uma edificação.</w:t>
      </w:r>
    </w:p>
    <w:p w14:paraId="079E6A12"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Galpão: construção constituída por uma cobertura fechada total ou parcialmente pelo menos em três de suas faces, por meio de paredes e tapumes, não podendo servir para uso residencial.</w:t>
      </w:r>
    </w:p>
    <w:p w14:paraId="6357EDB5"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Greide: alinhamento (nível) definido.</w:t>
      </w:r>
    </w:p>
    <w:p w14:paraId="3F47294C"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Guarda-corpo: elemento construtivo de proteção contra quedas.</w:t>
      </w:r>
    </w:p>
    <w:p w14:paraId="28081BB5"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Hall: dependência de uma edificação que serve de ligação entre outros compartimentos. </w:t>
      </w:r>
    </w:p>
    <w:p w14:paraId="5A1BB316"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Infração: violação à lei.</w:t>
      </w:r>
    </w:p>
    <w:p w14:paraId="73B24601"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Jirau: mobiliário constituído por estrado ou passadiço instalado a meia altura em compartimento (mesmo que mezanino).</w:t>
      </w:r>
    </w:p>
    <w:p w14:paraId="19348D9A"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Kit: pequeno compartimento de apoio aos serviços de copa de cada compartimento nas edificações comerciais.</w:t>
      </w:r>
    </w:p>
    <w:p w14:paraId="1028FC87"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Ladrão: tubo de descarga colocado nos depósitos de água, banheiras, pias, etc., para escoamento automático do excesso de água.</w:t>
      </w:r>
    </w:p>
    <w:p w14:paraId="0F6C87A2"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Lavatório: bacia para lavar as mãos, com água encanada. </w:t>
      </w:r>
    </w:p>
    <w:p w14:paraId="519C1B5B"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Lindeiro: limítrofe. </w:t>
      </w:r>
    </w:p>
    <w:p w14:paraId="6CD2532A"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Logradouro público: toda parcela de território de domínio e de uso comum da população. </w:t>
      </w:r>
    </w:p>
    <w:p w14:paraId="5BCD5BAE"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Lote: porção de terreno com testada para logradouro público. </w:t>
      </w:r>
    </w:p>
    <w:p w14:paraId="704311ED"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Materiais incombustíveis: consideram-se para efeitos deste Código, concreto simples ou armado, peças metálicas, tijolos, pedras, materiais cerâmicos ou de fibrocimento e outros cuja incombustibilidade seja reconhecida pela Associação Brasileira de Normas Técnicas. </w:t>
      </w:r>
    </w:p>
    <w:p w14:paraId="5813AAA1"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Marquise: cobertura em balanço. </w:t>
      </w:r>
    </w:p>
    <w:p w14:paraId="0585D44F"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lastRenderedPageBreak/>
        <w:t xml:space="preserve">Meio-fio: peça de pedra ou de concreto que separa em desnível o passeio de parte carroçável das ruas. </w:t>
      </w:r>
    </w:p>
    <w:p w14:paraId="7A2E8ACD" w14:textId="5B2ABE7D"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Mezanino: andar com área de 50%</w:t>
      </w:r>
      <w:r w:rsidR="00F726EB">
        <w:rPr>
          <w:rFonts w:ascii="Arial" w:hAnsi="Arial" w:cs="Arial"/>
          <w:sz w:val="22"/>
          <w:szCs w:val="22"/>
        </w:rPr>
        <w:t xml:space="preserve"> (cinquenta por cento)</w:t>
      </w:r>
      <w:r w:rsidRPr="00F77BD1">
        <w:rPr>
          <w:rFonts w:ascii="Arial" w:hAnsi="Arial" w:cs="Arial"/>
          <w:sz w:val="22"/>
          <w:szCs w:val="22"/>
        </w:rPr>
        <w:t xml:space="preserve"> da área do compartimento inferior, com acesso interno e exclusivo desse. O mezanino será computado com área construída. </w:t>
      </w:r>
    </w:p>
    <w:p w14:paraId="668FCBD6"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Mobiliário: elemento construtivo não enquadrado como edificação ou equipamento. </w:t>
      </w:r>
    </w:p>
    <w:p w14:paraId="358BCA34" w14:textId="11DAB660"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Muro de Arrimo: muro destinado a suportar desnível de terreno superior a 1,00m (um metro). </w:t>
      </w:r>
    </w:p>
    <w:p w14:paraId="4ED8F13A"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Nível do terreno: nível médio no alinhamento predial. </w:t>
      </w:r>
    </w:p>
    <w:p w14:paraId="73AB0AB8"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Parapeito: resguardo de madeira, ferro ou alvenaria de pequena altura colocada nas bordas das sacadas, balcões, varandas, terraços e pontes. </w:t>
      </w:r>
    </w:p>
    <w:p w14:paraId="03C72E15" w14:textId="77777777" w:rsidR="00777C05"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Para-raios: dispositivo destinado a proteger as edificações contra os efeitos dos raios. </w:t>
      </w:r>
    </w:p>
    <w:p w14:paraId="0B3F8B36"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Parede-cega: parede sem abertura. </w:t>
      </w:r>
    </w:p>
    <w:p w14:paraId="1FCC5735"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Passeio: parte do logradouro público destinado ao trânsito de pedestre, calçada. </w:t>
      </w:r>
    </w:p>
    <w:p w14:paraId="7D3A55C1"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Patamar: superfície intermediária ente dois lances de escada. </w:t>
      </w:r>
    </w:p>
    <w:p w14:paraId="41F8D495" w14:textId="1CF3753D"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Pavimento: conjunto de compartimentos de uma edificação situados no mesmo nível, ou com uma diferença de nível não superior a 1,50m</w:t>
      </w:r>
      <w:r w:rsidR="00F726EB">
        <w:rPr>
          <w:rFonts w:ascii="Arial" w:hAnsi="Arial" w:cs="Arial"/>
          <w:sz w:val="22"/>
          <w:szCs w:val="22"/>
        </w:rPr>
        <w:t xml:space="preserve"> (um metro e cinquenta centímetros)</w:t>
      </w:r>
      <w:r w:rsidRPr="00F77BD1">
        <w:rPr>
          <w:rFonts w:ascii="Arial" w:hAnsi="Arial" w:cs="Arial"/>
          <w:sz w:val="22"/>
          <w:szCs w:val="22"/>
        </w:rPr>
        <w:t>, até um pé-direito máximo de 7,00m</w:t>
      </w:r>
      <w:r w:rsidR="00F726EB">
        <w:rPr>
          <w:rFonts w:ascii="Arial" w:hAnsi="Arial" w:cs="Arial"/>
          <w:sz w:val="22"/>
          <w:szCs w:val="22"/>
        </w:rPr>
        <w:t xml:space="preserve"> (sete metros)</w:t>
      </w:r>
      <w:r w:rsidRPr="00F77BD1">
        <w:rPr>
          <w:rFonts w:ascii="Arial" w:hAnsi="Arial" w:cs="Arial"/>
          <w:sz w:val="22"/>
          <w:szCs w:val="22"/>
        </w:rPr>
        <w:t>.</w:t>
      </w:r>
    </w:p>
    <w:p w14:paraId="0200418F" w14:textId="5337FB01"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Pavimento Térreo: pavimento cujo piso está compreendido até a cota 1,20m</w:t>
      </w:r>
      <w:r w:rsidR="00F726EB">
        <w:rPr>
          <w:rFonts w:ascii="Arial" w:hAnsi="Arial" w:cs="Arial"/>
          <w:sz w:val="22"/>
          <w:szCs w:val="22"/>
        </w:rPr>
        <w:t xml:space="preserve"> (um metro e vinte centímetros)</w:t>
      </w:r>
      <w:r w:rsidRPr="00F77BD1">
        <w:rPr>
          <w:rFonts w:ascii="Arial" w:hAnsi="Arial" w:cs="Arial"/>
          <w:sz w:val="22"/>
          <w:szCs w:val="22"/>
        </w:rPr>
        <w:t xml:space="preserve"> acima do nível do terreno.</w:t>
      </w:r>
    </w:p>
    <w:p w14:paraId="5EDFADDD"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Pé-direito: distância vertical entre o piso</w:t>
      </w:r>
      <w:r>
        <w:rPr>
          <w:rFonts w:ascii="Arial" w:hAnsi="Arial" w:cs="Arial"/>
          <w:sz w:val="22"/>
          <w:szCs w:val="22"/>
        </w:rPr>
        <w:t xml:space="preserve"> acabado</w:t>
      </w:r>
      <w:r w:rsidRPr="00F77BD1">
        <w:rPr>
          <w:rFonts w:ascii="Arial" w:hAnsi="Arial" w:cs="Arial"/>
          <w:sz w:val="22"/>
          <w:szCs w:val="22"/>
        </w:rPr>
        <w:t xml:space="preserve"> e o forro de um compartimento. </w:t>
      </w:r>
    </w:p>
    <w:p w14:paraId="461DE9DA"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Perfil do terreno: situação topográfica existente, objeto do levantamento físico que serviu de base para a elaboração do projeto e/ou constatação da realidade. </w:t>
      </w:r>
    </w:p>
    <w:p w14:paraId="04A136A0"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Perfil original do terreno: aquele constante dos levantamentos aerofotogramétricos disponíveis ou arruamento aprovado, anteriores à elaboração do projeto. </w:t>
      </w:r>
    </w:p>
    <w:p w14:paraId="37B95737"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Piscina: reservatório de água para uso de lazer. A área da piscina será considerada como área construída, mas não será computada no cálculo da taxa de ocupação e do coeficiente de aproveitamento. A piscina não poderá ser construída na área destinada aos recuos frontais e laterais. </w:t>
      </w:r>
    </w:p>
    <w:p w14:paraId="5C53B092"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Playground: local destinado à recreação infantil, aparelhado com brinquedos e/ou equipamentos de ginástica. </w:t>
      </w:r>
    </w:p>
    <w:p w14:paraId="11A9B7D8"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Porão: parte de uma edificação que fica entre o solo e o piso do pavimento térreo, desde que ocupe uma área igual ou inferior a 1/3 (um terço) da área do pavimento térreo. Será considerada área construída e não computável.</w:t>
      </w:r>
    </w:p>
    <w:p w14:paraId="36FE950A" w14:textId="77777777" w:rsidR="00777C05" w:rsidRPr="00771752"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Profundidade de um compartimento: é a distância entre a face que dispõe de abertura </w:t>
      </w:r>
      <w:r w:rsidRPr="00771752">
        <w:rPr>
          <w:rFonts w:ascii="Arial" w:hAnsi="Arial" w:cs="Arial"/>
          <w:sz w:val="22"/>
          <w:szCs w:val="22"/>
        </w:rPr>
        <w:t>para insolação à face oposta.</w:t>
      </w:r>
    </w:p>
    <w:p w14:paraId="5FA8639E"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A90C9E">
        <w:rPr>
          <w:rFonts w:ascii="Arial" w:hAnsi="Arial" w:cs="Arial"/>
          <w:sz w:val="22"/>
          <w:szCs w:val="22"/>
        </w:rPr>
        <w:t>Reabilitação, revitalização, requalificação:</w:t>
      </w:r>
      <w:r>
        <w:rPr>
          <w:rFonts w:ascii="Arial" w:hAnsi="Arial" w:cs="Arial"/>
          <w:sz w:val="22"/>
          <w:szCs w:val="22"/>
        </w:rPr>
        <w:t xml:space="preserve"> </w:t>
      </w:r>
      <w:r w:rsidRPr="00CA3D81">
        <w:rPr>
          <w:rFonts w:ascii="Arial" w:hAnsi="Arial" w:cs="Arial"/>
          <w:sz w:val="22"/>
          <w:szCs w:val="22"/>
        </w:rPr>
        <w:t xml:space="preserve">intervenção que pressupõe uma mudança de uso no programa do edifício </w:t>
      </w:r>
      <w:r>
        <w:rPr>
          <w:rFonts w:ascii="Arial" w:hAnsi="Arial" w:cs="Arial"/>
          <w:sz w:val="22"/>
          <w:szCs w:val="22"/>
        </w:rPr>
        <w:t xml:space="preserve">ou espaço </w:t>
      </w:r>
      <w:r w:rsidRPr="00CA3D81">
        <w:rPr>
          <w:rFonts w:ascii="Arial" w:hAnsi="Arial" w:cs="Arial"/>
          <w:sz w:val="22"/>
          <w:szCs w:val="22"/>
        </w:rPr>
        <w:t>construído</w:t>
      </w:r>
      <w:r>
        <w:rPr>
          <w:rFonts w:ascii="Arial" w:hAnsi="Arial" w:cs="Arial"/>
          <w:sz w:val="22"/>
          <w:szCs w:val="22"/>
        </w:rPr>
        <w:t>.</w:t>
      </w:r>
    </w:p>
    <w:p w14:paraId="5A028D12"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lastRenderedPageBreak/>
        <w:t xml:space="preserve">Reconstrução: construir de novo, no mesmo lugar e na forma primitiva, qualquer obra em parte ou no todo. </w:t>
      </w:r>
    </w:p>
    <w:p w14:paraId="2EEAE23A"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Recuo: menor distância entre o limite do terreno e a área construída, incluindo o subsolo e os demais pavimentos.</w:t>
      </w:r>
    </w:p>
    <w:p w14:paraId="03F59A20"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Reforma: execução de obra que altera a edificação em parte essencial por suspensão, acréscimo ou modificação. </w:t>
      </w:r>
    </w:p>
    <w:p w14:paraId="002662F2"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Restauro ou Restauração: recuperação de edificação tombada ou preservada, de modo a restituir-lhe as características originais. </w:t>
      </w:r>
    </w:p>
    <w:p w14:paraId="5BAE7C8F"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Sacada: ou balcão, construção que avança na fachada de uma parede externa da edificação, protegida com grade ou peitoril</w:t>
      </w:r>
      <w:r>
        <w:rPr>
          <w:rFonts w:ascii="Arial" w:hAnsi="Arial" w:cs="Arial"/>
          <w:sz w:val="22"/>
          <w:szCs w:val="22"/>
        </w:rPr>
        <w:t>, construída acima do nível do solo</w:t>
      </w:r>
      <w:r w:rsidRPr="00F77BD1">
        <w:rPr>
          <w:rFonts w:ascii="Arial" w:hAnsi="Arial" w:cs="Arial"/>
          <w:sz w:val="22"/>
          <w:szCs w:val="22"/>
        </w:rPr>
        <w:t>.</w:t>
      </w:r>
    </w:p>
    <w:p w14:paraId="4FED5EF4"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Saliência: elemento arquitetônico proeminente, engastado ou oposto em edificação ou muro. </w:t>
      </w:r>
    </w:p>
    <w:p w14:paraId="6060992B"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Sarjeta: escoadouro, nos logradouros públicos, para as águas de chuva. </w:t>
      </w:r>
    </w:p>
    <w:p w14:paraId="74E1015A"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Sobreloja: pavimento situado acima do pavimento térreo e de uso exclusivo do mesmo. </w:t>
      </w:r>
    </w:p>
    <w:p w14:paraId="76FDC7C3" w14:textId="6B469132"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Sótão: compartimento totalmente contido no volume do telhado e caracterizado pelo aproveitamento deste espaço, cuja área é considerada a partir do ponto onde o pé-direito for de, no mínimo, 1,80m</w:t>
      </w:r>
      <w:r w:rsidR="00F726EB">
        <w:rPr>
          <w:rFonts w:ascii="Arial" w:hAnsi="Arial" w:cs="Arial"/>
          <w:sz w:val="22"/>
          <w:szCs w:val="22"/>
        </w:rPr>
        <w:t xml:space="preserve"> </w:t>
      </w:r>
      <w:r w:rsidR="00F726EB" w:rsidRPr="00F77BD1">
        <w:rPr>
          <w:rFonts w:ascii="Arial" w:hAnsi="Arial" w:cs="Arial"/>
          <w:sz w:val="22"/>
          <w:szCs w:val="22"/>
        </w:rPr>
        <w:t>(um metro e oitenta centímetros</w:t>
      </w:r>
      <w:proofErr w:type="gramStart"/>
      <w:r w:rsidR="00F726EB" w:rsidRPr="00F77BD1">
        <w:rPr>
          <w:rFonts w:ascii="Arial" w:hAnsi="Arial" w:cs="Arial"/>
          <w:sz w:val="22"/>
          <w:szCs w:val="22"/>
        </w:rPr>
        <w:t>),</w:t>
      </w:r>
      <w:r w:rsidRPr="00F77BD1">
        <w:rPr>
          <w:rFonts w:ascii="Arial" w:hAnsi="Arial" w:cs="Arial"/>
          <w:sz w:val="22"/>
          <w:szCs w:val="22"/>
        </w:rPr>
        <w:t>.</w:t>
      </w:r>
      <w:proofErr w:type="gramEnd"/>
      <w:r w:rsidRPr="00F77BD1">
        <w:rPr>
          <w:rFonts w:ascii="Arial" w:hAnsi="Arial" w:cs="Arial"/>
          <w:sz w:val="22"/>
          <w:szCs w:val="22"/>
        </w:rPr>
        <w:t xml:space="preserve"> Será considerado área construída nos locais com pé direito igual ou superior a 1,80m (um metro e oitenta centímetros), e será considerado área não computável. </w:t>
      </w:r>
    </w:p>
    <w:p w14:paraId="00E57D9A" w14:textId="5413B04B"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Subsolo: pavimento </w:t>
      </w:r>
      <w:r>
        <w:rPr>
          <w:rFonts w:ascii="Arial" w:hAnsi="Arial" w:cs="Arial"/>
          <w:sz w:val="22"/>
          <w:szCs w:val="22"/>
        </w:rPr>
        <w:t xml:space="preserve">enterrado ou </w:t>
      </w:r>
      <w:r w:rsidRPr="00F77BD1">
        <w:rPr>
          <w:rFonts w:ascii="Arial" w:hAnsi="Arial" w:cs="Arial"/>
          <w:sz w:val="22"/>
          <w:szCs w:val="22"/>
        </w:rPr>
        <w:t>semienterrado, onde o piso do pavimento imediatamente superior (térreo) esteja situado acima da cota +1,20m</w:t>
      </w:r>
      <w:r w:rsidR="00F726EB">
        <w:rPr>
          <w:rFonts w:ascii="Arial" w:hAnsi="Arial" w:cs="Arial"/>
          <w:sz w:val="22"/>
          <w:szCs w:val="22"/>
        </w:rPr>
        <w:t xml:space="preserve"> (um metro e vinte centímetros)</w:t>
      </w:r>
      <w:r w:rsidRPr="00F77BD1">
        <w:rPr>
          <w:rFonts w:ascii="Arial" w:hAnsi="Arial" w:cs="Arial"/>
          <w:sz w:val="22"/>
          <w:szCs w:val="22"/>
        </w:rPr>
        <w:t xml:space="preserve"> em relação ao nível mediano (das duas extremidades do alinhamento predial) do alinhamento predial. </w:t>
      </w:r>
    </w:p>
    <w:p w14:paraId="7F1036DD"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Tapume: vedação provisória usada durante a construção. </w:t>
      </w:r>
    </w:p>
    <w:p w14:paraId="2C15A5C9"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Taxa de permeabilidade: percentual do lote que deverá permanecer permeável. </w:t>
      </w:r>
    </w:p>
    <w:p w14:paraId="5585EBCE"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Terraço: espaço descoberto sobre </w:t>
      </w:r>
      <w:r>
        <w:rPr>
          <w:rFonts w:ascii="Arial" w:hAnsi="Arial" w:cs="Arial"/>
          <w:sz w:val="22"/>
          <w:szCs w:val="22"/>
        </w:rPr>
        <w:t>edificação</w:t>
      </w:r>
      <w:r w:rsidRPr="00F77BD1">
        <w:rPr>
          <w:rFonts w:ascii="Arial" w:hAnsi="Arial" w:cs="Arial"/>
          <w:sz w:val="22"/>
          <w:szCs w:val="22"/>
        </w:rPr>
        <w:t xml:space="preserve"> ou ao nível de um pavimento deste. </w:t>
      </w:r>
    </w:p>
    <w:p w14:paraId="0DB42B3C"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Testada: é a linha que separa a via pública de circulação da propriedade particular. </w:t>
      </w:r>
    </w:p>
    <w:p w14:paraId="53EB57C4"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Varanda: espécie de alpendre à frente e/ou em volta da edificação</w:t>
      </w:r>
      <w:r>
        <w:rPr>
          <w:rFonts w:ascii="Arial" w:hAnsi="Arial" w:cs="Arial"/>
          <w:sz w:val="22"/>
          <w:szCs w:val="22"/>
        </w:rPr>
        <w:t>, construída em contato com o solo, ou levemente acima desse, normalmente coberta e aberta</w:t>
      </w:r>
      <w:r w:rsidRPr="00F77BD1">
        <w:rPr>
          <w:rFonts w:ascii="Arial" w:hAnsi="Arial" w:cs="Arial"/>
          <w:sz w:val="22"/>
          <w:szCs w:val="22"/>
        </w:rPr>
        <w:t xml:space="preserve">. </w:t>
      </w:r>
    </w:p>
    <w:p w14:paraId="0692D22C"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Vestíbulo: espaço entre a porta de acesso à escada, no interior de edificações. </w:t>
      </w:r>
    </w:p>
    <w:p w14:paraId="49959EE7"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Via pública de circulação: área destinada ao sistema de circulação de veículos e pedestres, existentes ou projetadas. </w:t>
      </w:r>
    </w:p>
    <w:p w14:paraId="0BFDD13F"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Vistoria: diligência efetuada por funcionários habilitados para verificar determinadas condições de obras. </w:t>
      </w:r>
    </w:p>
    <w:p w14:paraId="235122BF" w14:textId="77777777" w:rsidR="00777C05" w:rsidRPr="00F77BD1"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 xml:space="preserve">Verga: é a estrutura colocada sobre vãos ou é o espaço compreendido entre vãos e o teto. </w:t>
      </w:r>
    </w:p>
    <w:p w14:paraId="7AAED073" w14:textId="77777777" w:rsidR="00777C05" w:rsidRDefault="00777C05">
      <w:pPr>
        <w:numPr>
          <w:ilvl w:val="0"/>
          <w:numId w:val="141"/>
        </w:numPr>
        <w:spacing w:before="120" w:after="120" w:line="276" w:lineRule="auto"/>
        <w:ind w:left="1134" w:hanging="283"/>
        <w:jc w:val="both"/>
        <w:rPr>
          <w:rFonts w:ascii="Arial" w:hAnsi="Arial" w:cs="Arial"/>
          <w:sz w:val="22"/>
          <w:szCs w:val="22"/>
        </w:rPr>
      </w:pPr>
      <w:r w:rsidRPr="00F77BD1">
        <w:rPr>
          <w:rFonts w:ascii="Arial" w:hAnsi="Arial" w:cs="Arial"/>
          <w:sz w:val="22"/>
          <w:szCs w:val="22"/>
        </w:rPr>
        <w:t>Viga: é a estrutura horizontal usada para a distribuição de carga aos pilares.</w:t>
      </w:r>
    </w:p>
    <w:p w14:paraId="1F7FCE88" w14:textId="77777777" w:rsidR="00777C05" w:rsidRPr="00054FE8" w:rsidRDefault="00777C05">
      <w:pPr>
        <w:numPr>
          <w:ilvl w:val="0"/>
          <w:numId w:val="141"/>
        </w:numPr>
        <w:spacing w:before="120" w:after="120" w:line="276" w:lineRule="auto"/>
        <w:ind w:left="1134" w:hanging="283"/>
        <w:jc w:val="both"/>
        <w:rPr>
          <w:rFonts w:ascii="Arial" w:hAnsi="Arial" w:cs="Arial"/>
          <w:sz w:val="22"/>
          <w:szCs w:val="22"/>
        </w:rPr>
      </w:pPr>
      <w:r w:rsidRPr="00054FE8">
        <w:rPr>
          <w:rFonts w:ascii="Arial" w:hAnsi="Arial" w:cs="Arial"/>
          <w:sz w:val="22"/>
          <w:szCs w:val="22"/>
        </w:rPr>
        <w:t>Zenital: relativo a espaço celeste.</w:t>
      </w:r>
    </w:p>
    <w:p w14:paraId="0522E98A" w14:textId="77777777" w:rsidR="00777C05" w:rsidRDefault="00777C05" w:rsidP="00777C05">
      <w:pPr>
        <w:spacing w:after="160" w:line="259" w:lineRule="auto"/>
        <w:rPr>
          <w:rFonts w:ascii="Franklin Gothic Demi Cond" w:hAnsi="Franklin Gothic Demi Cond" w:cs="Calibri"/>
          <w:bCs/>
          <w:iCs/>
          <w:color w:val="767171" w:themeColor="background2" w:themeShade="80"/>
          <w:kern w:val="32"/>
          <w:sz w:val="26"/>
        </w:rPr>
      </w:pPr>
      <w:r>
        <w:lastRenderedPageBreak/>
        <w:br w:type="page"/>
      </w:r>
    </w:p>
    <w:p w14:paraId="2765F41A" w14:textId="77777777" w:rsidR="00777C05" w:rsidRDefault="00777C05" w:rsidP="00777C05">
      <w:pPr>
        <w:pStyle w:val="Ttulo2"/>
        <w:numPr>
          <w:ilvl w:val="0"/>
          <w:numId w:val="0"/>
        </w:numPr>
      </w:pPr>
      <w:bookmarkStart w:id="2867" w:name="_Toc90991218"/>
      <w:bookmarkStart w:id="2868" w:name="_Toc90993760"/>
      <w:bookmarkStart w:id="2869" w:name="_Toc90996781"/>
      <w:bookmarkStart w:id="2870" w:name="_Toc90997632"/>
      <w:bookmarkStart w:id="2871" w:name="_Toc91000162"/>
      <w:bookmarkStart w:id="2872" w:name="_Toc91001319"/>
      <w:bookmarkStart w:id="2873" w:name="_Toc91001617"/>
      <w:bookmarkStart w:id="2874" w:name="_Toc91001915"/>
      <w:bookmarkStart w:id="2875" w:name="_Toc91062624"/>
      <w:bookmarkStart w:id="2876" w:name="_Toc91063499"/>
      <w:bookmarkStart w:id="2877" w:name="_Toc91064410"/>
      <w:bookmarkStart w:id="2878" w:name="_Toc91065693"/>
      <w:bookmarkStart w:id="2879" w:name="_Toc91083815"/>
      <w:bookmarkStart w:id="2880" w:name="_Toc95942299"/>
      <w:r>
        <w:lastRenderedPageBreak/>
        <w:t>ANEXO II</w:t>
      </w:r>
      <w:r w:rsidRPr="00703F0B">
        <w:t xml:space="preserve"> –</w:t>
      </w:r>
      <w:r>
        <w:t xml:space="preserve"> </w:t>
      </w:r>
      <w:r w:rsidRPr="00CF432D">
        <w:t>Edificações de Uso Habitacional – Dimensões Mínimas dos Compartimentos</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1"/>
        <w:gridCol w:w="992"/>
        <w:gridCol w:w="709"/>
        <w:gridCol w:w="992"/>
        <w:gridCol w:w="913"/>
        <w:gridCol w:w="875"/>
        <w:gridCol w:w="1376"/>
        <w:gridCol w:w="1376"/>
      </w:tblGrid>
      <w:tr w:rsidR="00777C05" w:rsidRPr="006F2217" w14:paraId="4CF85924" w14:textId="77777777" w:rsidTr="003C1014">
        <w:trPr>
          <w:trHeight w:val="1217"/>
        </w:trPr>
        <w:tc>
          <w:tcPr>
            <w:tcW w:w="1281" w:type="dxa"/>
            <w:tcMar>
              <w:left w:w="0" w:type="dxa"/>
              <w:right w:w="0" w:type="dxa"/>
            </w:tcMar>
            <w:vAlign w:val="center"/>
          </w:tcPr>
          <w:p w14:paraId="0D52604A" w14:textId="77777777" w:rsidR="00777C05" w:rsidRPr="006F2217" w:rsidRDefault="00777C05" w:rsidP="003C1014">
            <w:pPr>
              <w:spacing w:after="160" w:line="259" w:lineRule="auto"/>
              <w:jc w:val="center"/>
              <w:rPr>
                <w:rFonts w:ascii="Arial" w:eastAsia="Calibri" w:hAnsi="Arial" w:cs="Arial"/>
                <w:sz w:val="20"/>
                <w:szCs w:val="20"/>
                <w:lang w:eastAsia="en-US"/>
              </w:rPr>
            </w:pPr>
            <w:r w:rsidRPr="006F2217">
              <w:rPr>
                <w:rFonts w:ascii="Arial" w:eastAsia="Calibri" w:hAnsi="Arial" w:cs="Arial"/>
                <w:b/>
                <w:sz w:val="20"/>
                <w:szCs w:val="20"/>
                <w:lang w:eastAsia="en-US"/>
              </w:rPr>
              <w:t>Cômodo</w:t>
            </w:r>
          </w:p>
        </w:tc>
        <w:tc>
          <w:tcPr>
            <w:tcW w:w="992" w:type="dxa"/>
            <w:tcMar>
              <w:left w:w="0" w:type="dxa"/>
              <w:right w:w="0" w:type="dxa"/>
            </w:tcMar>
            <w:vAlign w:val="center"/>
          </w:tcPr>
          <w:p w14:paraId="2C44BE5E" w14:textId="77777777" w:rsidR="00777C05" w:rsidRPr="006F2217" w:rsidRDefault="00777C05" w:rsidP="003C1014">
            <w:pPr>
              <w:spacing w:after="160" w:line="259" w:lineRule="auto"/>
              <w:jc w:val="center"/>
              <w:rPr>
                <w:rFonts w:ascii="Arial" w:eastAsia="Calibri" w:hAnsi="Arial" w:cs="Arial"/>
                <w:b/>
                <w:sz w:val="20"/>
                <w:szCs w:val="20"/>
                <w:lang w:eastAsia="en-US"/>
              </w:rPr>
            </w:pPr>
            <w:r w:rsidRPr="006F2217">
              <w:rPr>
                <w:rFonts w:ascii="Arial" w:eastAsia="Calibri" w:hAnsi="Arial" w:cs="Arial"/>
                <w:b/>
                <w:sz w:val="20"/>
                <w:szCs w:val="20"/>
                <w:lang w:eastAsia="en-US"/>
              </w:rPr>
              <w:t>Círculo</w:t>
            </w:r>
          </w:p>
          <w:p w14:paraId="6447DA90" w14:textId="77777777" w:rsidR="00777C05" w:rsidRPr="006F2217" w:rsidRDefault="00777C05" w:rsidP="003C1014">
            <w:pPr>
              <w:spacing w:after="160" w:line="259" w:lineRule="auto"/>
              <w:jc w:val="center"/>
              <w:rPr>
                <w:rFonts w:ascii="Arial" w:eastAsia="Calibri" w:hAnsi="Arial" w:cs="Arial"/>
                <w:b/>
                <w:sz w:val="20"/>
                <w:szCs w:val="20"/>
                <w:lang w:eastAsia="en-US"/>
              </w:rPr>
            </w:pPr>
            <w:r w:rsidRPr="006F2217">
              <w:rPr>
                <w:rFonts w:ascii="Arial" w:eastAsia="Calibri" w:hAnsi="Arial" w:cs="Arial"/>
                <w:b/>
                <w:sz w:val="20"/>
                <w:szCs w:val="20"/>
                <w:lang w:eastAsia="en-US"/>
              </w:rPr>
              <w:t>Inscrito Diâmetro</w:t>
            </w:r>
          </w:p>
          <w:p w14:paraId="3398ABEB" w14:textId="77777777" w:rsidR="00777C05" w:rsidRPr="006F2217" w:rsidRDefault="00777C05" w:rsidP="003C1014">
            <w:pPr>
              <w:spacing w:after="160" w:line="259" w:lineRule="auto"/>
              <w:jc w:val="center"/>
              <w:rPr>
                <w:rFonts w:ascii="Arial" w:eastAsia="Calibri" w:hAnsi="Arial" w:cs="Arial"/>
                <w:b/>
                <w:sz w:val="20"/>
                <w:szCs w:val="20"/>
                <w:lang w:eastAsia="en-US"/>
              </w:rPr>
            </w:pPr>
            <w:r w:rsidRPr="006F2217">
              <w:rPr>
                <w:rFonts w:ascii="Arial" w:eastAsia="Calibri" w:hAnsi="Arial" w:cs="Arial"/>
                <w:b/>
                <w:sz w:val="20"/>
                <w:szCs w:val="20"/>
                <w:lang w:eastAsia="en-US"/>
              </w:rPr>
              <w:t>(m)</w:t>
            </w:r>
          </w:p>
        </w:tc>
        <w:tc>
          <w:tcPr>
            <w:tcW w:w="709" w:type="dxa"/>
            <w:tcMar>
              <w:left w:w="0" w:type="dxa"/>
              <w:right w:w="0" w:type="dxa"/>
            </w:tcMar>
            <w:vAlign w:val="center"/>
          </w:tcPr>
          <w:p w14:paraId="0308158A" w14:textId="77777777" w:rsidR="00777C05" w:rsidRPr="006F2217" w:rsidRDefault="00777C05" w:rsidP="003C1014">
            <w:pPr>
              <w:spacing w:after="160" w:line="259" w:lineRule="auto"/>
              <w:jc w:val="center"/>
              <w:rPr>
                <w:rFonts w:ascii="Arial" w:eastAsia="Calibri" w:hAnsi="Arial" w:cs="Arial"/>
                <w:b/>
                <w:sz w:val="20"/>
                <w:szCs w:val="20"/>
                <w:lang w:eastAsia="en-US"/>
              </w:rPr>
            </w:pPr>
            <w:r>
              <w:rPr>
                <w:rFonts w:ascii="Arial" w:eastAsia="Calibri" w:hAnsi="Arial" w:cs="Arial"/>
                <w:b/>
                <w:sz w:val="20"/>
                <w:szCs w:val="20"/>
                <w:lang w:eastAsia="en-US"/>
              </w:rPr>
              <w:t>Á</w:t>
            </w:r>
            <w:r w:rsidRPr="006F2217">
              <w:rPr>
                <w:rFonts w:ascii="Arial" w:eastAsia="Calibri" w:hAnsi="Arial" w:cs="Arial"/>
                <w:b/>
                <w:sz w:val="20"/>
                <w:szCs w:val="20"/>
                <w:lang w:eastAsia="en-US"/>
              </w:rPr>
              <w:t>rea</w:t>
            </w:r>
          </w:p>
          <w:p w14:paraId="682F0754" w14:textId="77777777" w:rsidR="00777C05" w:rsidRPr="006F2217" w:rsidRDefault="00777C05" w:rsidP="003C1014">
            <w:pPr>
              <w:spacing w:after="160" w:line="259" w:lineRule="auto"/>
              <w:jc w:val="center"/>
              <w:rPr>
                <w:rFonts w:ascii="Arial" w:eastAsia="Calibri" w:hAnsi="Arial" w:cs="Arial"/>
                <w:b/>
                <w:sz w:val="20"/>
                <w:szCs w:val="20"/>
                <w:lang w:eastAsia="en-US"/>
              </w:rPr>
            </w:pPr>
            <w:r w:rsidRPr="006F2217">
              <w:rPr>
                <w:rFonts w:ascii="Arial" w:eastAsia="Calibri" w:hAnsi="Arial" w:cs="Arial"/>
                <w:b/>
                <w:sz w:val="20"/>
                <w:szCs w:val="20"/>
                <w:lang w:eastAsia="en-US"/>
              </w:rPr>
              <w:t>Mínima</w:t>
            </w:r>
          </w:p>
          <w:p w14:paraId="6F390432" w14:textId="77777777" w:rsidR="00777C05" w:rsidRPr="006F2217" w:rsidRDefault="00777C05" w:rsidP="003C1014">
            <w:pPr>
              <w:spacing w:after="160" w:line="259" w:lineRule="auto"/>
              <w:jc w:val="center"/>
              <w:rPr>
                <w:rFonts w:ascii="Arial" w:eastAsia="Calibri" w:hAnsi="Arial" w:cs="Arial"/>
                <w:b/>
                <w:sz w:val="20"/>
                <w:szCs w:val="20"/>
                <w:lang w:eastAsia="en-US"/>
              </w:rPr>
            </w:pPr>
            <w:r w:rsidRPr="006F2217">
              <w:rPr>
                <w:rFonts w:ascii="Arial" w:eastAsia="Calibri" w:hAnsi="Arial" w:cs="Arial"/>
                <w:b/>
                <w:sz w:val="20"/>
                <w:szCs w:val="20"/>
                <w:lang w:eastAsia="en-US"/>
              </w:rPr>
              <w:t>(m²)</w:t>
            </w:r>
          </w:p>
        </w:tc>
        <w:tc>
          <w:tcPr>
            <w:tcW w:w="992" w:type="dxa"/>
            <w:tcMar>
              <w:left w:w="0" w:type="dxa"/>
              <w:right w:w="0" w:type="dxa"/>
            </w:tcMar>
            <w:vAlign w:val="center"/>
          </w:tcPr>
          <w:p w14:paraId="7962EB78" w14:textId="77777777" w:rsidR="00777C05" w:rsidRPr="006F2217" w:rsidRDefault="00777C05" w:rsidP="003C1014">
            <w:pPr>
              <w:spacing w:after="160" w:line="259" w:lineRule="auto"/>
              <w:jc w:val="center"/>
              <w:rPr>
                <w:rFonts w:ascii="Arial" w:eastAsia="Calibri" w:hAnsi="Arial" w:cs="Arial"/>
                <w:b/>
                <w:sz w:val="20"/>
                <w:szCs w:val="20"/>
                <w:lang w:eastAsia="en-US"/>
              </w:rPr>
            </w:pPr>
            <w:r w:rsidRPr="006F2217">
              <w:rPr>
                <w:rFonts w:ascii="Arial" w:eastAsia="Calibri" w:hAnsi="Arial" w:cs="Arial"/>
                <w:b/>
                <w:sz w:val="20"/>
                <w:szCs w:val="20"/>
                <w:lang w:eastAsia="en-US"/>
              </w:rPr>
              <w:t>Iluminação Mínima</w:t>
            </w:r>
          </w:p>
        </w:tc>
        <w:tc>
          <w:tcPr>
            <w:tcW w:w="913" w:type="dxa"/>
            <w:tcMar>
              <w:left w:w="0" w:type="dxa"/>
              <w:right w:w="0" w:type="dxa"/>
            </w:tcMar>
            <w:vAlign w:val="center"/>
          </w:tcPr>
          <w:p w14:paraId="62F05DCB" w14:textId="77777777" w:rsidR="00777C05" w:rsidRPr="006F2217" w:rsidRDefault="00777C05" w:rsidP="003C1014">
            <w:pPr>
              <w:spacing w:after="160" w:line="259" w:lineRule="auto"/>
              <w:jc w:val="center"/>
              <w:rPr>
                <w:rFonts w:ascii="Arial" w:eastAsia="Calibri" w:hAnsi="Arial" w:cs="Arial"/>
                <w:b/>
                <w:sz w:val="20"/>
                <w:szCs w:val="20"/>
                <w:lang w:eastAsia="en-US"/>
              </w:rPr>
            </w:pPr>
            <w:r w:rsidRPr="006F2217">
              <w:rPr>
                <w:rFonts w:ascii="Arial" w:eastAsia="Calibri" w:hAnsi="Arial" w:cs="Arial"/>
                <w:b/>
                <w:sz w:val="20"/>
                <w:szCs w:val="20"/>
                <w:lang w:eastAsia="en-US"/>
              </w:rPr>
              <w:t>Ventilação Mínima</w:t>
            </w:r>
          </w:p>
        </w:tc>
        <w:tc>
          <w:tcPr>
            <w:tcW w:w="875" w:type="dxa"/>
            <w:tcMar>
              <w:left w:w="0" w:type="dxa"/>
              <w:right w:w="0" w:type="dxa"/>
            </w:tcMar>
            <w:vAlign w:val="center"/>
          </w:tcPr>
          <w:p w14:paraId="3A4B10AF" w14:textId="77777777" w:rsidR="00777C05" w:rsidRPr="006F2217" w:rsidRDefault="00777C05" w:rsidP="003C1014">
            <w:pPr>
              <w:spacing w:after="160" w:line="259" w:lineRule="auto"/>
              <w:jc w:val="center"/>
              <w:rPr>
                <w:rFonts w:ascii="Arial" w:eastAsia="Calibri" w:hAnsi="Arial" w:cs="Arial"/>
                <w:b/>
                <w:sz w:val="20"/>
                <w:szCs w:val="20"/>
                <w:lang w:eastAsia="en-US"/>
              </w:rPr>
            </w:pPr>
            <w:r w:rsidRPr="006F2217">
              <w:rPr>
                <w:rFonts w:ascii="Arial" w:eastAsia="Calibri" w:hAnsi="Arial" w:cs="Arial"/>
                <w:b/>
                <w:sz w:val="20"/>
                <w:szCs w:val="20"/>
                <w:lang w:eastAsia="en-US"/>
              </w:rPr>
              <w:t>Pé-direito Mínimo</w:t>
            </w:r>
          </w:p>
          <w:p w14:paraId="6CCBDE8A" w14:textId="77777777" w:rsidR="00777C05" w:rsidRPr="006F2217" w:rsidRDefault="00777C05" w:rsidP="003C1014">
            <w:pPr>
              <w:spacing w:after="160" w:line="259" w:lineRule="auto"/>
              <w:jc w:val="center"/>
              <w:rPr>
                <w:rFonts w:ascii="Arial" w:eastAsia="Calibri" w:hAnsi="Arial" w:cs="Arial"/>
                <w:b/>
                <w:sz w:val="20"/>
                <w:szCs w:val="20"/>
                <w:lang w:eastAsia="en-US"/>
              </w:rPr>
            </w:pPr>
            <w:r w:rsidRPr="006F2217">
              <w:rPr>
                <w:rFonts w:ascii="Arial" w:eastAsia="Calibri" w:hAnsi="Arial" w:cs="Arial"/>
                <w:b/>
                <w:sz w:val="20"/>
                <w:szCs w:val="20"/>
                <w:lang w:eastAsia="en-US"/>
              </w:rPr>
              <w:t>(m)</w:t>
            </w:r>
          </w:p>
        </w:tc>
        <w:tc>
          <w:tcPr>
            <w:tcW w:w="1376" w:type="dxa"/>
            <w:tcMar>
              <w:left w:w="0" w:type="dxa"/>
              <w:right w:w="0" w:type="dxa"/>
            </w:tcMar>
            <w:vAlign w:val="center"/>
          </w:tcPr>
          <w:p w14:paraId="64255395" w14:textId="77777777" w:rsidR="00777C05" w:rsidRPr="006F2217" w:rsidRDefault="00777C05" w:rsidP="003C1014">
            <w:pPr>
              <w:spacing w:after="160" w:line="259" w:lineRule="auto"/>
              <w:jc w:val="center"/>
              <w:rPr>
                <w:rFonts w:ascii="Arial" w:eastAsia="Calibri" w:hAnsi="Arial" w:cs="Arial"/>
                <w:b/>
                <w:sz w:val="20"/>
                <w:szCs w:val="20"/>
                <w:lang w:eastAsia="en-US"/>
              </w:rPr>
            </w:pPr>
            <w:r w:rsidRPr="006F2217">
              <w:rPr>
                <w:rFonts w:ascii="Arial" w:eastAsia="Calibri" w:hAnsi="Arial" w:cs="Arial"/>
                <w:b/>
                <w:sz w:val="20"/>
                <w:szCs w:val="20"/>
                <w:lang w:eastAsia="en-US"/>
              </w:rPr>
              <w:t>Revestimento Parede</w:t>
            </w:r>
          </w:p>
          <w:p w14:paraId="07047A49" w14:textId="77777777" w:rsidR="00777C05" w:rsidRPr="006F2217" w:rsidRDefault="00777C05" w:rsidP="003C1014">
            <w:pPr>
              <w:spacing w:after="160" w:line="259" w:lineRule="auto"/>
              <w:jc w:val="center"/>
              <w:rPr>
                <w:rFonts w:ascii="Arial" w:eastAsia="Calibri" w:hAnsi="Arial" w:cs="Arial"/>
                <w:b/>
                <w:sz w:val="20"/>
                <w:szCs w:val="20"/>
                <w:lang w:eastAsia="en-US"/>
              </w:rPr>
            </w:pPr>
            <w:r w:rsidRPr="006F2217">
              <w:rPr>
                <w:rFonts w:ascii="Arial" w:eastAsia="Calibri" w:hAnsi="Arial" w:cs="Arial"/>
                <w:b/>
                <w:sz w:val="20"/>
                <w:szCs w:val="20"/>
                <w:lang w:eastAsia="en-US"/>
              </w:rPr>
              <w:t>(m)</w:t>
            </w:r>
          </w:p>
        </w:tc>
        <w:tc>
          <w:tcPr>
            <w:tcW w:w="1376" w:type="dxa"/>
            <w:tcMar>
              <w:left w:w="0" w:type="dxa"/>
              <w:right w:w="0" w:type="dxa"/>
            </w:tcMar>
            <w:vAlign w:val="center"/>
          </w:tcPr>
          <w:p w14:paraId="51D3FF5C" w14:textId="77777777" w:rsidR="00777C05" w:rsidRPr="006F2217" w:rsidRDefault="00777C05" w:rsidP="003C1014">
            <w:pPr>
              <w:spacing w:after="160" w:line="259" w:lineRule="auto"/>
              <w:jc w:val="center"/>
              <w:rPr>
                <w:rFonts w:ascii="Arial" w:eastAsia="Calibri" w:hAnsi="Arial" w:cs="Arial"/>
                <w:b/>
                <w:sz w:val="20"/>
                <w:szCs w:val="20"/>
                <w:lang w:eastAsia="en-US"/>
              </w:rPr>
            </w:pPr>
            <w:r w:rsidRPr="006F2217">
              <w:rPr>
                <w:rFonts w:ascii="Arial" w:eastAsia="Calibri" w:hAnsi="Arial" w:cs="Arial"/>
                <w:b/>
                <w:sz w:val="20"/>
                <w:szCs w:val="20"/>
                <w:lang w:eastAsia="en-US"/>
              </w:rPr>
              <w:t>Revestimento Piso</w:t>
            </w:r>
          </w:p>
        </w:tc>
      </w:tr>
      <w:tr w:rsidR="00777C05" w:rsidRPr="006F2217" w14:paraId="2D48D3FB" w14:textId="77777777" w:rsidTr="003C1014">
        <w:trPr>
          <w:trHeight w:val="337"/>
        </w:trPr>
        <w:tc>
          <w:tcPr>
            <w:tcW w:w="1281" w:type="dxa"/>
            <w:vAlign w:val="center"/>
          </w:tcPr>
          <w:p w14:paraId="6E80A96B"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Salas</w:t>
            </w:r>
          </w:p>
        </w:tc>
        <w:tc>
          <w:tcPr>
            <w:tcW w:w="992" w:type="dxa"/>
            <w:vAlign w:val="center"/>
          </w:tcPr>
          <w:p w14:paraId="58F06AED" w14:textId="77777777" w:rsidR="00777C05" w:rsidRPr="006F2217" w:rsidRDefault="00777C05" w:rsidP="003C1014">
            <w:pPr>
              <w:spacing w:after="160" w:line="259" w:lineRule="auto"/>
              <w:jc w:val="center"/>
              <w:rPr>
                <w:rFonts w:ascii="Arial" w:eastAsia="Calibri" w:hAnsi="Arial" w:cs="Arial"/>
                <w:w w:val="99"/>
                <w:sz w:val="20"/>
                <w:szCs w:val="20"/>
                <w:lang w:eastAsia="en-US"/>
              </w:rPr>
            </w:pPr>
          </w:p>
          <w:p w14:paraId="1A42E615"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sidRPr="006F2217">
              <w:rPr>
                <w:rFonts w:ascii="Arial" w:eastAsia="Calibri" w:hAnsi="Arial" w:cs="Arial"/>
                <w:w w:val="99"/>
                <w:sz w:val="20"/>
                <w:szCs w:val="20"/>
                <w:lang w:eastAsia="en-US"/>
              </w:rPr>
              <w:t>2,50</w:t>
            </w:r>
          </w:p>
          <w:p w14:paraId="13818142" w14:textId="77777777" w:rsidR="00777C05" w:rsidRPr="006F2217" w:rsidRDefault="00777C05" w:rsidP="003C1014">
            <w:pPr>
              <w:spacing w:after="160" w:line="259" w:lineRule="auto"/>
              <w:jc w:val="center"/>
              <w:rPr>
                <w:rFonts w:ascii="Arial" w:eastAsia="Calibri" w:hAnsi="Arial" w:cs="Arial"/>
                <w:strike/>
                <w:w w:val="99"/>
                <w:sz w:val="20"/>
                <w:szCs w:val="20"/>
                <w:lang w:eastAsia="en-US"/>
              </w:rPr>
            </w:pPr>
          </w:p>
        </w:tc>
        <w:tc>
          <w:tcPr>
            <w:tcW w:w="709" w:type="dxa"/>
            <w:vAlign w:val="center"/>
          </w:tcPr>
          <w:p w14:paraId="6A487B58"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Pr>
                <w:rFonts w:ascii="Arial" w:eastAsia="Calibri" w:hAnsi="Arial" w:cs="Arial"/>
                <w:w w:val="99"/>
                <w:sz w:val="20"/>
                <w:szCs w:val="20"/>
                <w:lang w:eastAsia="en-US"/>
              </w:rPr>
              <w:t>6</w:t>
            </w:r>
          </w:p>
        </w:tc>
        <w:tc>
          <w:tcPr>
            <w:tcW w:w="992" w:type="dxa"/>
            <w:vAlign w:val="center"/>
          </w:tcPr>
          <w:p w14:paraId="79B0CBE9" w14:textId="77777777" w:rsidR="00777C05" w:rsidRPr="006F2217" w:rsidRDefault="00777C05" w:rsidP="003C1014">
            <w:pPr>
              <w:spacing w:after="160" w:line="259" w:lineRule="auto"/>
              <w:jc w:val="center"/>
              <w:rPr>
                <w:rFonts w:ascii="Arial" w:eastAsia="Calibri" w:hAnsi="Arial" w:cs="Arial"/>
                <w:w w:val="97"/>
                <w:sz w:val="20"/>
                <w:szCs w:val="20"/>
                <w:lang w:eastAsia="en-US"/>
              </w:rPr>
            </w:pPr>
            <w:r w:rsidRPr="006F2217">
              <w:rPr>
                <w:rFonts w:ascii="Arial" w:eastAsia="Calibri" w:hAnsi="Arial" w:cs="Arial"/>
                <w:w w:val="97"/>
                <w:sz w:val="20"/>
                <w:szCs w:val="20"/>
                <w:lang w:eastAsia="en-US"/>
              </w:rPr>
              <w:t>1/6</w:t>
            </w:r>
          </w:p>
        </w:tc>
        <w:tc>
          <w:tcPr>
            <w:tcW w:w="913" w:type="dxa"/>
            <w:vAlign w:val="center"/>
          </w:tcPr>
          <w:p w14:paraId="0E8BADE5" w14:textId="77777777" w:rsidR="00777C05" w:rsidRPr="006F2217" w:rsidRDefault="00777C05" w:rsidP="003C1014">
            <w:pPr>
              <w:spacing w:after="160" w:line="259" w:lineRule="auto"/>
              <w:jc w:val="center"/>
              <w:rPr>
                <w:rFonts w:ascii="Arial" w:eastAsia="Calibri" w:hAnsi="Arial" w:cs="Arial"/>
                <w:sz w:val="20"/>
                <w:szCs w:val="20"/>
                <w:lang w:eastAsia="en-US"/>
              </w:rPr>
            </w:pPr>
          </w:p>
          <w:p w14:paraId="1F9AF499" w14:textId="77777777" w:rsidR="00777C05" w:rsidRPr="006F2217" w:rsidRDefault="00777C05"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1/12</w:t>
            </w:r>
          </w:p>
          <w:p w14:paraId="16A65339" w14:textId="77777777" w:rsidR="00777C05" w:rsidRPr="006F2217" w:rsidRDefault="00777C05" w:rsidP="003C1014">
            <w:pPr>
              <w:spacing w:after="160" w:line="259" w:lineRule="auto"/>
              <w:jc w:val="center"/>
              <w:rPr>
                <w:rFonts w:ascii="Arial" w:eastAsia="Calibri" w:hAnsi="Arial" w:cs="Arial"/>
                <w:sz w:val="20"/>
                <w:szCs w:val="20"/>
                <w:lang w:eastAsia="en-US"/>
              </w:rPr>
            </w:pPr>
          </w:p>
        </w:tc>
        <w:tc>
          <w:tcPr>
            <w:tcW w:w="875" w:type="dxa"/>
            <w:vAlign w:val="center"/>
          </w:tcPr>
          <w:p w14:paraId="05D369AF" w14:textId="77777777" w:rsidR="00777C05" w:rsidRPr="006F2217" w:rsidRDefault="00777C05" w:rsidP="003C1014">
            <w:pPr>
              <w:spacing w:after="160" w:line="259" w:lineRule="auto"/>
              <w:jc w:val="center"/>
              <w:rPr>
                <w:rFonts w:ascii="Arial" w:eastAsia="Calibri" w:hAnsi="Arial" w:cs="Arial"/>
                <w:w w:val="99"/>
                <w:sz w:val="20"/>
                <w:szCs w:val="20"/>
                <w:lang w:eastAsia="en-US"/>
              </w:rPr>
            </w:pPr>
          </w:p>
          <w:p w14:paraId="1A8A05FD"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sidRPr="006F2217">
              <w:rPr>
                <w:rFonts w:ascii="Arial" w:eastAsia="Calibri" w:hAnsi="Arial" w:cs="Arial"/>
                <w:w w:val="99"/>
                <w:sz w:val="20"/>
                <w:szCs w:val="20"/>
                <w:lang w:eastAsia="en-US"/>
              </w:rPr>
              <w:t>2,40</w:t>
            </w:r>
          </w:p>
          <w:p w14:paraId="3C148337" w14:textId="77777777" w:rsidR="00777C05" w:rsidRPr="006F2217" w:rsidRDefault="00777C05" w:rsidP="003C1014">
            <w:pPr>
              <w:spacing w:after="160" w:line="259" w:lineRule="auto"/>
              <w:jc w:val="center"/>
              <w:rPr>
                <w:rFonts w:ascii="Arial" w:eastAsia="Calibri" w:hAnsi="Arial" w:cs="Arial"/>
                <w:w w:val="99"/>
                <w:sz w:val="20"/>
                <w:szCs w:val="20"/>
                <w:lang w:eastAsia="en-US"/>
              </w:rPr>
            </w:pPr>
          </w:p>
        </w:tc>
        <w:tc>
          <w:tcPr>
            <w:tcW w:w="1376" w:type="dxa"/>
            <w:vAlign w:val="center"/>
          </w:tcPr>
          <w:p w14:paraId="79FAB9AE"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w:t>
            </w:r>
          </w:p>
        </w:tc>
        <w:tc>
          <w:tcPr>
            <w:tcW w:w="1376" w:type="dxa"/>
            <w:vAlign w:val="center"/>
          </w:tcPr>
          <w:p w14:paraId="22B24D36"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w:t>
            </w:r>
          </w:p>
        </w:tc>
      </w:tr>
      <w:tr w:rsidR="00777C05" w:rsidRPr="006F2217" w14:paraId="6E74273B" w14:textId="77777777" w:rsidTr="003C1014">
        <w:trPr>
          <w:trHeight w:val="1271"/>
        </w:trPr>
        <w:tc>
          <w:tcPr>
            <w:tcW w:w="1281" w:type="dxa"/>
            <w:vAlign w:val="center"/>
          </w:tcPr>
          <w:p w14:paraId="5DF902F9"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 xml:space="preserve">Quarto principal (pelo menos um na edificação) </w:t>
            </w:r>
          </w:p>
        </w:tc>
        <w:tc>
          <w:tcPr>
            <w:tcW w:w="992" w:type="dxa"/>
            <w:vAlign w:val="center"/>
          </w:tcPr>
          <w:p w14:paraId="34F3EC8A" w14:textId="77777777" w:rsidR="00777C05" w:rsidRPr="006F2217" w:rsidRDefault="00777C05" w:rsidP="003C1014">
            <w:pPr>
              <w:spacing w:after="160" w:line="259" w:lineRule="auto"/>
              <w:jc w:val="center"/>
              <w:rPr>
                <w:rFonts w:ascii="Arial" w:eastAsia="Calibri" w:hAnsi="Arial" w:cs="Arial"/>
                <w:w w:val="99"/>
                <w:sz w:val="20"/>
                <w:szCs w:val="20"/>
                <w:lang w:eastAsia="en-US"/>
              </w:rPr>
            </w:pPr>
          </w:p>
          <w:p w14:paraId="0CC63B0F"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sidRPr="006F2217">
              <w:rPr>
                <w:rFonts w:ascii="Arial" w:eastAsia="Calibri" w:hAnsi="Arial" w:cs="Arial"/>
                <w:w w:val="99"/>
                <w:sz w:val="20"/>
                <w:szCs w:val="20"/>
                <w:lang w:eastAsia="en-US"/>
              </w:rPr>
              <w:t>2,50</w:t>
            </w:r>
          </w:p>
          <w:p w14:paraId="2BD46885" w14:textId="77777777" w:rsidR="00777C05" w:rsidRPr="006F2217" w:rsidRDefault="00777C05" w:rsidP="003C1014">
            <w:pPr>
              <w:spacing w:after="160" w:line="259" w:lineRule="auto"/>
              <w:rPr>
                <w:rFonts w:ascii="Arial" w:eastAsia="Calibri" w:hAnsi="Arial" w:cs="Arial"/>
                <w:w w:val="99"/>
                <w:sz w:val="20"/>
                <w:szCs w:val="20"/>
                <w:lang w:eastAsia="en-US"/>
              </w:rPr>
            </w:pPr>
          </w:p>
        </w:tc>
        <w:tc>
          <w:tcPr>
            <w:tcW w:w="709" w:type="dxa"/>
            <w:vAlign w:val="center"/>
          </w:tcPr>
          <w:p w14:paraId="0EBA8764" w14:textId="77777777" w:rsidR="00777C05" w:rsidRPr="006F2217" w:rsidRDefault="00777C05" w:rsidP="003C1014">
            <w:pPr>
              <w:spacing w:after="160" w:line="259" w:lineRule="auto"/>
              <w:rPr>
                <w:rFonts w:ascii="Arial" w:eastAsia="Calibri" w:hAnsi="Arial" w:cs="Arial"/>
                <w:w w:val="99"/>
                <w:sz w:val="20"/>
                <w:szCs w:val="20"/>
                <w:lang w:eastAsia="en-US"/>
              </w:rPr>
            </w:pPr>
            <w:r w:rsidRPr="006F2217">
              <w:rPr>
                <w:rFonts w:ascii="Arial" w:eastAsia="Calibri" w:hAnsi="Arial" w:cs="Arial"/>
                <w:w w:val="99"/>
                <w:sz w:val="20"/>
                <w:szCs w:val="20"/>
                <w:lang w:eastAsia="en-US"/>
              </w:rPr>
              <w:t xml:space="preserve">  8</w:t>
            </w:r>
          </w:p>
        </w:tc>
        <w:tc>
          <w:tcPr>
            <w:tcW w:w="992" w:type="dxa"/>
            <w:vAlign w:val="center"/>
          </w:tcPr>
          <w:p w14:paraId="24E8CF56" w14:textId="77777777" w:rsidR="00777C05" w:rsidRPr="006F2217" w:rsidRDefault="00777C05" w:rsidP="003C1014">
            <w:pPr>
              <w:spacing w:after="160" w:line="259" w:lineRule="auto"/>
              <w:jc w:val="center"/>
              <w:rPr>
                <w:rFonts w:ascii="Arial" w:eastAsia="Calibri" w:hAnsi="Arial" w:cs="Arial"/>
                <w:w w:val="97"/>
                <w:sz w:val="20"/>
                <w:szCs w:val="20"/>
                <w:lang w:eastAsia="en-US"/>
              </w:rPr>
            </w:pPr>
            <w:r w:rsidRPr="006F2217">
              <w:rPr>
                <w:rFonts w:ascii="Arial" w:eastAsia="Calibri" w:hAnsi="Arial" w:cs="Arial"/>
                <w:w w:val="97"/>
                <w:sz w:val="20"/>
                <w:szCs w:val="20"/>
                <w:lang w:eastAsia="en-US"/>
              </w:rPr>
              <w:t>1/6</w:t>
            </w:r>
          </w:p>
        </w:tc>
        <w:tc>
          <w:tcPr>
            <w:tcW w:w="913" w:type="dxa"/>
            <w:vAlign w:val="center"/>
          </w:tcPr>
          <w:p w14:paraId="1266DF13" w14:textId="77777777" w:rsidR="00777C05" w:rsidRPr="006F2217" w:rsidRDefault="00777C05"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1/12</w:t>
            </w:r>
          </w:p>
          <w:p w14:paraId="0F88A4A9" w14:textId="77777777" w:rsidR="00777C05" w:rsidRPr="006F2217" w:rsidRDefault="00777C05" w:rsidP="003C1014">
            <w:pPr>
              <w:spacing w:after="160" w:line="259" w:lineRule="auto"/>
              <w:jc w:val="center"/>
              <w:rPr>
                <w:rFonts w:ascii="Arial" w:eastAsia="Calibri" w:hAnsi="Arial" w:cs="Arial"/>
                <w:sz w:val="20"/>
                <w:szCs w:val="20"/>
                <w:lang w:eastAsia="en-US"/>
              </w:rPr>
            </w:pPr>
          </w:p>
        </w:tc>
        <w:tc>
          <w:tcPr>
            <w:tcW w:w="875" w:type="dxa"/>
            <w:vAlign w:val="center"/>
          </w:tcPr>
          <w:p w14:paraId="0821A92F"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sidRPr="006F2217">
              <w:rPr>
                <w:rFonts w:ascii="Arial" w:eastAsia="Calibri" w:hAnsi="Arial" w:cs="Arial"/>
                <w:w w:val="99"/>
                <w:sz w:val="20"/>
                <w:szCs w:val="20"/>
                <w:lang w:eastAsia="en-US"/>
              </w:rPr>
              <w:t>2,40</w:t>
            </w:r>
          </w:p>
          <w:p w14:paraId="0E6435FC" w14:textId="77777777" w:rsidR="00777C05" w:rsidRPr="006F2217" w:rsidRDefault="00777C05" w:rsidP="003C1014">
            <w:pPr>
              <w:spacing w:after="160" w:line="259" w:lineRule="auto"/>
              <w:jc w:val="center"/>
              <w:rPr>
                <w:rFonts w:ascii="Arial" w:eastAsia="Calibri" w:hAnsi="Arial" w:cs="Arial"/>
                <w:w w:val="99"/>
                <w:sz w:val="20"/>
                <w:szCs w:val="20"/>
                <w:lang w:eastAsia="en-US"/>
              </w:rPr>
            </w:pPr>
          </w:p>
        </w:tc>
        <w:tc>
          <w:tcPr>
            <w:tcW w:w="1376" w:type="dxa"/>
            <w:vAlign w:val="center"/>
          </w:tcPr>
          <w:p w14:paraId="3577CA15"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w:t>
            </w:r>
          </w:p>
        </w:tc>
        <w:tc>
          <w:tcPr>
            <w:tcW w:w="1376" w:type="dxa"/>
            <w:vAlign w:val="center"/>
          </w:tcPr>
          <w:p w14:paraId="4F9050AF"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w:t>
            </w:r>
          </w:p>
        </w:tc>
      </w:tr>
      <w:tr w:rsidR="00777C05" w:rsidRPr="006F2217" w14:paraId="2BD6B8C2" w14:textId="77777777" w:rsidTr="003C1014">
        <w:trPr>
          <w:trHeight w:val="415"/>
        </w:trPr>
        <w:tc>
          <w:tcPr>
            <w:tcW w:w="1281" w:type="dxa"/>
            <w:vAlign w:val="center"/>
          </w:tcPr>
          <w:p w14:paraId="79120495"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Demais quartos</w:t>
            </w:r>
          </w:p>
        </w:tc>
        <w:tc>
          <w:tcPr>
            <w:tcW w:w="992" w:type="dxa"/>
            <w:vAlign w:val="center"/>
          </w:tcPr>
          <w:p w14:paraId="4346B599"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sidRPr="006F2217">
              <w:rPr>
                <w:rFonts w:ascii="Arial" w:eastAsia="Calibri" w:hAnsi="Arial" w:cs="Arial"/>
                <w:w w:val="99"/>
                <w:sz w:val="20"/>
                <w:szCs w:val="20"/>
                <w:lang w:eastAsia="en-US"/>
              </w:rPr>
              <w:t>2,20</w:t>
            </w:r>
          </w:p>
        </w:tc>
        <w:tc>
          <w:tcPr>
            <w:tcW w:w="709" w:type="dxa"/>
            <w:vAlign w:val="center"/>
          </w:tcPr>
          <w:p w14:paraId="0AB196F6"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sidRPr="006F2217">
              <w:rPr>
                <w:rFonts w:ascii="Arial" w:eastAsia="Calibri" w:hAnsi="Arial" w:cs="Arial"/>
                <w:w w:val="99"/>
                <w:sz w:val="20"/>
                <w:szCs w:val="20"/>
                <w:lang w:eastAsia="en-US"/>
              </w:rPr>
              <w:t>6</w:t>
            </w:r>
          </w:p>
        </w:tc>
        <w:tc>
          <w:tcPr>
            <w:tcW w:w="992" w:type="dxa"/>
            <w:vAlign w:val="center"/>
          </w:tcPr>
          <w:p w14:paraId="59F90FD1" w14:textId="77777777" w:rsidR="00777C05" w:rsidRPr="006F2217" w:rsidRDefault="00777C05" w:rsidP="003C1014">
            <w:pPr>
              <w:spacing w:after="160" w:line="259" w:lineRule="auto"/>
              <w:jc w:val="center"/>
              <w:rPr>
                <w:rFonts w:ascii="Arial" w:eastAsia="Calibri" w:hAnsi="Arial" w:cs="Arial"/>
                <w:w w:val="97"/>
                <w:sz w:val="20"/>
                <w:szCs w:val="20"/>
                <w:lang w:eastAsia="en-US"/>
              </w:rPr>
            </w:pPr>
            <w:r w:rsidRPr="006F2217">
              <w:rPr>
                <w:rFonts w:ascii="Arial" w:eastAsia="Calibri" w:hAnsi="Arial" w:cs="Arial"/>
                <w:w w:val="97"/>
                <w:sz w:val="20"/>
                <w:szCs w:val="20"/>
                <w:lang w:eastAsia="en-US"/>
              </w:rPr>
              <w:t>1/6</w:t>
            </w:r>
          </w:p>
        </w:tc>
        <w:tc>
          <w:tcPr>
            <w:tcW w:w="913" w:type="dxa"/>
            <w:vAlign w:val="center"/>
          </w:tcPr>
          <w:p w14:paraId="42E0A476" w14:textId="77777777" w:rsidR="00777C05" w:rsidRPr="006F2217" w:rsidRDefault="00777C05"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1/12</w:t>
            </w:r>
          </w:p>
        </w:tc>
        <w:tc>
          <w:tcPr>
            <w:tcW w:w="875" w:type="dxa"/>
            <w:vAlign w:val="center"/>
          </w:tcPr>
          <w:p w14:paraId="3F120D0C"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sidRPr="006F2217">
              <w:rPr>
                <w:rFonts w:ascii="Arial" w:eastAsia="Calibri" w:hAnsi="Arial" w:cs="Arial"/>
                <w:w w:val="99"/>
                <w:sz w:val="20"/>
                <w:szCs w:val="20"/>
                <w:lang w:eastAsia="en-US"/>
              </w:rPr>
              <w:t>2,40</w:t>
            </w:r>
          </w:p>
        </w:tc>
        <w:tc>
          <w:tcPr>
            <w:tcW w:w="1376" w:type="dxa"/>
            <w:vAlign w:val="center"/>
          </w:tcPr>
          <w:p w14:paraId="328B5875"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w:t>
            </w:r>
          </w:p>
        </w:tc>
        <w:tc>
          <w:tcPr>
            <w:tcW w:w="1376" w:type="dxa"/>
            <w:vAlign w:val="center"/>
          </w:tcPr>
          <w:p w14:paraId="26CD44D7"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w:t>
            </w:r>
          </w:p>
        </w:tc>
      </w:tr>
      <w:tr w:rsidR="00777C05" w:rsidRPr="006F2217" w14:paraId="4D4E182B" w14:textId="77777777" w:rsidTr="003C1014">
        <w:trPr>
          <w:trHeight w:val="299"/>
        </w:trPr>
        <w:tc>
          <w:tcPr>
            <w:tcW w:w="1281" w:type="dxa"/>
            <w:vAlign w:val="center"/>
          </w:tcPr>
          <w:p w14:paraId="677ABD58"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Copa</w:t>
            </w:r>
          </w:p>
        </w:tc>
        <w:tc>
          <w:tcPr>
            <w:tcW w:w="992" w:type="dxa"/>
            <w:vAlign w:val="center"/>
          </w:tcPr>
          <w:p w14:paraId="6ABED51F"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sidRPr="006F2217">
              <w:rPr>
                <w:rFonts w:ascii="Arial" w:eastAsia="Calibri" w:hAnsi="Arial" w:cs="Arial"/>
                <w:w w:val="99"/>
                <w:sz w:val="20"/>
                <w:szCs w:val="20"/>
                <w:lang w:eastAsia="en-US"/>
              </w:rPr>
              <w:t>2</w:t>
            </w:r>
          </w:p>
        </w:tc>
        <w:tc>
          <w:tcPr>
            <w:tcW w:w="709" w:type="dxa"/>
            <w:vAlign w:val="center"/>
          </w:tcPr>
          <w:p w14:paraId="360305A4"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Pr>
                <w:rFonts w:ascii="Arial" w:eastAsia="Calibri" w:hAnsi="Arial" w:cs="Arial"/>
                <w:w w:val="99"/>
                <w:sz w:val="20"/>
                <w:szCs w:val="20"/>
                <w:lang w:eastAsia="en-US"/>
              </w:rPr>
              <w:t>4</w:t>
            </w:r>
          </w:p>
        </w:tc>
        <w:tc>
          <w:tcPr>
            <w:tcW w:w="992" w:type="dxa"/>
            <w:vAlign w:val="center"/>
          </w:tcPr>
          <w:p w14:paraId="2CFC3654" w14:textId="77777777" w:rsidR="00777C05" w:rsidRPr="006F2217" w:rsidRDefault="00777C05" w:rsidP="003C1014">
            <w:pPr>
              <w:spacing w:after="160" w:line="259" w:lineRule="auto"/>
              <w:jc w:val="center"/>
              <w:rPr>
                <w:rFonts w:ascii="Arial" w:eastAsia="Calibri" w:hAnsi="Arial" w:cs="Arial"/>
                <w:w w:val="97"/>
                <w:sz w:val="20"/>
                <w:szCs w:val="20"/>
                <w:lang w:eastAsia="en-US"/>
              </w:rPr>
            </w:pPr>
            <w:r w:rsidRPr="006F2217">
              <w:rPr>
                <w:rFonts w:ascii="Arial" w:eastAsia="Calibri" w:hAnsi="Arial" w:cs="Arial"/>
                <w:w w:val="97"/>
                <w:sz w:val="20"/>
                <w:szCs w:val="20"/>
                <w:lang w:eastAsia="en-US"/>
              </w:rPr>
              <w:t>1/6</w:t>
            </w:r>
          </w:p>
        </w:tc>
        <w:tc>
          <w:tcPr>
            <w:tcW w:w="913" w:type="dxa"/>
            <w:vAlign w:val="center"/>
          </w:tcPr>
          <w:p w14:paraId="62BCEE82" w14:textId="77777777" w:rsidR="00777C05" w:rsidRPr="006F2217" w:rsidRDefault="00777C05"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1/12</w:t>
            </w:r>
          </w:p>
        </w:tc>
        <w:tc>
          <w:tcPr>
            <w:tcW w:w="875" w:type="dxa"/>
            <w:vAlign w:val="center"/>
          </w:tcPr>
          <w:p w14:paraId="0516E1B3"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sidRPr="006F2217">
              <w:rPr>
                <w:rFonts w:ascii="Arial" w:eastAsia="Calibri" w:hAnsi="Arial" w:cs="Arial"/>
                <w:w w:val="99"/>
                <w:sz w:val="20"/>
                <w:szCs w:val="20"/>
                <w:lang w:eastAsia="en-US"/>
              </w:rPr>
              <w:t>2,40</w:t>
            </w:r>
          </w:p>
        </w:tc>
        <w:tc>
          <w:tcPr>
            <w:tcW w:w="1376" w:type="dxa"/>
            <w:vAlign w:val="center"/>
          </w:tcPr>
          <w:p w14:paraId="59DD35CA"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w:t>
            </w:r>
          </w:p>
        </w:tc>
        <w:tc>
          <w:tcPr>
            <w:tcW w:w="1376" w:type="dxa"/>
            <w:vAlign w:val="center"/>
          </w:tcPr>
          <w:p w14:paraId="16657534"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w:t>
            </w:r>
          </w:p>
        </w:tc>
      </w:tr>
      <w:tr w:rsidR="00777C05" w:rsidRPr="006F2217" w14:paraId="4AABFA76" w14:textId="77777777" w:rsidTr="003C1014">
        <w:trPr>
          <w:trHeight w:val="428"/>
        </w:trPr>
        <w:tc>
          <w:tcPr>
            <w:tcW w:w="1281" w:type="dxa"/>
            <w:vAlign w:val="center"/>
          </w:tcPr>
          <w:p w14:paraId="48020003"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Cozinha</w:t>
            </w:r>
          </w:p>
        </w:tc>
        <w:tc>
          <w:tcPr>
            <w:tcW w:w="992" w:type="dxa"/>
            <w:vAlign w:val="center"/>
          </w:tcPr>
          <w:p w14:paraId="0FC75D7E" w14:textId="77777777" w:rsidR="00777C05" w:rsidRPr="006F2217" w:rsidRDefault="00777C05" w:rsidP="003C1014">
            <w:pPr>
              <w:spacing w:after="160" w:line="259" w:lineRule="auto"/>
              <w:jc w:val="center"/>
              <w:rPr>
                <w:rFonts w:ascii="Arial" w:eastAsia="Calibri" w:hAnsi="Arial" w:cs="Arial"/>
                <w:w w:val="99"/>
                <w:sz w:val="20"/>
                <w:szCs w:val="20"/>
                <w:lang w:eastAsia="en-US"/>
              </w:rPr>
            </w:pPr>
          </w:p>
          <w:p w14:paraId="6E5A5B8D"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sidRPr="006F2217">
              <w:rPr>
                <w:rFonts w:ascii="Arial" w:eastAsia="Calibri" w:hAnsi="Arial" w:cs="Arial"/>
                <w:w w:val="99"/>
                <w:sz w:val="20"/>
                <w:szCs w:val="20"/>
                <w:lang w:eastAsia="en-US"/>
              </w:rPr>
              <w:t>1,80</w:t>
            </w:r>
          </w:p>
          <w:p w14:paraId="1B771395" w14:textId="77777777" w:rsidR="00777C05" w:rsidRPr="006F2217" w:rsidRDefault="00777C05" w:rsidP="003C1014">
            <w:pPr>
              <w:spacing w:after="160" w:line="259" w:lineRule="auto"/>
              <w:jc w:val="center"/>
              <w:rPr>
                <w:rFonts w:ascii="Arial" w:eastAsia="Calibri" w:hAnsi="Arial" w:cs="Arial"/>
                <w:w w:val="99"/>
                <w:sz w:val="20"/>
                <w:szCs w:val="20"/>
                <w:lang w:eastAsia="en-US"/>
              </w:rPr>
            </w:pPr>
          </w:p>
        </w:tc>
        <w:tc>
          <w:tcPr>
            <w:tcW w:w="709" w:type="dxa"/>
            <w:vAlign w:val="center"/>
          </w:tcPr>
          <w:p w14:paraId="4236E936"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sidRPr="006F2217">
              <w:rPr>
                <w:rFonts w:ascii="Arial" w:eastAsia="Calibri" w:hAnsi="Arial" w:cs="Arial"/>
                <w:w w:val="99"/>
                <w:sz w:val="20"/>
                <w:szCs w:val="20"/>
                <w:lang w:eastAsia="en-US"/>
              </w:rPr>
              <w:t>4</w:t>
            </w:r>
          </w:p>
        </w:tc>
        <w:tc>
          <w:tcPr>
            <w:tcW w:w="992" w:type="dxa"/>
            <w:vAlign w:val="center"/>
          </w:tcPr>
          <w:p w14:paraId="4F9D8B4B" w14:textId="77777777" w:rsidR="00777C05" w:rsidRPr="006F2217" w:rsidRDefault="00777C05" w:rsidP="003C1014">
            <w:pPr>
              <w:spacing w:after="160" w:line="259" w:lineRule="auto"/>
              <w:jc w:val="center"/>
              <w:rPr>
                <w:rFonts w:ascii="Arial" w:eastAsia="Calibri" w:hAnsi="Arial" w:cs="Arial"/>
                <w:w w:val="97"/>
                <w:sz w:val="20"/>
                <w:szCs w:val="20"/>
                <w:lang w:eastAsia="en-US"/>
              </w:rPr>
            </w:pPr>
            <w:r w:rsidRPr="006F2217">
              <w:rPr>
                <w:rFonts w:ascii="Arial" w:eastAsia="Calibri" w:hAnsi="Arial" w:cs="Arial"/>
                <w:w w:val="97"/>
                <w:sz w:val="20"/>
                <w:szCs w:val="20"/>
                <w:lang w:eastAsia="en-US"/>
              </w:rPr>
              <w:t>1/6</w:t>
            </w:r>
          </w:p>
        </w:tc>
        <w:tc>
          <w:tcPr>
            <w:tcW w:w="913" w:type="dxa"/>
            <w:vAlign w:val="center"/>
          </w:tcPr>
          <w:p w14:paraId="69F58B71" w14:textId="77777777" w:rsidR="00777C05" w:rsidRPr="006F2217" w:rsidRDefault="00777C05"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1/12</w:t>
            </w:r>
          </w:p>
          <w:p w14:paraId="0BF36E08" w14:textId="77777777" w:rsidR="00777C05" w:rsidRPr="006F2217" w:rsidRDefault="00777C05" w:rsidP="003C1014">
            <w:pPr>
              <w:spacing w:after="160" w:line="259" w:lineRule="auto"/>
              <w:jc w:val="center"/>
              <w:rPr>
                <w:rFonts w:ascii="Arial" w:eastAsia="Calibri" w:hAnsi="Arial" w:cs="Arial"/>
                <w:sz w:val="20"/>
                <w:szCs w:val="20"/>
                <w:lang w:eastAsia="en-US"/>
              </w:rPr>
            </w:pPr>
          </w:p>
        </w:tc>
        <w:tc>
          <w:tcPr>
            <w:tcW w:w="875" w:type="dxa"/>
            <w:vAlign w:val="center"/>
          </w:tcPr>
          <w:p w14:paraId="14D0E5AD"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sidRPr="006F2217">
              <w:rPr>
                <w:rFonts w:ascii="Arial" w:eastAsia="Calibri" w:hAnsi="Arial" w:cs="Arial"/>
                <w:w w:val="99"/>
                <w:sz w:val="20"/>
                <w:szCs w:val="20"/>
                <w:lang w:eastAsia="en-US"/>
              </w:rPr>
              <w:t>2,20</w:t>
            </w:r>
          </w:p>
          <w:p w14:paraId="2D07DD3D" w14:textId="77777777" w:rsidR="00777C05" w:rsidRPr="006F2217" w:rsidRDefault="00777C05" w:rsidP="003C1014">
            <w:pPr>
              <w:spacing w:after="160" w:line="259" w:lineRule="auto"/>
              <w:jc w:val="center"/>
              <w:rPr>
                <w:rFonts w:ascii="Arial" w:eastAsia="Calibri" w:hAnsi="Arial" w:cs="Arial"/>
                <w:w w:val="99"/>
                <w:sz w:val="20"/>
                <w:szCs w:val="20"/>
                <w:lang w:eastAsia="en-US"/>
              </w:rPr>
            </w:pPr>
          </w:p>
        </w:tc>
        <w:tc>
          <w:tcPr>
            <w:tcW w:w="1376" w:type="dxa"/>
            <w:vAlign w:val="center"/>
          </w:tcPr>
          <w:p w14:paraId="21BF3A43"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Impermeável até 1,50m</w:t>
            </w:r>
          </w:p>
        </w:tc>
        <w:tc>
          <w:tcPr>
            <w:tcW w:w="1376" w:type="dxa"/>
            <w:vAlign w:val="center"/>
          </w:tcPr>
          <w:p w14:paraId="402AF2A8"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Impermeável</w:t>
            </w:r>
          </w:p>
        </w:tc>
      </w:tr>
      <w:tr w:rsidR="00777C05" w:rsidRPr="006F2217" w14:paraId="5F244F3C" w14:textId="77777777" w:rsidTr="003C1014">
        <w:trPr>
          <w:trHeight w:val="415"/>
        </w:trPr>
        <w:tc>
          <w:tcPr>
            <w:tcW w:w="1281" w:type="dxa"/>
            <w:vAlign w:val="center"/>
          </w:tcPr>
          <w:p w14:paraId="42B45C21"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Banheiro</w:t>
            </w:r>
          </w:p>
          <w:p w14:paraId="1C3F40F9"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Lavabo</w:t>
            </w:r>
          </w:p>
        </w:tc>
        <w:tc>
          <w:tcPr>
            <w:tcW w:w="992" w:type="dxa"/>
            <w:vAlign w:val="center"/>
          </w:tcPr>
          <w:p w14:paraId="41AC41E9"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sidRPr="006F2217">
              <w:rPr>
                <w:rFonts w:ascii="Arial" w:eastAsia="Calibri" w:hAnsi="Arial" w:cs="Arial"/>
                <w:w w:val="99"/>
                <w:sz w:val="20"/>
                <w:szCs w:val="20"/>
                <w:lang w:eastAsia="en-US"/>
              </w:rPr>
              <w:t>1,10</w:t>
            </w:r>
          </w:p>
          <w:p w14:paraId="08695CFE"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sidRPr="006F2217">
              <w:rPr>
                <w:rFonts w:ascii="Arial" w:eastAsia="Calibri" w:hAnsi="Arial" w:cs="Arial"/>
                <w:w w:val="99"/>
                <w:sz w:val="20"/>
                <w:szCs w:val="20"/>
                <w:lang w:eastAsia="en-US"/>
              </w:rPr>
              <w:t xml:space="preserve">1,00 </w:t>
            </w:r>
          </w:p>
        </w:tc>
        <w:tc>
          <w:tcPr>
            <w:tcW w:w="709" w:type="dxa"/>
            <w:vAlign w:val="center"/>
          </w:tcPr>
          <w:p w14:paraId="4D212B7A"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Pr>
                <w:rFonts w:ascii="Arial" w:eastAsia="Calibri" w:hAnsi="Arial" w:cs="Arial"/>
                <w:w w:val="99"/>
                <w:sz w:val="20"/>
                <w:szCs w:val="20"/>
                <w:lang w:eastAsia="en-US"/>
              </w:rPr>
              <w:t>2,50</w:t>
            </w:r>
          </w:p>
          <w:p w14:paraId="0C8DD1CC"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sidRPr="006F2217">
              <w:rPr>
                <w:rFonts w:ascii="Arial" w:eastAsia="Calibri" w:hAnsi="Arial" w:cs="Arial"/>
                <w:w w:val="99"/>
                <w:sz w:val="20"/>
                <w:szCs w:val="20"/>
                <w:lang w:eastAsia="en-US"/>
              </w:rPr>
              <w:t>1,50</w:t>
            </w:r>
          </w:p>
        </w:tc>
        <w:tc>
          <w:tcPr>
            <w:tcW w:w="992" w:type="dxa"/>
            <w:vAlign w:val="center"/>
          </w:tcPr>
          <w:p w14:paraId="37B636DB" w14:textId="77777777" w:rsidR="00777C05" w:rsidRPr="006F2217" w:rsidRDefault="00777C05" w:rsidP="003C1014">
            <w:pPr>
              <w:spacing w:after="160" w:line="259" w:lineRule="auto"/>
              <w:jc w:val="center"/>
              <w:rPr>
                <w:rFonts w:ascii="Arial" w:eastAsia="Calibri" w:hAnsi="Arial" w:cs="Arial"/>
                <w:w w:val="97"/>
                <w:sz w:val="20"/>
                <w:szCs w:val="20"/>
                <w:lang w:eastAsia="en-US"/>
              </w:rPr>
            </w:pPr>
            <w:r w:rsidRPr="006F2217">
              <w:rPr>
                <w:rFonts w:ascii="Arial" w:eastAsia="Calibri" w:hAnsi="Arial" w:cs="Arial"/>
                <w:w w:val="97"/>
                <w:sz w:val="20"/>
                <w:szCs w:val="20"/>
                <w:lang w:eastAsia="en-US"/>
              </w:rPr>
              <w:t>1/8</w:t>
            </w:r>
          </w:p>
          <w:p w14:paraId="64634ECA" w14:textId="77777777" w:rsidR="00777C05" w:rsidRPr="006F2217" w:rsidRDefault="00777C05" w:rsidP="003C1014">
            <w:pPr>
              <w:spacing w:after="160" w:line="259" w:lineRule="auto"/>
              <w:jc w:val="center"/>
              <w:rPr>
                <w:rFonts w:ascii="Arial" w:eastAsia="Calibri" w:hAnsi="Arial" w:cs="Arial"/>
                <w:w w:val="97"/>
                <w:sz w:val="20"/>
                <w:szCs w:val="20"/>
                <w:lang w:eastAsia="en-US"/>
              </w:rPr>
            </w:pPr>
            <w:r w:rsidRPr="006F2217">
              <w:rPr>
                <w:rFonts w:ascii="Arial" w:eastAsia="Calibri" w:hAnsi="Arial" w:cs="Arial"/>
                <w:w w:val="97"/>
                <w:sz w:val="20"/>
                <w:szCs w:val="20"/>
                <w:lang w:eastAsia="en-US"/>
              </w:rPr>
              <w:t>1/8</w:t>
            </w:r>
          </w:p>
        </w:tc>
        <w:tc>
          <w:tcPr>
            <w:tcW w:w="913" w:type="dxa"/>
            <w:vAlign w:val="center"/>
          </w:tcPr>
          <w:p w14:paraId="50D2966A" w14:textId="77777777" w:rsidR="00777C05" w:rsidRPr="006F2217" w:rsidRDefault="00777C05"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1/14</w:t>
            </w:r>
          </w:p>
          <w:p w14:paraId="39E14417" w14:textId="77777777" w:rsidR="00777C05" w:rsidRPr="006F2217" w:rsidRDefault="00777C05" w:rsidP="003C1014">
            <w:pPr>
              <w:spacing w:after="160" w:line="259" w:lineRule="auto"/>
              <w:jc w:val="center"/>
              <w:rPr>
                <w:rFonts w:ascii="Arial" w:eastAsia="Calibri" w:hAnsi="Arial" w:cs="Arial"/>
                <w:sz w:val="20"/>
                <w:szCs w:val="20"/>
                <w:lang w:eastAsia="en-US"/>
              </w:rPr>
            </w:pPr>
          </w:p>
        </w:tc>
        <w:tc>
          <w:tcPr>
            <w:tcW w:w="875" w:type="dxa"/>
            <w:vAlign w:val="center"/>
          </w:tcPr>
          <w:p w14:paraId="11FDE932"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sidRPr="006F2217">
              <w:rPr>
                <w:rFonts w:ascii="Arial" w:eastAsia="Calibri" w:hAnsi="Arial" w:cs="Arial"/>
                <w:w w:val="99"/>
                <w:sz w:val="20"/>
                <w:szCs w:val="20"/>
                <w:lang w:eastAsia="en-US"/>
              </w:rPr>
              <w:t>2,20</w:t>
            </w:r>
          </w:p>
          <w:p w14:paraId="54E7D78A"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sidRPr="006F2217">
              <w:rPr>
                <w:rFonts w:ascii="Arial" w:eastAsia="Calibri" w:hAnsi="Arial" w:cs="Arial"/>
                <w:w w:val="99"/>
                <w:sz w:val="20"/>
                <w:szCs w:val="20"/>
                <w:lang w:eastAsia="en-US"/>
              </w:rPr>
              <w:t>2,20</w:t>
            </w:r>
          </w:p>
        </w:tc>
        <w:tc>
          <w:tcPr>
            <w:tcW w:w="1376" w:type="dxa"/>
            <w:vAlign w:val="center"/>
          </w:tcPr>
          <w:p w14:paraId="5D44A1B2"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Impermeável até 1,50m</w:t>
            </w:r>
          </w:p>
        </w:tc>
        <w:tc>
          <w:tcPr>
            <w:tcW w:w="1376" w:type="dxa"/>
            <w:vAlign w:val="center"/>
          </w:tcPr>
          <w:p w14:paraId="2CFC1E54"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Impermeável</w:t>
            </w:r>
          </w:p>
        </w:tc>
      </w:tr>
      <w:tr w:rsidR="00777C05" w:rsidRPr="006F2217" w14:paraId="2A03EC5D" w14:textId="77777777" w:rsidTr="003C1014">
        <w:trPr>
          <w:trHeight w:val="428"/>
        </w:trPr>
        <w:tc>
          <w:tcPr>
            <w:tcW w:w="1281" w:type="dxa"/>
            <w:vAlign w:val="center"/>
          </w:tcPr>
          <w:p w14:paraId="0F009F05"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Lavanderia</w:t>
            </w:r>
          </w:p>
        </w:tc>
        <w:tc>
          <w:tcPr>
            <w:tcW w:w="992" w:type="dxa"/>
            <w:vAlign w:val="center"/>
          </w:tcPr>
          <w:p w14:paraId="25E13DB6"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sidRPr="006F2217">
              <w:rPr>
                <w:rFonts w:ascii="Arial" w:eastAsia="Calibri" w:hAnsi="Arial" w:cs="Arial"/>
                <w:w w:val="99"/>
                <w:sz w:val="20"/>
                <w:szCs w:val="20"/>
                <w:lang w:eastAsia="en-US"/>
              </w:rPr>
              <w:t>1,40</w:t>
            </w:r>
          </w:p>
        </w:tc>
        <w:tc>
          <w:tcPr>
            <w:tcW w:w="709" w:type="dxa"/>
            <w:vAlign w:val="center"/>
          </w:tcPr>
          <w:p w14:paraId="4D09401D"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sidRPr="006F2217">
              <w:rPr>
                <w:rFonts w:ascii="Arial" w:eastAsia="Calibri" w:hAnsi="Arial" w:cs="Arial"/>
                <w:w w:val="99"/>
                <w:sz w:val="20"/>
                <w:szCs w:val="20"/>
                <w:lang w:eastAsia="en-US"/>
              </w:rPr>
              <w:t>2</w:t>
            </w:r>
          </w:p>
        </w:tc>
        <w:tc>
          <w:tcPr>
            <w:tcW w:w="992" w:type="dxa"/>
            <w:vAlign w:val="center"/>
          </w:tcPr>
          <w:p w14:paraId="76ED7FEF" w14:textId="77777777" w:rsidR="00777C05" w:rsidRPr="006F2217" w:rsidRDefault="00777C05" w:rsidP="003C1014">
            <w:pPr>
              <w:spacing w:after="160" w:line="259" w:lineRule="auto"/>
              <w:jc w:val="center"/>
              <w:rPr>
                <w:rFonts w:ascii="Arial" w:eastAsia="Calibri" w:hAnsi="Arial" w:cs="Arial"/>
                <w:w w:val="97"/>
                <w:sz w:val="20"/>
                <w:szCs w:val="20"/>
                <w:lang w:eastAsia="en-US"/>
              </w:rPr>
            </w:pPr>
            <w:r w:rsidRPr="006F2217">
              <w:rPr>
                <w:rFonts w:ascii="Arial" w:eastAsia="Calibri" w:hAnsi="Arial" w:cs="Arial"/>
                <w:w w:val="97"/>
                <w:sz w:val="20"/>
                <w:szCs w:val="20"/>
                <w:lang w:eastAsia="en-US"/>
              </w:rPr>
              <w:t>1/8</w:t>
            </w:r>
          </w:p>
        </w:tc>
        <w:tc>
          <w:tcPr>
            <w:tcW w:w="913" w:type="dxa"/>
            <w:vAlign w:val="center"/>
          </w:tcPr>
          <w:p w14:paraId="1051E724" w14:textId="77777777" w:rsidR="00777C05" w:rsidRPr="006F2217" w:rsidRDefault="00777C05" w:rsidP="003C1014">
            <w:pPr>
              <w:spacing w:after="160" w:line="259" w:lineRule="auto"/>
              <w:jc w:val="center"/>
              <w:rPr>
                <w:rFonts w:ascii="Arial" w:eastAsia="Calibri" w:hAnsi="Arial" w:cs="Arial"/>
                <w:sz w:val="20"/>
                <w:szCs w:val="20"/>
                <w:lang w:eastAsia="en-US"/>
              </w:rPr>
            </w:pPr>
          </w:p>
          <w:p w14:paraId="311D1889" w14:textId="77777777" w:rsidR="00777C05" w:rsidRPr="006F2217" w:rsidRDefault="00777C05"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1/12</w:t>
            </w:r>
          </w:p>
          <w:p w14:paraId="44430C0C" w14:textId="77777777" w:rsidR="00777C05" w:rsidRPr="006F2217" w:rsidRDefault="00777C05" w:rsidP="003C1014">
            <w:pPr>
              <w:spacing w:after="160" w:line="259" w:lineRule="auto"/>
              <w:jc w:val="center"/>
              <w:rPr>
                <w:rFonts w:ascii="Arial" w:eastAsia="Calibri" w:hAnsi="Arial" w:cs="Arial"/>
                <w:sz w:val="20"/>
                <w:szCs w:val="20"/>
                <w:lang w:eastAsia="en-US"/>
              </w:rPr>
            </w:pPr>
          </w:p>
        </w:tc>
        <w:tc>
          <w:tcPr>
            <w:tcW w:w="875" w:type="dxa"/>
            <w:vAlign w:val="center"/>
          </w:tcPr>
          <w:p w14:paraId="5B31FEC0"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sidRPr="006F2217">
              <w:rPr>
                <w:rFonts w:ascii="Arial" w:eastAsia="Calibri" w:hAnsi="Arial" w:cs="Arial"/>
                <w:w w:val="99"/>
                <w:sz w:val="20"/>
                <w:szCs w:val="20"/>
                <w:lang w:eastAsia="en-US"/>
              </w:rPr>
              <w:t>2,20</w:t>
            </w:r>
          </w:p>
          <w:p w14:paraId="2806F626" w14:textId="77777777" w:rsidR="00777C05" w:rsidRPr="006F2217" w:rsidRDefault="00777C05" w:rsidP="003C1014">
            <w:pPr>
              <w:spacing w:after="160" w:line="259" w:lineRule="auto"/>
              <w:jc w:val="center"/>
              <w:rPr>
                <w:rFonts w:ascii="Arial" w:eastAsia="Calibri" w:hAnsi="Arial" w:cs="Arial"/>
                <w:w w:val="99"/>
                <w:sz w:val="20"/>
                <w:szCs w:val="20"/>
                <w:lang w:eastAsia="en-US"/>
              </w:rPr>
            </w:pPr>
          </w:p>
        </w:tc>
        <w:tc>
          <w:tcPr>
            <w:tcW w:w="1376" w:type="dxa"/>
            <w:vAlign w:val="center"/>
          </w:tcPr>
          <w:p w14:paraId="2E1DE6F3"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Impermeável até 1,50m</w:t>
            </w:r>
          </w:p>
        </w:tc>
        <w:tc>
          <w:tcPr>
            <w:tcW w:w="1376" w:type="dxa"/>
            <w:vAlign w:val="center"/>
          </w:tcPr>
          <w:p w14:paraId="4C31B545"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Impermeável</w:t>
            </w:r>
          </w:p>
        </w:tc>
      </w:tr>
      <w:tr w:rsidR="00777C05" w:rsidRPr="006F2217" w14:paraId="2233B7E1" w14:textId="77777777" w:rsidTr="003C1014">
        <w:trPr>
          <w:trHeight w:val="425"/>
        </w:trPr>
        <w:tc>
          <w:tcPr>
            <w:tcW w:w="1281" w:type="dxa"/>
            <w:vAlign w:val="center"/>
          </w:tcPr>
          <w:p w14:paraId="738F6C85" w14:textId="77777777" w:rsidR="00777C05" w:rsidRPr="006F2217" w:rsidRDefault="00777C05" w:rsidP="003C1014">
            <w:pPr>
              <w:spacing w:after="160" w:line="259" w:lineRule="auto"/>
              <w:rPr>
                <w:rFonts w:ascii="Arial" w:eastAsia="Calibri" w:hAnsi="Arial" w:cs="Arial"/>
                <w:sz w:val="20"/>
                <w:szCs w:val="20"/>
                <w:highlight w:val="green"/>
                <w:lang w:eastAsia="en-US"/>
              </w:rPr>
            </w:pPr>
            <w:r w:rsidRPr="006F2217">
              <w:rPr>
                <w:rFonts w:ascii="Arial" w:eastAsia="Calibri" w:hAnsi="Arial" w:cs="Arial"/>
                <w:sz w:val="20"/>
                <w:szCs w:val="20"/>
                <w:lang w:eastAsia="en-US"/>
              </w:rPr>
              <w:t>Corredor</w:t>
            </w:r>
          </w:p>
        </w:tc>
        <w:tc>
          <w:tcPr>
            <w:tcW w:w="992" w:type="dxa"/>
            <w:vAlign w:val="center"/>
          </w:tcPr>
          <w:p w14:paraId="6043281F" w14:textId="77777777" w:rsidR="00777C05" w:rsidRPr="006F2217" w:rsidRDefault="00777C05" w:rsidP="003C1014">
            <w:pPr>
              <w:spacing w:after="160" w:line="259" w:lineRule="auto"/>
              <w:jc w:val="center"/>
              <w:rPr>
                <w:rFonts w:ascii="Arial" w:eastAsia="Calibri" w:hAnsi="Arial" w:cs="Arial"/>
                <w:w w:val="99"/>
                <w:sz w:val="20"/>
                <w:szCs w:val="20"/>
                <w:lang w:eastAsia="en-US"/>
              </w:rPr>
            </w:pPr>
            <w:r w:rsidRPr="006F2217">
              <w:rPr>
                <w:rFonts w:ascii="Arial" w:eastAsia="Calibri" w:hAnsi="Arial" w:cs="Arial"/>
                <w:w w:val="99"/>
                <w:sz w:val="20"/>
                <w:szCs w:val="20"/>
                <w:lang w:eastAsia="en-US"/>
              </w:rPr>
              <w:t>0,80</w:t>
            </w:r>
          </w:p>
        </w:tc>
        <w:tc>
          <w:tcPr>
            <w:tcW w:w="709" w:type="dxa"/>
            <w:vAlign w:val="center"/>
          </w:tcPr>
          <w:p w14:paraId="0B670635" w14:textId="77777777" w:rsidR="00777C05" w:rsidRPr="006F2217" w:rsidRDefault="00777C05" w:rsidP="003C1014">
            <w:pPr>
              <w:spacing w:after="160" w:line="259" w:lineRule="auto"/>
              <w:jc w:val="center"/>
              <w:rPr>
                <w:rFonts w:ascii="Arial" w:eastAsia="Calibri" w:hAnsi="Arial" w:cs="Arial"/>
                <w:w w:val="99"/>
                <w:sz w:val="20"/>
                <w:szCs w:val="20"/>
                <w:highlight w:val="green"/>
                <w:lang w:eastAsia="en-US"/>
              </w:rPr>
            </w:pPr>
          </w:p>
        </w:tc>
        <w:tc>
          <w:tcPr>
            <w:tcW w:w="992" w:type="dxa"/>
            <w:vAlign w:val="center"/>
          </w:tcPr>
          <w:p w14:paraId="0A65C3AC" w14:textId="77777777" w:rsidR="00777C05" w:rsidRPr="006F2217" w:rsidRDefault="00777C05" w:rsidP="003C1014">
            <w:pPr>
              <w:spacing w:after="160" w:line="259" w:lineRule="auto"/>
              <w:jc w:val="center"/>
              <w:rPr>
                <w:rFonts w:ascii="Arial" w:eastAsia="Calibri" w:hAnsi="Arial" w:cs="Arial"/>
                <w:w w:val="97"/>
                <w:sz w:val="20"/>
                <w:szCs w:val="20"/>
                <w:highlight w:val="green"/>
                <w:lang w:eastAsia="en-US"/>
              </w:rPr>
            </w:pPr>
          </w:p>
        </w:tc>
        <w:tc>
          <w:tcPr>
            <w:tcW w:w="913" w:type="dxa"/>
            <w:vAlign w:val="center"/>
          </w:tcPr>
          <w:p w14:paraId="7D105B99" w14:textId="77777777" w:rsidR="00777C05" w:rsidRPr="006F2217" w:rsidRDefault="00777C05" w:rsidP="003C1014">
            <w:pPr>
              <w:spacing w:after="160" w:line="259" w:lineRule="auto"/>
              <w:jc w:val="center"/>
              <w:rPr>
                <w:rFonts w:ascii="Arial" w:eastAsia="Calibri" w:hAnsi="Arial" w:cs="Arial"/>
                <w:sz w:val="20"/>
                <w:szCs w:val="20"/>
                <w:highlight w:val="green"/>
                <w:lang w:eastAsia="en-US"/>
              </w:rPr>
            </w:pPr>
          </w:p>
        </w:tc>
        <w:tc>
          <w:tcPr>
            <w:tcW w:w="875" w:type="dxa"/>
            <w:vAlign w:val="center"/>
          </w:tcPr>
          <w:p w14:paraId="7796ECAC" w14:textId="77777777" w:rsidR="00777C05" w:rsidRPr="006F2217" w:rsidRDefault="00777C05" w:rsidP="003C1014">
            <w:pPr>
              <w:spacing w:after="160" w:line="259" w:lineRule="auto"/>
              <w:jc w:val="center"/>
              <w:rPr>
                <w:rFonts w:ascii="Arial" w:eastAsia="Calibri" w:hAnsi="Arial" w:cs="Arial"/>
                <w:w w:val="99"/>
                <w:sz w:val="20"/>
                <w:szCs w:val="20"/>
                <w:highlight w:val="green"/>
                <w:lang w:eastAsia="en-US"/>
              </w:rPr>
            </w:pPr>
            <w:r w:rsidRPr="006F2217">
              <w:rPr>
                <w:rFonts w:ascii="Arial" w:eastAsia="Calibri" w:hAnsi="Arial" w:cs="Arial"/>
                <w:w w:val="99"/>
                <w:sz w:val="20"/>
                <w:szCs w:val="20"/>
                <w:lang w:eastAsia="en-US"/>
              </w:rPr>
              <w:t>2,20</w:t>
            </w:r>
          </w:p>
        </w:tc>
        <w:tc>
          <w:tcPr>
            <w:tcW w:w="1376" w:type="dxa"/>
            <w:vAlign w:val="center"/>
          </w:tcPr>
          <w:p w14:paraId="7402787E"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w:t>
            </w:r>
          </w:p>
        </w:tc>
        <w:tc>
          <w:tcPr>
            <w:tcW w:w="1376" w:type="dxa"/>
            <w:vAlign w:val="center"/>
          </w:tcPr>
          <w:p w14:paraId="1DD57D46" w14:textId="77777777" w:rsidR="00777C05" w:rsidRPr="006F2217" w:rsidRDefault="00777C05"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w:t>
            </w:r>
          </w:p>
        </w:tc>
      </w:tr>
      <w:tr w:rsidR="00777C05" w:rsidRPr="006F2217" w14:paraId="58E29552" w14:textId="77777777" w:rsidTr="003C1014">
        <w:trPr>
          <w:trHeight w:val="996"/>
        </w:trPr>
        <w:tc>
          <w:tcPr>
            <w:tcW w:w="1281" w:type="dxa"/>
            <w:vAlign w:val="center"/>
          </w:tcPr>
          <w:p w14:paraId="3521F739" w14:textId="77777777" w:rsidR="00777C05" w:rsidRPr="006F2217" w:rsidRDefault="00777C05" w:rsidP="003C1014">
            <w:pPr>
              <w:spacing w:after="160" w:line="259" w:lineRule="auto"/>
              <w:rPr>
                <w:rFonts w:ascii="Arial" w:eastAsia="Calibri" w:hAnsi="Arial" w:cs="Arial"/>
                <w:strike/>
                <w:sz w:val="20"/>
                <w:szCs w:val="20"/>
                <w:lang w:eastAsia="en-US"/>
              </w:rPr>
            </w:pPr>
            <w:r w:rsidRPr="006F2217">
              <w:rPr>
                <w:rFonts w:ascii="Arial" w:eastAsia="Calibri" w:hAnsi="Arial" w:cs="Arial"/>
                <w:sz w:val="20"/>
                <w:szCs w:val="20"/>
                <w:lang w:eastAsia="en-US"/>
              </w:rPr>
              <w:t>Escada</w:t>
            </w:r>
          </w:p>
          <w:p w14:paraId="7316204B" w14:textId="77777777" w:rsidR="00777C05" w:rsidRPr="006F2217" w:rsidRDefault="00777C05" w:rsidP="003C1014">
            <w:pPr>
              <w:spacing w:after="160" w:line="259" w:lineRule="auto"/>
              <w:rPr>
                <w:rFonts w:ascii="Arial" w:eastAsia="Calibri" w:hAnsi="Arial" w:cs="Arial"/>
                <w:strike/>
                <w:sz w:val="20"/>
                <w:szCs w:val="20"/>
                <w:lang w:eastAsia="en-US"/>
              </w:rPr>
            </w:pPr>
          </w:p>
        </w:tc>
        <w:tc>
          <w:tcPr>
            <w:tcW w:w="992" w:type="dxa"/>
            <w:vAlign w:val="center"/>
          </w:tcPr>
          <w:p w14:paraId="32E1CE3D" w14:textId="77777777" w:rsidR="00777C05" w:rsidRPr="006F2217" w:rsidRDefault="00777C05" w:rsidP="003C1014">
            <w:pPr>
              <w:spacing w:after="160" w:line="259" w:lineRule="auto"/>
              <w:jc w:val="center"/>
              <w:rPr>
                <w:rFonts w:ascii="Arial" w:eastAsia="Calibri" w:hAnsi="Arial" w:cs="Arial"/>
                <w:strike/>
                <w:w w:val="99"/>
                <w:sz w:val="20"/>
                <w:szCs w:val="20"/>
                <w:lang w:eastAsia="en-US"/>
              </w:rPr>
            </w:pPr>
            <w:r w:rsidRPr="006F2217">
              <w:rPr>
                <w:rFonts w:ascii="Arial" w:eastAsia="Calibri" w:hAnsi="Arial" w:cs="Arial"/>
                <w:w w:val="99"/>
                <w:sz w:val="20"/>
                <w:szCs w:val="20"/>
                <w:lang w:eastAsia="en-US"/>
              </w:rPr>
              <w:t>0,90</w:t>
            </w:r>
          </w:p>
        </w:tc>
        <w:tc>
          <w:tcPr>
            <w:tcW w:w="709" w:type="dxa"/>
            <w:vAlign w:val="center"/>
          </w:tcPr>
          <w:p w14:paraId="1BB1D0B4" w14:textId="77777777" w:rsidR="00777C05" w:rsidRPr="006F2217" w:rsidRDefault="00777C05" w:rsidP="003C1014">
            <w:pPr>
              <w:spacing w:after="160" w:line="259" w:lineRule="auto"/>
              <w:jc w:val="center"/>
              <w:rPr>
                <w:rFonts w:ascii="Arial" w:eastAsia="Calibri" w:hAnsi="Arial" w:cs="Arial"/>
                <w:strike/>
                <w:w w:val="99"/>
                <w:sz w:val="20"/>
                <w:szCs w:val="20"/>
                <w:lang w:eastAsia="en-US"/>
              </w:rPr>
            </w:pPr>
          </w:p>
        </w:tc>
        <w:tc>
          <w:tcPr>
            <w:tcW w:w="992" w:type="dxa"/>
            <w:vAlign w:val="center"/>
          </w:tcPr>
          <w:p w14:paraId="0FA05B5E" w14:textId="77777777" w:rsidR="00777C05" w:rsidRPr="006F2217" w:rsidRDefault="00777C05" w:rsidP="003C1014">
            <w:pPr>
              <w:spacing w:after="160" w:line="259" w:lineRule="auto"/>
              <w:jc w:val="center"/>
              <w:rPr>
                <w:rFonts w:ascii="Arial" w:eastAsia="Calibri" w:hAnsi="Arial" w:cs="Arial"/>
                <w:strike/>
                <w:w w:val="97"/>
                <w:sz w:val="20"/>
                <w:szCs w:val="20"/>
                <w:lang w:eastAsia="en-US"/>
              </w:rPr>
            </w:pPr>
          </w:p>
        </w:tc>
        <w:tc>
          <w:tcPr>
            <w:tcW w:w="913" w:type="dxa"/>
            <w:vAlign w:val="center"/>
          </w:tcPr>
          <w:p w14:paraId="15DDCDB0" w14:textId="77777777" w:rsidR="00777C05" w:rsidRPr="006F2217" w:rsidRDefault="00777C05" w:rsidP="003C1014">
            <w:pPr>
              <w:spacing w:after="160" w:line="259" w:lineRule="auto"/>
              <w:jc w:val="center"/>
              <w:rPr>
                <w:rFonts w:ascii="Arial" w:eastAsia="Calibri" w:hAnsi="Arial" w:cs="Arial"/>
                <w:strike/>
                <w:w w:val="99"/>
                <w:sz w:val="20"/>
                <w:szCs w:val="20"/>
                <w:lang w:eastAsia="en-US"/>
              </w:rPr>
            </w:pPr>
          </w:p>
        </w:tc>
        <w:tc>
          <w:tcPr>
            <w:tcW w:w="875" w:type="dxa"/>
            <w:vAlign w:val="center"/>
          </w:tcPr>
          <w:p w14:paraId="792896AD" w14:textId="77777777" w:rsidR="00777C05" w:rsidRPr="006F2217" w:rsidRDefault="00777C05" w:rsidP="003C1014">
            <w:pPr>
              <w:spacing w:after="160" w:line="259" w:lineRule="auto"/>
              <w:jc w:val="center"/>
              <w:rPr>
                <w:rFonts w:ascii="Arial" w:eastAsia="Calibri" w:hAnsi="Arial" w:cs="Arial"/>
                <w:strike/>
                <w:w w:val="99"/>
                <w:sz w:val="20"/>
                <w:szCs w:val="20"/>
                <w:lang w:eastAsia="en-US"/>
              </w:rPr>
            </w:pPr>
            <w:r w:rsidRPr="006F2217">
              <w:rPr>
                <w:rFonts w:ascii="Arial" w:eastAsia="Calibri" w:hAnsi="Arial" w:cs="Arial"/>
                <w:sz w:val="20"/>
                <w:szCs w:val="20"/>
                <w:lang w:eastAsia="en-US"/>
              </w:rPr>
              <w:t>Altura livre mínima (2,10)</w:t>
            </w:r>
          </w:p>
        </w:tc>
        <w:tc>
          <w:tcPr>
            <w:tcW w:w="1376" w:type="dxa"/>
            <w:vAlign w:val="center"/>
          </w:tcPr>
          <w:p w14:paraId="25295E77" w14:textId="77777777" w:rsidR="00777C05" w:rsidRPr="006F2217" w:rsidRDefault="00777C05" w:rsidP="003C1014">
            <w:pPr>
              <w:spacing w:after="160" w:line="259" w:lineRule="auto"/>
              <w:rPr>
                <w:rFonts w:ascii="Arial" w:eastAsia="Calibri" w:hAnsi="Arial" w:cs="Arial"/>
                <w:strike/>
                <w:sz w:val="20"/>
                <w:szCs w:val="20"/>
                <w:lang w:eastAsia="en-US"/>
              </w:rPr>
            </w:pPr>
          </w:p>
        </w:tc>
        <w:tc>
          <w:tcPr>
            <w:tcW w:w="1376" w:type="dxa"/>
            <w:vAlign w:val="center"/>
          </w:tcPr>
          <w:p w14:paraId="3F19B932" w14:textId="77777777" w:rsidR="00777C05" w:rsidRPr="006F2217" w:rsidRDefault="00777C05" w:rsidP="003C1014">
            <w:pPr>
              <w:spacing w:after="160" w:line="259" w:lineRule="auto"/>
              <w:rPr>
                <w:rFonts w:ascii="Arial" w:eastAsia="Calibri" w:hAnsi="Arial" w:cs="Arial"/>
                <w:strike/>
                <w:sz w:val="20"/>
                <w:szCs w:val="20"/>
                <w:lang w:eastAsia="en-US"/>
              </w:rPr>
            </w:pPr>
          </w:p>
        </w:tc>
      </w:tr>
    </w:tbl>
    <w:p w14:paraId="078742AF" w14:textId="77777777" w:rsidR="00777C05" w:rsidRPr="00777C05" w:rsidRDefault="00777C05" w:rsidP="00777C05"/>
    <w:p w14:paraId="6B15E985" w14:textId="77777777" w:rsidR="006B2FF2" w:rsidRDefault="006B2FF2" w:rsidP="006B2FF2">
      <w:pPr>
        <w:spacing w:after="160" w:line="259" w:lineRule="auto"/>
        <w:rPr>
          <w:rFonts w:ascii="Arial" w:eastAsia="Calibri" w:hAnsi="Arial"/>
          <w:b/>
          <w:sz w:val="20"/>
          <w:szCs w:val="20"/>
          <w:lang w:eastAsia="en-US"/>
        </w:rPr>
      </w:pPr>
    </w:p>
    <w:p w14:paraId="42AC8B20" w14:textId="77777777" w:rsidR="006B2FF2" w:rsidRDefault="006B2FF2" w:rsidP="006B2FF2">
      <w:pPr>
        <w:spacing w:after="160" w:line="259" w:lineRule="auto"/>
        <w:rPr>
          <w:rFonts w:ascii="Arial" w:eastAsia="Calibri" w:hAnsi="Arial"/>
          <w:b/>
          <w:sz w:val="20"/>
          <w:szCs w:val="20"/>
          <w:lang w:eastAsia="en-US"/>
        </w:rPr>
      </w:pPr>
    </w:p>
    <w:p w14:paraId="7062358C" w14:textId="77777777" w:rsidR="006B2FF2" w:rsidRDefault="006B2FF2" w:rsidP="006B2FF2">
      <w:pPr>
        <w:spacing w:after="160" w:line="259" w:lineRule="auto"/>
        <w:rPr>
          <w:rFonts w:ascii="Arial" w:eastAsia="Calibri" w:hAnsi="Arial"/>
          <w:b/>
          <w:sz w:val="20"/>
          <w:szCs w:val="20"/>
          <w:lang w:eastAsia="en-US"/>
        </w:rPr>
      </w:pPr>
    </w:p>
    <w:p w14:paraId="02AD1D6C" w14:textId="77777777" w:rsidR="006B2FF2" w:rsidRDefault="006B2FF2" w:rsidP="006B2FF2">
      <w:pPr>
        <w:spacing w:after="160" w:line="259" w:lineRule="auto"/>
        <w:rPr>
          <w:rFonts w:ascii="Arial" w:eastAsia="Calibri" w:hAnsi="Arial"/>
          <w:b/>
          <w:sz w:val="20"/>
          <w:szCs w:val="20"/>
          <w:lang w:eastAsia="en-US"/>
        </w:rPr>
      </w:pPr>
    </w:p>
    <w:p w14:paraId="464E5887" w14:textId="77777777" w:rsidR="006B2FF2" w:rsidRDefault="006B2FF2" w:rsidP="006B2FF2">
      <w:pPr>
        <w:spacing w:after="160" w:line="259" w:lineRule="auto"/>
        <w:rPr>
          <w:rFonts w:ascii="Arial" w:eastAsia="Calibri" w:hAnsi="Arial"/>
          <w:b/>
          <w:sz w:val="20"/>
          <w:szCs w:val="20"/>
          <w:lang w:eastAsia="en-US"/>
        </w:rPr>
      </w:pPr>
    </w:p>
    <w:p w14:paraId="46A717E6" w14:textId="77777777" w:rsidR="006B2FF2" w:rsidRDefault="006B2FF2" w:rsidP="006B2FF2">
      <w:pPr>
        <w:spacing w:after="160" w:line="259" w:lineRule="auto"/>
        <w:rPr>
          <w:rFonts w:ascii="Arial" w:eastAsia="Calibri" w:hAnsi="Arial"/>
          <w:b/>
          <w:sz w:val="20"/>
          <w:szCs w:val="20"/>
          <w:lang w:eastAsia="en-US"/>
        </w:rPr>
      </w:pPr>
    </w:p>
    <w:p w14:paraId="134CAFC5" w14:textId="77777777" w:rsidR="006B2FF2" w:rsidRDefault="006B2FF2" w:rsidP="006B2FF2">
      <w:pPr>
        <w:spacing w:after="160" w:line="259" w:lineRule="auto"/>
        <w:rPr>
          <w:rFonts w:ascii="Arial" w:eastAsia="Calibri" w:hAnsi="Arial"/>
          <w:b/>
          <w:sz w:val="20"/>
          <w:szCs w:val="20"/>
          <w:lang w:eastAsia="en-US"/>
        </w:rPr>
      </w:pPr>
    </w:p>
    <w:p w14:paraId="7FFFCA8A" w14:textId="77777777" w:rsidR="006B2FF2" w:rsidRDefault="006B2FF2" w:rsidP="006B2FF2">
      <w:pPr>
        <w:spacing w:after="160" w:line="259" w:lineRule="auto"/>
        <w:rPr>
          <w:rFonts w:ascii="Arial" w:eastAsia="Calibri" w:hAnsi="Arial"/>
          <w:b/>
          <w:sz w:val="20"/>
          <w:szCs w:val="20"/>
          <w:lang w:eastAsia="en-US"/>
        </w:rPr>
      </w:pPr>
    </w:p>
    <w:p w14:paraId="130A1642" w14:textId="77777777" w:rsidR="006B2FF2" w:rsidRPr="006F2217" w:rsidRDefault="006B2FF2" w:rsidP="006B2FF2">
      <w:pPr>
        <w:spacing w:after="160" w:line="259" w:lineRule="auto"/>
        <w:rPr>
          <w:rFonts w:ascii="Arial" w:eastAsia="Calibri" w:hAnsi="Arial"/>
          <w:b/>
          <w:sz w:val="20"/>
          <w:szCs w:val="20"/>
          <w:lang w:eastAsia="en-US"/>
        </w:rPr>
      </w:pPr>
      <w:r w:rsidRPr="006F2217">
        <w:rPr>
          <w:rFonts w:ascii="Arial" w:eastAsia="Calibri" w:hAnsi="Arial"/>
          <w:b/>
          <w:sz w:val="20"/>
          <w:szCs w:val="20"/>
          <w:lang w:eastAsia="en-US"/>
        </w:rPr>
        <w:t>OBSERVAÇÕES:</w:t>
      </w:r>
    </w:p>
    <w:p w14:paraId="05049ADA" w14:textId="77777777" w:rsidR="006B2FF2" w:rsidRPr="006F2217" w:rsidRDefault="006B2FF2">
      <w:pPr>
        <w:numPr>
          <w:ilvl w:val="0"/>
          <w:numId w:val="120"/>
        </w:numPr>
        <w:spacing w:after="160" w:line="259" w:lineRule="auto"/>
        <w:ind w:left="426"/>
        <w:jc w:val="both"/>
        <w:rPr>
          <w:rFonts w:ascii="Arial" w:eastAsia="Calibri" w:hAnsi="Arial"/>
          <w:sz w:val="22"/>
          <w:szCs w:val="22"/>
          <w:lang w:eastAsia="en-US"/>
        </w:rPr>
      </w:pPr>
      <w:r w:rsidRPr="006F2217">
        <w:rPr>
          <w:rFonts w:ascii="Arial" w:eastAsia="Calibri" w:hAnsi="Arial"/>
          <w:sz w:val="22"/>
          <w:szCs w:val="22"/>
          <w:lang w:eastAsia="en-US"/>
        </w:rPr>
        <w:t>Na copa e na cozinha, será tolerada iluminação zenital concorrendo com 50% no máximo da iluminação natural exigida.</w:t>
      </w:r>
    </w:p>
    <w:p w14:paraId="1CB54B81" w14:textId="77777777" w:rsidR="006B2FF2" w:rsidRPr="006F2217" w:rsidRDefault="006B2FF2">
      <w:pPr>
        <w:numPr>
          <w:ilvl w:val="0"/>
          <w:numId w:val="120"/>
        </w:numPr>
        <w:spacing w:after="160" w:line="259" w:lineRule="auto"/>
        <w:ind w:left="426"/>
        <w:jc w:val="both"/>
        <w:rPr>
          <w:rFonts w:ascii="Arial" w:eastAsia="Calibri" w:hAnsi="Arial"/>
          <w:sz w:val="22"/>
          <w:szCs w:val="22"/>
          <w:lang w:eastAsia="en-US"/>
        </w:rPr>
      </w:pPr>
      <w:r w:rsidRPr="006F2217">
        <w:rPr>
          <w:rFonts w:ascii="Arial" w:eastAsia="Calibri" w:hAnsi="Arial"/>
          <w:sz w:val="22"/>
          <w:szCs w:val="22"/>
          <w:lang w:eastAsia="en-US"/>
        </w:rPr>
        <w:t>Nos banheiros e lavanderias, será tolerada iluminação e ventilação zenital, bem como chaminés de ventilação e dutos horizontais. Os banheiros não podem se comunicar diretamente com a cozinha.</w:t>
      </w:r>
    </w:p>
    <w:p w14:paraId="721E5114" w14:textId="77777777" w:rsidR="006B2FF2" w:rsidRPr="006F2217" w:rsidRDefault="006B2FF2">
      <w:pPr>
        <w:numPr>
          <w:ilvl w:val="0"/>
          <w:numId w:val="120"/>
        </w:numPr>
        <w:spacing w:after="160" w:line="259" w:lineRule="auto"/>
        <w:ind w:left="426"/>
        <w:jc w:val="both"/>
        <w:rPr>
          <w:rFonts w:ascii="Arial" w:eastAsia="Calibri" w:hAnsi="Arial"/>
          <w:sz w:val="22"/>
          <w:szCs w:val="22"/>
          <w:lang w:eastAsia="en-US"/>
        </w:rPr>
      </w:pPr>
      <w:r w:rsidRPr="006F2217">
        <w:rPr>
          <w:rFonts w:ascii="Arial" w:eastAsia="Calibri" w:hAnsi="Arial"/>
          <w:sz w:val="22"/>
          <w:szCs w:val="22"/>
          <w:lang w:eastAsia="en-US"/>
        </w:rPr>
        <w:t>Portas e janelas voltadas para garagem/abrigo serão contabilizadas como área de ventilação e iluminação.</w:t>
      </w:r>
    </w:p>
    <w:p w14:paraId="10195578" w14:textId="77777777" w:rsidR="006B2FF2" w:rsidRPr="006F2217" w:rsidRDefault="006B2FF2">
      <w:pPr>
        <w:numPr>
          <w:ilvl w:val="0"/>
          <w:numId w:val="120"/>
        </w:numPr>
        <w:spacing w:after="160" w:line="259" w:lineRule="auto"/>
        <w:ind w:left="426"/>
        <w:jc w:val="both"/>
        <w:rPr>
          <w:rFonts w:ascii="Arial" w:eastAsia="Calibri" w:hAnsi="Arial"/>
          <w:sz w:val="22"/>
          <w:szCs w:val="22"/>
          <w:lang w:eastAsia="en-US"/>
        </w:rPr>
      </w:pPr>
      <w:r w:rsidRPr="006F2217">
        <w:rPr>
          <w:rFonts w:ascii="Arial" w:eastAsia="Calibri" w:hAnsi="Arial"/>
          <w:sz w:val="22"/>
          <w:szCs w:val="22"/>
          <w:lang w:eastAsia="en-US"/>
        </w:rPr>
        <w:t>No corredor será tolerada iluminação e ventilação zenital, chaminés de ventilação e dutos horizontais.</w:t>
      </w:r>
    </w:p>
    <w:p w14:paraId="36F090F8" w14:textId="77777777" w:rsidR="006B2FF2" w:rsidRPr="006F2217" w:rsidRDefault="006B2FF2">
      <w:pPr>
        <w:numPr>
          <w:ilvl w:val="0"/>
          <w:numId w:val="120"/>
        </w:numPr>
        <w:spacing w:after="160" w:line="259" w:lineRule="auto"/>
        <w:ind w:left="426"/>
        <w:jc w:val="both"/>
        <w:rPr>
          <w:rFonts w:ascii="Arial" w:eastAsia="Calibri" w:hAnsi="Arial"/>
          <w:sz w:val="22"/>
          <w:szCs w:val="22"/>
          <w:lang w:eastAsia="en-US"/>
        </w:rPr>
      </w:pPr>
      <w:r w:rsidRPr="006F2217">
        <w:rPr>
          <w:rFonts w:ascii="Arial" w:eastAsia="Calibri" w:hAnsi="Arial"/>
          <w:sz w:val="22"/>
          <w:szCs w:val="22"/>
          <w:lang w:eastAsia="en-US"/>
        </w:rPr>
        <w:t>Em Ambientes de Permanência Transitória será permitida a ventilação através de recintos adjacentes desde que assegurem a renovação de ar necessária.</w:t>
      </w:r>
    </w:p>
    <w:p w14:paraId="45F652A9" w14:textId="77777777" w:rsidR="006B2FF2" w:rsidRPr="006F2217" w:rsidRDefault="006B2FF2">
      <w:pPr>
        <w:numPr>
          <w:ilvl w:val="0"/>
          <w:numId w:val="120"/>
        </w:numPr>
        <w:spacing w:after="160" w:line="259" w:lineRule="auto"/>
        <w:ind w:left="426"/>
        <w:jc w:val="both"/>
        <w:rPr>
          <w:rFonts w:ascii="Arial" w:eastAsia="Calibri" w:hAnsi="Arial"/>
          <w:sz w:val="22"/>
          <w:szCs w:val="22"/>
          <w:lang w:eastAsia="en-US"/>
        </w:rPr>
      </w:pPr>
      <w:r w:rsidRPr="006F2217">
        <w:rPr>
          <w:rFonts w:ascii="Arial" w:eastAsia="Calibri" w:hAnsi="Arial"/>
          <w:sz w:val="22"/>
          <w:szCs w:val="22"/>
          <w:lang w:eastAsia="en-US"/>
        </w:rPr>
        <w:t xml:space="preserve">Para corredores com mais de 3 m de comprimento a largura mínima é de 1,00 m. Para corredores com mais de 10 m de comprimento </w:t>
      </w:r>
      <w:proofErr w:type="gramStart"/>
      <w:r w:rsidRPr="006F2217">
        <w:rPr>
          <w:rFonts w:ascii="Arial" w:eastAsia="Calibri" w:hAnsi="Arial"/>
          <w:sz w:val="22"/>
          <w:szCs w:val="22"/>
          <w:lang w:eastAsia="en-US"/>
        </w:rPr>
        <w:t>é</w:t>
      </w:r>
      <w:proofErr w:type="gramEnd"/>
      <w:r w:rsidRPr="006F2217">
        <w:rPr>
          <w:rFonts w:ascii="Arial" w:eastAsia="Calibri" w:hAnsi="Arial"/>
          <w:sz w:val="22"/>
          <w:szCs w:val="22"/>
          <w:lang w:eastAsia="en-US"/>
        </w:rPr>
        <w:t xml:space="preserve"> obrigatória a ventilação e a sua largura igual ou maior que 1/10 do comprimento.</w:t>
      </w:r>
    </w:p>
    <w:p w14:paraId="15CDEBB3" w14:textId="77777777" w:rsidR="006B2FF2" w:rsidRPr="006F2217" w:rsidRDefault="006B2FF2">
      <w:pPr>
        <w:numPr>
          <w:ilvl w:val="0"/>
          <w:numId w:val="120"/>
        </w:numPr>
        <w:spacing w:after="160" w:line="259" w:lineRule="auto"/>
        <w:ind w:left="426"/>
        <w:jc w:val="both"/>
        <w:rPr>
          <w:rFonts w:ascii="Arial" w:eastAsia="Calibri" w:hAnsi="Arial"/>
          <w:sz w:val="22"/>
          <w:szCs w:val="22"/>
          <w:lang w:eastAsia="en-US"/>
        </w:rPr>
      </w:pPr>
      <w:r w:rsidRPr="006F2217">
        <w:rPr>
          <w:rFonts w:ascii="Arial" w:eastAsia="Calibri" w:hAnsi="Arial"/>
          <w:sz w:val="22"/>
          <w:szCs w:val="22"/>
          <w:lang w:eastAsia="en-US"/>
        </w:rPr>
        <w:t xml:space="preserve">Dimensões mínimas para habitação de interesse social: </w:t>
      </w:r>
    </w:p>
    <w:p w14:paraId="17D7DE63" w14:textId="77777777" w:rsidR="006B2FF2" w:rsidRPr="006F2217" w:rsidRDefault="006B2FF2">
      <w:pPr>
        <w:numPr>
          <w:ilvl w:val="0"/>
          <w:numId w:val="121"/>
        </w:numPr>
        <w:spacing w:after="160" w:line="259" w:lineRule="auto"/>
        <w:ind w:left="426"/>
        <w:jc w:val="both"/>
        <w:rPr>
          <w:rFonts w:ascii="Arial" w:eastAsia="Calibri" w:hAnsi="Arial"/>
          <w:sz w:val="22"/>
          <w:szCs w:val="22"/>
          <w:lang w:eastAsia="en-US"/>
        </w:rPr>
      </w:pPr>
      <w:r w:rsidRPr="006F2217">
        <w:rPr>
          <w:rFonts w:ascii="Arial" w:eastAsia="Calibri" w:hAnsi="Arial"/>
          <w:sz w:val="22"/>
          <w:szCs w:val="22"/>
          <w:lang w:eastAsia="en-US"/>
        </w:rPr>
        <w:t xml:space="preserve">Quarto: tolerada área mínima= 6,00 m²; </w:t>
      </w:r>
    </w:p>
    <w:p w14:paraId="4F7B43D2" w14:textId="77777777" w:rsidR="006B2FF2" w:rsidRPr="006F2217" w:rsidRDefault="006B2FF2">
      <w:pPr>
        <w:numPr>
          <w:ilvl w:val="0"/>
          <w:numId w:val="121"/>
        </w:numPr>
        <w:spacing w:after="160" w:line="259" w:lineRule="auto"/>
        <w:ind w:left="426"/>
        <w:jc w:val="both"/>
        <w:rPr>
          <w:rFonts w:ascii="Arial" w:eastAsia="Calibri" w:hAnsi="Arial"/>
          <w:sz w:val="22"/>
          <w:szCs w:val="22"/>
          <w:lang w:eastAsia="en-US"/>
        </w:rPr>
      </w:pPr>
      <w:r w:rsidRPr="006F2217">
        <w:rPr>
          <w:rFonts w:ascii="Arial" w:eastAsia="Calibri" w:hAnsi="Arial"/>
          <w:sz w:val="22"/>
          <w:szCs w:val="22"/>
          <w:lang w:eastAsia="en-US"/>
        </w:rPr>
        <w:t>Sala e Cozinha conjugadas: tolerada área total mínima de 8,00 m².</w:t>
      </w:r>
    </w:p>
    <w:p w14:paraId="46E5B08C" w14:textId="77777777" w:rsidR="006B2FF2" w:rsidRPr="006F2217" w:rsidRDefault="006B2FF2" w:rsidP="006B2FF2">
      <w:pPr>
        <w:spacing w:after="160" w:line="259" w:lineRule="auto"/>
        <w:rPr>
          <w:rFonts w:ascii="Arial" w:eastAsia="Calibri" w:hAnsi="Arial"/>
          <w:sz w:val="22"/>
          <w:szCs w:val="22"/>
          <w:lang w:eastAsia="en-US"/>
        </w:rPr>
      </w:pPr>
    </w:p>
    <w:p w14:paraId="74B2BBDB" w14:textId="77777777" w:rsidR="006B2FF2" w:rsidRPr="006F2217" w:rsidRDefault="006B2FF2" w:rsidP="006B2FF2">
      <w:pPr>
        <w:spacing w:after="160" w:line="259" w:lineRule="auto"/>
        <w:rPr>
          <w:rFonts w:ascii="Arial" w:eastAsia="Calibri" w:hAnsi="Arial"/>
          <w:b/>
          <w:sz w:val="20"/>
          <w:szCs w:val="22"/>
          <w:lang w:eastAsia="en-US"/>
        </w:rPr>
      </w:pPr>
      <w:r w:rsidRPr="006F2217">
        <w:rPr>
          <w:rFonts w:ascii="Arial" w:eastAsia="Calibri" w:hAnsi="Arial"/>
          <w:b/>
          <w:sz w:val="20"/>
          <w:szCs w:val="22"/>
          <w:lang w:eastAsia="en-US"/>
        </w:rPr>
        <w:t>**Observações gerais:</w:t>
      </w:r>
    </w:p>
    <w:p w14:paraId="07DDA7F7" w14:textId="77777777" w:rsidR="006B2FF2" w:rsidRPr="006F2217" w:rsidRDefault="006B2FF2" w:rsidP="006B2FF2">
      <w:pPr>
        <w:spacing w:after="160" w:line="259" w:lineRule="auto"/>
        <w:rPr>
          <w:rFonts w:ascii="Arial" w:eastAsia="Calibri" w:hAnsi="Arial"/>
          <w:sz w:val="20"/>
          <w:szCs w:val="22"/>
          <w:lang w:eastAsia="en-US"/>
        </w:rPr>
      </w:pPr>
      <w:r w:rsidRPr="006F2217">
        <w:rPr>
          <w:rFonts w:ascii="Arial" w:eastAsia="Calibri" w:hAnsi="Arial"/>
          <w:sz w:val="20"/>
          <w:szCs w:val="22"/>
          <w:lang w:eastAsia="en-US"/>
        </w:rPr>
        <w:t>As linhas de iluminação e ventilação mínima referem-se à relação entre a área da abertura e a área do piso.</w:t>
      </w:r>
    </w:p>
    <w:p w14:paraId="5D815551" w14:textId="77777777" w:rsidR="006B2FF2" w:rsidRPr="006F2217" w:rsidRDefault="006B2FF2" w:rsidP="006B2FF2">
      <w:pPr>
        <w:spacing w:after="160" w:line="259" w:lineRule="auto"/>
        <w:rPr>
          <w:rFonts w:ascii="Arial" w:eastAsia="Calibri" w:hAnsi="Arial"/>
          <w:sz w:val="20"/>
          <w:szCs w:val="22"/>
          <w:lang w:eastAsia="en-US"/>
        </w:rPr>
      </w:pPr>
      <w:r w:rsidRPr="006F2217">
        <w:rPr>
          <w:rFonts w:ascii="Arial" w:eastAsia="Calibri" w:hAnsi="Arial"/>
          <w:sz w:val="20"/>
          <w:szCs w:val="22"/>
          <w:lang w:eastAsia="en-US"/>
        </w:rPr>
        <w:t>Todas as dimensões são expressas em metros.</w:t>
      </w:r>
    </w:p>
    <w:p w14:paraId="45B2F32B" w14:textId="77777777" w:rsidR="006B2FF2" w:rsidRDefault="006B2FF2" w:rsidP="006B2FF2">
      <w:pPr>
        <w:spacing w:after="160" w:line="259" w:lineRule="auto"/>
        <w:rPr>
          <w:rFonts w:ascii="Arial" w:eastAsia="Calibri" w:hAnsi="Arial"/>
          <w:sz w:val="20"/>
          <w:szCs w:val="22"/>
          <w:lang w:eastAsia="en-US"/>
        </w:rPr>
      </w:pPr>
      <w:r w:rsidRPr="006F2217">
        <w:rPr>
          <w:rFonts w:ascii="Arial" w:eastAsia="Calibri" w:hAnsi="Arial"/>
          <w:sz w:val="20"/>
          <w:szCs w:val="22"/>
          <w:lang w:eastAsia="en-US"/>
        </w:rPr>
        <w:t>Todas as áreas são expressas em metros quadrados.</w:t>
      </w:r>
    </w:p>
    <w:p w14:paraId="7D27A44A" w14:textId="77777777" w:rsidR="006B2FF2" w:rsidRDefault="006B2FF2" w:rsidP="006B2FF2">
      <w:pPr>
        <w:spacing w:after="160" w:line="259" w:lineRule="auto"/>
        <w:rPr>
          <w:rFonts w:ascii="Arial" w:eastAsia="Calibri" w:hAnsi="Arial"/>
          <w:sz w:val="20"/>
          <w:szCs w:val="22"/>
          <w:lang w:eastAsia="en-US"/>
        </w:rPr>
      </w:pPr>
    </w:p>
    <w:p w14:paraId="74D6ABC2" w14:textId="77777777" w:rsidR="006B2FF2" w:rsidRDefault="006B2FF2" w:rsidP="006B2FF2">
      <w:pPr>
        <w:spacing w:after="160" w:line="259" w:lineRule="auto"/>
        <w:rPr>
          <w:rFonts w:ascii="Arial" w:eastAsia="Calibri" w:hAnsi="Arial"/>
          <w:sz w:val="20"/>
          <w:szCs w:val="22"/>
          <w:lang w:eastAsia="en-US"/>
        </w:rPr>
      </w:pPr>
    </w:p>
    <w:p w14:paraId="6A881B7F" w14:textId="77777777" w:rsidR="006B2FF2" w:rsidRDefault="006B2FF2" w:rsidP="006B2FF2">
      <w:pPr>
        <w:spacing w:after="160" w:line="259" w:lineRule="auto"/>
        <w:rPr>
          <w:rFonts w:ascii="Arial" w:eastAsia="Calibri" w:hAnsi="Arial"/>
          <w:sz w:val="20"/>
          <w:szCs w:val="22"/>
          <w:lang w:eastAsia="en-US"/>
        </w:rPr>
      </w:pPr>
    </w:p>
    <w:p w14:paraId="0293D83E" w14:textId="77777777" w:rsidR="006B2FF2" w:rsidRDefault="006B2FF2" w:rsidP="006B2FF2">
      <w:pPr>
        <w:spacing w:after="160" w:line="259" w:lineRule="auto"/>
        <w:rPr>
          <w:rFonts w:ascii="Arial" w:eastAsia="Calibri" w:hAnsi="Arial"/>
          <w:sz w:val="20"/>
          <w:szCs w:val="22"/>
          <w:lang w:eastAsia="en-US"/>
        </w:rPr>
      </w:pPr>
    </w:p>
    <w:p w14:paraId="7CDB74B9" w14:textId="77777777" w:rsidR="006B2FF2" w:rsidRDefault="006B2FF2" w:rsidP="006B2FF2">
      <w:pPr>
        <w:spacing w:after="160" w:line="259" w:lineRule="auto"/>
        <w:rPr>
          <w:rFonts w:ascii="Arial" w:eastAsia="Calibri" w:hAnsi="Arial"/>
          <w:sz w:val="20"/>
          <w:szCs w:val="22"/>
          <w:lang w:eastAsia="en-US"/>
        </w:rPr>
      </w:pPr>
    </w:p>
    <w:p w14:paraId="0A19D1E0" w14:textId="77777777" w:rsidR="006B2FF2" w:rsidRDefault="006B2FF2" w:rsidP="006B2FF2">
      <w:pPr>
        <w:spacing w:after="160" w:line="259" w:lineRule="auto"/>
        <w:rPr>
          <w:rFonts w:ascii="Arial" w:eastAsia="Calibri" w:hAnsi="Arial"/>
          <w:sz w:val="20"/>
          <w:szCs w:val="22"/>
          <w:lang w:eastAsia="en-US"/>
        </w:rPr>
      </w:pPr>
    </w:p>
    <w:p w14:paraId="1B9541BD" w14:textId="77777777" w:rsidR="006B2FF2" w:rsidRDefault="006B2FF2" w:rsidP="006B2FF2">
      <w:pPr>
        <w:spacing w:after="160" w:line="259" w:lineRule="auto"/>
        <w:rPr>
          <w:rFonts w:ascii="Arial" w:eastAsia="Calibri" w:hAnsi="Arial"/>
          <w:sz w:val="20"/>
          <w:szCs w:val="22"/>
          <w:lang w:eastAsia="en-US"/>
        </w:rPr>
      </w:pPr>
    </w:p>
    <w:p w14:paraId="4807AE73" w14:textId="77777777" w:rsidR="006B2FF2" w:rsidRDefault="006B2FF2" w:rsidP="006B2FF2">
      <w:pPr>
        <w:spacing w:after="160" w:line="259" w:lineRule="auto"/>
        <w:rPr>
          <w:rFonts w:ascii="Arial" w:eastAsia="Calibri" w:hAnsi="Arial"/>
          <w:sz w:val="20"/>
          <w:szCs w:val="22"/>
          <w:lang w:eastAsia="en-US"/>
        </w:rPr>
      </w:pPr>
    </w:p>
    <w:p w14:paraId="69BC53DB" w14:textId="77777777" w:rsidR="006B2FF2" w:rsidRDefault="006B2FF2" w:rsidP="006B2FF2">
      <w:pPr>
        <w:spacing w:after="160" w:line="259" w:lineRule="auto"/>
        <w:rPr>
          <w:rFonts w:ascii="Arial" w:eastAsia="Calibri" w:hAnsi="Arial"/>
          <w:sz w:val="20"/>
          <w:szCs w:val="22"/>
          <w:lang w:eastAsia="en-US"/>
        </w:rPr>
      </w:pPr>
    </w:p>
    <w:p w14:paraId="78E9EFD7" w14:textId="77777777" w:rsidR="006B2FF2" w:rsidRDefault="006B2FF2" w:rsidP="006B2FF2">
      <w:pPr>
        <w:spacing w:after="160" w:line="259" w:lineRule="auto"/>
        <w:rPr>
          <w:rFonts w:ascii="Arial" w:eastAsia="Calibri" w:hAnsi="Arial"/>
          <w:sz w:val="20"/>
          <w:szCs w:val="22"/>
          <w:lang w:eastAsia="en-US"/>
        </w:rPr>
      </w:pPr>
    </w:p>
    <w:p w14:paraId="41A311E7" w14:textId="77777777" w:rsidR="006B2FF2" w:rsidRDefault="006B2FF2" w:rsidP="006B2FF2">
      <w:pPr>
        <w:spacing w:after="160" w:line="259" w:lineRule="auto"/>
        <w:rPr>
          <w:rFonts w:ascii="Arial" w:eastAsia="Calibri" w:hAnsi="Arial"/>
          <w:sz w:val="20"/>
          <w:szCs w:val="22"/>
          <w:lang w:eastAsia="en-US"/>
        </w:rPr>
      </w:pPr>
    </w:p>
    <w:p w14:paraId="27F29C11" w14:textId="77777777" w:rsidR="006B2FF2" w:rsidRPr="006F2217" w:rsidRDefault="006B2FF2" w:rsidP="006B2FF2">
      <w:pPr>
        <w:spacing w:after="160" w:line="259" w:lineRule="auto"/>
        <w:rPr>
          <w:rFonts w:ascii="Arial" w:eastAsia="Calibri" w:hAnsi="Arial"/>
          <w:sz w:val="20"/>
          <w:szCs w:val="22"/>
          <w:lang w:eastAsia="en-US"/>
        </w:rPr>
      </w:pPr>
    </w:p>
    <w:p w14:paraId="215A0727" w14:textId="77777777" w:rsidR="006B2FF2" w:rsidRDefault="006B2FF2" w:rsidP="006B2FF2">
      <w:pPr>
        <w:pStyle w:val="Ttulo2"/>
        <w:numPr>
          <w:ilvl w:val="0"/>
          <w:numId w:val="0"/>
        </w:numPr>
      </w:pPr>
      <w:bookmarkStart w:id="2881" w:name="_Toc85626143"/>
      <w:bookmarkStart w:id="2882" w:name="_Toc90991219"/>
      <w:bookmarkStart w:id="2883" w:name="_Toc90993761"/>
      <w:bookmarkStart w:id="2884" w:name="_Toc90996782"/>
      <w:bookmarkStart w:id="2885" w:name="_Toc90997633"/>
      <w:bookmarkStart w:id="2886" w:name="_Toc91000163"/>
      <w:bookmarkStart w:id="2887" w:name="_Toc91001320"/>
      <w:bookmarkStart w:id="2888" w:name="_Toc91001618"/>
      <w:bookmarkStart w:id="2889" w:name="_Toc91001916"/>
      <w:bookmarkStart w:id="2890" w:name="_Toc91062625"/>
      <w:bookmarkStart w:id="2891" w:name="_Toc91063500"/>
      <w:bookmarkStart w:id="2892" w:name="_Toc91064411"/>
      <w:bookmarkStart w:id="2893" w:name="_Toc91065694"/>
      <w:bookmarkStart w:id="2894" w:name="_Toc91083816"/>
      <w:bookmarkStart w:id="2895" w:name="_Toc95942300"/>
      <w:r>
        <w:lastRenderedPageBreak/>
        <w:t>ANEXO III</w:t>
      </w:r>
      <w:r w:rsidRPr="00703F0B">
        <w:t xml:space="preserve"> –</w:t>
      </w:r>
      <w:r>
        <w:t xml:space="preserve"> </w:t>
      </w:r>
      <w:r w:rsidRPr="00CF432D">
        <w:t>Edificações de Habitação Coletiva – Dimensões Mínimas – Áreas Comuns</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1842"/>
        <w:gridCol w:w="1418"/>
        <w:gridCol w:w="1701"/>
        <w:gridCol w:w="2268"/>
      </w:tblGrid>
      <w:tr w:rsidR="006B2FF2" w:rsidRPr="006F2217" w14:paraId="71953450" w14:textId="77777777" w:rsidTr="003C1014">
        <w:tc>
          <w:tcPr>
            <w:tcW w:w="1853" w:type="dxa"/>
            <w:vAlign w:val="center"/>
          </w:tcPr>
          <w:p w14:paraId="15D127E1" w14:textId="77777777" w:rsidR="006B2FF2" w:rsidRPr="006F2217" w:rsidRDefault="006B2FF2" w:rsidP="003C1014">
            <w:pPr>
              <w:spacing w:after="160" w:line="259" w:lineRule="auto"/>
              <w:jc w:val="center"/>
              <w:rPr>
                <w:rFonts w:ascii="Arial" w:eastAsia="Calibri" w:hAnsi="Arial"/>
                <w:b/>
                <w:lang w:eastAsia="en-US"/>
              </w:rPr>
            </w:pPr>
            <w:r>
              <w:rPr>
                <w:rFonts w:ascii="Arial" w:eastAsia="Calibri" w:hAnsi="Arial"/>
                <w:b/>
                <w:sz w:val="22"/>
                <w:szCs w:val="22"/>
                <w:lang w:eastAsia="en-US"/>
              </w:rPr>
              <w:t>AMBIENTE</w:t>
            </w:r>
          </w:p>
        </w:tc>
        <w:tc>
          <w:tcPr>
            <w:tcW w:w="1842" w:type="dxa"/>
            <w:vAlign w:val="center"/>
          </w:tcPr>
          <w:p w14:paraId="13F3ABDF" w14:textId="77777777" w:rsidR="006B2FF2" w:rsidRPr="002E77A7" w:rsidRDefault="006B2FF2" w:rsidP="003C1014">
            <w:pPr>
              <w:spacing w:after="160" w:line="259" w:lineRule="auto"/>
              <w:jc w:val="center"/>
              <w:rPr>
                <w:rFonts w:ascii="Arial" w:eastAsia="Calibri" w:hAnsi="Arial"/>
                <w:b/>
                <w:lang w:eastAsia="en-US"/>
              </w:rPr>
            </w:pPr>
            <w:r w:rsidRPr="002E77A7">
              <w:rPr>
                <w:rFonts w:ascii="Arial" w:eastAsia="Calibri" w:hAnsi="Arial"/>
                <w:b/>
                <w:sz w:val="22"/>
                <w:szCs w:val="22"/>
                <w:lang w:eastAsia="en-US"/>
              </w:rPr>
              <w:t>Círculo Inscrito Diâmetro Mínimo (m)</w:t>
            </w:r>
          </w:p>
        </w:tc>
        <w:tc>
          <w:tcPr>
            <w:tcW w:w="1418" w:type="dxa"/>
            <w:vAlign w:val="center"/>
          </w:tcPr>
          <w:p w14:paraId="06154848" w14:textId="77777777" w:rsidR="006B2FF2" w:rsidRPr="002E77A7" w:rsidRDefault="006B2FF2" w:rsidP="003C1014">
            <w:pPr>
              <w:spacing w:after="160" w:line="259" w:lineRule="auto"/>
              <w:jc w:val="center"/>
              <w:rPr>
                <w:rFonts w:ascii="Arial" w:eastAsia="Calibri" w:hAnsi="Arial"/>
                <w:b/>
                <w:lang w:eastAsia="en-US"/>
              </w:rPr>
            </w:pPr>
            <w:r w:rsidRPr="002E77A7">
              <w:rPr>
                <w:rFonts w:ascii="Arial" w:eastAsia="Calibri" w:hAnsi="Arial"/>
                <w:b/>
                <w:sz w:val="22"/>
                <w:szCs w:val="22"/>
                <w:lang w:eastAsia="en-US"/>
              </w:rPr>
              <w:t>Área Mínima (m²)</w:t>
            </w:r>
          </w:p>
        </w:tc>
        <w:tc>
          <w:tcPr>
            <w:tcW w:w="1701" w:type="dxa"/>
            <w:vAlign w:val="center"/>
          </w:tcPr>
          <w:p w14:paraId="7982A375" w14:textId="77777777" w:rsidR="006B2FF2" w:rsidRPr="002E77A7" w:rsidRDefault="006B2FF2" w:rsidP="003C1014">
            <w:pPr>
              <w:spacing w:after="160" w:line="259" w:lineRule="auto"/>
              <w:jc w:val="center"/>
              <w:rPr>
                <w:rFonts w:ascii="Arial" w:eastAsia="Calibri" w:hAnsi="Arial"/>
                <w:b/>
                <w:lang w:eastAsia="en-US"/>
              </w:rPr>
            </w:pPr>
            <w:r w:rsidRPr="002E77A7">
              <w:rPr>
                <w:rFonts w:ascii="Arial" w:eastAsia="Calibri" w:hAnsi="Arial"/>
                <w:b/>
                <w:sz w:val="22"/>
                <w:szCs w:val="22"/>
                <w:lang w:eastAsia="en-US"/>
              </w:rPr>
              <w:t xml:space="preserve">Ventilação Mínima (m) </w:t>
            </w:r>
          </w:p>
        </w:tc>
        <w:tc>
          <w:tcPr>
            <w:tcW w:w="2268" w:type="dxa"/>
            <w:vAlign w:val="center"/>
          </w:tcPr>
          <w:p w14:paraId="23C5AD47" w14:textId="77777777" w:rsidR="006B2FF2" w:rsidRPr="002E77A7" w:rsidRDefault="006B2FF2" w:rsidP="003C1014">
            <w:pPr>
              <w:spacing w:after="160" w:line="259" w:lineRule="auto"/>
              <w:jc w:val="center"/>
              <w:rPr>
                <w:rFonts w:ascii="Arial" w:eastAsia="Calibri" w:hAnsi="Arial"/>
                <w:b/>
                <w:lang w:eastAsia="en-US"/>
              </w:rPr>
            </w:pPr>
            <w:r w:rsidRPr="002E77A7">
              <w:rPr>
                <w:rFonts w:ascii="Arial" w:eastAsia="Calibri" w:hAnsi="Arial"/>
                <w:b/>
                <w:sz w:val="22"/>
                <w:szCs w:val="22"/>
                <w:lang w:eastAsia="en-US"/>
              </w:rPr>
              <w:t>Pé-direito Mínimo (m)</w:t>
            </w:r>
          </w:p>
        </w:tc>
      </w:tr>
      <w:tr w:rsidR="006B2FF2" w:rsidRPr="006F2217" w14:paraId="00D65754" w14:textId="77777777" w:rsidTr="003C1014">
        <w:tc>
          <w:tcPr>
            <w:tcW w:w="1853" w:type="dxa"/>
            <w:vAlign w:val="center"/>
          </w:tcPr>
          <w:p w14:paraId="0404D1C2" w14:textId="77777777" w:rsidR="006B2FF2" w:rsidRPr="002E77A7" w:rsidRDefault="006B2FF2" w:rsidP="003C1014">
            <w:pPr>
              <w:spacing w:after="160" w:line="259" w:lineRule="auto"/>
              <w:rPr>
                <w:rFonts w:ascii="Arial" w:eastAsia="Calibri" w:hAnsi="Arial"/>
                <w:lang w:eastAsia="en-US"/>
              </w:rPr>
            </w:pPr>
            <w:r w:rsidRPr="002E77A7">
              <w:rPr>
                <w:rFonts w:ascii="Arial" w:eastAsia="Calibri" w:hAnsi="Arial"/>
                <w:lang w:eastAsia="en-US"/>
              </w:rPr>
              <w:t>Hall Principal</w:t>
            </w:r>
          </w:p>
        </w:tc>
        <w:tc>
          <w:tcPr>
            <w:tcW w:w="1842" w:type="dxa"/>
            <w:vAlign w:val="center"/>
          </w:tcPr>
          <w:p w14:paraId="47EFBA25" w14:textId="77777777" w:rsidR="006B2FF2" w:rsidRPr="006F2217" w:rsidRDefault="006B2FF2" w:rsidP="003C1014">
            <w:pPr>
              <w:spacing w:after="160" w:line="259" w:lineRule="auto"/>
              <w:jc w:val="center"/>
              <w:rPr>
                <w:rFonts w:ascii="Arial" w:eastAsia="Calibri" w:hAnsi="Arial"/>
                <w:lang w:eastAsia="en-US"/>
              </w:rPr>
            </w:pPr>
            <w:r w:rsidRPr="006F2217">
              <w:rPr>
                <w:rFonts w:ascii="Arial" w:eastAsia="Calibri" w:hAnsi="Arial"/>
                <w:sz w:val="22"/>
                <w:szCs w:val="22"/>
                <w:lang w:eastAsia="en-US"/>
              </w:rPr>
              <w:t>2,20m</w:t>
            </w:r>
          </w:p>
        </w:tc>
        <w:tc>
          <w:tcPr>
            <w:tcW w:w="1418" w:type="dxa"/>
            <w:vAlign w:val="center"/>
          </w:tcPr>
          <w:p w14:paraId="52C4FFE5" w14:textId="77777777" w:rsidR="006B2FF2" w:rsidRPr="006F2217" w:rsidRDefault="006B2FF2" w:rsidP="003C1014">
            <w:pPr>
              <w:spacing w:after="160" w:line="259" w:lineRule="auto"/>
              <w:jc w:val="center"/>
              <w:rPr>
                <w:rFonts w:ascii="Arial" w:eastAsia="Calibri" w:hAnsi="Arial"/>
                <w:lang w:eastAsia="en-US"/>
              </w:rPr>
            </w:pPr>
            <w:r w:rsidRPr="006F2217">
              <w:rPr>
                <w:rFonts w:ascii="Arial" w:eastAsia="Calibri" w:hAnsi="Arial"/>
                <w:sz w:val="22"/>
                <w:szCs w:val="22"/>
                <w:lang w:eastAsia="en-US"/>
              </w:rPr>
              <w:t>6,00m²</w:t>
            </w:r>
          </w:p>
        </w:tc>
        <w:tc>
          <w:tcPr>
            <w:tcW w:w="1701" w:type="dxa"/>
            <w:vAlign w:val="center"/>
          </w:tcPr>
          <w:p w14:paraId="6A99E7F4" w14:textId="77777777" w:rsidR="006B2FF2" w:rsidRPr="006F2217" w:rsidRDefault="006B2FF2" w:rsidP="003C1014">
            <w:pPr>
              <w:spacing w:after="160" w:line="259" w:lineRule="auto"/>
              <w:jc w:val="center"/>
              <w:rPr>
                <w:rFonts w:ascii="Arial" w:eastAsia="Calibri" w:hAnsi="Arial"/>
                <w:lang w:eastAsia="en-US"/>
              </w:rPr>
            </w:pPr>
            <w:r w:rsidRPr="006F2217">
              <w:rPr>
                <w:rFonts w:ascii="Arial" w:eastAsia="Calibri" w:hAnsi="Arial"/>
                <w:sz w:val="22"/>
                <w:szCs w:val="22"/>
                <w:lang w:eastAsia="en-US"/>
              </w:rPr>
              <w:t>1/20</w:t>
            </w:r>
          </w:p>
        </w:tc>
        <w:tc>
          <w:tcPr>
            <w:tcW w:w="2268" w:type="dxa"/>
            <w:vAlign w:val="center"/>
          </w:tcPr>
          <w:p w14:paraId="2D646DD5" w14:textId="77777777" w:rsidR="006B2FF2" w:rsidRPr="006F2217" w:rsidRDefault="006B2FF2" w:rsidP="003C1014">
            <w:pPr>
              <w:spacing w:after="160" w:line="259" w:lineRule="auto"/>
              <w:jc w:val="center"/>
              <w:rPr>
                <w:rFonts w:ascii="Arial" w:eastAsia="Calibri" w:hAnsi="Arial"/>
                <w:lang w:eastAsia="en-US"/>
              </w:rPr>
            </w:pPr>
            <w:r w:rsidRPr="006F2217">
              <w:rPr>
                <w:rFonts w:ascii="Arial" w:eastAsia="Calibri" w:hAnsi="Arial"/>
                <w:sz w:val="22"/>
                <w:szCs w:val="22"/>
                <w:lang w:eastAsia="en-US"/>
              </w:rPr>
              <w:t>2,50m</w:t>
            </w:r>
          </w:p>
        </w:tc>
      </w:tr>
      <w:tr w:rsidR="006B2FF2" w:rsidRPr="006F2217" w14:paraId="3D8E9C87" w14:textId="77777777" w:rsidTr="003C1014">
        <w:tc>
          <w:tcPr>
            <w:tcW w:w="1853" w:type="dxa"/>
            <w:vAlign w:val="center"/>
          </w:tcPr>
          <w:p w14:paraId="39E0E7EA" w14:textId="77777777" w:rsidR="006B2FF2" w:rsidRPr="002E77A7" w:rsidRDefault="006B2FF2" w:rsidP="003C1014">
            <w:pPr>
              <w:spacing w:after="160" w:line="259" w:lineRule="auto"/>
              <w:rPr>
                <w:rFonts w:ascii="Arial" w:eastAsia="Calibri" w:hAnsi="Arial"/>
                <w:lang w:eastAsia="en-US"/>
              </w:rPr>
            </w:pPr>
            <w:r w:rsidRPr="002E77A7">
              <w:rPr>
                <w:rFonts w:ascii="Arial" w:eastAsia="Calibri" w:hAnsi="Arial"/>
                <w:sz w:val="22"/>
                <w:szCs w:val="22"/>
                <w:lang w:eastAsia="en-US"/>
              </w:rPr>
              <w:t>Hall Pavimento</w:t>
            </w:r>
          </w:p>
        </w:tc>
        <w:tc>
          <w:tcPr>
            <w:tcW w:w="1842" w:type="dxa"/>
            <w:vAlign w:val="center"/>
          </w:tcPr>
          <w:p w14:paraId="042DD0E8" w14:textId="77777777" w:rsidR="006B2FF2" w:rsidRPr="006F2217" w:rsidRDefault="006B2FF2" w:rsidP="003C1014">
            <w:pPr>
              <w:spacing w:after="160" w:line="259" w:lineRule="auto"/>
              <w:jc w:val="center"/>
              <w:rPr>
                <w:rFonts w:ascii="Arial" w:eastAsia="Calibri" w:hAnsi="Arial"/>
                <w:lang w:eastAsia="en-US"/>
              </w:rPr>
            </w:pPr>
            <w:r w:rsidRPr="006F2217">
              <w:rPr>
                <w:rFonts w:ascii="Arial" w:eastAsia="Calibri" w:hAnsi="Arial"/>
                <w:sz w:val="22"/>
                <w:szCs w:val="22"/>
                <w:lang w:eastAsia="en-US"/>
              </w:rPr>
              <w:t>1,50m</w:t>
            </w:r>
          </w:p>
        </w:tc>
        <w:tc>
          <w:tcPr>
            <w:tcW w:w="1418" w:type="dxa"/>
            <w:vAlign w:val="center"/>
          </w:tcPr>
          <w:p w14:paraId="6CB40B80" w14:textId="77777777" w:rsidR="006B2FF2" w:rsidRPr="006F2217" w:rsidRDefault="006B2FF2" w:rsidP="003C1014">
            <w:pPr>
              <w:spacing w:after="160" w:line="259" w:lineRule="auto"/>
              <w:jc w:val="center"/>
              <w:rPr>
                <w:rFonts w:ascii="Arial" w:eastAsia="Calibri" w:hAnsi="Arial"/>
                <w:lang w:eastAsia="en-US"/>
              </w:rPr>
            </w:pPr>
            <w:r w:rsidRPr="006F2217">
              <w:rPr>
                <w:rFonts w:ascii="Arial" w:eastAsia="Calibri" w:hAnsi="Arial"/>
                <w:sz w:val="22"/>
                <w:szCs w:val="22"/>
                <w:lang w:eastAsia="en-US"/>
              </w:rPr>
              <w:t>3,0m²</w:t>
            </w:r>
          </w:p>
        </w:tc>
        <w:tc>
          <w:tcPr>
            <w:tcW w:w="1701" w:type="dxa"/>
            <w:vAlign w:val="center"/>
          </w:tcPr>
          <w:p w14:paraId="522A28AE" w14:textId="77777777" w:rsidR="006B2FF2" w:rsidRPr="006F2217" w:rsidRDefault="006B2FF2" w:rsidP="003C1014">
            <w:pPr>
              <w:spacing w:after="160" w:line="259" w:lineRule="auto"/>
              <w:jc w:val="center"/>
              <w:rPr>
                <w:rFonts w:ascii="Arial" w:eastAsia="Calibri" w:hAnsi="Arial"/>
                <w:lang w:eastAsia="en-US"/>
              </w:rPr>
            </w:pPr>
            <w:r w:rsidRPr="006F2217">
              <w:rPr>
                <w:rFonts w:ascii="Arial" w:eastAsia="Calibri" w:hAnsi="Arial"/>
                <w:sz w:val="22"/>
                <w:szCs w:val="22"/>
                <w:lang w:eastAsia="en-US"/>
              </w:rPr>
              <w:t>1/20</w:t>
            </w:r>
          </w:p>
        </w:tc>
        <w:tc>
          <w:tcPr>
            <w:tcW w:w="2268" w:type="dxa"/>
            <w:vAlign w:val="center"/>
          </w:tcPr>
          <w:p w14:paraId="36678CBA" w14:textId="77777777" w:rsidR="006B2FF2" w:rsidRPr="006F2217" w:rsidRDefault="006B2FF2" w:rsidP="003C1014">
            <w:pPr>
              <w:spacing w:after="160" w:line="259" w:lineRule="auto"/>
              <w:jc w:val="center"/>
              <w:rPr>
                <w:rFonts w:ascii="Arial" w:eastAsia="Calibri" w:hAnsi="Arial"/>
                <w:lang w:eastAsia="en-US"/>
              </w:rPr>
            </w:pPr>
            <w:r w:rsidRPr="006F2217">
              <w:rPr>
                <w:rFonts w:ascii="Arial" w:eastAsia="Calibri" w:hAnsi="Arial"/>
                <w:sz w:val="22"/>
                <w:szCs w:val="22"/>
                <w:lang w:eastAsia="en-US"/>
              </w:rPr>
              <w:t>2,50m</w:t>
            </w:r>
          </w:p>
        </w:tc>
      </w:tr>
      <w:tr w:rsidR="006B2FF2" w:rsidRPr="006F2217" w14:paraId="4711E196" w14:textId="77777777" w:rsidTr="003C1014">
        <w:tc>
          <w:tcPr>
            <w:tcW w:w="1853" w:type="dxa"/>
            <w:vAlign w:val="center"/>
          </w:tcPr>
          <w:p w14:paraId="2317C288" w14:textId="77777777" w:rsidR="006B2FF2" w:rsidRPr="002E77A7" w:rsidRDefault="006B2FF2" w:rsidP="003C1014">
            <w:pPr>
              <w:spacing w:after="160" w:line="259" w:lineRule="auto"/>
              <w:rPr>
                <w:rFonts w:ascii="Arial" w:eastAsia="Calibri" w:hAnsi="Arial"/>
                <w:lang w:eastAsia="en-US"/>
              </w:rPr>
            </w:pPr>
            <w:r w:rsidRPr="002E77A7">
              <w:rPr>
                <w:rFonts w:ascii="Arial" w:eastAsia="Calibri" w:hAnsi="Arial"/>
                <w:sz w:val="22"/>
                <w:szCs w:val="22"/>
                <w:lang w:eastAsia="en-US"/>
              </w:rPr>
              <w:t>Corredor Principal</w:t>
            </w:r>
          </w:p>
        </w:tc>
        <w:tc>
          <w:tcPr>
            <w:tcW w:w="1842" w:type="dxa"/>
            <w:vAlign w:val="center"/>
          </w:tcPr>
          <w:p w14:paraId="618EACED" w14:textId="77777777" w:rsidR="006B2FF2" w:rsidRPr="006F2217" w:rsidRDefault="006B2FF2" w:rsidP="003C1014">
            <w:pPr>
              <w:spacing w:after="160" w:line="259" w:lineRule="auto"/>
              <w:jc w:val="center"/>
              <w:rPr>
                <w:rFonts w:ascii="Arial" w:eastAsia="Calibri" w:hAnsi="Arial"/>
                <w:lang w:eastAsia="en-US"/>
              </w:rPr>
            </w:pPr>
            <w:r w:rsidRPr="006F2217">
              <w:rPr>
                <w:rFonts w:ascii="Arial" w:eastAsia="Calibri" w:hAnsi="Arial"/>
                <w:sz w:val="22"/>
                <w:szCs w:val="22"/>
                <w:lang w:eastAsia="en-US"/>
              </w:rPr>
              <w:t>1,20m (&lt;10m)</w:t>
            </w:r>
          </w:p>
          <w:p w14:paraId="398CF1EA" w14:textId="77777777" w:rsidR="006B2FF2" w:rsidRPr="006F2217" w:rsidRDefault="006B2FF2" w:rsidP="003C1014">
            <w:pPr>
              <w:spacing w:after="160" w:line="259" w:lineRule="auto"/>
              <w:jc w:val="center"/>
              <w:rPr>
                <w:rFonts w:ascii="Arial" w:eastAsia="Calibri" w:hAnsi="Arial"/>
                <w:lang w:eastAsia="en-US"/>
              </w:rPr>
            </w:pPr>
            <w:r w:rsidRPr="006F2217">
              <w:rPr>
                <w:rFonts w:ascii="Arial" w:eastAsia="Calibri" w:hAnsi="Arial"/>
                <w:sz w:val="22"/>
                <w:szCs w:val="22"/>
                <w:lang w:eastAsia="en-US"/>
              </w:rPr>
              <w:t>1,50m*(&gt;10m)</w:t>
            </w:r>
          </w:p>
        </w:tc>
        <w:tc>
          <w:tcPr>
            <w:tcW w:w="1418" w:type="dxa"/>
            <w:vAlign w:val="center"/>
          </w:tcPr>
          <w:p w14:paraId="6F297479" w14:textId="77777777" w:rsidR="006B2FF2" w:rsidRPr="006F2217" w:rsidRDefault="006B2FF2" w:rsidP="003C1014">
            <w:pPr>
              <w:spacing w:after="160" w:line="259" w:lineRule="auto"/>
              <w:jc w:val="center"/>
              <w:rPr>
                <w:rFonts w:ascii="Arial" w:eastAsia="Calibri" w:hAnsi="Arial"/>
                <w:lang w:eastAsia="en-US"/>
              </w:rPr>
            </w:pPr>
            <w:r w:rsidRPr="006F2217">
              <w:rPr>
                <w:rFonts w:ascii="Arial" w:eastAsia="Calibri" w:hAnsi="Arial"/>
                <w:sz w:val="22"/>
                <w:szCs w:val="22"/>
                <w:lang w:eastAsia="en-US"/>
              </w:rPr>
              <w:t>-</w:t>
            </w:r>
          </w:p>
        </w:tc>
        <w:tc>
          <w:tcPr>
            <w:tcW w:w="1701" w:type="dxa"/>
            <w:vAlign w:val="center"/>
          </w:tcPr>
          <w:p w14:paraId="24663753" w14:textId="77777777" w:rsidR="006B2FF2" w:rsidRPr="006F2217" w:rsidRDefault="006B2FF2" w:rsidP="003C1014">
            <w:pPr>
              <w:spacing w:after="160" w:line="259" w:lineRule="auto"/>
              <w:jc w:val="center"/>
              <w:rPr>
                <w:rFonts w:ascii="Arial" w:eastAsia="Calibri" w:hAnsi="Arial"/>
                <w:lang w:eastAsia="en-US"/>
              </w:rPr>
            </w:pPr>
            <w:r w:rsidRPr="006F2217">
              <w:rPr>
                <w:rFonts w:ascii="Arial" w:eastAsia="Calibri" w:hAnsi="Arial"/>
                <w:sz w:val="22"/>
                <w:szCs w:val="22"/>
                <w:lang w:eastAsia="en-US"/>
              </w:rPr>
              <w:t>1/24 para área acima de 10m²</w:t>
            </w:r>
          </w:p>
        </w:tc>
        <w:tc>
          <w:tcPr>
            <w:tcW w:w="2268" w:type="dxa"/>
            <w:vAlign w:val="center"/>
          </w:tcPr>
          <w:p w14:paraId="00653E41" w14:textId="77777777" w:rsidR="006B2FF2" w:rsidRPr="006F2217" w:rsidRDefault="006B2FF2" w:rsidP="003C1014">
            <w:pPr>
              <w:spacing w:after="160" w:line="259" w:lineRule="auto"/>
              <w:jc w:val="center"/>
              <w:rPr>
                <w:rFonts w:ascii="Arial" w:eastAsia="Calibri" w:hAnsi="Arial"/>
                <w:lang w:eastAsia="en-US"/>
              </w:rPr>
            </w:pPr>
            <w:r w:rsidRPr="006F2217">
              <w:rPr>
                <w:rFonts w:ascii="Arial" w:eastAsia="Calibri" w:hAnsi="Arial"/>
                <w:sz w:val="22"/>
                <w:szCs w:val="22"/>
                <w:lang w:eastAsia="en-US"/>
              </w:rPr>
              <w:t>2,50m</w:t>
            </w:r>
          </w:p>
        </w:tc>
      </w:tr>
      <w:tr w:rsidR="006B2FF2" w:rsidRPr="006F2217" w14:paraId="64A7F402" w14:textId="77777777" w:rsidTr="003C1014">
        <w:tc>
          <w:tcPr>
            <w:tcW w:w="1853" w:type="dxa"/>
            <w:vAlign w:val="center"/>
          </w:tcPr>
          <w:p w14:paraId="14080426" w14:textId="77777777" w:rsidR="006B2FF2" w:rsidRPr="002E77A7" w:rsidRDefault="006B2FF2" w:rsidP="003C1014">
            <w:pPr>
              <w:spacing w:after="160" w:line="259" w:lineRule="auto"/>
              <w:rPr>
                <w:rFonts w:ascii="Arial" w:eastAsia="Calibri" w:hAnsi="Arial"/>
                <w:lang w:eastAsia="en-US"/>
              </w:rPr>
            </w:pPr>
            <w:r w:rsidRPr="002E77A7">
              <w:rPr>
                <w:rFonts w:ascii="Arial" w:eastAsia="Calibri" w:hAnsi="Arial"/>
                <w:sz w:val="22"/>
                <w:szCs w:val="22"/>
                <w:lang w:eastAsia="en-US"/>
              </w:rPr>
              <w:t>Escada</w:t>
            </w:r>
          </w:p>
        </w:tc>
        <w:tc>
          <w:tcPr>
            <w:tcW w:w="1842" w:type="dxa"/>
            <w:vAlign w:val="center"/>
          </w:tcPr>
          <w:p w14:paraId="1293E0B4" w14:textId="77777777" w:rsidR="006B2FF2" w:rsidRPr="006F2217" w:rsidRDefault="006B2FF2" w:rsidP="003C1014">
            <w:pPr>
              <w:spacing w:after="160" w:line="259" w:lineRule="auto"/>
              <w:jc w:val="center"/>
              <w:rPr>
                <w:rFonts w:ascii="Arial" w:eastAsia="Calibri" w:hAnsi="Arial"/>
                <w:lang w:eastAsia="en-US"/>
              </w:rPr>
            </w:pPr>
            <w:r w:rsidRPr="006F2217">
              <w:rPr>
                <w:rFonts w:ascii="Arial" w:eastAsia="Calibri" w:hAnsi="Arial"/>
                <w:sz w:val="22"/>
                <w:szCs w:val="22"/>
                <w:lang w:eastAsia="en-US"/>
              </w:rPr>
              <w:t>1,20m</w:t>
            </w:r>
          </w:p>
        </w:tc>
        <w:tc>
          <w:tcPr>
            <w:tcW w:w="1418" w:type="dxa"/>
            <w:vAlign w:val="center"/>
          </w:tcPr>
          <w:p w14:paraId="4E200406" w14:textId="77777777" w:rsidR="006B2FF2" w:rsidRPr="006F2217" w:rsidRDefault="006B2FF2" w:rsidP="003C1014">
            <w:pPr>
              <w:spacing w:after="160" w:line="259" w:lineRule="auto"/>
              <w:jc w:val="center"/>
              <w:rPr>
                <w:rFonts w:ascii="Arial" w:eastAsia="Calibri" w:hAnsi="Arial"/>
                <w:lang w:eastAsia="en-US"/>
              </w:rPr>
            </w:pPr>
            <w:r w:rsidRPr="006F2217">
              <w:rPr>
                <w:rFonts w:ascii="Arial" w:eastAsia="Calibri" w:hAnsi="Arial"/>
                <w:sz w:val="22"/>
                <w:szCs w:val="22"/>
                <w:lang w:eastAsia="en-US"/>
              </w:rPr>
              <w:t>-</w:t>
            </w:r>
          </w:p>
        </w:tc>
        <w:tc>
          <w:tcPr>
            <w:tcW w:w="1701" w:type="dxa"/>
            <w:vAlign w:val="center"/>
          </w:tcPr>
          <w:p w14:paraId="3D474195" w14:textId="77777777" w:rsidR="006B2FF2" w:rsidRPr="006F2217" w:rsidRDefault="006B2FF2" w:rsidP="003C1014">
            <w:pPr>
              <w:spacing w:after="160" w:line="259" w:lineRule="auto"/>
              <w:jc w:val="center"/>
              <w:rPr>
                <w:rFonts w:ascii="Arial" w:eastAsia="Calibri" w:hAnsi="Arial"/>
                <w:lang w:eastAsia="en-US"/>
              </w:rPr>
            </w:pPr>
            <w:r w:rsidRPr="006F2217">
              <w:rPr>
                <w:rFonts w:ascii="Arial" w:eastAsia="Calibri" w:hAnsi="Arial"/>
                <w:sz w:val="22"/>
                <w:szCs w:val="22"/>
                <w:lang w:eastAsia="en-US"/>
              </w:rPr>
              <w:t>-</w:t>
            </w:r>
          </w:p>
        </w:tc>
        <w:tc>
          <w:tcPr>
            <w:tcW w:w="2268" w:type="dxa"/>
            <w:vAlign w:val="center"/>
          </w:tcPr>
          <w:p w14:paraId="71ABBE14" w14:textId="77777777" w:rsidR="006B2FF2" w:rsidRPr="006F2217" w:rsidRDefault="006B2FF2" w:rsidP="003C1014">
            <w:pPr>
              <w:spacing w:after="160" w:line="259" w:lineRule="auto"/>
              <w:jc w:val="center"/>
              <w:rPr>
                <w:rFonts w:ascii="Arial" w:eastAsia="Calibri" w:hAnsi="Arial"/>
                <w:lang w:eastAsia="en-US"/>
              </w:rPr>
            </w:pPr>
            <w:r w:rsidRPr="006F2217">
              <w:rPr>
                <w:rFonts w:ascii="Arial" w:eastAsia="Calibri" w:hAnsi="Arial"/>
                <w:sz w:val="22"/>
                <w:szCs w:val="22"/>
                <w:lang w:eastAsia="en-US"/>
              </w:rPr>
              <w:t>2,</w:t>
            </w:r>
            <w:r>
              <w:rPr>
                <w:rFonts w:ascii="Arial" w:eastAsia="Calibri" w:hAnsi="Arial"/>
                <w:sz w:val="22"/>
                <w:szCs w:val="22"/>
                <w:lang w:eastAsia="en-US"/>
              </w:rPr>
              <w:t>1</w:t>
            </w:r>
            <w:r w:rsidRPr="006F2217">
              <w:rPr>
                <w:rFonts w:ascii="Arial" w:eastAsia="Calibri" w:hAnsi="Arial"/>
                <w:sz w:val="22"/>
                <w:szCs w:val="22"/>
                <w:lang w:eastAsia="en-US"/>
              </w:rPr>
              <w:t>0m</w:t>
            </w:r>
          </w:p>
        </w:tc>
      </w:tr>
      <w:tr w:rsidR="006B2FF2" w:rsidRPr="006F2217" w14:paraId="75351CAD" w14:textId="77777777" w:rsidTr="003C1014">
        <w:tc>
          <w:tcPr>
            <w:tcW w:w="1853" w:type="dxa"/>
            <w:vAlign w:val="center"/>
          </w:tcPr>
          <w:p w14:paraId="1A48DC8D" w14:textId="77777777" w:rsidR="006B2FF2" w:rsidRPr="002E77A7" w:rsidRDefault="006B2FF2" w:rsidP="003C1014">
            <w:pPr>
              <w:spacing w:after="160" w:line="259" w:lineRule="auto"/>
              <w:rPr>
                <w:rFonts w:ascii="Arial" w:eastAsia="Calibri" w:hAnsi="Arial"/>
                <w:lang w:eastAsia="en-US"/>
              </w:rPr>
            </w:pPr>
            <w:r w:rsidRPr="002E77A7">
              <w:rPr>
                <w:rFonts w:ascii="Arial" w:eastAsia="Calibri" w:hAnsi="Arial"/>
                <w:sz w:val="22"/>
                <w:szCs w:val="22"/>
                <w:lang w:eastAsia="en-US"/>
              </w:rPr>
              <w:t>Rampas</w:t>
            </w:r>
          </w:p>
        </w:tc>
        <w:tc>
          <w:tcPr>
            <w:tcW w:w="1842" w:type="dxa"/>
            <w:vAlign w:val="center"/>
          </w:tcPr>
          <w:p w14:paraId="7841CF4E" w14:textId="77777777" w:rsidR="006B2FF2" w:rsidRPr="006F2217" w:rsidRDefault="006B2FF2" w:rsidP="003C1014">
            <w:pPr>
              <w:spacing w:after="160" w:line="259" w:lineRule="auto"/>
              <w:jc w:val="center"/>
              <w:rPr>
                <w:rFonts w:ascii="Arial" w:eastAsia="Calibri" w:hAnsi="Arial"/>
                <w:lang w:eastAsia="en-US"/>
              </w:rPr>
            </w:pPr>
            <w:r w:rsidRPr="006F2217">
              <w:rPr>
                <w:rFonts w:ascii="Arial" w:eastAsia="Calibri" w:hAnsi="Arial"/>
                <w:sz w:val="22"/>
                <w:szCs w:val="22"/>
                <w:lang w:eastAsia="en-US"/>
              </w:rPr>
              <w:t>1,20m</w:t>
            </w:r>
          </w:p>
        </w:tc>
        <w:tc>
          <w:tcPr>
            <w:tcW w:w="1418" w:type="dxa"/>
            <w:vAlign w:val="center"/>
          </w:tcPr>
          <w:p w14:paraId="0FBAEB7C" w14:textId="77777777" w:rsidR="006B2FF2" w:rsidRPr="006F2217" w:rsidRDefault="006B2FF2" w:rsidP="003C1014">
            <w:pPr>
              <w:spacing w:after="160" w:line="259" w:lineRule="auto"/>
              <w:jc w:val="center"/>
              <w:rPr>
                <w:rFonts w:ascii="Arial" w:eastAsia="Calibri" w:hAnsi="Arial"/>
                <w:lang w:eastAsia="en-US"/>
              </w:rPr>
            </w:pPr>
            <w:r w:rsidRPr="006F2217">
              <w:rPr>
                <w:rFonts w:ascii="Arial" w:eastAsia="Calibri" w:hAnsi="Arial"/>
                <w:sz w:val="22"/>
                <w:szCs w:val="22"/>
                <w:lang w:eastAsia="en-US"/>
              </w:rPr>
              <w:t>-</w:t>
            </w:r>
          </w:p>
        </w:tc>
        <w:tc>
          <w:tcPr>
            <w:tcW w:w="1701" w:type="dxa"/>
            <w:vAlign w:val="center"/>
          </w:tcPr>
          <w:p w14:paraId="10E8A92D" w14:textId="77777777" w:rsidR="006B2FF2" w:rsidRPr="006F2217" w:rsidRDefault="006B2FF2" w:rsidP="003C1014">
            <w:pPr>
              <w:spacing w:after="160" w:line="259" w:lineRule="auto"/>
              <w:jc w:val="center"/>
              <w:rPr>
                <w:rFonts w:ascii="Arial" w:eastAsia="Calibri" w:hAnsi="Arial"/>
                <w:lang w:eastAsia="en-US"/>
              </w:rPr>
            </w:pPr>
            <w:r w:rsidRPr="006F2217">
              <w:rPr>
                <w:rFonts w:ascii="Arial" w:eastAsia="Calibri" w:hAnsi="Arial"/>
                <w:sz w:val="22"/>
                <w:szCs w:val="22"/>
                <w:lang w:eastAsia="en-US"/>
              </w:rPr>
              <w:t>-</w:t>
            </w:r>
          </w:p>
        </w:tc>
        <w:tc>
          <w:tcPr>
            <w:tcW w:w="2268" w:type="dxa"/>
            <w:vAlign w:val="center"/>
          </w:tcPr>
          <w:p w14:paraId="48AECE82" w14:textId="77777777" w:rsidR="006B2FF2" w:rsidRPr="006F2217" w:rsidRDefault="006B2FF2" w:rsidP="003C1014">
            <w:pPr>
              <w:spacing w:after="160" w:line="259" w:lineRule="auto"/>
              <w:jc w:val="center"/>
              <w:rPr>
                <w:rFonts w:ascii="Arial" w:eastAsia="Calibri" w:hAnsi="Arial"/>
                <w:lang w:eastAsia="en-US"/>
              </w:rPr>
            </w:pPr>
            <w:r w:rsidRPr="006F2217">
              <w:rPr>
                <w:rFonts w:ascii="Arial" w:eastAsia="Calibri" w:hAnsi="Arial"/>
                <w:sz w:val="22"/>
                <w:szCs w:val="22"/>
                <w:lang w:eastAsia="en-US"/>
              </w:rPr>
              <w:t>2,</w:t>
            </w:r>
            <w:r>
              <w:rPr>
                <w:rFonts w:ascii="Arial" w:eastAsia="Calibri" w:hAnsi="Arial"/>
                <w:sz w:val="22"/>
                <w:szCs w:val="22"/>
                <w:lang w:eastAsia="en-US"/>
              </w:rPr>
              <w:t>1</w:t>
            </w:r>
            <w:r w:rsidRPr="006F2217">
              <w:rPr>
                <w:rFonts w:ascii="Arial" w:eastAsia="Calibri" w:hAnsi="Arial"/>
                <w:sz w:val="22"/>
                <w:szCs w:val="22"/>
                <w:lang w:eastAsia="en-US"/>
              </w:rPr>
              <w:t>0m</w:t>
            </w:r>
          </w:p>
        </w:tc>
      </w:tr>
    </w:tbl>
    <w:p w14:paraId="119A15AE" w14:textId="77777777" w:rsidR="006B2FF2" w:rsidRDefault="006B2FF2" w:rsidP="006B2FF2">
      <w:pPr>
        <w:spacing w:after="160" w:line="259" w:lineRule="auto"/>
      </w:pPr>
    </w:p>
    <w:p w14:paraId="5F3E7F5D" w14:textId="77777777" w:rsidR="006B2FF2" w:rsidRPr="006F2217" w:rsidRDefault="006B2FF2" w:rsidP="006B2FF2">
      <w:pPr>
        <w:spacing w:line="259" w:lineRule="auto"/>
        <w:rPr>
          <w:rFonts w:ascii="Arial" w:eastAsia="Calibri" w:hAnsi="Arial"/>
          <w:b/>
          <w:sz w:val="22"/>
          <w:szCs w:val="22"/>
          <w:lang w:eastAsia="en-US"/>
        </w:rPr>
      </w:pPr>
      <w:r w:rsidRPr="006F2217">
        <w:rPr>
          <w:rFonts w:ascii="Arial" w:eastAsia="Calibri" w:hAnsi="Arial"/>
          <w:b/>
          <w:sz w:val="22"/>
          <w:szCs w:val="22"/>
          <w:lang w:eastAsia="en-US"/>
        </w:rPr>
        <w:t>OBSERVAÇÕES:</w:t>
      </w:r>
    </w:p>
    <w:p w14:paraId="7BA8F3BD" w14:textId="77777777" w:rsidR="006B2FF2" w:rsidRPr="006F2217" w:rsidRDefault="006B2FF2">
      <w:pPr>
        <w:numPr>
          <w:ilvl w:val="0"/>
          <w:numId w:val="122"/>
        </w:numPr>
        <w:spacing w:after="160" w:line="259" w:lineRule="auto"/>
        <w:rPr>
          <w:rFonts w:ascii="Arial" w:eastAsia="Verdana" w:hAnsi="Arial"/>
          <w:sz w:val="22"/>
          <w:szCs w:val="22"/>
          <w:lang w:eastAsia="en-US"/>
        </w:rPr>
      </w:pPr>
      <w:r w:rsidRPr="006F2217">
        <w:rPr>
          <w:rFonts w:ascii="Arial" w:eastAsia="Verdana" w:hAnsi="Arial"/>
          <w:sz w:val="22"/>
          <w:szCs w:val="22"/>
          <w:lang w:eastAsia="en-US"/>
        </w:rPr>
        <w:t>Para o Hall Principal será exigida a área mínima de 6,00 m² quando houver um elevador. A área será acrescida em 30% por elevador.</w:t>
      </w:r>
    </w:p>
    <w:p w14:paraId="1B9B9B83" w14:textId="77777777" w:rsidR="006B2FF2" w:rsidRPr="006F2217" w:rsidRDefault="006B2FF2">
      <w:pPr>
        <w:numPr>
          <w:ilvl w:val="0"/>
          <w:numId w:val="122"/>
        </w:numPr>
        <w:spacing w:after="160" w:line="259" w:lineRule="auto"/>
        <w:ind w:left="714" w:hanging="357"/>
        <w:rPr>
          <w:rFonts w:ascii="Arial" w:eastAsia="Verdana" w:hAnsi="Arial"/>
          <w:sz w:val="22"/>
          <w:szCs w:val="22"/>
          <w:lang w:eastAsia="en-US"/>
        </w:rPr>
      </w:pPr>
      <w:r w:rsidRPr="006F2217">
        <w:rPr>
          <w:rFonts w:ascii="Arial" w:eastAsia="Verdana" w:hAnsi="Arial"/>
          <w:sz w:val="22"/>
          <w:szCs w:val="22"/>
          <w:lang w:eastAsia="en-US"/>
        </w:rPr>
        <w:t>Para o Hall Principal e Hall do Pavimento:</w:t>
      </w:r>
    </w:p>
    <w:p w14:paraId="3BA9C230" w14:textId="77777777" w:rsidR="006B2FF2" w:rsidRPr="006F2217" w:rsidRDefault="006B2FF2">
      <w:pPr>
        <w:numPr>
          <w:ilvl w:val="1"/>
          <w:numId w:val="123"/>
        </w:numPr>
        <w:spacing w:after="160" w:line="259" w:lineRule="auto"/>
        <w:contextualSpacing/>
        <w:rPr>
          <w:rFonts w:ascii="Arial" w:eastAsia="Calibri" w:hAnsi="Arial"/>
          <w:sz w:val="22"/>
          <w:szCs w:val="22"/>
          <w:lang w:eastAsia="en-US"/>
        </w:rPr>
      </w:pPr>
      <w:r w:rsidRPr="006F2217">
        <w:rPr>
          <w:rFonts w:ascii="Arial" w:eastAsia="Verdana" w:hAnsi="Arial"/>
          <w:sz w:val="22"/>
          <w:szCs w:val="22"/>
          <w:lang w:eastAsia="en-US"/>
        </w:rPr>
        <w:t xml:space="preserve">na ausência de elevador, será admitido </w:t>
      </w:r>
      <w:r w:rsidRPr="006F2217">
        <w:rPr>
          <w:rFonts w:ascii="Arial" w:eastAsia="Calibri" w:hAnsi="Arial"/>
          <w:sz w:val="22"/>
          <w:szCs w:val="22"/>
          <w:lang w:eastAsia="en-US"/>
        </w:rPr>
        <w:t xml:space="preserve">círculo inscrito com diâmetro mínimo de 1,50 m. </w:t>
      </w:r>
    </w:p>
    <w:p w14:paraId="7A8B7DDB" w14:textId="77777777" w:rsidR="006B2FF2" w:rsidRPr="006F2217" w:rsidRDefault="006B2FF2">
      <w:pPr>
        <w:numPr>
          <w:ilvl w:val="1"/>
          <w:numId w:val="123"/>
        </w:numPr>
        <w:spacing w:after="160" w:line="259" w:lineRule="auto"/>
        <w:contextualSpacing/>
        <w:rPr>
          <w:rFonts w:ascii="Arial" w:eastAsia="Calibri" w:hAnsi="Arial"/>
          <w:sz w:val="22"/>
          <w:szCs w:val="22"/>
          <w:lang w:eastAsia="en-US"/>
        </w:rPr>
      </w:pPr>
      <w:r w:rsidRPr="006F2217">
        <w:rPr>
          <w:rFonts w:ascii="Arial" w:eastAsia="Calibri" w:hAnsi="Arial"/>
          <w:sz w:val="22"/>
          <w:szCs w:val="22"/>
          <w:lang w:eastAsia="en-US"/>
        </w:rPr>
        <w:t>será tolerada a ventilação por meio de chaminés de ventilação e dutos horizontais.</w:t>
      </w:r>
    </w:p>
    <w:p w14:paraId="54683344" w14:textId="77777777" w:rsidR="006B2FF2" w:rsidRPr="006F2217" w:rsidRDefault="006B2FF2">
      <w:pPr>
        <w:numPr>
          <w:ilvl w:val="1"/>
          <w:numId w:val="123"/>
        </w:numPr>
        <w:spacing w:after="160" w:line="259" w:lineRule="auto"/>
        <w:contextualSpacing/>
        <w:rPr>
          <w:rFonts w:ascii="Arial" w:eastAsia="Calibri" w:hAnsi="Arial"/>
          <w:sz w:val="22"/>
          <w:szCs w:val="22"/>
          <w:lang w:eastAsia="en-US"/>
        </w:rPr>
      </w:pPr>
      <w:r w:rsidRPr="006F2217">
        <w:rPr>
          <w:rFonts w:ascii="Arial" w:eastAsia="Calibri" w:hAnsi="Arial"/>
          <w:sz w:val="22"/>
          <w:szCs w:val="22"/>
          <w:lang w:eastAsia="en-US"/>
        </w:rPr>
        <w:t>deverá haver ligação entre o hall e a caixa de escada.</w:t>
      </w:r>
    </w:p>
    <w:p w14:paraId="3C83A985" w14:textId="77777777" w:rsidR="006B2FF2" w:rsidRPr="006F2217" w:rsidRDefault="006B2FF2">
      <w:pPr>
        <w:numPr>
          <w:ilvl w:val="0"/>
          <w:numId w:val="122"/>
        </w:numPr>
        <w:spacing w:after="160" w:line="259" w:lineRule="auto"/>
        <w:contextualSpacing/>
        <w:rPr>
          <w:rFonts w:ascii="Arial" w:eastAsia="Verdana" w:hAnsi="Arial"/>
          <w:sz w:val="22"/>
          <w:szCs w:val="22"/>
          <w:lang w:eastAsia="en-US"/>
        </w:rPr>
      </w:pPr>
      <w:r w:rsidRPr="006F2217">
        <w:rPr>
          <w:rFonts w:ascii="Arial" w:eastAsia="Calibri" w:hAnsi="Arial"/>
          <w:sz w:val="22"/>
          <w:szCs w:val="22"/>
          <w:lang w:eastAsia="en-US"/>
        </w:rPr>
        <w:t xml:space="preserve">Considera-se Corredor Principal, todos os corredores que dão acesso às diversas unidades residenciais nos edifícios de habitação coletiva. Para o Corredor Principal: </w:t>
      </w:r>
    </w:p>
    <w:p w14:paraId="220B29C9" w14:textId="77777777" w:rsidR="006B2FF2" w:rsidRPr="006F2217" w:rsidRDefault="006B2FF2">
      <w:pPr>
        <w:numPr>
          <w:ilvl w:val="0"/>
          <w:numId w:val="124"/>
        </w:numPr>
        <w:spacing w:after="160" w:line="259" w:lineRule="auto"/>
        <w:contextualSpacing/>
        <w:rPr>
          <w:rFonts w:ascii="Arial" w:eastAsia="Calibri" w:hAnsi="Arial"/>
          <w:sz w:val="22"/>
          <w:szCs w:val="22"/>
          <w:lang w:eastAsia="en-US"/>
        </w:rPr>
      </w:pPr>
      <w:r w:rsidRPr="006F2217">
        <w:rPr>
          <w:rFonts w:ascii="Arial" w:eastAsia="Calibri" w:hAnsi="Arial"/>
          <w:sz w:val="22"/>
          <w:szCs w:val="22"/>
          <w:lang w:eastAsia="en-US"/>
        </w:rPr>
        <w:t xml:space="preserve">será tolerada ventilação pela caixa de escada. </w:t>
      </w:r>
    </w:p>
    <w:p w14:paraId="214ECF06" w14:textId="77777777" w:rsidR="006B2FF2" w:rsidRPr="006F2217" w:rsidRDefault="006B2FF2">
      <w:pPr>
        <w:numPr>
          <w:ilvl w:val="0"/>
          <w:numId w:val="124"/>
        </w:numPr>
        <w:spacing w:after="160" w:line="259" w:lineRule="auto"/>
        <w:contextualSpacing/>
        <w:rPr>
          <w:rFonts w:ascii="Arial" w:eastAsia="Calibri" w:hAnsi="Arial"/>
          <w:sz w:val="22"/>
          <w:szCs w:val="22"/>
          <w:lang w:eastAsia="en-US"/>
        </w:rPr>
      </w:pPr>
      <w:r w:rsidRPr="006F2217">
        <w:rPr>
          <w:rFonts w:ascii="Arial" w:eastAsia="Calibri" w:hAnsi="Arial"/>
          <w:sz w:val="22"/>
          <w:szCs w:val="22"/>
          <w:lang w:eastAsia="en-US"/>
        </w:rPr>
        <w:t>quando o comprimento for superior a 10,00 m, deverá ter no mínimo 1,50m de largura, atender ao contido NBR 9050/2015 e atualizações.</w:t>
      </w:r>
    </w:p>
    <w:p w14:paraId="6768EC33" w14:textId="77777777" w:rsidR="006B2FF2" w:rsidRPr="006F2217" w:rsidRDefault="006B2FF2">
      <w:pPr>
        <w:numPr>
          <w:ilvl w:val="0"/>
          <w:numId w:val="122"/>
        </w:numPr>
        <w:spacing w:after="160" w:line="259" w:lineRule="auto"/>
        <w:contextualSpacing/>
        <w:rPr>
          <w:rFonts w:ascii="Arial" w:eastAsia="Calibri" w:hAnsi="Arial"/>
          <w:sz w:val="22"/>
          <w:szCs w:val="22"/>
          <w:lang w:eastAsia="en-US"/>
        </w:rPr>
      </w:pPr>
      <w:r w:rsidRPr="006F2217">
        <w:rPr>
          <w:rFonts w:ascii="Arial" w:eastAsia="Calibri" w:hAnsi="Arial"/>
          <w:sz w:val="22"/>
          <w:szCs w:val="22"/>
          <w:lang w:eastAsia="en-US"/>
        </w:rPr>
        <w:t>Escadas</w:t>
      </w:r>
      <w:bookmarkStart w:id="2896" w:name="_Hlk17993047"/>
      <w:r>
        <w:rPr>
          <w:rFonts w:ascii="Arial" w:eastAsia="Calibri" w:hAnsi="Arial"/>
          <w:sz w:val="22"/>
          <w:szCs w:val="22"/>
          <w:lang w:eastAsia="en-US"/>
        </w:rPr>
        <w:t xml:space="preserve"> devem</w:t>
      </w:r>
      <w:r w:rsidRPr="006F2217">
        <w:rPr>
          <w:rFonts w:ascii="Arial" w:eastAsia="Calibri" w:hAnsi="Arial"/>
          <w:sz w:val="22"/>
          <w:szCs w:val="22"/>
          <w:lang w:eastAsia="en-US"/>
        </w:rPr>
        <w:t xml:space="preserve"> atender NBR 9050 e suas atualizações: </w:t>
      </w:r>
    </w:p>
    <w:bookmarkEnd w:id="2896"/>
    <w:p w14:paraId="3F3A4442" w14:textId="77777777" w:rsidR="006B2FF2" w:rsidRPr="006F2217" w:rsidRDefault="006B2FF2">
      <w:pPr>
        <w:numPr>
          <w:ilvl w:val="0"/>
          <w:numId w:val="125"/>
        </w:numPr>
        <w:spacing w:after="160" w:line="259" w:lineRule="auto"/>
        <w:contextualSpacing/>
        <w:rPr>
          <w:rFonts w:ascii="Arial" w:eastAsia="Calibri" w:hAnsi="Arial"/>
          <w:sz w:val="22"/>
          <w:szCs w:val="22"/>
          <w:lang w:eastAsia="en-US"/>
        </w:rPr>
      </w:pPr>
      <w:r w:rsidRPr="006F2217">
        <w:rPr>
          <w:rFonts w:ascii="Arial" w:eastAsia="Calibri" w:hAnsi="Arial"/>
          <w:sz w:val="22"/>
          <w:szCs w:val="22"/>
          <w:lang w:eastAsia="en-US"/>
        </w:rPr>
        <w:t xml:space="preserve">deverá ser de material incombustível ou tratado para tal. </w:t>
      </w:r>
    </w:p>
    <w:p w14:paraId="395968C0" w14:textId="77777777" w:rsidR="006B2FF2" w:rsidRPr="006F2217" w:rsidRDefault="006B2FF2">
      <w:pPr>
        <w:numPr>
          <w:ilvl w:val="0"/>
          <w:numId w:val="125"/>
        </w:numPr>
        <w:spacing w:after="160" w:line="259" w:lineRule="auto"/>
        <w:contextualSpacing/>
        <w:rPr>
          <w:rFonts w:ascii="Arial" w:eastAsia="Calibri" w:hAnsi="Arial"/>
          <w:sz w:val="22"/>
          <w:szCs w:val="22"/>
          <w:lang w:eastAsia="en-US"/>
        </w:rPr>
      </w:pPr>
      <w:r w:rsidRPr="006F2217">
        <w:rPr>
          <w:rFonts w:ascii="Arial" w:eastAsia="Calibri" w:hAnsi="Arial"/>
          <w:sz w:val="22"/>
          <w:szCs w:val="22"/>
          <w:lang w:eastAsia="en-US"/>
        </w:rPr>
        <w:t>quando o número de degraus for superior a 15, deverá ser intercalado com um patamar com comprimento mínimo de 1,20 m;</w:t>
      </w:r>
    </w:p>
    <w:p w14:paraId="3614603F" w14:textId="77777777" w:rsidR="006B2FF2" w:rsidRPr="006F2217" w:rsidRDefault="006B2FF2">
      <w:pPr>
        <w:numPr>
          <w:ilvl w:val="0"/>
          <w:numId w:val="125"/>
        </w:numPr>
        <w:spacing w:after="160" w:line="259" w:lineRule="auto"/>
        <w:contextualSpacing/>
        <w:rPr>
          <w:rFonts w:ascii="Arial" w:eastAsia="Calibri" w:hAnsi="Arial"/>
          <w:sz w:val="22"/>
          <w:szCs w:val="22"/>
          <w:lang w:eastAsia="en-US"/>
        </w:rPr>
      </w:pPr>
      <w:r w:rsidRPr="006F2217">
        <w:rPr>
          <w:rFonts w:ascii="Arial" w:eastAsia="Calibri" w:hAnsi="Arial"/>
          <w:sz w:val="22"/>
          <w:szCs w:val="22"/>
          <w:lang w:eastAsia="en-US"/>
        </w:rPr>
        <w:t>quando não houver ligação direta com o exterior será tolerada ventilação por meio de chaminés de ventilação ou pela caixa de escada.</w:t>
      </w:r>
    </w:p>
    <w:p w14:paraId="46BD2A33" w14:textId="77777777" w:rsidR="006B2FF2" w:rsidRPr="006F2217" w:rsidRDefault="006B2FF2">
      <w:pPr>
        <w:numPr>
          <w:ilvl w:val="0"/>
          <w:numId w:val="122"/>
        </w:numPr>
        <w:spacing w:after="160" w:line="259" w:lineRule="auto"/>
        <w:contextualSpacing/>
        <w:rPr>
          <w:rFonts w:ascii="Arial" w:eastAsia="Verdana" w:hAnsi="Arial"/>
          <w:sz w:val="22"/>
          <w:szCs w:val="22"/>
          <w:lang w:eastAsia="en-US"/>
        </w:rPr>
      </w:pPr>
      <w:r w:rsidRPr="006F2217">
        <w:rPr>
          <w:rFonts w:ascii="Arial" w:eastAsia="Calibri" w:hAnsi="Arial"/>
          <w:sz w:val="22"/>
          <w:szCs w:val="22"/>
          <w:lang w:eastAsia="en-US"/>
        </w:rPr>
        <w:t>Rampas</w:t>
      </w:r>
      <w:r>
        <w:rPr>
          <w:rFonts w:ascii="Arial" w:eastAsia="Calibri" w:hAnsi="Arial"/>
          <w:sz w:val="22"/>
          <w:szCs w:val="22"/>
          <w:lang w:eastAsia="en-US"/>
        </w:rPr>
        <w:t xml:space="preserve"> devem</w:t>
      </w:r>
      <w:r w:rsidRPr="006F2217">
        <w:rPr>
          <w:rFonts w:ascii="Arial" w:eastAsia="Calibri" w:hAnsi="Arial"/>
          <w:sz w:val="22"/>
          <w:szCs w:val="22"/>
          <w:lang w:eastAsia="en-US"/>
        </w:rPr>
        <w:t xml:space="preserve"> atender NBR 9050 e suas atualizações:  </w:t>
      </w:r>
    </w:p>
    <w:p w14:paraId="6208D425" w14:textId="77777777" w:rsidR="006B2FF2" w:rsidRPr="002E77A7" w:rsidRDefault="006B2FF2">
      <w:pPr>
        <w:numPr>
          <w:ilvl w:val="0"/>
          <w:numId w:val="126"/>
        </w:numPr>
        <w:spacing w:after="160" w:line="259" w:lineRule="auto"/>
        <w:ind w:left="1418" w:hanging="284"/>
        <w:contextualSpacing/>
        <w:rPr>
          <w:rFonts w:ascii="Arial" w:eastAsia="Verdana" w:hAnsi="Arial" w:cs="Arial"/>
          <w:sz w:val="22"/>
          <w:szCs w:val="22"/>
          <w:lang w:eastAsia="en-US"/>
        </w:rPr>
      </w:pPr>
      <w:r w:rsidRPr="006F2217">
        <w:rPr>
          <w:rFonts w:ascii="Arial" w:eastAsiaTheme="minorHAnsi" w:hAnsi="Arial" w:cs="Arial"/>
          <w:sz w:val="22"/>
          <w:szCs w:val="22"/>
          <w:lang w:eastAsia="en-US"/>
        </w:rPr>
        <w:t>o piso deverá ser antiderrapante para as rampas com inclinação superior a 6%.</w:t>
      </w:r>
    </w:p>
    <w:p w14:paraId="07BF85AF" w14:textId="77777777" w:rsidR="006B2FF2" w:rsidRPr="006F2217" w:rsidRDefault="006B2FF2" w:rsidP="006B2FF2">
      <w:pPr>
        <w:spacing w:after="160" w:line="259" w:lineRule="auto"/>
        <w:contextualSpacing/>
        <w:rPr>
          <w:rFonts w:ascii="Arial" w:eastAsia="Verdana" w:hAnsi="Arial" w:cs="Arial"/>
          <w:sz w:val="22"/>
          <w:szCs w:val="22"/>
          <w:lang w:eastAsia="en-US"/>
        </w:rPr>
      </w:pPr>
    </w:p>
    <w:p w14:paraId="59782FD0" w14:textId="77777777" w:rsidR="006B2FF2" w:rsidRPr="006F2217" w:rsidRDefault="006B2FF2" w:rsidP="006B2FF2">
      <w:pPr>
        <w:spacing w:line="259" w:lineRule="auto"/>
        <w:rPr>
          <w:rFonts w:asciiTheme="minorHAnsi" w:eastAsiaTheme="minorHAnsi" w:hAnsiTheme="minorHAnsi" w:cstheme="minorBidi"/>
          <w:b/>
          <w:sz w:val="20"/>
          <w:szCs w:val="22"/>
          <w:lang w:eastAsia="en-US"/>
        </w:rPr>
      </w:pPr>
      <w:r w:rsidRPr="006F2217">
        <w:rPr>
          <w:rFonts w:asciiTheme="minorHAnsi" w:eastAsiaTheme="minorHAnsi" w:hAnsiTheme="minorHAnsi" w:cstheme="minorBidi"/>
          <w:b/>
          <w:sz w:val="20"/>
          <w:szCs w:val="22"/>
          <w:lang w:eastAsia="en-US"/>
        </w:rPr>
        <w:t>**Observações gerais:</w:t>
      </w:r>
    </w:p>
    <w:p w14:paraId="72CF22F7" w14:textId="77777777" w:rsidR="006B2FF2" w:rsidRPr="006F2217" w:rsidRDefault="006B2FF2" w:rsidP="006B2FF2">
      <w:pPr>
        <w:rPr>
          <w:rFonts w:asciiTheme="minorHAnsi" w:eastAsiaTheme="minorHAnsi" w:hAnsiTheme="minorHAnsi" w:cstheme="minorBidi"/>
          <w:sz w:val="20"/>
          <w:szCs w:val="22"/>
          <w:lang w:eastAsia="en-US"/>
        </w:rPr>
      </w:pPr>
      <w:r w:rsidRPr="006F2217">
        <w:rPr>
          <w:rFonts w:asciiTheme="minorHAnsi" w:eastAsiaTheme="minorHAnsi" w:hAnsiTheme="minorHAnsi" w:cstheme="minorBidi"/>
          <w:sz w:val="20"/>
          <w:szCs w:val="22"/>
          <w:lang w:eastAsia="en-US"/>
        </w:rPr>
        <w:t>As linhas de iluminação e ventilação mínima referem-se à relação entre a área da abertura e a área do piso.</w:t>
      </w:r>
    </w:p>
    <w:p w14:paraId="0F7D46DC" w14:textId="77777777" w:rsidR="006B2FF2" w:rsidRPr="006F2217" w:rsidRDefault="006B2FF2" w:rsidP="006B2FF2">
      <w:pPr>
        <w:rPr>
          <w:rFonts w:asciiTheme="minorHAnsi" w:eastAsiaTheme="minorHAnsi" w:hAnsiTheme="minorHAnsi" w:cstheme="minorBidi"/>
          <w:sz w:val="20"/>
          <w:szCs w:val="22"/>
          <w:lang w:eastAsia="en-US"/>
        </w:rPr>
      </w:pPr>
      <w:r w:rsidRPr="006F2217">
        <w:rPr>
          <w:rFonts w:asciiTheme="minorHAnsi" w:eastAsiaTheme="minorHAnsi" w:hAnsiTheme="minorHAnsi" w:cstheme="minorBidi"/>
          <w:sz w:val="20"/>
          <w:szCs w:val="22"/>
          <w:lang w:eastAsia="en-US"/>
        </w:rPr>
        <w:t>Todas as dimensões são expressas em metros.</w:t>
      </w:r>
    </w:p>
    <w:p w14:paraId="54141367" w14:textId="77777777" w:rsidR="006B2FF2" w:rsidRDefault="006B2FF2" w:rsidP="006B2FF2">
      <w:pPr>
        <w:rPr>
          <w:rFonts w:asciiTheme="minorHAnsi" w:eastAsiaTheme="minorHAnsi" w:hAnsiTheme="minorHAnsi" w:cstheme="minorBidi"/>
          <w:sz w:val="20"/>
          <w:szCs w:val="22"/>
          <w:lang w:eastAsia="en-US"/>
        </w:rPr>
      </w:pPr>
      <w:r w:rsidRPr="006F2217">
        <w:rPr>
          <w:rFonts w:asciiTheme="minorHAnsi" w:eastAsiaTheme="minorHAnsi" w:hAnsiTheme="minorHAnsi" w:cstheme="minorBidi"/>
          <w:sz w:val="20"/>
          <w:szCs w:val="22"/>
          <w:lang w:eastAsia="en-US"/>
        </w:rPr>
        <w:t>Todas as áreas são expressas em metros quadrados.</w:t>
      </w:r>
    </w:p>
    <w:p w14:paraId="21393A13" w14:textId="77777777" w:rsidR="004D1261" w:rsidRDefault="004D1261" w:rsidP="006B2FF2">
      <w:pPr>
        <w:rPr>
          <w:rFonts w:asciiTheme="minorHAnsi" w:eastAsiaTheme="minorHAnsi" w:hAnsiTheme="minorHAnsi" w:cstheme="minorBidi"/>
          <w:sz w:val="20"/>
          <w:szCs w:val="22"/>
          <w:lang w:eastAsia="en-US"/>
        </w:rPr>
      </w:pPr>
    </w:p>
    <w:p w14:paraId="2B75B4B5" w14:textId="77777777" w:rsidR="004D1261" w:rsidRDefault="004D1261" w:rsidP="006B2FF2">
      <w:pPr>
        <w:rPr>
          <w:rFonts w:asciiTheme="minorHAnsi" w:eastAsiaTheme="minorHAnsi" w:hAnsiTheme="minorHAnsi" w:cstheme="minorBidi"/>
          <w:sz w:val="20"/>
          <w:szCs w:val="22"/>
          <w:lang w:eastAsia="en-US"/>
        </w:rPr>
      </w:pPr>
    </w:p>
    <w:p w14:paraId="5DA25A5F" w14:textId="77777777" w:rsidR="004D1261" w:rsidRDefault="004D1261" w:rsidP="006B2FF2">
      <w:pPr>
        <w:rPr>
          <w:rFonts w:asciiTheme="minorHAnsi" w:eastAsiaTheme="minorHAnsi" w:hAnsiTheme="minorHAnsi" w:cstheme="minorBidi"/>
          <w:sz w:val="20"/>
          <w:szCs w:val="22"/>
          <w:lang w:eastAsia="en-US"/>
        </w:rPr>
      </w:pPr>
    </w:p>
    <w:p w14:paraId="3871C774" w14:textId="77777777" w:rsidR="004D1261" w:rsidRDefault="004D1261" w:rsidP="006B2FF2">
      <w:pPr>
        <w:rPr>
          <w:rFonts w:asciiTheme="minorHAnsi" w:eastAsiaTheme="minorHAnsi" w:hAnsiTheme="minorHAnsi" w:cstheme="minorBidi"/>
          <w:sz w:val="20"/>
          <w:szCs w:val="22"/>
          <w:lang w:eastAsia="en-US"/>
        </w:rPr>
      </w:pPr>
    </w:p>
    <w:p w14:paraId="7FFD77EA" w14:textId="77777777" w:rsidR="004D1261" w:rsidRDefault="004D1261" w:rsidP="006B2FF2">
      <w:pPr>
        <w:rPr>
          <w:rFonts w:asciiTheme="minorHAnsi" w:eastAsiaTheme="minorHAnsi" w:hAnsiTheme="minorHAnsi" w:cstheme="minorBidi"/>
          <w:sz w:val="20"/>
          <w:szCs w:val="22"/>
          <w:lang w:eastAsia="en-US"/>
        </w:rPr>
      </w:pPr>
    </w:p>
    <w:p w14:paraId="39EE56DA" w14:textId="77777777" w:rsidR="004D1261" w:rsidRDefault="004D1261" w:rsidP="006B2FF2">
      <w:pPr>
        <w:rPr>
          <w:rFonts w:asciiTheme="minorHAnsi" w:eastAsiaTheme="minorHAnsi" w:hAnsiTheme="minorHAnsi" w:cstheme="minorBidi"/>
          <w:sz w:val="20"/>
          <w:szCs w:val="22"/>
          <w:lang w:eastAsia="en-US"/>
        </w:rPr>
      </w:pPr>
    </w:p>
    <w:p w14:paraId="0786B301" w14:textId="77777777" w:rsidR="004D1261" w:rsidRPr="006B2FF2" w:rsidRDefault="004D1261" w:rsidP="006B2FF2"/>
    <w:p w14:paraId="558DDD9E" w14:textId="77777777" w:rsidR="004D1261" w:rsidRDefault="004D1261" w:rsidP="004D1261">
      <w:pPr>
        <w:pStyle w:val="Ttulo2"/>
        <w:numPr>
          <w:ilvl w:val="0"/>
          <w:numId w:val="0"/>
        </w:numPr>
      </w:pPr>
      <w:bookmarkStart w:id="2897" w:name="_Toc85626144"/>
      <w:bookmarkStart w:id="2898" w:name="_Toc90991220"/>
      <w:bookmarkStart w:id="2899" w:name="_Toc90993762"/>
      <w:bookmarkStart w:id="2900" w:name="_Toc90996783"/>
      <w:bookmarkStart w:id="2901" w:name="_Toc90997634"/>
      <w:bookmarkStart w:id="2902" w:name="_Toc91000164"/>
      <w:bookmarkStart w:id="2903" w:name="_Toc91001321"/>
      <w:bookmarkStart w:id="2904" w:name="_Toc91001619"/>
      <w:bookmarkStart w:id="2905" w:name="_Toc91001917"/>
      <w:bookmarkStart w:id="2906" w:name="_Toc91062626"/>
      <w:bookmarkStart w:id="2907" w:name="_Toc91063501"/>
      <w:bookmarkStart w:id="2908" w:name="_Toc91064412"/>
      <w:bookmarkStart w:id="2909" w:name="_Toc91065695"/>
      <w:bookmarkStart w:id="2910" w:name="_Toc91083817"/>
      <w:bookmarkStart w:id="2911" w:name="_Toc95942301"/>
      <w:r>
        <w:t>ANEXO IV</w:t>
      </w:r>
      <w:r w:rsidRPr="00703F0B">
        <w:t xml:space="preserve"> –</w:t>
      </w:r>
      <w:r>
        <w:t xml:space="preserve"> </w:t>
      </w:r>
      <w:r w:rsidRPr="00CF432D">
        <w:t>Edificações de Uso de Comércio e Serviço – Dimensões Mínimas dos Compartimentos</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043"/>
        <w:gridCol w:w="837"/>
        <w:gridCol w:w="1157"/>
        <w:gridCol w:w="1117"/>
        <w:gridCol w:w="872"/>
        <w:gridCol w:w="1397"/>
        <w:gridCol w:w="1450"/>
      </w:tblGrid>
      <w:tr w:rsidR="004D1261" w:rsidRPr="006F2217" w14:paraId="1D768B56" w14:textId="77777777" w:rsidTr="003C1014">
        <w:tc>
          <w:tcPr>
            <w:tcW w:w="1079" w:type="dxa"/>
            <w:vAlign w:val="center"/>
          </w:tcPr>
          <w:p w14:paraId="3E7BCF57" w14:textId="77777777" w:rsidR="004D1261" w:rsidRPr="006F2217" w:rsidRDefault="004D1261" w:rsidP="003C1014">
            <w:pPr>
              <w:spacing w:after="160" w:line="259" w:lineRule="auto"/>
              <w:jc w:val="center"/>
              <w:rPr>
                <w:rFonts w:ascii="Arial" w:eastAsia="Calibri" w:hAnsi="Arial" w:cs="Arial"/>
                <w:sz w:val="20"/>
                <w:szCs w:val="20"/>
                <w:lang w:eastAsia="en-US"/>
              </w:rPr>
            </w:pPr>
          </w:p>
        </w:tc>
        <w:tc>
          <w:tcPr>
            <w:tcW w:w="1043" w:type="dxa"/>
            <w:vAlign w:val="center"/>
          </w:tcPr>
          <w:p w14:paraId="2ECE0763" w14:textId="77777777" w:rsidR="004D1261" w:rsidRPr="006F2217" w:rsidRDefault="004D1261" w:rsidP="003C1014">
            <w:pPr>
              <w:spacing w:after="160" w:line="259" w:lineRule="auto"/>
              <w:jc w:val="center"/>
              <w:rPr>
                <w:rFonts w:ascii="Arial" w:eastAsia="Calibri" w:hAnsi="Arial" w:cs="Arial"/>
                <w:b/>
                <w:sz w:val="18"/>
                <w:szCs w:val="18"/>
                <w:lang w:eastAsia="en-US"/>
              </w:rPr>
            </w:pPr>
            <w:r w:rsidRPr="006F2217">
              <w:rPr>
                <w:rFonts w:ascii="Arial" w:eastAsia="Calibri" w:hAnsi="Arial" w:cs="Arial"/>
                <w:b/>
                <w:sz w:val="18"/>
                <w:szCs w:val="18"/>
                <w:lang w:eastAsia="en-US"/>
              </w:rPr>
              <w:t>Círculo Inscrito Diâmetro Mínimo</w:t>
            </w:r>
          </w:p>
          <w:p w14:paraId="30FE1F15" w14:textId="77777777" w:rsidR="004D1261" w:rsidRPr="006F2217" w:rsidRDefault="004D1261" w:rsidP="003C1014">
            <w:pPr>
              <w:spacing w:after="160" w:line="259" w:lineRule="auto"/>
              <w:jc w:val="center"/>
              <w:rPr>
                <w:rFonts w:ascii="Arial" w:eastAsia="Calibri" w:hAnsi="Arial" w:cs="Arial"/>
                <w:b/>
                <w:sz w:val="18"/>
                <w:szCs w:val="18"/>
                <w:lang w:eastAsia="en-US"/>
              </w:rPr>
            </w:pPr>
            <w:r w:rsidRPr="006F2217">
              <w:rPr>
                <w:rFonts w:ascii="Arial" w:eastAsia="Calibri" w:hAnsi="Arial" w:cs="Arial"/>
                <w:b/>
                <w:sz w:val="18"/>
                <w:szCs w:val="18"/>
                <w:lang w:eastAsia="en-US"/>
              </w:rPr>
              <w:t>(m)</w:t>
            </w:r>
          </w:p>
        </w:tc>
        <w:tc>
          <w:tcPr>
            <w:tcW w:w="715" w:type="dxa"/>
            <w:vAlign w:val="center"/>
          </w:tcPr>
          <w:p w14:paraId="1FFB325C" w14:textId="77777777" w:rsidR="004D1261" w:rsidRPr="006F2217" w:rsidRDefault="004D1261" w:rsidP="003C1014">
            <w:pPr>
              <w:spacing w:after="160" w:line="259" w:lineRule="auto"/>
              <w:jc w:val="center"/>
              <w:rPr>
                <w:rFonts w:ascii="Arial" w:eastAsia="Calibri" w:hAnsi="Arial" w:cs="Arial"/>
                <w:b/>
                <w:sz w:val="18"/>
                <w:szCs w:val="18"/>
                <w:lang w:eastAsia="en-US"/>
              </w:rPr>
            </w:pPr>
            <w:r w:rsidRPr="006F2217">
              <w:rPr>
                <w:rFonts w:ascii="Arial" w:eastAsia="Calibri" w:hAnsi="Arial" w:cs="Arial"/>
                <w:b/>
                <w:sz w:val="18"/>
                <w:szCs w:val="18"/>
                <w:lang w:eastAsia="en-US"/>
              </w:rPr>
              <w:t>Área Mínima</w:t>
            </w:r>
          </w:p>
          <w:p w14:paraId="02C7C313" w14:textId="77777777" w:rsidR="004D1261" w:rsidRPr="006F2217" w:rsidRDefault="004D1261" w:rsidP="003C1014">
            <w:pPr>
              <w:spacing w:after="160" w:line="259" w:lineRule="auto"/>
              <w:jc w:val="center"/>
              <w:rPr>
                <w:rFonts w:ascii="Arial" w:eastAsia="Calibri" w:hAnsi="Arial" w:cs="Arial"/>
                <w:b/>
                <w:sz w:val="18"/>
                <w:szCs w:val="18"/>
                <w:lang w:eastAsia="en-US"/>
              </w:rPr>
            </w:pPr>
            <w:r w:rsidRPr="006F2217">
              <w:rPr>
                <w:rFonts w:ascii="Arial" w:eastAsia="Calibri" w:hAnsi="Arial" w:cs="Arial"/>
                <w:b/>
                <w:sz w:val="18"/>
                <w:szCs w:val="18"/>
                <w:lang w:eastAsia="en-US"/>
              </w:rPr>
              <w:t>(m²)</w:t>
            </w:r>
          </w:p>
        </w:tc>
        <w:tc>
          <w:tcPr>
            <w:tcW w:w="1107" w:type="dxa"/>
            <w:vAlign w:val="center"/>
          </w:tcPr>
          <w:p w14:paraId="4493669A" w14:textId="77777777" w:rsidR="004D1261" w:rsidRPr="006F2217" w:rsidRDefault="004D1261" w:rsidP="003C1014">
            <w:pPr>
              <w:spacing w:after="160" w:line="259" w:lineRule="auto"/>
              <w:jc w:val="center"/>
              <w:rPr>
                <w:rFonts w:ascii="Arial" w:eastAsia="Calibri" w:hAnsi="Arial" w:cs="Arial"/>
                <w:b/>
                <w:sz w:val="18"/>
                <w:szCs w:val="18"/>
                <w:lang w:eastAsia="en-US"/>
              </w:rPr>
            </w:pPr>
            <w:r w:rsidRPr="006F2217">
              <w:rPr>
                <w:rFonts w:ascii="Arial" w:eastAsia="Calibri" w:hAnsi="Arial" w:cs="Arial"/>
                <w:b/>
                <w:sz w:val="18"/>
                <w:szCs w:val="18"/>
                <w:lang w:eastAsia="en-US"/>
              </w:rPr>
              <w:t>Iluminação Mínima</w:t>
            </w:r>
          </w:p>
        </w:tc>
        <w:tc>
          <w:tcPr>
            <w:tcW w:w="1069" w:type="dxa"/>
            <w:vAlign w:val="center"/>
          </w:tcPr>
          <w:p w14:paraId="65D3EC59" w14:textId="77777777" w:rsidR="004D1261" w:rsidRPr="006F2217" w:rsidRDefault="004D1261" w:rsidP="003C1014">
            <w:pPr>
              <w:spacing w:after="160" w:line="259" w:lineRule="auto"/>
              <w:jc w:val="center"/>
              <w:rPr>
                <w:rFonts w:ascii="Arial" w:eastAsia="Calibri" w:hAnsi="Arial" w:cs="Arial"/>
                <w:b/>
                <w:sz w:val="18"/>
                <w:szCs w:val="18"/>
                <w:lang w:eastAsia="en-US"/>
              </w:rPr>
            </w:pPr>
            <w:r w:rsidRPr="006F2217">
              <w:rPr>
                <w:rFonts w:ascii="Arial" w:eastAsia="Calibri" w:hAnsi="Arial" w:cs="Arial"/>
                <w:b/>
                <w:sz w:val="18"/>
                <w:szCs w:val="18"/>
                <w:lang w:eastAsia="en-US"/>
              </w:rPr>
              <w:t>Ventilação Mínima</w:t>
            </w:r>
          </w:p>
        </w:tc>
        <w:tc>
          <w:tcPr>
            <w:tcW w:w="813" w:type="dxa"/>
            <w:vAlign w:val="center"/>
          </w:tcPr>
          <w:p w14:paraId="0E1F1157" w14:textId="77777777" w:rsidR="004D1261" w:rsidRPr="006F2217" w:rsidRDefault="004D1261" w:rsidP="003C1014">
            <w:pPr>
              <w:spacing w:after="160" w:line="259" w:lineRule="auto"/>
              <w:jc w:val="center"/>
              <w:rPr>
                <w:rFonts w:ascii="Arial" w:eastAsia="Calibri" w:hAnsi="Arial" w:cs="Arial"/>
                <w:b/>
                <w:sz w:val="18"/>
                <w:szCs w:val="18"/>
                <w:lang w:eastAsia="en-US"/>
              </w:rPr>
            </w:pPr>
            <w:r w:rsidRPr="006F2217">
              <w:rPr>
                <w:rFonts w:ascii="Arial" w:eastAsia="Calibri" w:hAnsi="Arial" w:cs="Arial"/>
                <w:b/>
                <w:sz w:val="18"/>
                <w:szCs w:val="18"/>
                <w:lang w:eastAsia="en-US"/>
              </w:rPr>
              <w:t>Pé - direito Mínimo</w:t>
            </w:r>
          </w:p>
          <w:p w14:paraId="58E8E582" w14:textId="77777777" w:rsidR="004D1261" w:rsidRPr="006F2217" w:rsidRDefault="004D1261" w:rsidP="003C1014">
            <w:pPr>
              <w:spacing w:after="160" w:line="259" w:lineRule="auto"/>
              <w:jc w:val="center"/>
              <w:rPr>
                <w:rFonts w:ascii="Arial" w:eastAsia="Calibri" w:hAnsi="Arial" w:cs="Arial"/>
                <w:b/>
                <w:sz w:val="18"/>
                <w:szCs w:val="18"/>
                <w:lang w:eastAsia="en-US"/>
              </w:rPr>
            </w:pPr>
            <w:r w:rsidRPr="006F2217">
              <w:rPr>
                <w:rFonts w:ascii="Arial" w:eastAsia="Calibri" w:hAnsi="Arial" w:cs="Arial"/>
                <w:b/>
                <w:sz w:val="18"/>
                <w:szCs w:val="18"/>
                <w:lang w:eastAsia="en-US"/>
              </w:rPr>
              <w:t>(m)</w:t>
            </w:r>
          </w:p>
        </w:tc>
        <w:tc>
          <w:tcPr>
            <w:tcW w:w="1334" w:type="dxa"/>
            <w:vAlign w:val="center"/>
          </w:tcPr>
          <w:p w14:paraId="79B9A130" w14:textId="77777777" w:rsidR="004D1261" w:rsidRPr="006F2217" w:rsidRDefault="004D1261" w:rsidP="003C1014">
            <w:pPr>
              <w:spacing w:after="160" w:line="259" w:lineRule="auto"/>
              <w:jc w:val="center"/>
              <w:rPr>
                <w:rFonts w:ascii="Arial" w:eastAsia="Calibri" w:hAnsi="Arial" w:cs="Arial"/>
                <w:b/>
                <w:sz w:val="18"/>
                <w:szCs w:val="18"/>
                <w:lang w:eastAsia="en-US"/>
              </w:rPr>
            </w:pPr>
            <w:r w:rsidRPr="006F2217">
              <w:rPr>
                <w:rFonts w:ascii="Arial" w:eastAsia="Calibri" w:hAnsi="Arial" w:cs="Arial"/>
                <w:b/>
                <w:sz w:val="18"/>
                <w:szCs w:val="18"/>
                <w:lang w:eastAsia="en-US"/>
              </w:rPr>
              <w:t>Revestimento parede</w:t>
            </w:r>
          </w:p>
          <w:p w14:paraId="61699D08" w14:textId="77777777" w:rsidR="004D1261" w:rsidRPr="006F2217" w:rsidRDefault="004D1261" w:rsidP="003C1014">
            <w:pPr>
              <w:spacing w:after="160" w:line="259" w:lineRule="auto"/>
              <w:jc w:val="center"/>
              <w:rPr>
                <w:rFonts w:ascii="Arial" w:eastAsia="Calibri" w:hAnsi="Arial" w:cs="Arial"/>
                <w:b/>
                <w:sz w:val="18"/>
                <w:szCs w:val="18"/>
                <w:lang w:eastAsia="en-US"/>
              </w:rPr>
            </w:pPr>
            <w:r w:rsidRPr="006F2217">
              <w:rPr>
                <w:rFonts w:ascii="Arial" w:eastAsia="Calibri" w:hAnsi="Arial" w:cs="Arial"/>
                <w:b/>
                <w:sz w:val="18"/>
                <w:szCs w:val="18"/>
                <w:lang w:eastAsia="en-US"/>
              </w:rPr>
              <w:t>(m)</w:t>
            </w:r>
          </w:p>
        </w:tc>
        <w:tc>
          <w:tcPr>
            <w:tcW w:w="1334" w:type="dxa"/>
            <w:vAlign w:val="center"/>
          </w:tcPr>
          <w:p w14:paraId="2BBA19A5" w14:textId="77777777" w:rsidR="004D1261" w:rsidRPr="006F2217" w:rsidRDefault="004D1261" w:rsidP="003C1014">
            <w:pPr>
              <w:spacing w:after="160" w:line="259" w:lineRule="auto"/>
              <w:jc w:val="center"/>
              <w:rPr>
                <w:rFonts w:ascii="Arial" w:eastAsia="Calibri" w:hAnsi="Arial" w:cs="Arial"/>
                <w:b/>
                <w:sz w:val="18"/>
                <w:szCs w:val="18"/>
                <w:lang w:eastAsia="en-US"/>
              </w:rPr>
            </w:pPr>
            <w:r w:rsidRPr="006F2217">
              <w:rPr>
                <w:rFonts w:ascii="Arial" w:eastAsia="Calibri" w:hAnsi="Arial" w:cs="Arial"/>
                <w:b/>
                <w:sz w:val="18"/>
                <w:szCs w:val="18"/>
                <w:lang w:eastAsia="en-US"/>
              </w:rPr>
              <w:t>Revestimento Piso</w:t>
            </w:r>
          </w:p>
        </w:tc>
      </w:tr>
      <w:tr w:rsidR="004D1261" w:rsidRPr="006F2217" w14:paraId="5ABCE7B2" w14:textId="77777777" w:rsidTr="003C1014">
        <w:tc>
          <w:tcPr>
            <w:tcW w:w="1079" w:type="dxa"/>
            <w:vAlign w:val="center"/>
          </w:tcPr>
          <w:p w14:paraId="67CC2527" w14:textId="77777777" w:rsidR="004D1261" w:rsidRPr="006F2217" w:rsidRDefault="004D1261"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Hall do Prédio</w:t>
            </w:r>
          </w:p>
        </w:tc>
        <w:tc>
          <w:tcPr>
            <w:tcW w:w="1043" w:type="dxa"/>
            <w:vAlign w:val="center"/>
          </w:tcPr>
          <w:p w14:paraId="1DBA2AE0"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3</w:t>
            </w:r>
          </w:p>
        </w:tc>
        <w:tc>
          <w:tcPr>
            <w:tcW w:w="715" w:type="dxa"/>
            <w:vAlign w:val="center"/>
          </w:tcPr>
          <w:p w14:paraId="0A0BA7D3"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12</w:t>
            </w:r>
          </w:p>
        </w:tc>
        <w:tc>
          <w:tcPr>
            <w:tcW w:w="1107" w:type="dxa"/>
            <w:vAlign w:val="center"/>
          </w:tcPr>
          <w:p w14:paraId="7C31F1F6"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1069" w:type="dxa"/>
            <w:vAlign w:val="center"/>
          </w:tcPr>
          <w:p w14:paraId="231C5FEF"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813" w:type="dxa"/>
            <w:vAlign w:val="center"/>
          </w:tcPr>
          <w:p w14:paraId="12990727"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2,80</w:t>
            </w:r>
          </w:p>
        </w:tc>
        <w:tc>
          <w:tcPr>
            <w:tcW w:w="1334" w:type="dxa"/>
            <w:vAlign w:val="center"/>
          </w:tcPr>
          <w:p w14:paraId="13B426E8"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1334" w:type="dxa"/>
            <w:vAlign w:val="center"/>
          </w:tcPr>
          <w:p w14:paraId="01454D8E"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Impermeável</w:t>
            </w:r>
          </w:p>
        </w:tc>
      </w:tr>
      <w:tr w:rsidR="004D1261" w:rsidRPr="006F2217" w14:paraId="05AE8F49" w14:textId="77777777" w:rsidTr="003C1014">
        <w:tc>
          <w:tcPr>
            <w:tcW w:w="1079" w:type="dxa"/>
            <w:vAlign w:val="center"/>
          </w:tcPr>
          <w:p w14:paraId="1C1190D4" w14:textId="77777777" w:rsidR="004D1261" w:rsidRPr="006F2217" w:rsidRDefault="004D1261"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Hall do Pavimento</w:t>
            </w:r>
          </w:p>
        </w:tc>
        <w:tc>
          <w:tcPr>
            <w:tcW w:w="1043" w:type="dxa"/>
            <w:vAlign w:val="center"/>
          </w:tcPr>
          <w:p w14:paraId="68EDC8F0"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2</w:t>
            </w:r>
          </w:p>
        </w:tc>
        <w:tc>
          <w:tcPr>
            <w:tcW w:w="715" w:type="dxa"/>
            <w:vAlign w:val="center"/>
          </w:tcPr>
          <w:p w14:paraId="05429AAC"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8</w:t>
            </w:r>
          </w:p>
        </w:tc>
        <w:tc>
          <w:tcPr>
            <w:tcW w:w="1107" w:type="dxa"/>
            <w:vAlign w:val="center"/>
          </w:tcPr>
          <w:p w14:paraId="67347925"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1069" w:type="dxa"/>
            <w:vAlign w:val="center"/>
          </w:tcPr>
          <w:p w14:paraId="63187747"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1/12</w:t>
            </w:r>
          </w:p>
        </w:tc>
        <w:tc>
          <w:tcPr>
            <w:tcW w:w="813" w:type="dxa"/>
            <w:vAlign w:val="center"/>
          </w:tcPr>
          <w:p w14:paraId="3CA4BBC8"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2,50</w:t>
            </w:r>
          </w:p>
        </w:tc>
        <w:tc>
          <w:tcPr>
            <w:tcW w:w="1334" w:type="dxa"/>
            <w:vAlign w:val="center"/>
          </w:tcPr>
          <w:p w14:paraId="16C4AB18"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1334" w:type="dxa"/>
            <w:vAlign w:val="center"/>
          </w:tcPr>
          <w:p w14:paraId="11E47D7B"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r>
      <w:tr w:rsidR="004D1261" w:rsidRPr="006F2217" w14:paraId="0E1AD0D4" w14:textId="77777777" w:rsidTr="003C1014">
        <w:tc>
          <w:tcPr>
            <w:tcW w:w="1079" w:type="dxa"/>
            <w:vAlign w:val="center"/>
          </w:tcPr>
          <w:p w14:paraId="14BB8E75" w14:textId="77777777" w:rsidR="004D1261" w:rsidRPr="006F2217" w:rsidRDefault="004D1261"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Corredor Principal</w:t>
            </w:r>
          </w:p>
        </w:tc>
        <w:tc>
          <w:tcPr>
            <w:tcW w:w="1043" w:type="dxa"/>
            <w:vAlign w:val="center"/>
          </w:tcPr>
          <w:p w14:paraId="7A54D50C"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1,30</w:t>
            </w:r>
          </w:p>
        </w:tc>
        <w:tc>
          <w:tcPr>
            <w:tcW w:w="715" w:type="dxa"/>
            <w:vAlign w:val="center"/>
          </w:tcPr>
          <w:p w14:paraId="237E368E"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1107" w:type="dxa"/>
            <w:vAlign w:val="center"/>
          </w:tcPr>
          <w:p w14:paraId="3BFFAF8A"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1069" w:type="dxa"/>
            <w:vAlign w:val="center"/>
          </w:tcPr>
          <w:p w14:paraId="5AFE25AF"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813" w:type="dxa"/>
            <w:vAlign w:val="center"/>
          </w:tcPr>
          <w:p w14:paraId="62F8A1A2"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2,50</w:t>
            </w:r>
          </w:p>
        </w:tc>
        <w:tc>
          <w:tcPr>
            <w:tcW w:w="1334" w:type="dxa"/>
            <w:vAlign w:val="center"/>
          </w:tcPr>
          <w:p w14:paraId="775DB5BD"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1334" w:type="dxa"/>
            <w:vAlign w:val="center"/>
          </w:tcPr>
          <w:p w14:paraId="61121775"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Impermeável</w:t>
            </w:r>
          </w:p>
        </w:tc>
      </w:tr>
      <w:tr w:rsidR="004D1261" w:rsidRPr="006F2217" w14:paraId="199CB441" w14:textId="77777777" w:rsidTr="003C1014">
        <w:tc>
          <w:tcPr>
            <w:tcW w:w="1079" w:type="dxa"/>
            <w:vAlign w:val="center"/>
          </w:tcPr>
          <w:p w14:paraId="35CA0904" w14:textId="77777777" w:rsidR="004D1261" w:rsidRPr="006F2217" w:rsidRDefault="004D1261"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Corredor Secundário</w:t>
            </w:r>
          </w:p>
        </w:tc>
        <w:tc>
          <w:tcPr>
            <w:tcW w:w="1043" w:type="dxa"/>
            <w:vAlign w:val="center"/>
          </w:tcPr>
          <w:p w14:paraId="22C8BA8B"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w:t>
            </w:r>
          </w:p>
        </w:tc>
        <w:tc>
          <w:tcPr>
            <w:tcW w:w="715" w:type="dxa"/>
            <w:vAlign w:val="center"/>
          </w:tcPr>
          <w:p w14:paraId="09A9230B"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1107" w:type="dxa"/>
            <w:vAlign w:val="center"/>
          </w:tcPr>
          <w:p w14:paraId="38B2077B"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1069" w:type="dxa"/>
            <w:vAlign w:val="center"/>
          </w:tcPr>
          <w:p w14:paraId="20D5D326"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813" w:type="dxa"/>
            <w:vAlign w:val="center"/>
          </w:tcPr>
          <w:p w14:paraId="46122E00"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2,20</w:t>
            </w:r>
          </w:p>
        </w:tc>
        <w:tc>
          <w:tcPr>
            <w:tcW w:w="1334" w:type="dxa"/>
            <w:vAlign w:val="center"/>
          </w:tcPr>
          <w:p w14:paraId="427B7DA2"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1334" w:type="dxa"/>
            <w:vAlign w:val="center"/>
          </w:tcPr>
          <w:p w14:paraId="168F7C35"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Impermeável</w:t>
            </w:r>
          </w:p>
        </w:tc>
      </w:tr>
      <w:tr w:rsidR="004D1261" w:rsidRPr="006F2217" w14:paraId="15333255" w14:textId="77777777" w:rsidTr="003C1014">
        <w:tc>
          <w:tcPr>
            <w:tcW w:w="1079" w:type="dxa"/>
            <w:vAlign w:val="center"/>
          </w:tcPr>
          <w:p w14:paraId="2BBBE187" w14:textId="77777777" w:rsidR="004D1261" w:rsidRPr="006F2217" w:rsidRDefault="004D1261"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Escadas comuns/ coletivas</w:t>
            </w:r>
          </w:p>
        </w:tc>
        <w:tc>
          <w:tcPr>
            <w:tcW w:w="1043" w:type="dxa"/>
            <w:vAlign w:val="center"/>
          </w:tcPr>
          <w:p w14:paraId="61C7CF8F"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1,20</w:t>
            </w:r>
          </w:p>
        </w:tc>
        <w:tc>
          <w:tcPr>
            <w:tcW w:w="715" w:type="dxa"/>
            <w:vAlign w:val="center"/>
          </w:tcPr>
          <w:p w14:paraId="497280C8"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1107" w:type="dxa"/>
            <w:vAlign w:val="center"/>
          </w:tcPr>
          <w:p w14:paraId="48C35EB5"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1069" w:type="dxa"/>
            <w:vAlign w:val="center"/>
          </w:tcPr>
          <w:p w14:paraId="0A152EBB"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813" w:type="dxa"/>
            <w:vAlign w:val="center"/>
          </w:tcPr>
          <w:p w14:paraId="69AE81C4"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Altura livre mínima 2,10</w:t>
            </w:r>
          </w:p>
        </w:tc>
        <w:tc>
          <w:tcPr>
            <w:tcW w:w="1334" w:type="dxa"/>
            <w:vAlign w:val="center"/>
          </w:tcPr>
          <w:p w14:paraId="66B52121"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Impermeável até 1,50</w:t>
            </w:r>
          </w:p>
        </w:tc>
        <w:tc>
          <w:tcPr>
            <w:tcW w:w="1334" w:type="dxa"/>
            <w:vAlign w:val="center"/>
          </w:tcPr>
          <w:p w14:paraId="4DC4E287"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Incombustível</w:t>
            </w:r>
          </w:p>
        </w:tc>
      </w:tr>
      <w:tr w:rsidR="004D1261" w:rsidRPr="006F2217" w14:paraId="6D73ACB5" w14:textId="77777777" w:rsidTr="003C1014">
        <w:trPr>
          <w:trHeight w:val="367"/>
        </w:trPr>
        <w:tc>
          <w:tcPr>
            <w:tcW w:w="1079" w:type="dxa"/>
            <w:vAlign w:val="center"/>
          </w:tcPr>
          <w:p w14:paraId="681E9FD3" w14:textId="77777777" w:rsidR="004D1261" w:rsidRPr="006F2217" w:rsidRDefault="004D1261"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Antessalas</w:t>
            </w:r>
          </w:p>
        </w:tc>
        <w:tc>
          <w:tcPr>
            <w:tcW w:w="1043" w:type="dxa"/>
            <w:vAlign w:val="center"/>
          </w:tcPr>
          <w:p w14:paraId="79E63D49"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1,80</w:t>
            </w:r>
          </w:p>
        </w:tc>
        <w:tc>
          <w:tcPr>
            <w:tcW w:w="715" w:type="dxa"/>
            <w:vAlign w:val="center"/>
          </w:tcPr>
          <w:p w14:paraId="10CA1F58"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4</w:t>
            </w:r>
          </w:p>
        </w:tc>
        <w:tc>
          <w:tcPr>
            <w:tcW w:w="1107" w:type="dxa"/>
            <w:vAlign w:val="center"/>
          </w:tcPr>
          <w:p w14:paraId="35213655"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1069" w:type="dxa"/>
            <w:vAlign w:val="center"/>
          </w:tcPr>
          <w:p w14:paraId="562E19AB"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1/12</w:t>
            </w:r>
          </w:p>
        </w:tc>
        <w:tc>
          <w:tcPr>
            <w:tcW w:w="813" w:type="dxa"/>
            <w:vAlign w:val="center"/>
          </w:tcPr>
          <w:p w14:paraId="419B9734"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2,40</w:t>
            </w:r>
          </w:p>
        </w:tc>
        <w:tc>
          <w:tcPr>
            <w:tcW w:w="1334" w:type="dxa"/>
            <w:vAlign w:val="center"/>
          </w:tcPr>
          <w:p w14:paraId="090476D1"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1334" w:type="dxa"/>
            <w:vAlign w:val="center"/>
          </w:tcPr>
          <w:p w14:paraId="0B4EEA00"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r>
      <w:tr w:rsidR="004D1261" w:rsidRPr="006F2217" w14:paraId="4CB79A8C" w14:textId="77777777" w:rsidTr="003C1014">
        <w:trPr>
          <w:trHeight w:val="399"/>
        </w:trPr>
        <w:tc>
          <w:tcPr>
            <w:tcW w:w="1079" w:type="dxa"/>
            <w:vAlign w:val="center"/>
          </w:tcPr>
          <w:p w14:paraId="09B58A20" w14:textId="77777777" w:rsidR="004D1261" w:rsidRPr="006F2217" w:rsidRDefault="004D1261"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Salas</w:t>
            </w:r>
          </w:p>
        </w:tc>
        <w:tc>
          <w:tcPr>
            <w:tcW w:w="1043" w:type="dxa"/>
            <w:vAlign w:val="center"/>
          </w:tcPr>
          <w:p w14:paraId="1480B689"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2,40</w:t>
            </w:r>
          </w:p>
        </w:tc>
        <w:tc>
          <w:tcPr>
            <w:tcW w:w="715" w:type="dxa"/>
            <w:vAlign w:val="center"/>
          </w:tcPr>
          <w:p w14:paraId="28E74F22"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6</w:t>
            </w:r>
          </w:p>
        </w:tc>
        <w:tc>
          <w:tcPr>
            <w:tcW w:w="1107" w:type="dxa"/>
            <w:vAlign w:val="center"/>
          </w:tcPr>
          <w:p w14:paraId="4CD38904"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1/6</w:t>
            </w:r>
          </w:p>
        </w:tc>
        <w:tc>
          <w:tcPr>
            <w:tcW w:w="1069" w:type="dxa"/>
            <w:vAlign w:val="center"/>
          </w:tcPr>
          <w:p w14:paraId="6A3C4B19"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1/12</w:t>
            </w:r>
          </w:p>
        </w:tc>
        <w:tc>
          <w:tcPr>
            <w:tcW w:w="813" w:type="dxa"/>
            <w:vAlign w:val="center"/>
          </w:tcPr>
          <w:p w14:paraId="2619E676"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2,40</w:t>
            </w:r>
          </w:p>
        </w:tc>
        <w:tc>
          <w:tcPr>
            <w:tcW w:w="1334" w:type="dxa"/>
            <w:vAlign w:val="center"/>
          </w:tcPr>
          <w:p w14:paraId="4AAAF151"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1334" w:type="dxa"/>
            <w:vAlign w:val="center"/>
          </w:tcPr>
          <w:p w14:paraId="1AF88FF6"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r>
      <w:tr w:rsidR="004D1261" w:rsidRPr="006F2217" w14:paraId="2F70F932" w14:textId="77777777" w:rsidTr="003C1014">
        <w:tc>
          <w:tcPr>
            <w:tcW w:w="1079" w:type="dxa"/>
            <w:vAlign w:val="center"/>
          </w:tcPr>
          <w:p w14:paraId="3AB0BFF5" w14:textId="77777777" w:rsidR="004D1261" w:rsidRPr="006F2217" w:rsidRDefault="004D1261"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Sanitários</w:t>
            </w:r>
          </w:p>
        </w:tc>
        <w:tc>
          <w:tcPr>
            <w:tcW w:w="1043" w:type="dxa"/>
            <w:vAlign w:val="center"/>
          </w:tcPr>
          <w:p w14:paraId="29C0DE57"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0,90</w:t>
            </w:r>
          </w:p>
        </w:tc>
        <w:tc>
          <w:tcPr>
            <w:tcW w:w="715" w:type="dxa"/>
            <w:vAlign w:val="center"/>
          </w:tcPr>
          <w:p w14:paraId="671E7C41"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1,50</w:t>
            </w:r>
          </w:p>
        </w:tc>
        <w:tc>
          <w:tcPr>
            <w:tcW w:w="1107" w:type="dxa"/>
            <w:vAlign w:val="center"/>
          </w:tcPr>
          <w:p w14:paraId="1791C2DA"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1069" w:type="dxa"/>
            <w:vAlign w:val="center"/>
          </w:tcPr>
          <w:p w14:paraId="4DECD4A0"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0,08</w:t>
            </w:r>
          </w:p>
        </w:tc>
        <w:tc>
          <w:tcPr>
            <w:tcW w:w="813" w:type="dxa"/>
            <w:vAlign w:val="center"/>
          </w:tcPr>
          <w:p w14:paraId="11A5D725"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2,20</w:t>
            </w:r>
          </w:p>
        </w:tc>
        <w:tc>
          <w:tcPr>
            <w:tcW w:w="1334" w:type="dxa"/>
            <w:vAlign w:val="center"/>
          </w:tcPr>
          <w:p w14:paraId="223B51D4"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Impermeável até 1,50</w:t>
            </w:r>
          </w:p>
        </w:tc>
        <w:tc>
          <w:tcPr>
            <w:tcW w:w="1334" w:type="dxa"/>
            <w:vAlign w:val="center"/>
          </w:tcPr>
          <w:p w14:paraId="58BEEC02"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Impermeável</w:t>
            </w:r>
          </w:p>
        </w:tc>
      </w:tr>
      <w:tr w:rsidR="004D1261" w:rsidRPr="006F2217" w14:paraId="1E0F04CB" w14:textId="77777777" w:rsidTr="003C1014">
        <w:tc>
          <w:tcPr>
            <w:tcW w:w="1079" w:type="dxa"/>
            <w:vAlign w:val="center"/>
          </w:tcPr>
          <w:p w14:paraId="1C14BF4B" w14:textId="77777777" w:rsidR="004D1261" w:rsidRPr="006F2217" w:rsidRDefault="004D1261"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Kit</w:t>
            </w:r>
          </w:p>
        </w:tc>
        <w:tc>
          <w:tcPr>
            <w:tcW w:w="1043" w:type="dxa"/>
            <w:vAlign w:val="center"/>
          </w:tcPr>
          <w:p w14:paraId="62FB68B3"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0,90</w:t>
            </w:r>
          </w:p>
        </w:tc>
        <w:tc>
          <w:tcPr>
            <w:tcW w:w="715" w:type="dxa"/>
            <w:vAlign w:val="center"/>
          </w:tcPr>
          <w:p w14:paraId="61EC8DAA"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1,50</w:t>
            </w:r>
          </w:p>
        </w:tc>
        <w:tc>
          <w:tcPr>
            <w:tcW w:w="1107" w:type="dxa"/>
            <w:vAlign w:val="center"/>
          </w:tcPr>
          <w:p w14:paraId="4B03AF83"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1069" w:type="dxa"/>
            <w:vAlign w:val="center"/>
          </w:tcPr>
          <w:p w14:paraId="67711EFC"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1/12</w:t>
            </w:r>
          </w:p>
        </w:tc>
        <w:tc>
          <w:tcPr>
            <w:tcW w:w="813" w:type="dxa"/>
            <w:vAlign w:val="center"/>
          </w:tcPr>
          <w:p w14:paraId="79BEA70C"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2,20</w:t>
            </w:r>
          </w:p>
        </w:tc>
        <w:tc>
          <w:tcPr>
            <w:tcW w:w="1334" w:type="dxa"/>
            <w:vAlign w:val="center"/>
          </w:tcPr>
          <w:p w14:paraId="221B8114"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Impermeável até 1,50</w:t>
            </w:r>
          </w:p>
        </w:tc>
        <w:tc>
          <w:tcPr>
            <w:tcW w:w="1334" w:type="dxa"/>
            <w:vAlign w:val="center"/>
          </w:tcPr>
          <w:p w14:paraId="1433B0B6"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Impermeável</w:t>
            </w:r>
          </w:p>
        </w:tc>
      </w:tr>
      <w:tr w:rsidR="004D1261" w:rsidRPr="006F2217" w14:paraId="224B949F" w14:textId="77777777" w:rsidTr="003C1014">
        <w:trPr>
          <w:trHeight w:val="393"/>
        </w:trPr>
        <w:tc>
          <w:tcPr>
            <w:tcW w:w="1079" w:type="dxa"/>
            <w:vAlign w:val="center"/>
          </w:tcPr>
          <w:p w14:paraId="4137AEF2" w14:textId="77777777" w:rsidR="004D1261" w:rsidRPr="006F2217" w:rsidRDefault="004D1261"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Lojas</w:t>
            </w:r>
          </w:p>
        </w:tc>
        <w:tc>
          <w:tcPr>
            <w:tcW w:w="1043" w:type="dxa"/>
            <w:vAlign w:val="center"/>
          </w:tcPr>
          <w:p w14:paraId="103F5388"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2,40</w:t>
            </w:r>
          </w:p>
        </w:tc>
        <w:tc>
          <w:tcPr>
            <w:tcW w:w="715" w:type="dxa"/>
            <w:vAlign w:val="center"/>
          </w:tcPr>
          <w:p w14:paraId="6874452C"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1107" w:type="dxa"/>
            <w:vAlign w:val="center"/>
          </w:tcPr>
          <w:p w14:paraId="4F8E8EBD"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1/7</w:t>
            </w:r>
          </w:p>
        </w:tc>
        <w:tc>
          <w:tcPr>
            <w:tcW w:w="1069" w:type="dxa"/>
            <w:vAlign w:val="center"/>
          </w:tcPr>
          <w:p w14:paraId="2B06B5C3"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1/14</w:t>
            </w:r>
          </w:p>
        </w:tc>
        <w:tc>
          <w:tcPr>
            <w:tcW w:w="813" w:type="dxa"/>
            <w:vAlign w:val="center"/>
          </w:tcPr>
          <w:p w14:paraId="3B77D028"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3</w:t>
            </w:r>
          </w:p>
        </w:tc>
        <w:tc>
          <w:tcPr>
            <w:tcW w:w="1334" w:type="dxa"/>
            <w:vAlign w:val="center"/>
          </w:tcPr>
          <w:p w14:paraId="7E7971F5"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1334" w:type="dxa"/>
            <w:vAlign w:val="center"/>
          </w:tcPr>
          <w:p w14:paraId="1415C5A2"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r>
      <w:tr w:rsidR="004D1261" w:rsidRPr="006F2217" w14:paraId="55CE47B7" w14:textId="77777777" w:rsidTr="003C1014">
        <w:trPr>
          <w:trHeight w:val="413"/>
        </w:trPr>
        <w:tc>
          <w:tcPr>
            <w:tcW w:w="1079" w:type="dxa"/>
            <w:vAlign w:val="center"/>
          </w:tcPr>
          <w:p w14:paraId="48915727" w14:textId="77777777" w:rsidR="004D1261" w:rsidRPr="006F2217" w:rsidRDefault="004D1261" w:rsidP="003C1014">
            <w:pPr>
              <w:spacing w:after="160" w:line="259" w:lineRule="auto"/>
              <w:rPr>
                <w:rFonts w:ascii="Arial" w:eastAsia="Calibri" w:hAnsi="Arial" w:cs="Arial"/>
                <w:sz w:val="20"/>
                <w:szCs w:val="20"/>
                <w:lang w:eastAsia="en-US"/>
              </w:rPr>
            </w:pPr>
            <w:r w:rsidRPr="006F2217">
              <w:rPr>
                <w:rFonts w:ascii="Arial" w:eastAsia="Calibri" w:hAnsi="Arial" w:cs="Arial"/>
                <w:sz w:val="20"/>
                <w:szCs w:val="20"/>
                <w:lang w:eastAsia="en-US"/>
              </w:rPr>
              <w:t>Sobre lojas</w:t>
            </w:r>
          </w:p>
        </w:tc>
        <w:tc>
          <w:tcPr>
            <w:tcW w:w="1043" w:type="dxa"/>
            <w:vAlign w:val="center"/>
          </w:tcPr>
          <w:p w14:paraId="0AC94046"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2,40</w:t>
            </w:r>
          </w:p>
        </w:tc>
        <w:tc>
          <w:tcPr>
            <w:tcW w:w="715" w:type="dxa"/>
            <w:vAlign w:val="center"/>
          </w:tcPr>
          <w:p w14:paraId="65B36D62"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1107" w:type="dxa"/>
            <w:vAlign w:val="center"/>
          </w:tcPr>
          <w:p w14:paraId="2F782C08"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1/7</w:t>
            </w:r>
          </w:p>
        </w:tc>
        <w:tc>
          <w:tcPr>
            <w:tcW w:w="1069" w:type="dxa"/>
            <w:vAlign w:val="center"/>
          </w:tcPr>
          <w:p w14:paraId="303E0A2C"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1/14</w:t>
            </w:r>
          </w:p>
        </w:tc>
        <w:tc>
          <w:tcPr>
            <w:tcW w:w="813" w:type="dxa"/>
            <w:vAlign w:val="center"/>
          </w:tcPr>
          <w:p w14:paraId="5718F69A"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2,40</w:t>
            </w:r>
          </w:p>
        </w:tc>
        <w:tc>
          <w:tcPr>
            <w:tcW w:w="1334" w:type="dxa"/>
            <w:vAlign w:val="center"/>
          </w:tcPr>
          <w:p w14:paraId="73B949C2"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c>
          <w:tcPr>
            <w:tcW w:w="1334" w:type="dxa"/>
            <w:vAlign w:val="center"/>
          </w:tcPr>
          <w:p w14:paraId="264F932F" w14:textId="77777777" w:rsidR="004D1261" w:rsidRPr="006F2217" w:rsidRDefault="004D1261" w:rsidP="003C1014">
            <w:pPr>
              <w:spacing w:after="160" w:line="259" w:lineRule="auto"/>
              <w:jc w:val="center"/>
              <w:rPr>
                <w:rFonts w:ascii="Arial" w:eastAsia="Calibri" w:hAnsi="Arial" w:cs="Arial"/>
                <w:sz w:val="20"/>
                <w:szCs w:val="20"/>
                <w:lang w:eastAsia="en-US"/>
              </w:rPr>
            </w:pPr>
            <w:r w:rsidRPr="006F2217">
              <w:rPr>
                <w:rFonts w:ascii="Arial" w:eastAsia="Calibri" w:hAnsi="Arial" w:cs="Arial"/>
                <w:sz w:val="20"/>
                <w:szCs w:val="20"/>
                <w:lang w:eastAsia="en-US"/>
              </w:rPr>
              <w:t>_</w:t>
            </w:r>
          </w:p>
        </w:tc>
      </w:tr>
    </w:tbl>
    <w:p w14:paraId="65A228EC" w14:textId="77777777" w:rsidR="004D1261" w:rsidRDefault="004D1261" w:rsidP="004D1261">
      <w:pPr>
        <w:spacing w:after="160" w:line="259" w:lineRule="auto"/>
      </w:pPr>
    </w:p>
    <w:p w14:paraId="1908BFBA" w14:textId="77777777" w:rsidR="004D1261" w:rsidRPr="006F2217" w:rsidRDefault="004D1261" w:rsidP="004D1261">
      <w:pPr>
        <w:spacing w:after="160" w:line="259" w:lineRule="auto"/>
        <w:rPr>
          <w:rFonts w:ascii="Arial" w:eastAsia="Calibri" w:hAnsi="Arial"/>
          <w:b/>
          <w:sz w:val="22"/>
          <w:szCs w:val="22"/>
          <w:lang w:eastAsia="en-US"/>
        </w:rPr>
      </w:pPr>
      <w:r w:rsidRPr="006F2217">
        <w:rPr>
          <w:rFonts w:ascii="Arial" w:eastAsia="Calibri" w:hAnsi="Arial"/>
          <w:b/>
          <w:sz w:val="22"/>
          <w:szCs w:val="22"/>
          <w:lang w:eastAsia="en-US"/>
        </w:rPr>
        <w:t>OBSERVAÇÕES:</w:t>
      </w:r>
    </w:p>
    <w:p w14:paraId="7FAFFBD0" w14:textId="77777777" w:rsidR="00A52D24" w:rsidRDefault="004D1261" w:rsidP="004D1261">
      <w:pPr>
        <w:rPr>
          <w:rFonts w:ascii="Arial" w:eastAsia="Verdana" w:hAnsi="Arial"/>
          <w:sz w:val="22"/>
          <w:szCs w:val="22"/>
          <w:lang w:eastAsia="en-US"/>
        </w:rPr>
        <w:sectPr w:rsidR="00A52D24" w:rsidSect="00106A80">
          <w:pgSz w:w="11906" w:h="16838" w:code="9"/>
          <w:pgMar w:top="1418" w:right="1134" w:bottom="1418" w:left="1418" w:header="227" w:footer="737" w:gutter="0"/>
          <w:cols w:space="708"/>
          <w:titlePg/>
          <w:docGrid w:linePitch="360"/>
        </w:sectPr>
      </w:pPr>
      <w:r w:rsidRPr="006F2217">
        <w:rPr>
          <w:rFonts w:ascii="Arial" w:eastAsia="Verdana" w:hAnsi="Arial"/>
          <w:sz w:val="22"/>
          <w:szCs w:val="22"/>
          <w:lang w:eastAsia="en-US"/>
        </w:rPr>
        <w:t>Para os edifícios comerciais será tolerada ventilação e iluminação artificial.</w:t>
      </w:r>
    </w:p>
    <w:p w14:paraId="1D5C5213" w14:textId="77777777" w:rsidR="00A52D24" w:rsidRDefault="00A52D24" w:rsidP="004D1261">
      <w:pPr>
        <w:rPr>
          <w:rFonts w:ascii="Arial" w:eastAsia="Verdana" w:hAnsi="Arial"/>
          <w:sz w:val="22"/>
          <w:szCs w:val="22"/>
          <w:lang w:eastAsia="en-US"/>
        </w:rPr>
      </w:pPr>
    </w:p>
    <w:p w14:paraId="79C571F3" w14:textId="77777777" w:rsidR="004D1261" w:rsidRDefault="004D1261" w:rsidP="004D1261">
      <w:pPr>
        <w:pStyle w:val="Ttulo2"/>
        <w:numPr>
          <w:ilvl w:val="0"/>
          <w:numId w:val="0"/>
        </w:numPr>
      </w:pPr>
      <w:bookmarkStart w:id="2912" w:name="_Toc85626145"/>
      <w:bookmarkStart w:id="2913" w:name="_Toc90991221"/>
      <w:bookmarkStart w:id="2914" w:name="_Toc90993763"/>
      <w:bookmarkStart w:id="2915" w:name="_Toc90996784"/>
      <w:bookmarkStart w:id="2916" w:name="_Toc90997635"/>
      <w:bookmarkStart w:id="2917" w:name="_Toc91000165"/>
      <w:bookmarkStart w:id="2918" w:name="_Toc91001322"/>
      <w:bookmarkStart w:id="2919" w:name="_Toc91001620"/>
      <w:bookmarkStart w:id="2920" w:name="_Toc91001918"/>
      <w:bookmarkStart w:id="2921" w:name="_Toc91062627"/>
      <w:bookmarkStart w:id="2922" w:name="_Toc91063502"/>
      <w:bookmarkStart w:id="2923" w:name="_Toc91064413"/>
      <w:bookmarkStart w:id="2924" w:name="_Toc91065696"/>
      <w:bookmarkStart w:id="2925" w:name="_Toc91083818"/>
      <w:bookmarkStart w:id="2926" w:name="_Toc95942302"/>
      <w:r>
        <w:t>ANEXO V</w:t>
      </w:r>
      <w:r w:rsidRPr="00703F0B">
        <w:t xml:space="preserve"> –</w:t>
      </w:r>
      <w:r>
        <w:t xml:space="preserve"> </w:t>
      </w:r>
      <w:r w:rsidRPr="00CF432D">
        <w:t>Dimensionamento de Vias e Calçadas</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r>
        <w:t xml:space="preserve"> </w:t>
      </w:r>
    </w:p>
    <w:p w14:paraId="26B16952" w14:textId="77777777" w:rsidR="00A52D24" w:rsidRDefault="00A52D24" w:rsidP="00A52D24"/>
    <w:tbl>
      <w:tblPr>
        <w:tblW w:w="14165" w:type="dxa"/>
        <w:tblCellMar>
          <w:left w:w="70" w:type="dxa"/>
          <w:right w:w="70" w:type="dxa"/>
        </w:tblCellMar>
        <w:tblLook w:val="04A0" w:firstRow="1" w:lastRow="0" w:firstColumn="1" w:lastColumn="0" w:noHBand="0" w:noVBand="1"/>
      </w:tblPr>
      <w:tblGrid>
        <w:gridCol w:w="2258"/>
        <w:gridCol w:w="941"/>
        <w:gridCol w:w="1559"/>
        <w:gridCol w:w="1134"/>
        <w:gridCol w:w="1418"/>
        <w:gridCol w:w="1559"/>
        <w:gridCol w:w="1418"/>
        <w:gridCol w:w="3878"/>
      </w:tblGrid>
      <w:tr w:rsidR="00A52D24" w14:paraId="5E2FBDDA" w14:textId="77777777" w:rsidTr="00A52D24">
        <w:trPr>
          <w:trHeight w:val="315"/>
        </w:trPr>
        <w:tc>
          <w:tcPr>
            <w:tcW w:w="14165" w:type="dxa"/>
            <w:gridSpan w:val="8"/>
            <w:tcBorders>
              <w:top w:val="single" w:sz="8" w:space="0" w:color="808080"/>
              <w:left w:val="single" w:sz="8" w:space="0" w:color="808080"/>
              <w:bottom w:val="single" w:sz="4" w:space="0" w:color="808080"/>
              <w:right w:val="single" w:sz="8" w:space="0" w:color="808080"/>
            </w:tcBorders>
            <w:noWrap/>
            <w:vAlign w:val="bottom"/>
            <w:hideMark/>
          </w:tcPr>
          <w:p w14:paraId="7F2233F2" w14:textId="77777777" w:rsidR="00A52D24" w:rsidRDefault="00A52D24">
            <w:pPr>
              <w:spacing w:line="256" w:lineRule="auto"/>
              <w:jc w:val="center"/>
              <w:rPr>
                <w:rFonts w:ascii="Arial" w:hAnsi="Arial" w:cs="Arial"/>
                <w:b/>
                <w:bCs/>
                <w:color w:val="000000"/>
                <w:lang w:eastAsia="en-US"/>
              </w:rPr>
            </w:pPr>
            <w:r>
              <w:rPr>
                <w:rFonts w:ascii="Arial" w:hAnsi="Arial" w:cs="Arial"/>
                <w:b/>
                <w:bCs/>
                <w:color w:val="000000"/>
                <w:lang w:eastAsia="en-US"/>
              </w:rPr>
              <w:t>VIAS URBANAS</w:t>
            </w:r>
          </w:p>
        </w:tc>
      </w:tr>
      <w:tr w:rsidR="00A52D24" w14:paraId="53B953F2" w14:textId="77777777" w:rsidTr="00A52D24">
        <w:trPr>
          <w:trHeight w:val="615"/>
        </w:trPr>
        <w:tc>
          <w:tcPr>
            <w:tcW w:w="2258" w:type="dxa"/>
            <w:vMerge w:val="restart"/>
            <w:tcBorders>
              <w:top w:val="nil"/>
              <w:left w:val="single" w:sz="8" w:space="0" w:color="808080"/>
              <w:bottom w:val="single" w:sz="8" w:space="0" w:color="808080"/>
              <w:right w:val="single" w:sz="4" w:space="0" w:color="808080"/>
            </w:tcBorders>
            <w:noWrap/>
            <w:vAlign w:val="center"/>
            <w:hideMark/>
          </w:tcPr>
          <w:p w14:paraId="6893469C" w14:textId="77777777" w:rsidR="00A52D24" w:rsidRDefault="00A52D24">
            <w:pPr>
              <w:spacing w:line="256" w:lineRule="auto"/>
              <w:jc w:val="center"/>
              <w:rPr>
                <w:rFonts w:ascii="Arial" w:hAnsi="Arial" w:cs="Arial"/>
                <w:b/>
                <w:bCs/>
                <w:color w:val="000000"/>
                <w:lang w:eastAsia="en-US"/>
              </w:rPr>
            </w:pPr>
            <w:r>
              <w:rPr>
                <w:rFonts w:ascii="Arial" w:hAnsi="Arial" w:cs="Arial"/>
                <w:b/>
                <w:bCs/>
                <w:color w:val="000000"/>
                <w:sz w:val="22"/>
                <w:szCs w:val="22"/>
                <w:lang w:eastAsia="en-US"/>
              </w:rPr>
              <w:t>TIPO DA VIA</w:t>
            </w:r>
          </w:p>
        </w:tc>
        <w:tc>
          <w:tcPr>
            <w:tcW w:w="2500" w:type="dxa"/>
            <w:gridSpan w:val="2"/>
            <w:tcBorders>
              <w:top w:val="nil"/>
              <w:left w:val="nil"/>
              <w:bottom w:val="single" w:sz="4" w:space="0" w:color="808080"/>
              <w:right w:val="single" w:sz="4" w:space="0" w:color="808080"/>
            </w:tcBorders>
            <w:vAlign w:val="center"/>
            <w:hideMark/>
          </w:tcPr>
          <w:p w14:paraId="7508B685" w14:textId="77777777" w:rsidR="00A52D24" w:rsidRDefault="00A52D24">
            <w:pPr>
              <w:spacing w:line="256" w:lineRule="auto"/>
              <w:jc w:val="center"/>
              <w:rPr>
                <w:rFonts w:ascii="Arial" w:hAnsi="Arial" w:cs="Arial"/>
                <w:b/>
                <w:bCs/>
                <w:color w:val="000000"/>
                <w:lang w:eastAsia="en-US"/>
              </w:rPr>
            </w:pPr>
            <w:r>
              <w:rPr>
                <w:rFonts w:ascii="Arial" w:hAnsi="Arial" w:cs="Arial"/>
                <w:b/>
                <w:bCs/>
                <w:color w:val="000000"/>
                <w:sz w:val="22"/>
                <w:szCs w:val="22"/>
                <w:lang w:eastAsia="en-US"/>
              </w:rPr>
              <w:t>LARGURA DA VIA</w:t>
            </w:r>
          </w:p>
        </w:tc>
        <w:tc>
          <w:tcPr>
            <w:tcW w:w="5529" w:type="dxa"/>
            <w:gridSpan w:val="4"/>
            <w:tcBorders>
              <w:top w:val="nil"/>
              <w:left w:val="nil"/>
              <w:bottom w:val="single" w:sz="4" w:space="0" w:color="808080"/>
              <w:right w:val="single" w:sz="4" w:space="0" w:color="808080"/>
            </w:tcBorders>
            <w:noWrap/>
            <w:vAlign w:val="center"/>
            <w:hideMark/>
          </w:tcPr>
          <w:p w14:paraId="6A4F0313" w14:textId="77777777" w:rsidR="00A52D24" w:rsidRDefault="00A52D24">
            <w:pPr>
              <w:spacing w:line="256" w:lineRule="auto"/>
              <w:jc w:val="center"/>
              <w:rPr>
                <w:rFonts w:ascii="Arial" w:hAnsi="Arial" w:cs="Arial"/>
                <w:b/>
                <w:bCs/>
                <w:color w:val="000000"/>
                <w:lang w:eastAsia="en-US"/>
              </w:rPr>
            </w:pPr>
            <w:r>
              <w:rPr>
                <w:rFonts w:ascii="Arial" w:hAnsi="Arial" w:cs="Arial"/>
                <w:b/>
                <w:bCs/>
                <w:color w:val="000000"/>
                <w:sz w:val="22"/>
                <w:szCs w:val="22"/>
                <w:lang w:eastAsia="en-US"/>
              </w:rPr>
              <w:t>LARGURA DA CALÇADA</w:t>
            </w:r>
          </w:p>
        </w:tc>
        <w:tc>
          <w:tcPr>
            <w:tcW w:w="3878" w:type="dxa"/>
            <w:vMerge w:val="restart"/>
            <w:tcBorders>
              <w:top w:val="nil"/>
              <w:left w:val="single" w:sz="4" w:space="0" w:color="808080"/>
              <w:bottom w:val="single" w:sz="8" w:space="0" w:color="808080"/>
              <w:right w:val="single" w:sz="8" w:space="0" w:color="808080"/>
            </w:tcBorders>
            <w:noWrap/>
            <w:vAlign w:val="center"/>
            <w:hideMark/>
          </w:tcPr>
          <w:p w14:paraId="7435EC5B" w14:textId="77777777" w:rsidR="00A52D24" w:rsidRDefault="00A52D24">
            <w:pPr>
              <w:spacing w:line="256" w:lineRule="auto"/>
              <w:jc w:val="center"/>
              <w:rPr>
                <w:rFonts w:ascii="Arial" w:hAnsi="Arial" w:cs="Arial"/>
                <w:b/>
                <w:bCs/>
                <w:color w:val="000000"/>
                <w:lang w:eastAsia="en-US"/>
              </w:rPr>
            </w:pPr>
            <w:r>
              <w:rPr>
                <w:rFonts w:ascii="Arial" w:hAnsi="Arial" w:cs="Arial"/>
                <w:b/>
                <w:bCs/>
                <w:color w:val="000000"/>
                <w:sz w:val="22"/>
                <w:szCs w:val="22"/>
                <w:lang w:eastAsia="en-US"/>
              </w:rPr>
              <w:t>OBSERVAÇÃO</w:t>
            </w:r>
          </w:p>
        </w:tc>
      </w:tr>
      <w:tr w:rsidR="00A52D24" w14:paraId="6DE19408" w14:textId="77777777" w:rsidTr="00A52D24">
        <w:trPr>
          <w:trHeight w:val="615"/>
        </w:trPr>
        <w:tc>
          <w:tcPr>
            <w:tcW w:w="0" w:type="auto"/>
            <w:vMerge/>
            <w:tcBorders>
              <w:top w:val="nil"/>
              <w:left w:val="single" w:sz="8" w:space="0" w:color="808080"/>
              <w:bottom w:val="single" w:sz="8" w:space="0" w:color="808080"/>
              <w:right w:val="single" w:sz="4" w:space="0" w:color="808080"/>
            </w:tcBorders>
            <w:vAlign w:val="center"/>
            <w:hideMark/>
          </w:tcPr>
          <w:p w14:paraId="07D6528B" w14:textId="77777777" w:rsidR="00A52D24" w:rsidRDefault="00A52D24">
            <w:pPr>
              <w:spacing w:line="256" w:lineRule="auto"/>
              <w:rPr>
                <w:rFonts w:ascii="Arial" w:hAnsi="Arial" w:cs="Arial"/>
                <w:b/>
                <w:bCs/>
                <w:color w:val="000000"/>
                <w:lang w:eastAsia="en-US"/>
              </w:rPr>
            </w:pPr>
          </w:p>
        </w:tc>
        <w:tc>
          <w:tcPr>
            <w:tcW w:w="941" w:type="dxa"/>
            <w:tcBorders>
              <w:top w:val="nil"/>
              <w:left w:val="nil"/>
              <w:bottom w:val="single" w:sz="8" w:space="0" w:color="808080"/>
              <w:right w:val="single" w:sz="4" w:space="0" w:color="808080"/>
            </w:tcBorders>
            <w:noWrap/>
            <w:vAlign w:val="center"/>
            <w:hideMark/>
          </w:tcPr>
          <w:p w14:paraId="442959FD" w14:textId="77777777" w:rsidR="00A52D24" w:rsidRDefault="00A52D24">
            <w:pPr>
              <w:spacing w:line="256" w:lineRule="auto"/>
              <w:jc w:val="center"/>
              <w:rPr>
                <w:rFonts w:ascii="Arial" w:hAnsi="Arial" w:cs="Arial"/>
                <w:b/>
                <w:bCs/>
                <w:color w:val="000000"/>
                <w:lang w:eastAsia="en-US"/>
              </w:rPr>
            </w:pPr>
            <w:r>
              <w:rPr>
                <w:rFonts w:ascii="Arial" w:hAnsi="Arial" w:cs="Arial"/>
                <w:b/>
                <w:bCs/>
                <w:color w:val="000000"/>
                <w:sz w:val="22"/>
                <w:szCs w:val="22"/>
                <w:lang w:eastAsia="en-US"/>
              </w:rPr>
              <w:t>TOTAL</w:t>
            </w:r>
          </w:p>
        </w:tc>
        <w:tc>
          <w:tcPr>
            <w:tcW w:w="1559" w:type="dxa"/>
            <w:tcBorders>
              <w:top w:val="nil"/>
              <w:left w:val="nil"/>
              <w:bottom w:val="single" w:sz="8" w:space="0" w:color="808080"/>
              <w:right w:val="single" w:sz="4" w:space="0" w:color="808080"/>
            </w:tcBorders>
            <w:vAlign w:val="center"/>
            <w:hideMark/>
          </w:tcPr>
          <w:p w14:paraId="016E214C" w14:textId="77777777" w:rsidR="00A52D24" w:rsidRDefault="00A52D24">
            <w:pPr>
              <w:spacing w:line="256" w:lineRule="auto"/>
              <w:jc w:val="center"/>
              <w:rPr>
                <w:rFonts w:ascii="Arial" w:hAnsi="Arial" w:cs="Arial"/>
                <w:b/>
                <w:bCs/>
                <w:color w:val="000000"/>
                <w:lang w:eastAsia="en-US"/>
              </w:rPr>
            </w:pPr>
            <w:r>
              <w:rPr>
                <w:rFonts w:ascii="Arial" w:hAnsi="Arial" w:cs="Arial"/>
                <w:b/>
                <w:bCs/>
                <w:color w:val="000000"/>
                <w:sz w:val="22"/>
                <w:szCs w:val="22"/>
                <w:lang w:eastAsia="en-US"/>
              </w:rPr>
              <w:t xml:space="preserve">CAIXA DE </w:t>
            </w:r>
            <w:r>
              <w:rPr>
                <w:rFonts w:ascii="Arial" w:hAnsi="Arial" w:cs="Arial"/>
                <w:b/>
                <w:bCs/>
                <w:color w:val="000000"/>
                <w:sz w:val="22"/>
                <w:szCs w:val="22"/>
                <w:lang w:eastAsia="en-US"/>
              </w:rPr>
              <w:br/>
              <w:t>ROLAMENTO</w:t>
            </w:r>
          </w:p>
        </w:tc>
        <w:tc>
          <w:tcPr>
            <w:tcW w:w="1134" w:type="dxa"/>
            <w:tcBorders>
              <w:top w:val="nil"/>
              <w:left w:val="nil"/>
              <w:bottom w:val="single" w:sz="8" w:space="0" w:color="808080"/>
              <w:right w:val="single" w:sz="4" w:space="0" w:color="808080"/>
            </w:tcBorders>
            <w:noWrap/>
            <w:vAlign w:val="center"/>
            <w:hideMark/>
          </w:tcPr>
          <w:p w14:paraId="790000AD" w14:textId="77777777" w:rsidR="00A52D24" w:rsidRDefault="00A52D24">
            <w:pPr>
              <w:spacing w:line="256" w:lineRule="auto"/>
              <w:jc w:val="center"/>
              <w:rPr>
                <w:rFonts w:ascii="Arial" w:hAnsi="Arial" w:cs="Arial"/>
                <w:b/>
                <w:bCs/>
                <w:color w:val="000000"/>
                <w:lang w:eastAsia="en-US"/>
              </w:rPr>
            </w:pPr>
            <w:r>
              <w:rPr>
                <w:rFonts w:ascii="Arial" w:hAnsi="Arial" w:cs="Arial"/>
                <w:b/>
                <w:bCs/>
                <w:color w:val="000000"/>
                <w:sz w:val="22"/>
                <w:szCs w:val="22"/>
                <w:lang w:eastAsia="en-US"/>
              </w:rPr>
              <w:t>TOTAL</w:t>
            </w:r>
          </w:p>
        </w:tc>
        <w:tc>
          <w:tcPr>
            <w:tcW w:w="1418" w:type="dxa"/>
            <w:tcBorders>
              <w:top w:val="nil"/>
              <w:left w:val="nil"/>
              <w:bottom w:val="single" w:sz="8" w:space="0" w:color="808080"/>
              <w:right w:val="single" w:sz="4" w:space="0" w:color="808080"/>
            </w:tcBorders>
            <w:vAlign w:val="center"/>
            <w:hideMark/>
          </w:tcPr>
          <w:p w14:paraId="1026E32A" w14:textId="77777777" w:rsidR="00A52D24" w:rsidRDefault="00A52D24">
            <w:pPr>
              <w:spacing w:line="256" w:lineRule="auto"/>
              <w:jc w:val="center"/>
              <w:rPr>
                <w:rFonts w:ascii="Arial" w:hAnsi="Arial" w:cs="Arial"/>
                <w:b/>
                <w:bCs/>
                <w:color w:val="000000"/>
                <w:lang w:eastAsia="en-US"/>
              </w:rPr>
            </w:pPr>
            <w:r>
              <w:rPr>
                <w:rFonts w:ascii="Arial" w:hAnsi="Arial" w:cs="Arial"/>
                <w:b/>
                <w:bCs/>
                <w:color w:val="000000"/>
                <w:sz w:val="22"/>
                <w:szCs w:val="22"/>
                <w:lang w:eastAsia="en-US"/>
              </w:rPr>
              <w:t>FAIXA DE</w:t>
            </w:r>
            <w:r>
              <w:rPr>
                <w:rFonts w:ascii="Arial" w:hAnsi="Arial" w:cs="Arial"/>
                <w:b/>
                <w:bCs/>
                <w:color w:val="000000"/>
                <w:sz w:val="22"/>
                <w:szCs w:val="22"/>
                <w:lang w:eastAsia="en-US"/>
              </w:rPr>
              <w:br/>
              <w:t>SERVIÇO</w:t>
            </w:r>
          </w:p>
        </w:tc>
        <w:tc>
          <w:tcPr>
            <w:tcW w:w="1559" w:type="dxa"/>
            <w:tcBorders>
              <w:top w:val="nil"/>
              <w:left w:val="nil"/>
              <w:bottom w:val="single" w:sz="8" w:space="0" w:color="808080"/>
              <w:right w:val="single" w:sz="4" w:space="0" w:color="808080"/>
            </w:tcBorders>
            <w:vAlign w:val="center"/>
            <w:hideMark/>
          </w:tcPr>
          <w:p w14:paraId="3EE57A14" w14:textId="77777777" w:rsidR="00A52D24" w:rsidRDefault="00A52D24">
            <w:pPr>
              <w:spacing w:line="256" w:lineRule="auto"/>
              <w:jc w:val="center"/>
              <w:rPr>
                <w:rFonts w:ascii="Arial" w:hAnsi="Arial" w:cs="Arial"/>
                <w:b/>
                <w:bCs/>
                <w:color w:val="000000"/>
                <w:lang w:eastAsia="en-US"/>
              </w:rPr>
            </w:pPr>
            <w:r>
              <w:rPr>
                <w:rFonts w:ascii="Arial" w:hAnsi="Arial" w:cs="Arial"/>
                <w:b/>
                <w:bCs/>
                <w:color w:val="000000"/>
                <w:sz w:val="22"/>
                <w:szCs w:val="22"/>
                <w:lang w:eastAsia="en-US"/>
              </w:rPr>
              <w:t>PASSEIO</w:t>
            </w:r>
            <w:r>
              <w:rPr>
                <w:rFonts w:ascii="Arial" w:hAnsi="Arial" w:cs="Arial"/>
                <w:b/>
                <w:bCs/>
                <w:color w:val="000000"/>
                <w:sz w:val="22"/>
                <w:szCs w:val="22"/>
                <w:lang w:eastAsia="en-US"/>
              </w:rPr>
              <w:br/>
              <w:t>(FAIXA LIVRE)</w:t>
            </w:r>
          </w:p>
        </w:tc>
        <w:tc>
          <w:tcPr>
            <w:tcW w:w="1418" w:type="dxa"/>
            <w:tcBorders>
              <w:top w:val="nil"/>
              <w:left w:val="nil"/>
              <w:bottom w:val="single" w:sz="8" w:space="0" w:color="808080"/>
              <w:right w:val="single" w:sz="4" w:space="0" w:color="808080"/>
            </w:tcBorders>
            <w:vAlign w:val="center"/>
            <w:hideMark/>
          </w:tcPr>
          <w:p w14:paraId="04893779" w14:textId="77777777" w:rsidR="00A52D24" w:rsidRDefault="00A52D24">
            <w:pPr>
              <w:spacing w:line="256" w:lineRule="auto"/>
              <w:jc w:val="center"/>
              <w:rPr>
                <w:rFonts w:ascii="Arial" w:hAnsi="Arial" w:cs="Arial"/>
                <w:b/>
                <w:bCs/>
                <w:color w:val="000000"/>
                <w:lang w:eastAsia="en-US"/>
              </w:rPr>
            </w:pPr>
            <w:r>
              <w:rPr>
                <w:rFonts w:ascii="Arial" w:hAnsi="Arial" w:cs="Arial"/>
                <w:b/>
                <w:bCs/>
                <w:color w:val="000000"/>
                <w:sz w:val="22"/>
                <w:szCs w:val="22"/>
                <w:lang w:eastAsia="en-US"/>
              </w:rPr>
              <w:t>FAIXA DE</w:t>
            </w:r>
            <w:r>
              <w:rPr>
                <w:rFonts w:ascii="Arial" w:hAnsi="Arial" w:cs="Arial"/>
                <w:b/>
                <w:bCs/>
                <w:color w:val="000000"/>
                <w:sz w:val="22"/>
                <w:szCs w:val="22"/>
                <w:lang w:eastAsia="en-US"/>
              </w:rPr>
              <w:br/>
              <w:t>ACESSO</w:t>
            </w:r>
          </w:p>
        </w:tc>
        <w:tc>
          <w:tcPr>
            <w:tcW w:w="0" w:type="auto"/>
            <w:vMerge/>
            <w:tcBorders>
              <w:top w:val="nil"/>
              <w:left w:val="single" w:sz="4" w:space="0" w:color="808080"/>
              <w:bottom w:val="single" w:sz="8" w:space="0" w:color="808080"/>
              <w:right w:val="single" w:sz="8" w:space="0" w:color="808080"/>
            </w:tcBorders>
            <w:vAlign w:val="center"/>
            <w:hideMark/>
          </w:tcPr>
          <w:p w14:paraId="1F21C725" w14:textId="77777777" w:rsidR="00A52D24" w:rsidRDefault="00A52D24">
            <w:pPr>
              <w:spacing w:line="256" w:lineRule="auto"/>
              <w:rPr>
                <w:rFonts w:ascii="Arial" w:hAnsi="Arial" w:cs="Arial"/>
                <w:b/>
                <w:bCs/>
                <w:color w:val="000000"/>
                <w:lang w:eastAsia="en-US"/>
              </w:rPr>
            </w:pPr>
          </w:p>
        </w:tc>
      </w:tr>
      <w:tr w:rsidR="00A52D24" w14:paraId="7615F1CD" w14:textId="77777777" w:rsidTr="00A52D24">
        <w:trPr>
          <w:trHeight w:val="315"/>
        </w:trPr>
        <w:tc>
          <w:tcPr>
            <w:tcW w:w="2258" w:type="dxa"/>
            <w:tcBorders>
              <w:top w:val="single" w:sz="4" w:space="0" w:color="808080"/>
              <w:left w:val="single" w:sz="8" w:space="0" w:color="808080"/>
              <w:bottom w:val="single" w:sz="4" w:space="0" w:color="808080"/>
              <w:right w:val="single" w:sz="4" w:space="0" w:color="808080"/>
            </w:tcBorders>
            <w:noWrap/>
            <w:vAlign w:val="bottom"/>
            <w:hideMark/>
          </w:tcPr>
          <w:p w14:paraId="01F8DC97" w14:textId="77777777" w:rsidR="00A52D24" w:rsidRDefault="00A52D24">
            <w:pPr>
              <w:spacing w:line="256" w:lineRule="auto"/>
              <w:rPr>
                <w:rFonts w:ascii="Arial" w:hAnsi="Arial" w:cs="Arial"/>
                <w:color w:val="000000"/>
                <w:lang w:eastAsia="en-US"/>
              </w:rPr>
            </w:pPr>
            <w:r>
              <w:rPr>
                <w:rFonts w:ascii="Arial" w:hAnsi="Arial" w:cs="Arial"/>
                <w:color w:val="000000"/>
                <w:lang w:eastAsia="en-US"/>
              </w:rPr>
              <w:t>Marginal</w:t>
            </w:r>
          </w:p>
        </w:tc>
        <w:tc>
          <w:tcPr>
            <w:tcW w:w="941" w:type="dxa"/>
            <w:tcBorders>
              <w:top w:val="single" w:sz="4" w:space="0" w:color="808080"/>
              <w:left w:val="nil"/>
              <w:bottom w:val="single" w:sz="4" w:space="0" w:color="808080"/>
              <w:right w:val="single" w:sz="4" w:space="0" w:color="808080"/>
            </w:tcBorders>
            <w:noWrap/>
            <w:vAlign w:val="bottom"/>
            <w:hideMark/>
          </w:tcPr>
          <w:p w14:paraId="43332CB3"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18,00m</w:t>
            </w:r>
          </w:p>
        </w:tc>
        <w:tc>
          <w:tcPr>
            <w:tcW w:w="1559" w:type="dxa"/>
            <w:tcBorders>
              <w:top w:val="single" w:sz="4" w:space="0" w:color="808080"/>
              <w:left w:val="nil"/>
              <w:bottom w:val="single" w:sz="4" w:space="0" w:color="808080"/>
              <w:right w:val="single" w:sz="4" w:space="0" w:color="808080"/>
            </w:tcBorders>
            <w:noWrap/>
            <w:vAlign w:val="bottom"/>
            <w:hideMark/>
          </w:tcPr>
          <w:p w14:paraId="1D46B070"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10,00m</w:t>
            </w:r>
          </w:p>
        </w:tc>
        <w:tc>
          <w:tcPr>
            <w:tcW w:w="1134" w:type="dxa"/>
            <w:tcBorders>
              <w:top w:val="single" w:sz="4" w:space="0" w:color="808080"/>
              <w:left w:val="nil"/>
              <w:bottom w:val="single" w:sz="4" w:space="0" w:color="808080"/>
              <w:right w:val="single" w:sz="4" w:space="0" w:color="808080"/>
            </w:tcBorders>
            <w:noWrap/>
            <w:vAlign w:val="bottom"/>
            <w:hideMark/>
          </w:tcPr>
          <w:p w14:paraId="3BEB8843"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4,00m</w:t>
            </w:r>
          </w:p>
        </w:tc>
        <w:tc>
          <w:tcPr>
            <w:tcW w:w="1418" w:type="dxa"/>
            <w:tcBorders>
              <w:top w:val="single" w:sz="4" w:space="0" w:color="808080"/>
              <w:left w:val="nil"/>
              <w:bottom w:val="single" w:sz="4" w:space="0" w:color="808080"/>
              <w:right w:val="single" w:sz="4" w:space="0" w:color="808080"/>
            </w:tcBorders>
            <w:noWrap/>
            <w:vAlign w:val="bottom"/>
            <w:hideMark/>
          </w:tcPr>
          <w:p w14:paraId="55D7486E"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1,00m</w:t>
            </w:r>
          </w:p>
        </w:tc>
        <w:tc>
          <w:tcPr>
            <w:tcW w:w="1559" w:type="dxa"/>
            <w:tcBorders>
              <w:top w:val="single" w:sz="4" w:space="0" w:color="808080"/>
              <w:left w:val="nil"/>
              <w:bottom w:val="single" w:sz="4" w:space="0" w:color="808080"/>
              <w:right w:val="single" w:sz="4" w:space="0" w:color="808080"/>
            </w:tcBorders>
            <w:noWrap/>
            <w:vAlign w:val="bottom"/>
            <w:hideMark/>
          </w:tcPr>
          <w:p w14:paraId="3F0298D9"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2,00m</w:t>
            </w:r>
          </w:p>
        </w:tc>
        <w:tc>
          <w:tcPr>
            <w:tcW w:w="1418" w:type="dxa"/>
            <w:tcBorders>
              <w:top w:val="single" w:sz="4" w:space="0" w:color="808080"/>
              <w:left w:val="nil"/>
              <w:bottom w:val="single" w:sz="4" w:space="0" w:color="808080"/>
              <w:right w:val="single" w:sz="4" w:space="0" w:color="808080"/>
            </w:tcBorders>
            <w:noWrap/>
            <w:vAlign w:val="bottom"/>
            <w:hideMark/>
          </w:tcPr>
          <w:p w14:paraId="61AEA475"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1,00m</w:t>
            </w:r>
          </w:p>
        </w:tc>
        <w:tc>
          <w:tcPr>
            <w:tcW w:w="3878" w:type="dxa"/>
            <w:tcBorders>
              <w:top w:val="single" w:sz="4" w:space="0" w:color="808080"/>
              <w:left w:val="nil"/>
              <w:bottom w:val="single" w:sz="4" w:space="0" w:color="808080"/>
              <w:right w:val="single" w:sz="8" w:space="0" w:color="808080"/>
            </w:tcBorders>
            <w:noWrap/>
            <w:vAlign w:val="bottom"/>
            <w:hideMark/>
          </w:tcPr>
          <w:p w14:paraId="03E7FE5D" w14:textId="77777777" w:rsidR="00A52D24" w:rsidRDefault="00A52D24">
            <w:pPr>
              <w:spacing w:line="256" w:lineRule="auto"/>
              <w:rPr>
                <w:rFonts w:ascii="Arial" w:hAnsi="Arial" w:cs="Arial"/>
                <w:color w:val="000000"/>
                <w:lang w:eastAsia="en-US"/>
              </w:rPr>
            </w:pPr>
            <w:r>
              <w:rPr>
                <w:rFonts w:ascii="Arial" w:hAnsi="Arial" w:cs="Arial"/>
                <w:color w:val="000000"/>
                <w:lang w:eastAsia="en-US"/>
              </w:rPr>
              <w:t>Canteiro divisor com a rodovia de 4,00m</w:t>
            </w:r>
          </w:p>
        </w:tc>
      </w:tr>
      <w:tr w:rsidR="00A52D24" w14:paraId="34531097" w14:textId="77777777" w:rsidTr="00A52D24">
        <w:trPr>
          <w:trHeight w:val="315"/>
        </w:trPr>
        <w:tc>
          <w:tcPr>
            <w:tcW w:w="2258" w:type="dxa"/>
            <w:tcBorders>
              <w:top w:val="nil"/>
              <w:left w:val="single" w:sz="8" w:space="0" w:color="808080"/>
              <w:bottom w:val="single" w:sz="4" w:space="0" w:color="808080"/>
              <w:right w:val="single" w:sz="4" w:space="0" w:color="808080"/>
            </w:tcBorders>
            <w:noWrap/>
            <w:vAlign w:val="bottom"/>
            <w:hideMark/>
          </w:tcPr>
          <w:p w14:paraId="42EA3245" w14:textId="77777777" w:rsidR="00A52D24" w:rsidRDefault="00A52D24">
            <w:pPr>
              <w:spacing w:line="256" w:lineRule="auto"/>
              <w:rPr>
                <w:rFonts w:ascii="Arial" w:hAnsi="Arial" w:cs="Arial"/>
                <w:color w:val="000000"/>
                <w:lang w:eastAsia="en-US"/>
              </w:rPr>
            </w:pPr>
            <w:r>
              <w:rPr>
                <w:rFonts w:ascii="Arial" w:hAnsi="Arial" w:cs="Arial"/>
                <w:color w:val="000000"/>
                <w:lang w:eastAsia="en-US"/>
              </w:rPr>
              <w:t>Arterial</w:t>
            </w:r>
          </w:p>
        </w:tc>
        <w:tc>
          <w:tcPr>
            <w:tcW w:w="941" w:type="dxa"/>
            <w:tcBorders>
              <w:top w:val="nil"/>
              <w:left w:val="nil"/>
              <w:bottom w:val="single" w:sz="4" w:space="0" w:color="808080"/>
              <w:right w:val="single" w:sz="4" w:space="0" w:color="808080"/>
            </w:tcBorders>
            <w:noWrap/>
            <w:vAlign w:val="bottom"/>
            <w:hideMark/>
          </w:tcPr>
          <w:p w14:paraId="2D975104"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20,00m</w:t>
            </w:r>
          </w:p>
        </w:tc>
        <w:tc>
          <w:tcPr>
            <w:tcW w:w="1559" w:type="dxa"/>
            <w:tcBorders>
              <w:top w:val="nil"/>
              <w:left w:val="nil"/>
              <w:bottom w:val="single" w:sz="4" w:space="0" w:color="808080"/>
              <w:right w:val="single" w:sz="4" w:space="0" w:color="808080"/>
            </w:tcBorders>
            <w:noWrap/>
            <w:vAlign w:val="bottom"/>
            <w:hideMark/>
          </w:tcPr>
          <w:p w14:paraId="210BD907"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12,00m</w:t>
            </w:r>
          </w:p>
        </w:tc>
        <w:tc>
          <w:tcPr>
            <w:tcW w:w="1134" w:type="dxa"/>
            <w:tcBorders>
              <w:top w:val="nil"/>
              <w:left w:val="nil"/>
              <w:bottom w:val="single" w:sz="4" w:space="0" w:color="808080"/>
              <w:right w:val="single" w:sz="4" w:space="0" w:color="808080"/>
            </w:tcBorders>
            <w:noWrap/>
            <w:vAlign w:val="bottom"/>
            <w:hideMark/>
          </w:tcPr>
          <w:p w14:paraId="5E919B76"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4,00m</w:t>
            </w:r>
          </w:p>
        </w:tc>
        <w:tc>
          <w:tcPr>
            <w:tcW w:w="1418" w:type="dxa"/>
            <w:tcBorders>
              <w:top w:val="nil"/>
              <w:left w:val="nil"/>
              <w:bottom w:val="single" w:sz="4" w:space="0" w:color="808080"/>
              <w:right w:val="single" w:sz="4" w:space="0" w:color="808080"/>
            </w:tcBorders>
            <w:noWrap/>
            <w:vAlign w:val="bottom"/>
            <w:hideMark/>
          </w:tcPr>
          <w:p w14:paraId="1305E75F"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1,00m</w:t>
            </w:r>
          </w:p>
        </w:tc>
        <w:tc>
          <w:tcPr>
            <w:tcW w:w="1559" w:type="dxa"/>
            <w:tcBorders>
              <w:top w:val="nil"/>
              <w:left w:val="nil"/>
              <w:bottom w:val="single" w:sz="4" w:space="0" w:color="808080"/>
              <w:right w:val="single" w:sz="4" w:space="0" w:color="808080"/>
            </w:tcBorders>
            <w:noWrap/>
            <w:vAlign w:val="bottom"/>
            <w:hideMark/>
          </w:tcPr>
          <w:p w14:paraId="6489D165"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2,00m</w:t>
            </w:r>
          </w:p>
        </w:tc>
        <w:tc>
          <w:tcPr>
            <w:tcW w:w="1418" w:type="dxa"/>
            <w:tcBorders>
              <w:top w:val="nil"/>
              <w:left w:val="nil"/>
              <w:bottom w:val="single" w:sz="4" w:space="0" w:color="808080"/>
              <w:right w:val="single" w:sz="4" w:space="0" w:color="808080"/>
            </w:tcBorders>
            <w:noWrap/>
            <w:vAlign w:val="bottom"/>
            <w:hideMark/>
          </w:tcPr>
          <w:p w14:paraId="1632FE23"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1,00m</w:t>
            </w:r>
          </w:p>
        </w:tc>
        <w:tc>
          <w:tcPr>
            <w:tcW w:w="3878" w:type="dxa"/>
            <w:vMerge w:val="restart"/>
            <w:tcBorders>
              <w:top w:val="nil"/>
              <w:left w:val="single" w:sz="4" w:space="0" w:color="808080"/>
              <w:bottom w:val="single" w:sz="4" w:space="0" w:color="808080"/>
              <w:right w:val="single" w:sz="8" w:space="0" w:color="808080"/>
            </w:tcBorders>
            <w:vAlign w:val="center"/>
            <w:hideMark/>
          </w:tcPr>
          <w:p w14:paraId="3D4C5484" w14:textId="77777777" w:rsidR="00A52D24" w:rsidRDefault="00A52D24">
            <w:pPr>
              <w:spacing w:line="256" w:lineRule="auto"/>
              <w:rPr>
                <w:rFonts w:ascii="Arial" w:hAnsi="Arial" w:cs="Arial"/>
                <w:color w:val="000000"/>
                <w:lang w:eastAsia="en-US"/>
              </w:rPr>
            </w:pPr>
            <w:r>
              <w:rPr>
                <w:rFonts w:ascii="Arial" w:hAnsi="Arial" w:cs="Arial"/>
                <w:color w:val="000000"/>
                <w:lang w:eastAsia="en-US"/>
              </w:rPr>
              <w:t>Na maioria das vias existentes a caixa da via é de 16,00m, com 8,00m de caixa de rolamento e 4,00m de calçada</w:t>
            </w:r>
          </w:p>
        </w:tc>
      </w:tr>
      <w:tr w:rsidR="00A52D24" w14:paraId="164FC691" w14:textId="77777777" w:rsidTr="00A52D24">
        <w:trPr>
          <w:trHeight w:val="315"/>
        </w:trPr>
        <w:tc>
          <w:tcPr>
            <w:tcW w:w="2258" w:type="dxa"/>
            <w:tcBorders>
              <w:top w:val="nil"/>
              <w:left w:val="single" w:sz="8" w:space="0" w:color="808080"/>
              <w:bottom w:val="single" w:sz="4" w:space="0" w:color="808080"/>
              <w:right w:val="single" w:sz="4" w:space="0" w:color="808080"/>
            </w:tcBorders>
            <w:noWrap/>
            <w:vAlign w:val="bottom"/>
            <w:hideMark/>
          </w:tcPr>
          <w:p w14:paraId="71B03304" w14:textId="77777777" w:rsidR="00A52D24" w:rsidRDefault="00A52D24">
            <w:pPr>
              <w:spacing w:line="256" w:lineRule="auto"/>
              <w:rPr>
                <w:rFonts w:ascii="Arial" w:hAnsi="Arial" w:cs="Arial"/>
                <w:color w:val="000000"/>
                <w:lang w:eastAsia="en-US"/>
              </w:rPr>
            </w:pPr>
            <w:r>
              <w:rPr>
                <w:rFonts w:ascii="Arial" w:hAnsi="Arial" w:cs="Arial"/>
                <w:color w:val="000000"/>
                <w:lang w:eastAsia="en-US"/>
              </w:rPr>
              <w:t>Central</w:t>
            </w:r>
          </w:p>
        </w:tc>
        <w:tc>
          <w:tcPr>
            <w:tcW w:w="941" w:type="dxa"/>
            <w:tcBorders>
              <w:top w:val="nil"/>
              <w:left w:val="nil"/>
              <w:bottom w:val="single" w:sz="4" w:space="0" w:color="808080"/>
              <w:right w:val="single" w:sz="4" w:space="0" w:color="808080"/>
            </w:tcBorders>
            <w:noWrap/>
            <w:vAlign w:val="bottom"/>
            <w:hideMark/>
          </w:tcPr>
          <w:p w14:paraId="0FA20935"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16,00m</w:t>
            </w:r>
          </w:p>
        </w:tc>
        <w:tc>
          <w:tcPr>
            <w:tcW w:w="1559" w:type="dxa"/>
            <w:tcBorders>
              <w:top w:val="nil"/>
              <w:left w:val="nil"/>
              <w:bottom w:val="single" w:sz="4" w:space="0" w:color="808080"/>
              <w:right w:val="single" w:sz="4" w:space="0" w:color="808080"/>
            </w:tcBorders>
            <w:noWrap/>
            <w:vAlign w:val="bottom"/>
            <w:hideMark/>
          </w:tcPr>
          <w:p w14:paraId="5647E755"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8,00m</w:t>
            </w:r>
          </w:p>
        </w:tc>
        <w:tc>
          <w:tcPr>
            <w:tcW w:w="1134" w:type="dxa"/>
            <w:tcBorders>
              <w:top w:val="nil"/>
              <w:left w:val="nil"/>
              <w:bottom w:val="single" w:sz="4" w:space="0" w:color="808080"/>
              <w:right w:val="single" w:sz="4" w:space="0" w:color="808080"/>
            </w:tcBorders>
            <w:noWrap/>
            <w:vAlign w:val="bottom"/>
            <w:hideMark/>
          </w:tcPr>
          <w:p w14:paraId="1F8280BF"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4,00m</w:t>
            </w:r>
          </w:p>
        </w:tc>
        <w:tc>
          <w:tcPr>
            <w:tcW w:w="1418" w:type="dxa"/>
            <w:tcBorders>
              <w:top w:val="nil"/>
              <w:left w:val="nil"/>
              <w:bottom w:val="single" w:sz="4" w:space="0" w:color="808080"/>
              <w:right w:val="single" w:sz="4" w:space="0" w:color="808080"/>
            </w:tcBorders>
            <w:noWrap/>
            <w:vAlign w:val="bottom"/>
            <w:hideMark/>
          </w:tcPr>
          <w:p w14:paraId="6C91E332"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1,00m</w:t>
            </w:r>
          </w:p>
        </w:tc>
        <w:tc>
          <w:tcPr>
            <w:tcW w:w="1559" w:type="dxa"/>
            <w:tcBorders>
              <w:top w:val="nil"/>
              <w:left w:val="nil"/>
              <w:bottom w:val="single" w:sz="4" w:space="0" w:color="808080"/>
              <w:right w:val="single" w:sz="4" w:space="0" w:color="808080"/>
            </w:tcBorders>
            <w:noWrap/>
            <w:vAlign w:val="bottom"/>
            <w:hideMark/>
          </w:tcPr>
          <w:p w14:paraId="33C5DDC4"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2,00m</w:t>
            </w:r>
          </w:p>
        </w:tc>
        <w:tc>
          <w:tcPr>
            <w:tcW w:w="1418" w:type="dxa"/>
            <w:tcBorders>
              <w:top w:val="nil"/>
              <w:left w:val="nil"/>
              <w:bottom w:val="single" w:sz="4" w:space="0" w:color="808080"/>
              <w:right w:val="single" w:sz="4" w:space="0" w:color="808080"/>
            </w:tcBorders>
            <w:noWrap/>
            <w:vAlign w:val="bottom"/>
            <w:hideMark/>
          </w:tcPr>
          <w:p w14:paraId="48D9718F"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1,00m</w:t>
            </w:r>
          </w:p>
        </w:tc>
        <w:tc>
          <w:tcPr>
            <w:tcW w:w="0" w:type="auto"/>
            <w:vMerge/>
            <w:tcBorders>
              <w:top w:val="nil"/>
              <w:left w:val="single" w:sz="4" w:space="0" w:color="808080"/>
              <w:bottom w:val="single" w:sz="4" w:space="0" w:color="808080"/>
              <w:right w:val="single" w:sz="8" w:space="0" w:color="808080"/>
            </w:tcBorders>
            <w:vAlign w:val="center"/>
            <w:hideMark/>
          </w:tcPr>
          <w:p w14:paraId="58E64E1E" w14:textId="77777777" w:rsidR="00A52D24" w:rsidRDefault="00A52D24">
            <w:pPr>
              <w:spacing w:line="256" w:lineRule="auto"/>
              <w:rPr>
                <w:rFonts w:ascii="Arial" w:hAnsi="Arial" w:cs="Arial"/>
                <w:color w:val="000000"/>
                <w:lang w:eastAsia="en-US"/>
              </w:rPr>
            </w:pPr>
          </w:p>
        </w:tc>
      </w:tr>
      <w:tr w:rsidR="00A52D24" w14:paraId="04132A37" w14:textId="77777777" w:rsidTr="00A52D24">
        <w:trPr>
          <w:trHeight w:val="315"/>
        </w:trPr>
        <w:tc>
          <w:tcPr>
            <w:tcW w:w="2258" w:type="dxa"/>
            <w:tcBorders>
              <w:top w:val="nil"/>
              <w:left w:val="single" w:sz="8" w:space="0" w:color="808080"/>
              <w:bottom w:val="single" w:sz="4" w:space="0" w:color="808080"/>
              <w:right w:val="single" w:sz="4" w:space="0" w:color="808080"/>
            </w:tcBorders>
            <w:noWrap/>
            <w:vAlign w:val="bottom"/>
            <w:hideMark/>
          </w:tcPr>
          <w:p w14:paraId="0D817136" w14:textId="77777777" w:rsidR="00A52D24" w:rsidRDefault="00A52D24">
            <w:pPr>
              <w:spacing w:line="256" w:lineRule="auto"/>
              <w:rPr>
                <w:rFonts w:ascii="Arial" w:hAnsi="Arial" w:cs="Arial"/>
                <w:color w:val="000000"/>
                <w:lang w:eastAsia="en-US"/>
              </w:rPr>
            </w:pPr>
            <w:r>
              <w:rPr>
                <w:rFonts w:ascii="Arial" w:hAnsi="Arial" w:cs="Arial"/>
                <w:color w:val="000000"/>
                <w:lang w:eastAsia="en-US"/>
              </w:rPr>
              <w:t>Coletora 1</w:t>
            </w:r>
          </w:p>
        </w:tc>
        <w:tc>
          <w:tcPr>
            <w:tcW w:w="941" w:type="dxa"/>
            <w:tcBorders>
              <w:top w:val="nil"/>
              <w:left w:val="nil"/>
              <w:bottom w:val="single" w:sz="4" w:space="0" w:color="808080"/>
              <w:right w:val="single" w:sz="4" w:space="0" w:color="808080"/>
            </w:tcBorders>
            <w:noWrap/>
            <w:vAlign w:val="bottom"/>
            <w:hideMark/>
          </w:tcPr>
          <w:p w14:paraId="39E0D180"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20,00m</w:t>
            </w:r>
          </w:p>
        </w:tc>
        <w:tc>
          <w:tcPr>
            <w:tcW w:w="1559" w:type="dxa"/>
            <w:tcBorders>
              <w:top w:val="nil"/>
              <w:left w:val="nil"/>
              <w:bottom w:val="single" w:sz="4" w:space="0" w:color="808080"/>
              <w:right w:val="single" w:sz="4" w:space="0" w:color="808080"/>
            </w:tcBorders>
            <w:noWrap/>
            <w:vAlign w:val="bottom"/>
            <w:hideMark/>
          </w:tcPr>
          <w:p w14:paraId="00D1EDC7"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12,00m</w:t>
            </w:r>
          </w:p>
        </w:tc>
        <w:tc>
          <w:tcPr>
            <w:tcW w:w="1134" w:type="dxa"/>
            <w:tcBorders>
              <w:top w:val="nil"/>
              <w:left w:val="nil"/>
              <w:bottom w:val="single" w:sz="4" w:space="0" w:color="808080"/>
              <w:right w:val="single" w:sz="4" w:space="0" w:color="808080"/>
            </w:tcBorders>
            <w:noWrap/>
            <w:vAlign w:val="bottom"/>
            <w:hideMark/>
          </w:tcPr>
          <w:p w14:paraId="109B8958"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4,00m</w:t>
            </w:r>
          </w:p>
        </w:tc>
        <w:tc>
          <w:tcPr>
            <w:tcW w:w="1418" w:type="dxa"/>
            <w:tcBorders>
              <w:top w:val="nil"/>
              <w:left w:val="nil"/>
              <w:bottom w:val="single" w:sz="4" w:space="0" w:color="808080"/>
              <w:right w:val="single" w:sz="4" w:space="0" w:color="808080"/>
            </w:tcBorders>
            <w:noWrap/>
            <w:vAlign w:val="bottom"/>
            <w:hideMark/>
          </w:tcPr>
          <w:p w14:paraId="39F0A23A"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1,00m</w:t>
            </w:r>
          </w:p>
        </w:tc>
        <w:tc>
          <w:tcPr>
            <w:tcW w:w="1559" w:type="dxa"/>
            <w:tcBorders>
              <w:top w:val="nil"/>
              <w:left w:val="nil"/>
              <w:bottom w:val="single" w:sz="4" w:space="0" w:color="808080"/>
              <w:right w:val="single" w:sz="4" w:space="0" w:color="808080"/>
            </w:tcBorders>
            <w:noWrap/>
            <w:vAlign w:val="bottom"/>
            <w:hideMark/>
          </w:tcPr>
          <w:p w14:paraId="5F8C6552"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2,00m</w:t>
            </w:r>
          </w:p>
        </w:tc>
        <w:tc>
          <w:tcPr>
            <w:tcW w:w="1418" w:type="dxa"/>
            <w:tcBorders>
              <w:top w:val="nil"/>
              <w:left w:val="nil"/>
              <w:bottom w:val="single" w:sz="4" w:space="0" w:color="808080"/>
              <w:right w:val="single" w:sz="4" w:space="0" w:color="808080"/>
            </w:tcBorders>
            <w:noWrap/>
            <w:vAlign w:val="bottom"/>
            <w:hideMark/>
          </w:tcPr>
          <w:p w14:paraId="2817DFA5"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1,00m</w:t>
            </w:r>
          </w:p>
        </w:tc>
        <w:tc>
          <w:tcPr>
            <w:tcW w:w="0" w:type="auto"/>
            <w:vMerge/>
            <w:tcBorders>
              <w:top w:val="nil"/>
              <w:left w:val="single" w:sz="4" w:space="0" w:color="808080"/>
              <w:bottom w:val="single" w:sz="4" w:space="0" w:color="808080"/>
              <w:right w:val="single" w:sz="8" w:space="0" w:color="808080"/>
            </w:tcBorders>
            <w:vAlign w:val="center"/>
            <w:hideMark/>
          </w:tcPr>
          <w:p w14:paraId="36EB8326" w14:textId="77777777" w:rsidR="00A52D24" w:rsidRDefault="00A52D24">
            <w:pPr>
              <w:spacing w:line="256" w:lineRule="auto"/>
              <w:rPr>
                <w:rFonts w:ascii="Arial" w:hAnsi="Arial" w:cs="Arial"/>
                <w:color w:val="000000"/>
                <w:lang w:eastAsia="en-US"/>
              </w:rPr>
            </w:pPr>
          </w:p>
        </w:tc>
      </w:tr>
      <w:tr w:rsidR="00A52D24" w14:paraId="6702124E" w14:textId="77777777" w:rsidTr="00A52D24">
        <w:trPr>
          <w:trHeight w:val="315"/>
        </w:trPr>
        <w:tc>
          <w:tcPr>
            <w:tcW w:w="2258" w:type="dxa"/>
            <w:tcBorders>
              <w:top w:val="nil"/>
              <w:left w:val="single" w:sz="8" w:space="0" w:color="808080"/>
              <w:bottom w:val="single" w:sz="4" w:space="0" w:color="808080"/>
              <w:right w:val="single" w:sz="4" w:space="0" w:color="808080"/>
            </w:tcBorders>
            <w:noWrap/>
            <w:vAlign w:val="bottom"/>
            <w:hideMark/>
          </w:tcPr>
          <w:p w14:paraId="6E47388D" w14:textId="77777777" w:rsidR="00A52D24" w:rsidRDefault="00A52D24">
            <w:pPr>
              <w:spacing w:line="256" w:lineRule="auto"/>
              <w:rPr>
                <w:rFonts w:ascii="Arial" w:hAnsi="Arial" w:cs="Arial"/>
                <w:color w:val="000000"/>
                <w:lang w:eastAsia="en-US"/>
              </w:rPr>
            </w:pPr>
            <w:r>
              <w:rPr>
                <w:rFonts w:ascii="Arial" w:hAnsi="Arial" w:cs="Arial"/>
                <w:color w:val="000000"/>
                <w:lang w:eastAsia="en-US"/>
              </w:rPr>
              <w:t>Coletora 2</w:t>
            </w:r>
          </w:p>
        </w:tc>
        <w:tc>
          <w:tcPr>
            <w:tcW w:w="941" w:type="dxa"/>
            <w:tcBorders>
              <w:top w:val="nil"/>
              <w:left w:val="nil"/>
              <w:bottom w:val="single" w:sz="4" w:space="0" w:color="808080"/>
              <w:right w:val="single" w:sz="4" w:space="0" w:color="808080"/>
            </w:tcBorders>
            <w:noWrap/>
            <w:vAlign w:val="bottom"/>
            <w:hideMark/>
          </w:tcPr>
          <w:p w14:paraId="3D515862"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18,00m</w:t>
            </w:r>
          </w:p>
        </w:tc>
        <w:tc>
          <w:tcPr>
            <w:tcW w:w="1559" w:type="dxa"/>
            <w:tcBorders>
              <w:top w:val="nil"/>
              <w:left w:val="nil"/>
              <w:bottom w:val="single" w:sz="4" w:space="0" w:color="808080"/>
              <w:right w:val="single" w:sz="4" w:space="0" w:color="808080"/>
            </w:tcBorders>
            <w:noWrap/>
            <w:vAlign w:val="bottom"/>
            <w:hideMark/>
          </w:tcPr>
          <w:p w14:paraId="74B87573"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11,00m</w:t>
            </w:r>
          </w:p>
        </w:tc>
        <w:tc>
          <w:tcPr>
            <w:tcW w:w="1134" w:type="dxa"/>
            <w:tcBorders>
              <w:top w:val="nil"/>
              <w:left w:val="nil"/>
              <w:bottom w:val="single" w:sz="4" w:space="0" w:color="808080"/>
              <w:right w:val="single" w:sz="4" w:space="0" w:color="808080"/>
            </w:tcBorders>
            <w:noWrap/>
            <w:vAlign w:val="bottom"/>
            <w:hideMark/>
          </w:tcPr>
          <w:p w14:paraId="637EB26A"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3,50m</w:t>
            </w:r>
          </w:p>
        </w:tc>
        <w:tc>
          <w:tcPr>
            <w:tcW w:w="1418" w:type="dxa"/>
            <w:tcBorders>
              <w:top w:val="nil"/>
              <w:left w:val="nil"/>
              <w:bottom w:val="single" w:sz="4" w:space="0" w:color="808080"/>
              <w:right w:val="single" w:sz="4" w:space="0" w:color="808080"/>
            </w:tcBorders>
            <w:noWrap/>
            <w:vAlign w:val="bottom"/>
            <w:hideMark/>
          </w:tcPr>
          <w:p w14:paraId="0E8F6D3E"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0,75m</w:t>
            </w:r>
          </w:p>
        </w:tc>
        <w:tc>
          <w:tcPr>
            <w:tcW w:w="1559" w:type="dxa"/>
            <w:tcBorders>
              <w:top w:val="nil"/>
              <w:left w:val="nil"/>
              <w:bottom w:val="single" w:sz="4" w:space="0" w:color="808080"/>
              <w:right w:val="single" w:sz="4" w:space="0" w:color="808080"/>
            </w:tcBorders>
            <w:noWrap/>
            <w:vAlign w:val="bottom"/>
            <w:hideMark/>
          </w:tcPr>
          <w:p w14:paraId="2F5EAA1B"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2,00m</w:t>
            </w:r>
          </w:p>
        </w:tc>
        <w:tc>
          <w:tcPr>
            <w:tcW w:w="1418" w:type="dxa"/>
            <w:tcBorders>
              <w:top w:val="nil"/>
              <w:left w:val="nil"/>
              <w:bottom w:val="single" w:sz="4" w:space="0" w:color="808080"/>
              <w:right w:val="single" w:sz="4" w:space="0" w:color="808080"/>
            </w:tcBorders>
            <w:noWrap/>
            <w:vAlign w:val="bottom"/>
            <w:hideMark/>
          </w:tcPr>
          <w:p w14:paraId="5DB0ABB1"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0,75m</w:t>
            </w:r>
          </w:p>
        </w:tc>
        <w:tc>
          <w:tcPr>
            <w:tcW w:w="0" w:type="auto"/>
            <w:vMerge/>
            <w:tcBorders>
              <w:top w:val="nil"/>
              <w:left w:val="single" w:sz="4" w:space="0" w:color="808080"/>
              <w:bottom w:val="single" w:sz="4" w:space="0" w:color="808080"/>
              <w:right w:val="single" w:sz="8" w:space="0" w:color="808080"/>
            </w:tcBorders>
            <w:vAlign w:val="center"/>
            <w:hideMark/>
          </w:tcPr>
          <w:p w14:paraId="5DB795FE" w14:textId="77777777" w:rsidR="00A52D24" w:rsidRDefault="00A52D24">
            <w:pPr>
              <w:spacing w:line="256" w:lineRule="auto"/>
              <w:rPr>
                <w:rFonts w:ascii="Arial" w:hAnsi="Arial" w:cs="Arial"/>
                <w:color w:val="000000"/>
                <w:lang w:eastAsia="en-US"/>
              </w:rPr>
            </w:pPr>
          </w:p>
        </w:tc>
      </w:tr>
      <w:tr w:rsidR="00A52D24" w14:paraId="6822A779" w14:textId="77777777" w:rsidTr="00A52D24">
        <w:trPr>
          <w:trHeight w:val="315"/>
        </w:trPr>
        <w:tc>
          <w:tcPr>
            <w:tcW w:w="2258" w:type="dxa"/>
            <w:tcBorders>
              <w:top w:val="nil"/>
              <w:left w:val="single" w:sz="8" w:space="0" w:color="808080"/>
              <w:bottom w:val="single" w:sz="4" w:space="0" w:color="808080"/>
              <w:right w:val="single" w:sz="4" w:space="0" w:color="808080"/>
            </w:tcBorders>
            <w:noWrap/>
            <w:vAlign w:val="bottom"/>
            <w:hideMark/>
          </w:tcPr>
          <w:p w14:paraId="55851CCA" w14:textId="77777777" w:rsidR="00A52D24" w:rsidRDefault="00A52D24">
            <w:pPr>
              <w:spacing w:line="256" w:lineRule="auto"/>
              <w:rPr>
                <w:rFonts w:ascii="Arial" w:hAnsi="Arial" w:cs="Arial"/>
                <w:color w:val="000000"/>
                <w:lang w:eastAsia="en-US"/>
              </w:rPr>
            </w:pPr>
            <w:r>
              <w:rPr>
                <w:rFonts w:ascii="Arial" w:hAnsi="Arial" w:cs="Arial"/>
                <w:color w:val="000000"/>
                <w:lang w:eastAsia="en-US"/>
              </w:rPr>
              <w:t>Conectora</w:t>
            </w:r>
          </w:p>
        </w:tc>
        <w:tc>
          <w:tcPr>
            <w:tcW w:w="941" w:type="dxa"/>
            <w:tcBorders>
              <w:top w:val="nil"/>
              <w:left w:val="nil"/>
              <w:bottom w:val="single" w:sz="4" w:space="0" w:color="808080"/>
              <w:right w:val="single" w:sz="4" w:space="0" w:color="808080"/>
            </w:tcBorders>
            <w:noWrap/>
            <w:vAlign w:val="bottom"/>
            <w:hideMark/>
          </w:tcPr>
          <w:p w14:paraId="6EAE6525"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20,00m</w:t>
            </w:r>
          </w:p>
        </w:tc>
        <w:tc>
          <w:tcPr>
            <w:tcW w:w="1559" w:type="dxa"/>
            <w:tcBorders>
              <w:top w:val="nil"/>
              <w:left w:val="nil"/>
              <w:bottom w:val="single" w:sz="4" w:space="0" w:color="808080"/>
              <w:right w:val="single" w:sz="4" w:space="0" w:color="808080"/>
            </w:tcBorders>
            <w:noWrap/>
            <w:vAlign w:val="bottom"/>
            <w:hideMark/>
          </w:tcPr>
          <w:p w14:paraId="336B2EA2"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12,00m</w:t>
            </w:r>
          </w:p>
        </w:tc>
        <w:tc>
          <w:tcPr>
            <w:tcW w:w="1134" w:type="dxa"/>
            <w:tcBorders>
              <w:top w:val="nil"/>
              <w:left w:val="nil"/>
              <w:bottom w:val="single" w:sz="4" w:space="0" w:color="808080"/>
              <w:right w:val="single" w:sz="4" w:space="0" w:color="808080"/>
            </w:tcBorders>
            <w:noWrap/>
            <w:vAlign w:val="bottom"/>
            <w:hideMark/>
          </w:tcPr>
          <w:p w14:paraId="31E8CFCC"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4,00m</w:t>
            </w:r>
          </w:p>
        </w:tc>
        <w:tc>
          <w:tcPr>
            <w:tcW w:w="1418" w:type="dxa"/>
            <w:tcBorders>
              <w:top w:val="nil"/>
              <w:left w:val="nil"/>
              <w:bottom w:val="single" w:sz="4" w:space="0" w:color="808080"/>
              <w:right w:val="single" w:sz="4" w:space="0" w:color="808080"/>
            </w:tcBorders>
            <w:noWrap/>
            <w:vAlign w:val="bottom"/>
            <w:hideMark/>
          </w:tcPr>
          <w:p w14:paraId="4B78A1DF"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1,00m</w:t>
            </w:r>
          </w:p>
        </w:tc>
        <w:tc>
          <w:tcPr>
            <w:tcW w:w="1559" w:type="dxa"/>
            <w:tcBorders>
              <w:top w:val="nil"/>
              <w:left w:val="nil"/>
              <w:bottom w:val="single" w:sz="4" w:space="0" w:color="808080"/>
              <w:right w:val="single" w:sz="4" w:space="0" w:color="808080"/>
            </w:tcBorders>
            <w:noWrap/>
            <w:vAlign w:val="bottom"/>
            <w:hideMark/>
          </w:tcPr>
          <w:p w14:paraId="6DE6BCE7"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2,00m</w:t>
            </w:r>
          </w:p>
        </w:tc>
        <w:tc>
          <w:tcPr>
            <w:tcW w:w="1418" w:type="dxa"/>
            <w:tcBorders>
              <w:top w:val="nil"/>
              <w:left w:val="nil"/>
              <w:bottom w:val="single" w:sz="4" w:space="0" w:color="808080"/>
              <w:right w:val="single" w:sz="4" w:space="0" w:color="808080"/>
            </w:tcBorders>
            <w:noWrap/>
            <w:vAlign w:val="bottom"/>
            <w:hideMark/>
          </w:tcPr>
          <w:p w14:paraId="47E9E267"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1,00m</w:t>
            </w:r>
          </w:p>
        </w:tc>
        <w:tc>
          <w:tcPr>
            <w:tcW w:w="0" w:type="auto"/>
            <w:vMerge/>
            <w:tcBorders>
              <w:top w:val="nil"/>
              <w:left w:val="single" w:sz="4" w:space="0" w:color="808080"/>
              <w:bottom w:val="single" w:sz="4" w:space="0" w:color="808080"/>
              <w:right w:val="single" w:sz="8" w:space="0" w:color="808080"/>
            </w:tcBorders>
            <w:vAlign w:val="center"/>
            <w:hideMark/>
          </w:tcPr>
          <w:p w14:paraId="729F6640" w14:textId="77777777" w:rsidR="00A52D24" w:rsidRDefault="00A52D24">
            <w:pPr>
              <w:spacing w:line="256" w:lineRule="auto"/>
              <w:rPr>
                <w:rFonts w:ascii="Arial" w:hAnsi="Arial" w:cs="Arial"/>
                <w:color w:val="000000"/>
                <w:lang w:eastAsia="en-US"/>
              </w:rPr>
            </w:pPr>
          </w:p>
        </w:tc>
      </w:tr>
      <w:tr w:rsidR="00A52D24" w14:paraId="192D3A9F" w14:textId="77777777" w:rsidTr="00A52D24">
        <w:trPr>
          <w:trHeight w:val="315"/>
        </w:trPr>
        <w:tc>
          <w:tcPr>
            <w:tcW w:w="2258" w:type="dxa"/>
            <w:tcBorders>
              <w:top w:val="nil"/>
              <w:left w:val="single" w:sz="8" w:space="0" w:color="808080"/>
              <w:bottom w:val="single" w:sz="4" w:space="0" w:color="808080"/>
              <w:right w:val="single" w:sz="4" w:space="0" w:color="808080"/>
            </w:tcBorders>
            <w:noWrap/>
            <w:vAlign w:val="bottom"/>
            <w:hideMark/>
          </w:tcPr>
          <w:p w14:paraId="147FC179" w14:textId="77777777" w:rsidR="00A52D24" w:rsidRDefault="00A52D24">
            <w:pPr>
              <w:spacing w:line="256" w:lineRule="auto"/>
              <w:rPr>
                <w:rFonts w:ascii="Arial" w:hAnsi="Arial" w:cs="Arial"/>
                <w:color w:val="000000"/>
                <w:lang w:eastAsia="en-US"/>
              </w:rPr>
            </w:pPr>
            <w:r>
              <w:rPr>
                <w:rFonts w:ascii="Arial" w:hAnsi="Arial" w:cs="Arial"/>
                <w:color w:val="000000"/>
                <w:lang w:eastAsia="en-US"/>
              </w:rPr>
              <w:t>Local</w:t>
            </w:r>
          </w:p>
        </w:tc>
        <w:tc>
          <w:tcPr>
            <w:tcW w:w="941" w:type="dxa"/>
            <w:tcBorders>
              <w:top w:val="nil"/>
              <w:left w:val="nil"/>
              <w:bottom w:val="single" w:sz="4" w:space="0" w:color="808080"/>
              <w:right w:val="single" w:sz="4" w:space="0" w:color="808080"/>
            </w:tcBorders>
            <w:noWrap/>
            <w:vAlign w:val="bottom"/>
            <w:hideMark/>
          </w:tcPr>
          <w:p w14:paraId="042E03BF"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12,00m</w:t>
            </w:r>
          </w:p>
        </w:tc>
        <w:tc>
          <w:tcPr>
            <w:tcW w:w="1559" w:type="dxa"/>
            <w:tcBorders>
              <w:top w:val="nil"/>
              <w:left w:val="nil"/>
              <w:bottom w:val="single" w:sz="4" w:space="0" w:color="808080"/>
              <w:right w:val="single" w:sz="4" w:space="0" w:color="808080"/>
            </w:tcBorders>
            <w:noWrap/>
            <w:vAlign w:val="bottom"/>
            <w:hideMark/>
          </w:tcPr>
          <w:p w14:paraId="7452601E"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8,00m</w:t>
            </w:r>
          </w:p>
        </w:tc>
        <w:tc>
          <w:tcPr>
            <w:tcW w:w="1134" w:type="dxa"/>
            <w:tcBorders>
              <w:top w:val="nil"/>
              <w:left w:val="nil"/>
              <w:bottom w:val="single" w:sz="4" w:space="0" w:color="808080"/>
              <w:right w:val="single" w:sz="4" w:space="0" w:color="808080"/>
            </w:tcBorders>
            <w:noWrap/>
            <w:vAlign w:val="bottom"/>
            <w:hideMark/>
          </w:tcPr>
          <w:p w14:paraId="173E65C6"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2,00m</w:t>
            </w:r>
          </w:p>
        </w:tc>
        <w:tc>
          <w:tcPr>
            <w:tcW w:w="1418" w:type="dxa"/>
            <w:tcBorders>
              <w:top w:val="nil"/>
              <w:left w:val="nil"/>
              <w:bottom w:val="single" w:sz="4" w:space="0" w:color="808080"/>
              <w:right w:val="single" w:sz="4" w:space="0" w:color="808080"/>
            </w:tcBorders>
            <w:noWrap/>
            <w:vAlign w:val="bottom"/>
            <w:hideMark/>
          </w:tcPr>
          <w:p w14:paraId="4FD30E9B"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0,50m</w:t>
            </w:r>
          </w:p>
        </w:tc>
        <w:tc>
          <w:tcPr>
            <w:tcW w:w="1559" w:type="dxa"/>
            <w:tcBorders>
              <w:top w:val="nil"/>
              <w:left w:val="nil"/>
              <w:bottom w:val="single" w:sz="4" w:space="0" w:color="808080"/>
              <w:right w:val="single" w:sz="4" w:space="0" w:color="808080"/>
            </w:tcBorders>
            <w:noWrap/>
            <w:vAlign w:val="bottom"/>
            <w:hideMark/>
          </w:tcPr>
          <w:p w14:paraId="6EE43A8E"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1,50m</w:t>
            </w:r>
          </w:p>
        </w:tc>
        <w:tc>
          <w:tcPr>
            <w:tcW w:w="1418" w:type="dxa"/>
            <w:noWrap/>
            <w:vAlign w:val="center"/>
            <w:hideMark/>
          </w:tcPr>
          <w:p w14:paraId="44A74927" w14:textId="77777777" w:rsidR="00A52D24" w:rsidRDefault="00A52D24">
            <w:pPr>
              <w:spacing w:line="256" w:lineRule="auto"/>
              <w:jc w:val="center"/>
              <w:rPr>
                <w:rFonts w:ascii="Arial" w:hAnsi="Arial" w:cs="Arial"/>
                <w:b/>
                <w:bCs/>
                <w:color w:val="000000"/>
                <w:lang w:eastAsia="en-US"/>
              </w:rPr>
            </w:pPr>
            <w:r>
              <w:rPr>
                <w:rFonts w:ascii="Arial" w:hAnsi="Arial" w:cs="Arial"/>
                <w:b/>
                <w:bCs/>
                <w:color w:val="000000"/>
                <w:sz w:val="22"/>
                <w:szCs w:val="22"/>
                <w:lang w:eastAsia="en-US"/>
              </w:rPr>
              <w:t>--</w:t>
            </w:r>
          </w:p>
        </w:tc>
        <w:tc>
          <w:tcPr>
            <w:tcW w:w="0" w:type="auto"/>
            <w:vMerge/>
            <w:tcBorders>
              <w:top w:val="nil"/>
              <w:left w:val="single" w:sz="4" w:space="0" w:color="808080"/>
              <w:bottom w:val="single" w:sz="4" w:space="0" w:color="808080"/>
              <w:right w:val="single" w:sz="8" w:space="0" w:color="808080"/>
            </w:tcBorders>
            <w:vAlign w:val="center"/>
            <w:hideMark/>
          </w:tcPr>
          <w:p w14:paraId="60AE48D7" w14:textId="77777777" w:rsidR="00A52D24" w:rsidRDefault="00A52D24">
            <w:pPr>
              <w:spacing w:line="256" w:lineRule="auto"/>
              <w:rPr>
                <w:rFonts w:ascii="Arial" w:hAnsi="Arial" w:cs="Arial"/>
                <w:color w:val="000000"/>
                <w:lang w:eastAsia="en-US"/>
              </w:rPr>
            </w:pPr>
          </w:p>
        </w:tc>
      </w:tr>
      <w:tr w:rsidR="00A52D24" w14:paraId="6165006D" w14:textId="77777777" w:rsidTr="00A52D24">
        <w:trPr>
          <w:trHeight w:val="315"/>
        </w:trPr>
        <w:tc>
          <w:tcPr>
            <w:tcW w:w="2258" w:type="dxa"/>
            <w:tcBorders>
              <w:top w:val="nil"/>
              <w:left w:val="single" w:sz="8" w:space="0" w:color="808080"/>
              <w:bottom w:val="single" w:sz="4" w:space="0" w:color="808080"/>
              <w:right w:val="single" w:sz="4" w:space="0" w:color="808080"/>
            </w:tcBorders>
            <w:noWrap/>
            <w:vAlign w:val="bottom"/>
            <w:hideMark/>
          </w:tcPr>
          <w:p w14:paraId="772EA96B" w14:textId="77777777" w:rsidR="00A52D24" w:rsidRDefault="00A52D24">
            <w:pPr>
              <w:spacing w:line="256" w:lineRule="auto"/>
              <w:rPr>
                <w:rFonts w:ascii="Arial" w:hAnsi="Arial" w:cs="Arial"/>
                <w:color w:val="000000"/>
                <w:lang w:eastAsia="en-US"/>
              </w:rPr>
            </w:pPr>
            <w:r>
              <w:rPr>
                <w:rFonts w:ascii="Arial" w:hAnsi="Arial" w:cs="Arial"/>
                <w:color w:val="000000"/>
                <w:lang w:eastAsia="en-US"/>
              </w:rPr>
              <w:t>Eixo Industrial</w:t>
            </w:r>
          </w:p>
        </w:tc>
        <w:tc>
          <w:tcPr>
            <w:tcW w:w="941" w:type="dxa"/>
            <w:tcBorders>
              <w:top w:val="nil"/>
              <w:left w:val="nil"/>
              <w:bottom w:val="single" w:sz="4" w:space="0" w:color="808080"/>
              <w:right w:val="single" w:sz="4" w:space="0" w:color="808080"/>
            </w:tcBorders>
            <w:noWrap/>
            <w:vAlign w:val="bottom"/>
            <w:hideMark/>
          </w:tcPr>
          <w:p w14:paraId="54266EE6"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30,00m</w:t>
            </w:r>
          </w:p>
        </w:tc>
        <w:tc>
          <w:tcPr>
            <w:tcW w:w="1559" w:type="dxa"/>
            <w:tcBorders>
              <w:top w:val="nil"/>
              <w:left w:val="nil"/>
              <w:bottom w:val="single" w:sz="4" w:space="0" w:color="808080"/>
              <w:right w:val="single" w:sz="4" w:space="0" w:color="808080"/>
            </w:tcBorders>
            <w:noWrap/>
            <w:vAlign w:val="bottom"/>
            <w:hideMark/>
          </w:tcPr>
          <w:p w14:paraId="61793F4D"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11,00m</w:t>
            </w:r>
          </w:p>
        </w:tc>
        <w:tc>
          <w:tcPr>
            <w:tcW w:w="1134" w:type="dxa"/>
            <w:tcBorders>
              <w:top w:val="nil"/>
              <w:left w:val="nil"/>
              <w:bottom w:val="single" w:sz="4" w:space="0" w:color="808080"/>
              <w:right w:val="single" w:sz="4" w:space="0" w:color="808080"/>
            </w:tcBorders>
            <w:noWrap/>
            <w:vAlign w:val="bottom"/>
            <w:hideMark/>
          </w:tcPr>
          <w:p w14:paraId="037E4D56"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3,00m</w:t>
            </w:r>
          </w:p>
        </w:tc>
        <w:tc>
          <w:tcPr>
            <w:tcW w:w="1418" w:type="dxa"/>
            <w:tcBorders>
              <w:top w:val="nil"/>
              <w:left w:val="nil"/>
              <w:bottom w:val="single" w:sz="4" w:space="0" w:color="808080"/>
              <w:right w:val="single" w:sz="4" w:space="0" w:color="808080"/>
            </w:tcBorders>
            <w:noWrap/>
            <w:vAlign w:val="bottom"/>
            <w:hideMark/>
          </w:tcPr>
          <w:p w14:paraId="1F697FFC"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0,50m</w:t>
            </w:r>
          </w:p>
        </w:tc>
        <w:tc>
          <w:tcPr>
            <w:tcW w:w="1559" w:type="dxa"/>
            <w:tcBorders>
              <w:top w:val="nil"/>
              <w:left w:val="nil"/>
              <w:bottom w:val="single" w:sz="4" w:space="0" w:color="808080"/>
              <w:right w:val="single" w:sz="4" w:space="0" w:color="808080"/>
            </w:tcBorders>
            <w:noWrap/>
            <w:vAlign w:val="bottom"/>
            <w:hideMark/>
          </w:tcPr>
          <w:p w14:paraId="2D5FB2AD"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2,00m</w:t>
            </w:r>
          </w:p>
        </w:tc>
        <w:tc>
          <w:tcPr>
            <w:tcW w:w="1418" w:type="dxa"/>
            <w:tcBorders>
              <w:top w:val="single" w:sz="4" w:space="0" w:color="808080"/>
              <w:left w:val="nil"/>
              <w:bottom w:val="single" w:sz="4" w:space="0" w:color="808080"/>
              <w:right w:val="single" w:sz="4" w:space="0" w:color="808080"/>
            </w:tcBorders>
            <w:noWrap/>
            <w:vAlign w:val="bottom"/>
            <w:hideMark/>
          </w:tcPr>
          <w:p w14:paraId="4B565F4E"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0,50m</w:t>
            </w:r>
          </w:p>
        </w:tc>
        <w:tc>
          <w:tcPr>
            <w:tcW w:w="3878" w:type="dxa"/>
            <w:tcBorders>
              <w:top w:val="nil"/>
              <w:left w:val="nil"/>
              <w:bottom w:val="single" w:sz="4" w:space="0" w:color="808080"/>
              <w:right w:val="single" w:sz="8" w:space="0" w:color="808080"/>
            </w:tcBorders>
            <w:noWrap/>
            <w:vAlign w:val="bottom"/>
            <w:hideMark/>
          </w:tcPr>
          <w:p w14:paraId="4B92FF9D" w14:textId="77777777" w:rsidR="00A52D24" w:rsidRDefault="00A52D24">
            <w:pPr>
              <w:spacing w:line="256" w:lineRule="auto"/>
              <w:rPr>
                <w:rFonts w:ascii="Arial" w:hAnsi="Arial" w:cs="Arial"/>
                <w:color w:val="000000"/>
                <w:lang w:eastAsia="en-US"/>
              </w:rPr>
            </w:pPr>
            <w:r>
              <w:rPr>
                <w:rFonts w:ascii="Arial" w:hAnsi="Arial" w:cs="Arial"/>
                <w:color w:val="000000"/>
                <w:lang w:eastAsia="en-US"/>
              </w:rPr>
              <w:t>Canteiro central de 2,00m</w:t>
            </w:r>
          </w:p>
        </w:tc>
      </w:tr>
      <w:tr w:rsidR="00A52D24" w14:paraId="4A6C2C81" w14:textId="77777777" w:rsidTr="00A52D24">
        <w:trPr>
          <w:trHeight w:val="330"/>
        </w:trPr>
        <w:tc>
          <w:tcPr>
            <w:tcW w:w="2258" w:type="dxa"/>
            <w:tcBorders>
              <w:top w:val="nil"/>
              <w:left w:val="single" w:sz="8" w:space="0" w:color="808080"/>
              <w:bottom w:val="single" w:sz="8" w:space="0" w:color="808080"/>
              <w:right w:val="single" w:sz="4" w:space="0" w:color="808080"/>
            </w:tcBorders>
            <w:noWrap/>
            <w:vAlign w:val="bottom"/>
            <w:hideMark/>
          </w:tcPr>
          <w:p w14:paraId="7ACE3FFE" w14:textId="77777777" w:rsidR="00A52D24" w:rsidRDefault="00A52D24">
            <w:pPr>
              <w:spacing w:line="256" w:lineRule="auto"/>
              <w:rPr>
                <w:rFonts w:ascii="Arial" w:hAnsi="Arial" w:cs="Arial"/>
                <w:color w:val="000000"/>
                <w:lang w:eastAsia="en-US"/>
              </w:rPr>
            </w:pPr>
            <w:r>
              <w:rPr>
                <w:rFonts w:ascii="Arial" w:hAnsi="Arial" w:cs="Arial"/>
                <w:color w:val="000000"/>
                <w:lang w:eastAsia="en-US"/>
              </w:rPr>
              <w:t>Ciclovia</w:t>
            </w:r>
          </w:p>
        </w:tc>
        <w:tc>
          <w:tcPr>
            <w:tcW w:w="2500" w:type="dxa"/>
            <w:gridSpan w:val="2"/>
            <w:tcBorders>
              <w:top w:val="single" w:sz="4" w:space="0" w:color="808080"/>
              <w:left w:val="nil"/>
              <w:bottom w:val="single" w:sz="8" w:space="0" w:color="808080"/>
              <w:right w:val="single" w:sz="4" w:space="0" w:color="808080"/>
            </w:tcBorders>
            <w:noWrap/>
            <w:vAlign w:val="bottom"/>
            <w:hideMark/>
          </w:tcPr>
          <w:p w14:paraId="5579F0C7"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2,50m</w:t>
            </w:r>
          </w:p>
        </w:tc>
        <w:tc>
          <w:tcPr>
            <w:tcW w:w="1134" w:type="dxa"/>
            <w:tcBorders>
              <w:top w:val="nil"/>
              <w:left w:val="nil"/>
              <w:bottom w:val="single" w:sz="8" w:space="0" w:color="808080"/>
              <w:right w:val="nil"/>
            </w:tcBorders>
            <w:noWrap/>
            <w:vAlign w:val="center"/>
            <w:hideMark/>
          </w:tcPr>
          <w:p w14:paraId="4216E5B9" w14:textId="77777777" w:rsidR="00A52D24" w:rsidRDefault="00A52D24">
            <w:pPr>
              <w:spacing w:line="256" w:lineRule="auto"/>
              <w:jc w:val="center"/>
              <w:rPr>
                <w:rFonts w:ascii="Arial" w:hAnsi="Arial" w:cs="Arial"/>
                <w:b/>
                <w:bCs/>
                <w:color w:val="000000"/>
                <w:lang w:eastAsia="en-US"/>
              </w:rPr>
            </w:pPr>
            <w:r>
              <w:rPr>
                <w:rFonts w:ascii="Arial" w:hAnsi="Arial" w:cs="Arial"/>
                <w:b/>
                <w:bCs/>
                <w:color w:val="000000"/>
                <w:sz w:val="22"/>
                <w:szCs w:val="22"/>
                <w:lang w:eastAsia="en-US"/>
              </w:rPr>
              <w:t>--</w:t>
            </w:r>
          </w:p>
        </w:tc>
        <w:tc>
          <w:tcPr>
            <w:tcW w:w="1418" w:type="dxa"/>
            <w:tcBorders>
              <w:top w:val="nil"/>
              <w:left w:val="nil"/>
              <w:bottom w:val="single" w:sz="8" w:space="0" w:color="808080"/>
              <w:right w:val="nil"/>
            </w:tcBorders>
            <w:noWrap/>
            <w:vAlign w:val="center"/>
            <w:hideMark/>
          </w:tcPr>
          <w:p w14:paraId="0377C579" w14:textId="77777777" w:rsidR="00A52D24" w:rsidRDefault="00A52D24">
            <w:pPr>
              <w:spacing w:line="256" w:lineRule="auto"/>
              <w:jc w:val="center"/>
              <w:rPr>
                <w:rFonts w:ascii="Arial" w:hAnsi="Arial" w:cs="Arial"/>
                <w:b/>
                <w:bCs/>
                <w:color w:val="000000"/>
                <w:lang w:eastAsia="en-US"/>
              </w:rPr>
            </w:pPr>
            <w:r>
              <w:rPr>
                <w:rFonts w:ascii="Arial" w:hAnsi="Arial" w:cs="Arial"/>
                <w:b/>
                <w:bCs/>
                <w:color w:val="000000"/>
                <w:sz w:val="22"/>
                <w:szCs w:val="22"/>
                <w:lang w:eastAsia="en-US"/>
              </w:rPr>
              <w:t>--</w:t>
            </w:r>
          </w:p>
        </w:tc>
        <w:tc>
          <w:tcPr>
            <w:tcW w:w="1559" w:type="dxa"/>
            <w:tcBorders>
              <w:top w:val="nil"/>
              <w:left w:val="nil"/>
              <w:bottom w:val="single" w:sz="8" w:space="0" w:color="808080"/>
              <w:right w:val="nil"/>
            </w:tcBorders>
            <w:noWrap/>
            <w:vAlign w:val="center"/>
            <w:hideMark/>
          </w:tcPr>
          <w:p w14:paraId="24DF6F93" w14:textId="77777777" w:rsidR="00A52D24" w:rsidRDefault="00A52D24">
            <w:pPr>
              <w:spacing w:line="256" w:lineRule="auto"/>
              <w:jc w:val="center"/>
              <w:rPr>
                <w:rFonts w:ascii="Arial" w:hAnsi="Arial" w:cs="Arial"/>
                <w:b/>
                <w:bCs/>
                <w:color w:val="000000"/>
                <w:lang w:eastAsia="en-US"/>
              </w:rPr>
            </w:pPr>
            <w:r>
              <w:rPr>
                <w:rFonts w:ascii="Arial" w:hAnsi="Arial" w:cs="Arial"/>
                <w:b/>
                <w:bCs/>
                <w:color w:val="000000"/>
                <w:sz w:val="22"/>
                <w:szCs w:val="22"/>
                <w:lang w:eastAsia="en-US"/>
              </w:rPr>
              <w:t>--</w:t>
            </w:r>
          </w:p>
        </w:tc>
        <w:tc>
          <w:tcPr>
            <w:tcW w:w="1418" w:type="dxa"/>
            <w:tcBorders>
              <w:top w:val="nil"/>
              <w:left w:val="nil"/>
              <w:bottom w:val="single" w:sz="8" w:space="0" w:color="808080"/>
              <w:right w:val="nil"/>
            </w:tcBorders>
            <w:noWrap/>
            <w:vAlign w:val="center"/>
            <w:hideMark/>
          </w:tcPr>
          <w:p w14:paraId="2AC83238" w14:textId="77777777" w:rsidR="00A52D24" w:rsidRDefault="00A52D24">
            <w:pPr>
              <w:spacing w:line="256" w:lineRule="auto"/>
              <w:jc w:val="center"/>
              <w:rPr>
                <w:rFonts w:ascii="Arial" w:hAnsi="Arial" w:cs="Arial"/>
                <w:b/>
                <w:bCs/>
                <w:color w:val="000000"/>
                <w:lang w:eastAsia="en-US"/>
              </w:rPr>
            </w:pPr>
            <w:r>
              <w:rPr>
                <w:rFonts w:ascii="Arial" w:hAnsi="Arial" w:cs="Arial"/>
                <w:b/>
                <w:bCs/>
                <w:color w:val="000000"/>
                <w:sz w:val="22"/>
                <w:szCs w:val="22"/>
                <w:lang w:eastAsia="en-US"/>
              </w:rPr>
              <w:t>--</w:t>
            </w:r>
          </w:p>
        </w:tc>
        <w:tc>
          <w:tcPr>
            <w:tcW w:w="3878" w:type="dxa"/>
            <w:tcBorders>
              <w:top w:val="nil"/>
              <w:left w:val="single" w:sz="4" w:space="0" w:color="808080"/>
              <w:bottom w:val="single" w:sz="8" w:space="0" w:color="808080"/>
              <w:right w:val="single" w:sz="8" w:space="0" w:color="808080"/>
            </w:tcBorders>
            <w:noWrap/>
            <w:vAlign w:val="bottom"/>
            <w:hideMark/>
          </w:tcPr>
          <w:p w14:paraId="5D3B63B0" w14:textId="77777777" w:rsidR="00A52D24" w:rsidRDefault="00A52D24">
            <w:pPr>
              <w:spacing w:line="256" w:lineRule="auto"/>
              <w:rPr>
                <w:rFonts w:ascii="Arial" w:hAnsi="Arial" w:cs="Arial"/>
                <w:color w:val="000000"/>
                <w:lang w:eastAsia="en-US"/>
              </w:rPr>
            </w:pPr>
            <w:r>
              <w:rPr>
                <w:rFonts w:ascii="Arial" w:hAnsi="Arial" w:cs="Arial"/>
                <w:color w:val="000000"/>
                <w:lang w:eastAsia="en-US"/>
              </w:rPr>
              <w:t> </w:t>
            </w:r>
          </w:p>
        </w:tc>
      </w:tr>
      <w:tr w:rsidR="00A52D24" w14:paraId="5E95305A" w14:textId="77777777" w:rsidTr="00A52D24">
        <w:trPr>
          <w:trHeight w:val="315"/>
        </w:trPr>
        <w:tc>
          <w:tcPr>
            <w:tcW w:w="14165" w:type="dxa"/>
            <w:gridSpan w:val="8"/>
            <w:tcBorders>
              <w:top w:val="single" w:sz="8" w:space="0" w:color="808080"/>
              <w:left w:val="single" w:sz="8" w:space="0" w:color="808080"/>
              <w:bottom w:val="single" w:sz="4" w:space="0" w:color="808080"/>
              <w:right w:val="single" w:sz="8" w:space="0" w:color="808080"/>
            </w:tcBorders>
            <w:noWrap/>
            <w:vAlign w:val="bottom"/>
            <w:hideMark/>
          </w:tcPr>
          <w:p w14:paraId="32F43B56" w14:textId="77777777" w:rsidR="00A52D24" w:rsidRDefault="00A52D24">
            <w:pPr>
              <w:spacing w:line="256" w:lineRule="auto"/>
              <w:jc w:val="center"/>
              <w:rPr>
                <w:rFonts w:ascii="Arial" w:hAnsi="Arial" w:cs="Arial"/>
                <w:b/>
                <w:bCs/>
                <w:color w:val="000000"/>
                <w:lang w:eastAsia="en-US"/>
              </w:rPr>
            </w:pPr>
            <w:r>
              <w:rPr>
                <w:rFonts w:ascii="Arial" w:hAnsi="Arial" w:cs="Arial"/>
                <w:b/>
                <w:bCs/>
                <w:color w:val="000000"/>
                <w:lang w:eastAsia="en-US"/>
              </w:rPr>
              <w:t>VIAS RURAIS</w:t>
            </w:r>
          </w:p>
        </w:tc>
      </w:tr>
      <w:tr w:rsidR="00A52D24" w14:paraId="5BC9B2E0" w14:textId="77777777" w:rsidTr="00A52D24">
        <w:trPr>
          <w:trHeight w:val="315"/>
        </w:trPr>
        <w:tc>
          <w:tcPr>
            <w:tcW w:w="2258" w:type="dxa"/>
            <w:vMerge w:val="restart"/>
            <w:tcBorders>
              <w:top w:val="nil"/>
              <w:left w:val="single" w:sz="8" w:space="0" w:color="808080"/>
              <w:bottom w:val="single" w:sz="4" w:space="0" w:color="808080"/>
              <w:right w:val="single" w:sz="4" w:space="0" w:color="808080"/>
            </w:tcBorders>
            <w:noWrap/>
            <w:vAlign w:val="center"/>
            <w:hideMark/>
          </w:tcPr>
          <w:p w14:paraId="1C6CCBEF" w14:textId="77777777" w:rsidR="00A52D24" w:rsidRDefault="00A52D24">
            <w:pPr>
              <w:spacing w:line="256" w:lineRule="auto"/>
              <w:jc w:val="center"/>
              <w:rPr>
                <w:rFonts w:ascii="Arial" w:hAnsi="Arial" w:cs="Arial"/>
                <w:b/>
                <w:bCs/>
                <w:color w:val="000000"/>
                <w:lang w:eastAsia="en-US"/>
              </w:rPr>
            </w:pPr>
            <w:r>
              <w:rPr>
                <w:rFonts w:ascii="Arial" w:hAnsi="Arial" w:cs="Arial"/>
                <w:b/>
                <w:bCs/>
                <w:color w:val="000000"/>
                <w:lang w:eastAsia="en-US"/>
              </w:rPr>
              <w:t>TIPO DA VIA</w:t>
            </w:r>
          </w:p>
        </w:tc>
        <w:tc>
          <w:tcPr>
            <w:tcW w:w="8029" w:type="dxa"/>
            <w:gridSpan w:val="6"/>
            <w:tcBorders>
              <w:top w:val="single" w:sz="4" w:space="0" w:color="808080"/>
              <w:left w:val="nil"/>
              <w:bottom w:val="single" w:sz="4" w:space="0" w:color="808080"/>
              <w:right w:val="single" w:sz="4" w:space="0" w:color="808080"/>
            </w:tcBorders>
            <w:vAlign w:val="center"/>
            <w:hideMark/>
          </w:tcPr>
          <w:p w14:paraId="14D83E22" w14:textId="77777777" w:rsidR="00A52D24" w:rsidRDefault="00A52D24">
            <w:pPr>
              <w:spacing w:line="256" w:lineRule="auto"/>
              <w:jc w:val="center"/>
              <w:rPr>
                <w:rFonts w:ascii="Arial" w:hAnsi="Arial" w:cs="Arial"/>
                <w:b/>
                <w:bCs/>
                <w:color w:val="000000"/>
                <w:lang w:eastAsia="en-US"/>
              </w:rPr>
            </w:pPr>
            <w:r>
              <w:rPr>
                <w:rFonts w:ascii="Arial" w:hAnsi="Arial" w:cs="Arial"/>
                <w:b/>
                <w:bCs/>
                <w:color w:val="000000"/>
                <w:sz w:val="22"/>
                <w:szCs w:val="22"/>
                <w:lang w:eastAsia="en-US"/>
              </w:rPr>
              <w:t>LARGURA DA VIA</w:t>
            </w:r>
          </w:p>
        </w:tc>
        <w:tc>
          <w:tcPr>
            <w:tcW w:w="3878" w:type="dxa"/>
            <w:tcBorders>
              <w:top w:val="nil"/>
              <w:left w:val="nil"/>
              <w:bottom w:val="single" w:sz="4" w:space="0" w:color="808080"/>
              <w:right w:val="single" w:sz="8" w:space="0" w:color="808080"/>
            </w:tcBorders>
            <w:noWrap/>
            <w:vAlign w:val="bottom"/>
            <w:hideMark/>
          </w:tcPr>
          <w:p w14:paraId="46D45B91" w14:textId="77777777" w:rsidR="00A52D24" w:rsidRDefault="00A52D24">
            <w:pPr>
              <w:spacing w:line="256" w:lineRule="auto"/>
              <w:rPr>
                <w:rFonts w:ascii="Arial" w:hAnsi="Arial" w:cs="Arial"/>
                <w:color w:val="000000"/>
                <w:lang w:eastAsia="en-US"/>
              </w:rPr>
            </w:pPr>
            <w:r>
              <w:rPr>
                <w:rFonts w:ascii="Arial" w:hAnsi="Arial" w:cs="Arial"/>
                <w:color w:val="000000"/>
                <w:lang w:eastAsia="en-US"/>
              </w:rPr>
              <w:t> </w:t>
            </w:r>
          </w:p>
        </w:tc>
      </w:tr>
      <w:tr w:rsidR="00A52D24" w14:paraId="2A911FCD" w14:textId="77777777" w:rsidTr="00A52D24">
        <w:trPr>
          <w:trHeight w:val="315"/>
        </w:trPr>
        <w:tc>
          <w:tcPr>
            <w:tcW w:w="0" w:type="auto"/>
            <w:vMerge/>
            <w:tcBorders>
              <w:top w:val="nil"/>
              <w:left w:val="single" w:sz="8" w:space="0" w:color="808080"/>
              <w:bottom w:val="single" w:sz="4" w:space="0" w:color="808080"/>
              <w:right w:val="single" w:sz="4" w:space="0" w:color="808080"/>
            </w:tcBorders>
            <w:vAlign w:val="center"/>
            <w:hideMark/>
          </w:tcPr>
          <w:p w14:paraId="63E0161C" w14:textId="77777777" w:rsidR="00A52D24" w:rsidRDefault="00A52D24">
            <w:pPr>
              <w:spacing w:line="256" w:lineRule="auto"/>
              <w:rPr>
                <w:rFonts w:ascii="Arial" w:hAnsi="Arial" w:cs="Arial"/>
                <w:b/>
                <w:bCs/>
                <w:color w:val="000000"/>
                <w:lang w:eastAsia="en-US"/>
              </w:rPr>
            </w:pPr>
          </w:p>
        </w:tc>
        <w:tc>
          <w:tcPr>
            <w:tcW w:w="2500" w:type="dxa"/>
            <w:gridSpan w:val="2"/>
            <w:tcBorders>
              <w:top w:val="single" w:sz="4" w:space="0" w:color="808080"/>
              <w:left w:val="nil"/>
              <w:bottom w:val="single" w:sz="4" w:space="0" w:color="808080"/>
              <w:right w:val="single" w:sz="4" w:space="0" w:color="808080"/>
            </w:tcBorders>
            <w:noWrap/>
            <w:vAlign w:val="center"/>
            <w:hideMark/>
          </w:tcPr>
          <w:p w14:paraId="26BD2F1A" w14:textId="77777777" w:rsidR="00A52D24" w:rsidRDefault="00A52D24">
            <w:pPr>
              <w:spacing w:line="256" w:lineRule="auto"/>
              <w:jc w:val="center"/>
              <w:rPr>
                <w:rFonts w:ascii="Arial" w:hAnsi="Arial" w:cs="Arial"/>
                <w:b/>
                <w:bCs/>
                <w:color w:val="000000"/>
                <w:lang w:eastAsia="en-US"/>
              </w:rPr>
            </w:pPr>
            <w:r>
              <w:rPr>
                <w:rFonts w:ascii="Arial" w:hAnsi="Arial" w:cs="Arial"/>
                <w:b/>
                <w:bCs/>
                <w:color w:val="000000"/>
                <w:sz w:val="22"/>
                <w:szCs w:val="22"/>
                <w:lang w:eastAsia="en-US"/>
              </w:rPr>
              <w:t>TOTAL</w:t>
            </w:r>
          </w:p>
        </w:tc>
        <w:tc>
          <w:tcPr>
            <w:tcW w:w="2552" w:type="dxa"/>
            <w:gridSpan w:val="2"/>
            <w:tcBorders>
              <w:top w:val="single" w:sz="4" w:space="0" w:color="808080"/>
              <w:left w:val="nil"/>
              <w:bottom w:val="single" w:sz="4" w:space="0" w:color="808080"/>
              <w:right w:val="single" w:sz="4" w:space="0" w:color="808080"/>
            </w:tcBorders>
            <w:noWrap/>
            <w:vAlign w:val="center"/>
            <w:hideMark/>
          </w:tcPr>
          <w:p w14:paraId="42C4C6BF" w14:textId="77777777" w:rsidR="00A52D24" w:rsidRDefault="00A52D24">
            <w:pPr>
              <w:spacing w:line="256" w:lineRule="auto"/>
              <w:jc w:val="center"/>
              <w:rPr>
                <w:rFonts w:ascii="Arial" w:hAnsi="Arial" w:cs="Arial"/>
                <w:b/>
                <w:bCs/>
                <w:color w:val="000000"/>
                <w:lang w:eastAsia="en-US"/>
              </w:rPr>
            </w:pPr>
            <w:r>
              <w:rPr>
                <w:rFonts w:ascii="Arial" w:hAnsi="Arial" w:cs="Arial"/>
                <w:b/>
                <w:bCs/>
                <w:color w:val="000000"/>
                <w:sz w:val="22"/>
                <w:szCs w:val="22"/>
                <w:lang w:eastAsia="en-US"/>
              </w:rPr>
              <w:t>CAIXA DE ROLAMENTO</w:t>
            </w:r>
          </w:p>
        </w:tc>
        <w:tc>
          <w:tcPr>
            <w:tcW w:w="2977" w:type="dxa"/>
            <w:gridSpan w:val="2"/>
            <w:tcBorders>
              <w:top w:val="single" w:sz="4" w:space="0" w:color="808080"/>
              <w:left w:val="nil"/>
              <w:bottom w:val="single" w:sz="4" w:space="0" w:color="808080"/>
              <w:right w:val="single" w:sz="4" w:space="0" w:color="808080"/>
            </w:tcBorders>
            <w:vAlign w:val="center"/>
            <w:hideMark/>
          </w:tcPr>
          <w:p w14:paraId="1209601C" w14:textId="77777777" w:rsidR="00A52D24" w:rsidRDefault="00A52D24">
            <w:pPr>
              <w:spacing w:line="256" w:lineRule="auto"/>
              <w:jc w:val="center"/>
              <w:rPr>
                <w:rFonts w:ascii="Arial" w:hAnsi="Arial" w:cs="Arial"/>
                <w:b/>
                <w:bCs/>
                <w:color w:val="000000"/>
                <w:lang w:eastAsia="en-US"/>
              </w:rPr>
            </w:pPr>
            <w:r>
              <w:rPr>
                <w:rFonts w:ascii="Arial" w:hAnsi="Arial" w:cs="Arial"/>
                <w:b/>
                <w:bCs/>
                <w:color w:val="000000"/>
                <w:sz w:val="22"/>
                <w:szCs w:val="22"/>
                <w:lang w:eastAsia="en-US"/>
              </w:rPr>
              <w:t>ACOSTAMENTO</w:t>
            </w:r>
          </w:p>
        </w:tc>
        <w:tc>
          <w:tcPr>
            <w:tcW w:w="3878" w:type="dxa"/>
            <w:tcBorders>
              <w:top w:val="nil"/>
              <w:left w:val="nil"/>
              <w:bottom w:val="single" w:sz="4" w:space="0" w:color="808080"/>
              <w:right w:val="single" w:sz="8" w:space="0" w:color="808080"/>
            </w:tcBorders>
            <w:noWrap/>
            <w:vAlign w:val="bottom"/>
            <w:hideMark/>
          </w:tcPr>
          <w:p w14:paraId="0CB8DA08" w14:textId="77777777" w:rsidR="00A52D24" w:rsidRDefault="00A52D24">
            <w:pPr>
              <w:spacing w:line="256" w:lineRule="auto"/>
              <w:rPr>
                <w:rFonts w:ascii="Arial" w:hAnsi="Arial" w:cs="Arial"/>
                <w:color w:val="000000"/>
                <w:lang w:eastAsia="en-US"/>
              </w:rPr>
            </w:pPr>
            <w:r>
              <w:rPr>
                <w:rFonts w:ascii="Arial" w:hAnsi="Arial" w:cs="Arial"/>
                <w:color w:val="000000"/>
                <w:lang w:eastAsia="en-US"/>
              </w:rPr>
              <w:t> </w:t>
            </w:r>
          </w:p>
        </w:tc>
      </w:tr>
      <w:tr w:rsidR="00A52D24" w14:paraId="13C418DA" w14:textId="77777777" w:rsidTr="00A52D24">
        <w:trPr>
          <w:trHeight w:val="315"/>
        </w:trPr>
        <w:tc>
          <w:tcPr>
            <w:tcW w:w="2258" w:type="dxa"/>
            <w:tcBorders>
              <w:top w:val="nil"/>
              <w:left w:val="single" w:sz="8" w:space="0" w:color="808080"/>
              <w:bottom w:val="single" w:sz="4" w:space="0" w:color="808080"/>
              <w:right w:val="single" w:sz="4" w:space="0" w:color="808080"/>
            </w:tcBorders>
            <w:noWrap/>
            <w:vAlign w:val="bottom"/>
            <w:hideMark/>
          </w:tcPr>
          <w:p w14:paraId="1C7DCC79" w14:textId="77777777" w:rsidR="00A52D24" w:rsidRDefault="00A52D24">
            <w:pPr>
              <w:spacing w:line="256" w:lineRule="auto"/>
              <w:rPr>
                <w:rFonts w:ascii="Arial" w:hAnsi="Arial" w:cs="Arial"/>
                <w:color w:val="000000"/>
                <w:lang w:eastAsia="en-US"/>
              </w:rPr>
            </w:pPr>
            <w:r>
              <w:rPr>
                <w:rFonts w:ascii="Arial" w:hAnsi="Arial" w:cs="Arial"/>
                <w:color w:val="000000"/>
                <w:lang w:eastAsia="en-US"/>
              </w:rPr>
              <w:t>Estrada Principal</w:t>
            </w:r>
          </w:p>
        </w:tc>
        <w:tc>
          <w:tcPr>
            <w:tcW w:w="2500" w:type="dxa"/>
            <w:gridSpan w:val="2"/>
            <w:tcBorders>
              <w:top w:val="single" w:sz="4" w:space="0" w:color="808080"/>
              <w:left w:val="nil"/>
              <w:bottom w:val="single" w:sz="4" w:space="0" w:color="808080"/>
              <w:right w:val="single" w:sz="4" w:space="0" w:color="808080"/>
            </w:tcBorders>
            <w:noWrap/>
            <w:vAlign w:val="bottom"/>
            <w:hideMark/>
          </w:tcPr>
          <w:p w14:paraId="2119FEFF"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20,00m</w:t>
            </w:r>
          </w:p>
        </w:tc>
        <w:tc>
          <w:tcPr>
            <w:tcW w:w="2552" w:type="dxa"/>
            <w:gridSpan w:val="2"/>
            <w:tcBorders>
              <w:top w:val="single" w:sz="4" w:space="0" w:color="808080"/>
              <w:left w:val="nil"/>
              <w:bottom w:val="single" w:sz="4" w:space="0" w:color="808080"/>
              <w:right w:val="single" w:sz="4" w:space="0" w:color="808080"/>
            </w:tcBorders>
            <w:noWrap/>
            <w:vAlign w:val="bottom"/>
            <w:hideMark/>
          </w:tcPr>
          <w:p w14:paraId="7D584996"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12,00m</w:t>
            </w:r>
          </w:p>
        </w:tc>
        <w:tc>
          <w:tcPr>
            <w:tcW w:w="2977" w:type="dxa"/>
            <w:gridSpan w:val="2"/>
            <w:tcBorders>
              <w:top w:val="single" w:sz="4" w:space="0" w:color="808080"/>
              <w:left w:val="nil"/>
              <w:bottom w:val="single" w:sz="4" w:space="0" w:color="808080"/>
              <w:right w:val="single" w:sz="4" w:space="0" w:color="808080"/>
            </w:tcBorders>
            <w:noWrap/>
            <w:vAlign w:val="bottom"/>
            <w:hideMark/>
          </w:tcPr>
          <w:p w14:paraId="3F0BEE3D"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4,00m</w:t>
            </w:r>
          </w:p>
        </w:tc>
        <w:tc>
          <w:tcPr>
            <w:tcW w:w="3878" w:type="dxa"/>
            <w:tcBorders>
              <w:top w:val="nil"/>
              <w:left w:val="nil"/>
              <w:bottom w:val="single" w:sz="4" w:space="0" w:color="808080"/>
              <w:right w:val="single" w:sz="8" w:space="0" w:color="808080"/>
            </w:tcBorders>
            <w:noWrap/>
            <w:vAlign w:val="bottom"/>
            <w:hideMark/>
          </w:tcPr>
          <w:p w14:paraId="47BF5F9E" w14:textId="77777777" w:rsidR="00A52D24" w:rsidRDefault="00A52D24">
            <w:pPr>
              <w:spacing w:line="256" w:lineRule="auto"/>
              <w:rPr>
                <w:rFonts w:ascii="Arial" w:hAnsi="Arial" w:cs="Arial"/>
                <w:color w:val="000000"/>
                <w:lang w:eastAsia="en-US"/>
              </w:rPr>
            </w:pPr>
            <w:r>
              <w:rPr>
                <w:rFonts w:ascii="Arial" w:hAnsi="Arial" w:cs="Arial"/>
                <w:color w:val="000000"/>
                <w:lang w:eastAsia="en-US"/>
              </w:rPr>
              <w:t> </w:t>
            </w:r>
          </w:p>
        </w:tc>
      </w:tr>
      <w:tr w:rsidR="00A52D24" w14:paraId="10C8F653" w14:textId="77777777" w:rsidTr="00A52D24">
        <w:trPr>
          <w:trHeight w:val="315"/>
        </w:trPr>
        <w:tc>
          <w:tcPr>
            <w:tcW w:w="2258" w:type="dxa"/>
            <w:tcBorders>
              <w:top w:val="nil"/>
              <w:left w:val="single" w:sz="8" w:space="0" w:color="808080"/>
              <w:bottom w:val="single" w:sz="4" w:space="0" w:color="808080"/>
              <w:right w:val="single" w:sz="4" w:space="0" w:color="808080"/>
            </w:tcBorders>
            <w:noWrap/>
            <w:vAlign w:val="bottom"/>
            <w:hideMark/>
          </w:tcPr>
          <w:p w14:paraId="64FA1E9D" w14:textId="77777777" w:rsidR="00A52D24" w:rsidRDefault="00A52D24">
            <w:pPr>
              <w:spacing w:line="256" w:lineRule="auto"/>
              <w:rPr>
                <w:rFonts w:ascii="Arial" w:hAnsi="Arial" w:cs="Arial"/>
                <w:color w:val="000000"/>
                <w:lang w:eastAsia="en-US"/>
              </w:rPr>
            </w:pPr>
            <w:r>
              <w:rPr>
                <w:rFonts w:ascii="Arial" w:hAnsi="Arial" w:cs="Arial"/>
                <w:color w:val="000000"/>
                <w:lang w:eastAsia="en-US"/>
              </w:rPr>
              <w:t>Estrada Secundária</w:t>
            </w:r>
          </w:p>
        </w:tc>
        <w:tc>
          <w:tcPr>
            <w:tcW w:w="2500" w:type="dxa"/>
            <w:gridSpan w:val="2"/>
            <w:tcBorders>
              <w:top w:val="single" w:sz="4" w:space="0" w:color="808080"/>
              <w:left w:val="nil"/>
              <w:bottom w:val="single" w:sz="4" w:space="0" w:color="808080"/>
              <w:right w:val="single" w:sz="4" w:space="0" w:color="808080"/>
            </w:tcBorders>
            <w:noWrap/>
            <w:vAlign w:val="bottom"/>
            <w:hideMark/>
          </w:tcPr>
          <w:p w14:paraId="6A754872"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16,00m</w:t>
            </w:r>
          </w:p>
        </w:tc>
        <w:tc>
          <w:tcPr>
            <w:tcW w:w="2552" w:type="dxa"/>
            <w:gridSpan w:val="2"/>
            <w:tcBorders>
              <w:top w:val="single" w:sz="4" w:space="0" w:color="808080"/>
              <w:left w:val="nil"/>
              <w:bottom w:val="single" w:sz="4" w:space="0" w:color="808080"/>
              <w:right w:val="single" w:sz="4" w:space="0" w:color="808080"/>
            </w:tcBorders>
            <w:noWrap/>
            <w:vAlign w:val="bottom"/>
            <w:hideMark/>
          </w:tcPr>
          <w:p w14:paraId="30692E55"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8,00m</w:t>
            </w:r>
          </w:p>
        </w:tc>
        <w:tc>
          <w:tcPr>
            <w:tcW w:w="2977" w:type="dxa"/>
            <w:gridSpan w:val="2"/>
            <w:tcBorders>
              <w:top w:val="single" w:sz="4" w:space="0" w:color="808080"/>
              <w:left w:val="nil"/>
              <w:bottom w:val="single" w:sz="4" w:space="0" w:color="808080"/>
              <w:right w:val="single" w:sz="4" w:space="0" w:color="808080"/>
            </w:tcBorders>
            <w:noWrap/>
            <w:vAlign w:val="bottom"/>
            <w:hideMark/>
          </w:tcPr>
          <w:p w14:paraId="4E234274"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4,00m</w:t>
            </w:r>
          </w:p>
        </w:tc>
        <w:tc>
          <w:tcPr>
            <w:tcW w:w="3878" w:type="dxa"/>
            <w:tcBorders>
              <w:top w:val="nil"/>
              <w:left w:val="nil"/>
              <w:bottom w:val="single" w:sz="4" w:space="0" w:color="808080"/>
              <w:right w:val="single" w:sz="8" w:space="0" w:color="808080"/>
            </w:tcBorders>
            <w:noWrap/>
            <w:vAlign w:val="bottom"/>
            <w:hideMark/>
          </w:tcPr>
          <w:p w14:paraId="39B9323C" w14:textId="77777777" w:rsidR="00A52D24" w:rsidRDefault="00A52D24">
            <w:pPr>
              <w:spacing w:line="256" w:lineRule="auto"/>
              <w:rPr>
                <w:rFonts w:ascii="Arial" w:hAnsi="Arial" w:cs="Arial"/>
                <w:color w:val="000000"/>
                <w:lang w:eastAsia="en-US"/>
              </w:rPr>
            </w:pPr>
            <w:r>
              <w:rPr>
                <w:rFonts w:ascii="Arial" w:hAnsi="Arial" w:cs="Arial"/>
                <w:color w:val="000000"/>
                <w:lang w:eastAsia="en-US"/>
              </w:rPr>
              <w:t> </w:t>
            </w:r>
          </w:p>
        </w:tc>
      </w:tr>
      <w:tr w:rsidR="00A52D24" w14:paraId="1918310E" w14:textId="77777777" w:rsidTr="00A52D24">
        <w:trPr>
          <w:trHeight w:val="330"/>
        </w:trPr>
        <w:tc>
          <w:tcPr>
            <w:tcW w:w="2258" w:type="dxa"/>
            <w:tcBorders>
              <w:top w:val="nil"/>
              <w:left w:val="single" w:sz="8" w:space="0" w:color="808080"/>
              <w:bottom w:val="single" w:sz="8" w:space="0" w:color="808080"/>
              <w:right w:val="single" w:sz="4" w:space="0" w:color="808080"/>
            </w:tcBorders>
            <w:noWrap/>
            <w:vAlign w:val="bottom"/>
            <w:hideMark/>
          </w:tcPr>
          <w:p w14:paraId="089E8F6B" w14:textId="77777777" w:rsidR="00A52D24" w:rsidRDefault="00A52D24">
            <w:pPr>
              <w:spacing w:line="256" w:lineRule="auto"/>
              <w:rPr>
                <w:rFonts w:ascii="Arial" w:hAnsi="Arial" w:cs="Arial"/>
                <w:color w:val="000000"/>
                <w:lang w:eastAsia="en-US"/>
              </w:rPr>
            </w:pPr>
            <w:r>
              <w:rPr>
                <w:rFonts w:ascii="Arial" w:hAnsi="Arial" w:cs="Arial"/>
                <w:color w:val="000000"/>
                <w:lang w:eastAsia="en-US"/>
              </w:rPr>
              <w:t>Estrada Terciária</w:t>
            </w:r>
          </w:p>
        </w:tc>
        <w:tc>
          <w:tcPr>
            <w:tcW w:w="8029" w:type="dxa"/>
            <w:gridSpan w:val="6"/>
            <w:tcBorders>
              <w:top w:val="single" w:sz="4" w:space="0" w:color="808080"/>
              <w:left w:val="nil"/>
              <w:bottom w:val="single" w:sz="8" w:space="0" w:color="808080"/>
              <w:right w:val="single" w:sz="4" w:space="0" w:color="808080"/>
            </w:tcBorders>
            <w:noWrap/>
            <w:vAlign w:val="bottom"/>
            <w:hideMark/>
          </w:tcPr>
          <w:p w14:paraId="45F0B75D" w14:textId="77777777" w:rsidR="00A52D24" w:rsidRDefault="00A52D24">
            <w:pPr>
              <w:spacing w:line="256" w:lineRule="auto"/>
              <w:jc w:val="center"/>
              <w:rPr>
                <w:rFonts w:ascii="Arial" w:hAnsi="Arial" w:cs="Arial"/>
                <w:color w:val="000000"/>
                <w:lang w:eastAsia="en-US"/>
              </w:rPr>
            </w:pPr>
            <w:r>
              <w:rPr>
                <w:rFonts w:ascii="Arial" w:hAnsi="Arial" w:cs="Arial"/>
                <w:color w:val="000000"/>
                <w:lang w:eastAsia="en-US"/>
              </w:rPr>
              <w:t>VARIÁVEL</w:t>
            </w:r>
          </w:p>
        </w:tc>
        <w:tc>
          <w:tcPr>
            <w:tcW w:w="3878" w:type="dxa"/>
            <w:tcBorders>
              <w:top w:val="nil"/>
              <w:left w:val="nil"/>
              <w:bottom w:val="single" w:sz="8" w:space="0" w:color="808080"/>
              <w:right w:val="single" w:sz="8" w:space="0" w:color="808080"/>
            </w:tcBorders>
            <w:noWrap/>
            <w:vAlign w:val="bottom"/>
            <w:hideMark/>
          </w:tcPr>
          <w:p w14:paraId="3EB74D2B" w14:textId="77777777" w:rsidR="00A52D24" w:rsidRDefault="00A52D24">
            <w:pPr>
              <w:spacing w:line="256" w:lineRule="auto"/>
              <w:rPr>
                <w:rFonts w:ascii="Arial" w:hAnsi="Arial" w:cs="Arial"/>
                <w:color w:val="000000"/>
                <w:lang w:eastAsia="en-US"/>
              </w:rPr>
            </w:pPr>
            <w:r>
              <w:rPr>
                <w:rFonts w:ascii="Arial" w:hAnsi="Arial" w:cs="Arial"/>
                <w:color w:val="000000"/>
                <w:lang w:eastAsia="en-US"/>
              </w:rPr>
              <w:t> </w:t>
            </w:r>
          </w:p>
        </w:tc>
      </w:tr>
    </w:tbl>
    <w:p w14:paraId="501EB609" w14:textId="77777777" w:rsidR="00A52D24" w:rsidRPr="00A52D24" w:rsidRDefault="00A52D24" w:rsidP="00A52D24"/>
    <w:p w14:paraId="453A49D7" w14:textId="77777777" w:rsidR="00A52D24" w:rsidRPr="00A52D24" w:rsidRDefault="00A52D24" w:rsidP="00A52D24"/>
    <w:p w14:paraId="682F9D63" w14:textId="77777777" w:rsidR="00A52D24" w:rsidRDefault="00A52D24" w:rsidP="00A52D24">
      <w:pPr>
        <w:sectPr w:rsidR="00A52D24" w:rsidSect="00106A80">
          <w:pgSz w:w="16838" w:h="11906" w:orient="landscape" w:code="9"/>
          <w:pgMar w:top="1418" w:right="1418" w:bottom="1134" w:left="1418" w:header="227" w:footer="737" w:gutter="0"/>
          <w:cols w:space="708"/>
          <w:titlePg/>
          <w:docGrid w:linePitch="360"/>
        </w:sectPr>
      </w:pPr>
    </w:p>
    <w:p w14:paraId="05B5C878" w14:textId="77777777" w:rsidR="00A52D24" w:rsidRPr="00A52D24" w:rsidRDefault="00A52D24" w:rsidP="00A52D24"/>
    <w:p w14:paraId="29D84D7B" w14:textId="77777777" w:rsidR="00D170FC" w:rsidRDefault="00D170FC" w:rsidP="00D170FC">
      <w:pPr>
        <w:pStyle w:val="Ttulo2"/>
        <w:numPr>
          <w:ilvl w:val="0"/>
          <w:numId w:val="0"/>
        </w:numPr>
      </w:pPr>
      <w:bookmarkStart w:id="2927" w:name="_Toc85626146"/>
      <w:bookmarkStart w:id="2928" w:name="_Toc90991222"/>
      <w:bookmarkStart w:id="2929" w:name="_Toc90993764"/>
      <w:bookmarkStart w:id="2930" w:name="_Toc90996785"/>
      <w:bookmarkStart w:id="2931" w:name="_Toc90997636"/>
      <w:bookmarkStart w:id="2932" w:name="_Toc91000166"/>
      <w:bookmarkStart w:id="2933" w:name="_Toc91001323"/>
      <w:bookmarkStart w:id="2934" w:name="_Toc91001621"/>
      <w:bookmarkStart w:id="2935" w:name="_Toc91001919"/>
      <w:bookmarkStart w:id="2936" w:name="_Toc91062628"/>
      <w:bookmarkStart w:id="2937" w:name="_Toc91063503"/>
      <w:bookmarkStart w:id="2938" w:name="_Toc91064414"/>
      <w:bookmarkStart w:id="2939" w:name="_Toc91065697"/>
      <w:bookmarkStart w:id="2940" w:name="_Toc91083819"/>
      <w:bookmarkStart w:id="2941" w:name="_Toc95942303"/>
      <w:r>
        <w:t>ANEXO VI</w:t>
      </w:r>
      <w:r w:rsidRPr="00703F0B">
        <w:t xml:space="preserve"> –</w:t>
      </w:r>
      <w:r>
        <w:t xml:space="preserve"> </w:t>
      </w:r>
      <w:r w:rsidRPr="00CF432D">
        <w:t>Modelo Padrão de Calçada</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6A212FC3" w14:textId="77777777" w:rsidR="00D170FC" w:rsidRPr="00D170FC" w:rsidRDefault="00D170FC" w:rsidP="00D170FC">
      <w:r>
        <w:rPr>
          <w:noProof/>
        </w:rPr>
        <w:drawing>
          <wp:inline distT="0" distB="0" distL="0" distR="0" wp14:anchorId="609BDA4E" wp14:editId="5612CB76">
            <wp:extent cx="5939790" cy="4718813"/>
            <wp:effectExtent l="0" t="0" r="3810" b="5715"/>
            <wp:docPr id="32" name="Imagem 32" descr="Diagrama, Desenho técn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m 32" descr="Diagrama, Desenho técnico&#10;&#10;Descrição gerada automaticamente"/>
                    <pic:cNvPicPr/>
                  </pic:nvPicPr>
                  <pic:blipFill>
                    <a:blip r:embed="rId84" cstate="print"/>
                    <a:stretch>
                      <a:fillRect/>
                    </a:stretch>
                  </pic:blipFill>
                  <pic:spPr>
                    <a:xfrm>
                      <a:off x="0" y="0"/>
                      <a:ext cx="5939790" cy="4718813"/>
                    </a:xfrm>
                    <a:prstGeom prst="rect">
                      <a:avLst/>
                    </a:prstGeom>
                  </pic:spPr>
                </pic:pic>
              </a:graphicData>
            </a:graphic>
          </wp:inline>
        </w:drawing>
      </w:r>
    </w:p>
    <w:p w14:paraId="16324201" w14:textId="77777777" w:rsidR="004E7675" w:rsidRDefault="00D170FC" w:rsidP="00960D9E">
      <w:pPr>
        <w:pageBreakBefore/>
        <w:tabs>
          <w:tab w:val="left" w:pos="426"/>
          <w:tab w:val="left" w:pos="567"/>
        </w:tabs>
        <w:spacing w:before="120" w:after="360" w:line="276" w:lineRule="auto"/>
        <w:contextualSpacing/>
        <w:jc w:val="both"/>
        <w:rPr>
          <w:rFonts w:ascii="Arial Black" w:hAnsi="Arial Black"/>
          <w:b/>
          <w:bCs/>
          <w:caps/>
          <w:color w:val="767171" w:themeColor="background2" w:themeShade="80"/>
          <w:kern w:val="32"/>
          <w:sz w:val="26"/>
          <w:szCs w:val="26"/>
          <w:lang w:eastAsia="en-US"/>
        </w:rPr>
      </w:pPr>
      <w:r>
        <w:rPr>
          <w:noProof/>
        </w:rPr>
        <w:lastRenderedPageBreak/>
        <w:drawing>
          <wp:inline distT="0" distB="0" distL="0" distR="0" wp14:anchorId="2A144D1A" wp14:editId="67DEB31D">
            <wp:extent cx="5939790" cy="4860970"/>
            <wp:effectExtent l="0" t="0" r="3810" b="0"/>
            <wp:docPr id="3154" name="Imagem 3154"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4" name="Imagem 3154" descr="Diagrama&#10;&#10;Descrição gerada automaticamente"/>
                    <pic:cNvPicPr/>
                  </pic:nvPicPr>
                  <pic:blipFill>
                    <a:blip r:embed="rId85" cstate="print"/>
                    <a:stretch>
                      <a:fillRect/>
                    </a:stretch>
                  </pic:blipFill>
                  <pic:spPr>
                    <a:xfrm>
                      <a:off x="0" y="0"/>
                      <a:ext cx="5939790" cy="4860970"/>
                    </a:xfrm>
                    <a:prstGeom prst="rect">
                      <a:avLst/>
                    </a:prstGeom>
                  </pic:spPr>
                </pic:pic>
              </a:graphicData>
            </a:graphic>
          </wp:inline>
        </w:drawing>
      </w:r>
    </w:p>
    <w:p w14:paraId="211AE500" w14:textId="77777777" w:rsidR="00D170FC" w:rsidRDefault="00D170FC" w:rsidP="00D170FC">
      <w:pPr>
        <w:pStyle w:val="Ttulo2"/>
        <w:numPr>
          <w:ilvl w:val="0"/>
          <w:numId w:val="0"/>
        </w:numPr>
      </w:pPr>
      <w:bookmarkStart w:id="2942" w:name="_Toc85626147"/>
      <w:bookmarkStart w:id="2943" w:name="_Toc90991223"/>
      <w:bookmarkStart w:id="2944" w:name="_Toc90993765"/>
      <w:bookmarkStart w:id="2945" w:name="_Toc90996786"/>
      <w:bookmarkStart w:id="2946" w:name="_Toc90997637"/>
      <w:bookmarkStart w:id="2947" w:name="_Toc91000167"/>
      <w:bookmarkStart w:id="2948" w:name="_Toc91001324"/>
      <w:bookmarkStart w:id="2949" w:name="_Toc91001622"/>
      <w:bookmarkStart w:id="2950" w:name="_Toc91001920"/>
      <w:bookmarkStart w:id="2951" w:name="_Toc91062629"/>
      <w:bookmarkStart w:id="2952" w:name="_Toc91063504"/>
      <w:bookmarkStart w:id="2953" w:name="_Toc91064415"/>
      <w:bookmarkStart w:id="2954" w:name="_Toc91065698"/>
      <w:bookmarkStart w:id="2955" w:name="_Toc91083820"/>
    </w:p>
    <w:p w14:paraId="1FCFF32A" w14:textId="77777777" w:rsidR="00D170FC" w:rsidRDefault="00D170FC" w:rsidP="00D170FC">
      <w:pPr>
        <w:pStyle w:val="Ttulo2"/>
        <w:numPr>
          <w:ilvl w:val="0"/>
          <w:numId w:val="0"/>
        </w:numPr>
      </w:pPr>
    </w:p>
    <w:p w14:paraId="07B054A6" w14:textId="77777777" w:rsidR="00D170FC" w:rsidRDefault="00D170FC" w:rsidP="00D170FC">
      <w:pPr>
        <w:pStyle w:val="Ttulo2"/>
        <w:numPr>
          <w:ilvl w:val="0"/>
          <w:numId w:val="0"/>
        </w:numPr>
      </w:pPr>
    </w:p>
    <w:p w14:paraId="12AC153C" w14:textId="77777777" w:rsidR="00D170FC" w:rsidRDefault="00D170FC" w:rsidP="00D170FC">
      <w:pPr>
        <w:pStyle w:val="Ttulo2"/>
        <w:numPr>
          <w:ilvl w:val="0"/>
          <w:numId w:val="0"/>
        </w:numPr>
      </w:pPr>
    </w:p>
    <w:p w14:paraId="6EB769B9" w14:textId="77777777" w:rsidR="00D170FC" w:rsidRDefault="00D170FC" w:rsidP="00D170FC">
      <w:pPr>
        <w:pStyle w:val="Ttulo2"/>
        <w:numPr>
          <w:ilvl w:val="0"/>
          <w:numId w:val="0"/>
        </w:numPr>
      </w:pPr>
    </w:p>
    <w:p w14:paraId="0D5FD0A0" w14:textId="77777777" w:rsidR="00D170FC" w:rsidRDefault="00D170FC" w:rsidP="00D170FC">
      <w:pPr>
        <w:pStyle w:val="Ttulo2"/>
        <w:numPr>
          <w:ilvl w:val="0"/>
          <w:numId w:val="0"/>
        </w:numPr>
      </w:pPr>
    </w:p>
    <w:p w14:paraId="2FD34BB0" w14:textId="77777777" w:rsidR="00D170FC" w:rsidRDefault="00D170FC" w:rsidP="00D170FC">
      <w:pPr>
        <w:pStyle w:val="Ttulo2"/>
        <w:numPr>
          <w:ilvl w:val="0"/>
          <w:numId w:val="0"/>
        </w:numPr>
      </w:pPr>
    </w:p>
    <w:p w14:paraId="580B764E" w14:textId="77777777" w:rsidR="00D170FC" w:rsidRPr="00D170FC" w:rsidRDefault="00D170FC" w:rsidP="00D170FC"/>
    <w:p w14:paraId="4AC6603B" w14:textId="77777777" w:rsidR="00D170FC" w:rsidRDefault="00D170FC" w:rsidP="00D170FC">
      <w:pPr>
        <w:pStyle w:val="Ttulo2"/>
        <w:numPr>
          <w:ilvl w:val="0"/>
          <w:numId w:val="0"/>
        </w:numPr>
      </w:pPr>
      <w:bookmarkStart w:id="2956" w:name="_Toc95942304"/>
      <w:r>
        <w:lastRenderedPageBreak/>
        <w:t>ANEXO VII</w:t>
      </w:r>
      <w:r w:rsidRPr="00703F0B">
        <w:t xml:space="preserve"> –</w:t>
      </w:r>
      <w:r>
        <w:t xml:space="preserve"> </w:t>
      </w:r>
      <w:r w:rsidRPr="006F2217">
        <w:t>Dimensionamento Mínimo de Vagas para Estacionamento de Veículos</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tbl>
      <w:tblPr>
        <w:tblW w:w="91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3685"/>
        <w:gridCol w:w="2835"/>
      </w:tblGrid>
      <w:tr w:rsidR="00D170FC" w:rsidRPr="006F2217" w14:paraId="15C0497A" w14:textId="77777777" w:rsidTr="003C1014">
        <w:trPr>
          <w:tblHeader/>
        </w:trPr>
        <w:tc>
          <w:tcPr>
            <w:tcW w:w="2660" w:type="dxa"/>
            <w:tcBorders>
              <w:top w:val="single" w:sz="4" w:space="0" w:color="auto"/>
              <w:left w:val="single" w:sz="4" w:space="0" w:color="auto"/>
              <w:bottom w:val="single" w:sz="4" w:space="0" w:color="auto"/>
              <w:right w:val="single" w:sz="4" w:space="0" w:color="auto"/>
            </w:tcBorders>
            <w:vAlign w:val="center"/>
            <w:hideMark/>
          </w:tcPr>
          <w:p w14:paraId="3766A5BB" w14:textId="77777777" w:rsidR="00D170FC" w:rsidRPr="006F2217" w:rsidRDefault="00D170FC" w:rsidP="003C1014">
            <w:pPr>
              <w:spacing w:line="276" w:lineRule="auto"/>
              <w:jc w:val="center"/>
              <w:rPr>
                <w:rFonts w:ascii="Arial" w:eastAsiaTheme="minorHAnsi" w:hAnsi="Arial" w:cs="Arial"/>
                <w:b/>
                <w:lang w:eastAsia="en-US"/>
              </w:rPr>
            </w:pPr>
            <w:r w:rsidRPr="006F2217">
              <w:rPr>
                <w:rFonts w:ascii="Arial" w:eastAsiaTheme="minorHAnsi" w:hAnsi="Arial" w:cs="Arial"/>
                <w:b/>
                <w:sz w:val="22"/>
                <w:szCs w:val="22"/>
                <w:lang w:eastAsia="en-US"/>
              </w:rPr>
              <w:t>Tipologia</w:t>
            </w:r>
          </w:p>
        </w:tc>
        <w:tc>
          <w:tcPr>
            <w:tcW w:w="3685" w:type="dxa"/>
            <w:tcBorders>
              <w:top w:val="single" w:sz="4" w:space="0" w:color="auto"/>
              <w:left w:val="single" w:sz="4" w:space="0" w:color="auto"/>
              <w:bottom w:val="single" w:sz="4" w:space="0" w:color="auto"/>
              <w:right w:val="single" w:sz="4" w:space="0" w:color="auto"/>
            </w:tcBorders>
            <w:vAlign w:val="center"/>
            <w:hideMark/>
          </w:tcPr>
          <w:p w14:paraId="77F0B8CB" w14:textId="77777777" w:rsidR="00D170FC" w:rsidRPr="006F2217" w:rsidRDefault="00D170FC" w:rsidP="003C1014">
            <w:pPr>
              <w:spacing w:line="276" w:lineRule="auto"/>
              <w:jc w:val="center"/>
              <w:rPr>
                <w:rFonts w:ascii="Arial" w:eastAsiaTheme="minorHAnsi" w:hAnsi="Arial" w:cs="Arial"/>
                <w:b/>
                <w:lang w:eastAsia="en-US"/>
              </w:rPr>
            </w:pPr>
            <w:r w:rsidRPr="006F2217">
              <w:rPr>
                <w:rFonts w:ascii="Arial" w:eastAsiaTheme="minorHAnsi" w:hAnsi="Arial" w:cs="Arial"/>
                <w:b/>
                <w:sz w:val="22"/>
                <w:szCs w:val="22"/>
                <w:lang w:eastAsia="en-US"/>
              </w:rPr>
              <w:t>Número de vagas para estacionamento</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8EE36FC" w14:textId="77777777" w:rsidR="00D170FC" w:rsidRPr="006F2217" w:rsidRDefault="00D170FC" w:rsidP="003C1014">
            <w:pPr>
              <w:spacing w:line="276" w:lineRule="auto"/>
              <w:jc w:val="center"/>
              <w:rPr>
                <w:rFonts w:ascii="Arial" w:eastAsiaTheme="minorHAnsi" w:hAnsi="Arial" w:cs="Arial"/>
                <w:b/>
                <w:lang w:eastAsia="en-US"/>
              </w:rPr>
            </w:pPr>
            <w:r w:rsidRPr="006F2217">
              <w:rPr>
                <w:rFonts w:ascii="Arial" w:eastAsiaTheme="minorHAnsi" w:hAnsi="Arial" w:cs="Arial"/>
                <w:b/>
                <w:sz w:val="22"/>
                <w:szCs w:val="22"/>
                <w:lang w:eastAsia="en-US"/>
              </w:rPr>
              <w:t>Observações</w:t>
            </w:r>
          </w:p>
        </w:tc>
      </w:tr>
      <w:tr w:rsidR="00D170FC" w:rsidRPr="006F2217" w14:paraId="7E27C8E4" w14:textId="77777777" w:rsidTr="003C1014">
        <w:tc>
          <w:tcPr>
            <w:tcW w:w="26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CF7E54"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Residência unifamiliar</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2E080D"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1 vaga</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F7A2A7"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Obrigatório para todas as unidades</w:t>
            </w:r>
          </w:p>
        </w:tc>
      </w:tr>
      <w:tr w:rsidR="00D170FC" w:rsidRPr="006F2217" w14:paraId="464221C5" w14:textId="77777777" w:rsidTr="003C1014">
        <w:tc>
          <w:tcPr>
            <w:tcW w:w="26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52C624"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Residência Geminada</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8841E6"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1 vaga por unidade residencial</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54E0D6" w14:textId="77777777" w:rsidR="00D170FC" w:rsidRPr="006F2217" w:rsidRDefault="00D170FC" w:rsidP="003C1014">
            <w:pPr>
              <w:spacing w:before="120" w:after="120" w:line="276" w:lineRule="auto"/>
              <w:jc w:val="center"/>
              <w:rPr>
                <w:rFonts w:ascii="Arial" w:eastAsiaTheme="minorHAnsi" w:hAnsi="Arial" w:cs="Arial"/>
                <w:sz w:val="20"/>
                <w:lang w:eastAsia="en-US"/>
              </w:rPr>
            </w:pPr>
          </w:p>
        </w:tc>
      </w:tr>
      <w:tr w:rsidR="00D170FC" w:rsidRPr="006F2217" w14:paraId="6B6A6650" w14:textId="77777777" w:rsidTr="003C1014">
        <w:tc>
          <w:tcPr>
            <w:tcW w:w="26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166CF6"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Habitação Coletiva e Unifamiliar em Série</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5F16DF"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1 vaga por unidade residencial</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FD4C72" w14:textId="77777777" w:rsidR="00D170FC" w:rsidRPr="006F2217" w:rsidRDefault="00D170FC" w:rsidP="003C1014">
            <w:pPr>
              <w:spacing w:before="120" w:after="120" w:line="276" w:lineRule="auto"/>
              <w:jc w:val="center"/>
              <w:rPr>
                <w:rFonts w:ascii="Arial" w:eastAsiaTheme="minorHAnsi" w:hAnsi="Arial" w:cs="Arial"/>
                <w:sz w:val="20"/>
                <w:lang w:eastAsia="en-US"/>
              </w:rPr>
            </w:pPr>
          </w:p>
        </w:tc>
      </w:tr>
      <w:tr w:rsidR="00D170FC" w:rsidRPr="006F2217" w14:paraId="56009FCB" w14:textId="77777777" w:rsidTr="003C1014">
        <w:trPr>
          <w:trHeight w:val="437"/>
        </w:trPr>
        <w:tc>
          <w:tcPr>
            <w:tcW w:w="26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E3EE0A"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Habitação Transitória</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2FF3E4"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Hotéis: 1 vaga para cada 2 unidades de hospedagem</w:t>
            </w:r>
          </w:p>
          <w:p w14:paraId="24AC27DA"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Motéis: 1 vaga para cada unidade de hospedagem</w:t>
            </w:r>
          </w:p>
          <w:p w14:paraId="7B81AE9B"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Hostels: 1 vaga para cada 4 unidades de hospedagem</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147D66" w14:textId="77777777" w:rsidR="00D170FC" w:rsidRPr="006F2217" w:rsidRDefault="00D170FC" w:rsidP="003C1014">
            <w:pPr>
              <w:spacing w:before="120" w:after="120" w:line="276" w:lineRule="auto"/>
              <w:jc w:val="center"/>
              <w:rPr>
                <w:rFonts w:ascii="Arial" w:eastAsiaTheme="minorHAnsi" w:hAnsi="Arial" w:cs="Arial"/>
                <w:sz w:val="20"/>
                <w:lang w:eastAsia="en-US"/>
              </w:rPr>
            </w:pPr>
          </w:p>
          <w:p w14:paraId="621B8D17" w14:textId="77777777" w:rsidR="00D170FC" w:rsidRPr="006F2217" w:rsidRDefault="00D170FC" w:rsidP="003C1014">
            <w:pPr>
              <w:spacing w:before="120" w:after="120" w:line="276" w:lineRule="auto"/>
              <w:jc w:val="center"/>
              <w:rPr>
                <w:rFonts w:ascii="Arial" w:eastAsiaTheme="minorHAnsi" w:hAnsi="Arial" w:cs="Arial"/>
                <w:sz w:val="20"/>
                <w:lang w:eastAsia="en-US"/>
              </w:rPr>
            </w:pPr>
          </w:p>
        </w:tc>
      </w:tr>
      <w:tr w:rsidR="00D170FC" w:rsidRPr="006F2217" w14:paraId="2CA2D283" w14:textId="77777777" w:rsidTr="003C1014">
        <w:tc>
          <w:tcPr>
            <w:tcW w:w="26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FF12EC"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Comércio e prestação de serviços</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85E252"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1 vaga a cada 120m² de área construída</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481D90"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Facultado para edificações de até 120m²</w:t>
            </w:r>
          </w:p>
        </w:tc>
      </w:tr>
      <w:tr w:rsidR="00D170FC" w:rsidRPr="00693F82" w14:paraId="75E79ADC" w14:textId="77777777" w:rsidTr="003C1014">
        <w:tc>
          <w:tcPr>
            <w:tcW w:w="26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72C414"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Supermercado e similares</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D920F6"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1 vaga para cada 50 m² de área construída de comercialização</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D25436"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Independente da área de estacionamento para serviço</w:t>
            </w:r>
          </w:p>
          <w:p w14:paraId="19F5631A" w14:textId="77777777" w:rsidR="00D170FC" w:rsidRPr="00693F82" w:rsidRDefault="00D170FC" w:rsidP="003C1014">
            <w:pPr>
              <w:spacing w:before="120" w:after="120" w:line="276" w:lineRule="auto"/>
              <w:jc w:val="center"/>
              <w:rPr>
                <w:rFonts w:ascii="Arial" w:eastAsiaTheme="minorHAnsi" w:hAnsi="Arial" w:cs="Arial"/>
                <w:sz w:val="20"/>
                <w:lang w:eastAsia="en-US"/>
              </w:rPr>
            </w:pPr>
            <w:r w:rsidRPr="00693F82">
              <w:rPr>
                <w:rFonts w:ascii="Arial" w:eastAsiaTheme="minorHAnsi" w:hAnsi="Arial" w:cs="Arial"/>
                <w:sz w:val="20"/>
                <w:szCs w:val="22"/>
                <w:lang w:eastAsia="en-US"/>
              </w:rPr>
              <w:t>Pátio de carga/descarga interna*</w:t>
            </w:r>
          </w:p>
        </w:tc>
      </w:tr>
      <w:tr w:rsidR="00D170FC" w:rsidRPr="006F2217" w14:paraId="5BD16CD8" w14:textId="77777777" w:rsidTr="003C1014">
        <w:tc>
          <w:tcPr>
            <w:tcW w:w="26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2CCF86"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Comércio Atacadista e Empresa de Transporte</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222D35"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1 vaga a cada 150 m² da área construída</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2D28D1"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Independente da área reservada para descarga</w:t>
            </w:r>
          </w:p>
          <w:p w14:paraId="6883963E" w14:textId="77777777" w:rsidR="00D170FC" w:rsidRPr="00693F82" w:rsidRDefault="00D170FC" w:rsidP="003C1014">
            <w:pPr>
              <w:spacing w:before="120" w:after="120" w:line="276" w:lineRule="auto"/>
              <w:jc w:val="center"/>
              <w:rPr>
                <w:rFonts w:ascii="Arial" w:eastAsiaTheme="minorHAnsi" w:hAnsi="Arial" w:cs="Arial"/>
                <w:sz w:val="20"/>
                <w:lang w:eastAsia="en-US"/>
              </w:rPr>
            </w:pPr>
            <w:r w:rsidRPr="00693F82">
              <w:rPr>
                <w:rFonts w:ascii="Arial" w:eastAsiaTheme="minorHAnsi" w:hAnsi="Arial" w:cs="Arial"/>
                <w:sz w:val="20"/>
                <w:szCs w:val="22"/>
                <w:lang w:eastAsia="en-US"/>
              </w:rPr>
              <w:t>Pátio de carga/descarga interna*</w:t>
            </w:r>
          </w:p>
          <w:p w14:paraId="1B27AAD5"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Poderão ser utilizados até 50% das vagas exigidas adotando-se a proporcionalidade de 1 vaga de micro-ônibus, ou van para cada 7 vagas de veículos de passeio</w:t>
            </w:r>
          </w:p>
        </w:tc>
      </w:tr>
      <w:tr w:rsidR="00D170FC" w:rsidRPr="006F2217" w14:paraId="09A31989" w14:textId="77777777" w:rsidTr="003C1014">
        <w:tc>
          <w:tcPr>
            <w:tcW w:w="26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496E8B"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Estabelecimentos Hospitalares Sanatórios e similares</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227653"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1 vaga para cada 03 leitos</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225852"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Independente da área de    estacionamento para serviço</w:t>
            </w:r>
          </w:p>
        </w:tc>
      </w:tr>
      <w:tr w:rsidR="00D170FC" w:rsidRPr="006F2217" w14:paraId="41A415CF" w14:textId="77777777" w:rsidTr="003C1014">
        <w:tc>
          <w:tcPr>
            <w:tcW w:w="26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1744C8"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Edificações para Teatros e Cinemas (espetáculos)</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B68659"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1 vaga para cada 50m² de área construída.</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4CC811" w14:textId="77777777" w:rsidR="00D170FC" w:rsidRPr="006F2217" w:rsidRDefault="00D170FC" w:rsidP="003C1014">
            <w:pPr>
              <w:spacing w:before="120" w:after="120" w:line="276" w:lineRule="auto"/>
              <w:jc w:val="center"/>
              <w:rPr>
                <w:rFonts w:ascii="Arial" w:eastAsiaTheme="minorHAnsi" w:hAnsi="Arial" w:cs="Arial"/>
                <w:sz w:val="20"/>
                <w:lang w:eastAsia="en-US"/>
              </w:rPr>
            </w:pPr>
          </w:p>
        </w:tc>
      </w:tr>
      <w:tr w:rsidR="00D170FC" w:rsidRPr="006F2217" w14:paraId="0CBEDA58" w14:textId="77777777" w:rsidTr="003C1014">
        <w:trPr>
          <w:trHeight w:val="471"/>
        </w:trPr>
        <w:tc>
          <w:tcPr>
            <w:tcW w:w="26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E573AD"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Edificações para Culto Religioso</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9386A4"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1 vaga para cada 30m² de área construída de culto.</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A136C4"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mínimo 6 vagas</w:t>
            </w:r>
          </w:p>
        </w:tc>
      </w:tr>
      <w:tr w:rsidR="00D170FC" w:rsidRPr="006F2217" w14:paraId="632C4FEA" w14:textId="77777777" w:rsidTr="003C1014">
        <w:tc>
          <w:tcPr>
            <w:tcW w:w="26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CB0CFB"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lastRenderedPageBreak/>
              <w:t>Estabelecimento de ensino e congêneres</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BDB6B3"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1 vaga para cada 100m² construídos</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16CFBE" w14:textId="77777777" w:rsidR="00D170FC" w:rsidRPr="006F2217" w:rsidRDefault="00D170FC" w:rsidP="003C1014">
            <w:pPr>
              <w:spacing w:before="120" w:after="120" w:line="276" w:lineRule="auto"/>
              <w:jc w:val="center"/>
              <w:rPr>
                <w:rFonts w:ascii="Arial" w:eastAsiaTheme="minorHAnsi" w:hAnsi="Arial" w:cs="Arial"/>
                <w:sz w:val="20"/>
                <w:lang w:eastAsia="en-US"/>
              </w:rPr>
            </w:pPr>
          </w:p>
        </w:tc>
      </w:tr>
      <w:tr w:rsidR="00D170FC" w:rsidRPr="006F2217" w14:paraId="276112B8" w14:textId="77777777" w:rsidTr="003C1014">
        <w:tc>
          <w:tcPr>
            <w:tcW w:w="26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029E13"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Agência Bancária</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770A95"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1 vaga para cada 50 m² de área construída.</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DDBB22" w14:textId="77777777" w:rsidR="00D170FC" w:rsidRPr="006F2217" w:rsidRDefault="00D170FC" w:rsidP="003C1014">
            <w:pPr>
              <w:spacing w:before="120" w:after="120" w:line="276" w:lineRule="auto"/>
              <w:jc w:val="center"/>
              <w:rPr>
                <w:rFonts w:ascii="Arial" w:eastAsiaTheme="minorHAnsi" w:hAnsi="Arial" w:cs="Arial"/>
                <w:sz w:val="20"/>
                <w:lang w:eastAsia="en-US"/>
              </w:rPr>
            </w:pPr>
          </w:p>
        </w:tc>
      </w:tr>
      <w:tr w:rsidR="00D170FC" w:rsidRPr="006F2217" w14:paraId="67C80C65" w14:textId="77777777" w:rsidTr="003C1014">
        <w:tc>
          <w:tcPr>
            <w:tcW w:w="26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17F0FD"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Oficina Mecânica e Funilaria</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84F312"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1 vaga a cada 120m² de área construída</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6DFF96"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Facultado para edificações de até 120m².</w:t>
            </w:r>
          </w:p>
          <w:p w14:paraId="34F2F5AF"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Independente da área de estacionamento para serviço</w:t>
            </w:r>
          </w:p>
        </w:tc>
      </w:tr>
      <w:tr w:rsidR="00D170FC" w:rsidRPr="006F2217" w14:paraId="47E9A638" w14:textId="77777777" w:rsidTr="003C1014">
        <w:trPr>
          <w:trHeight w:val="710"/>
        </w:trPr>
        <w:tc>
          <w:tcPr>
            <w:tcW w:w="26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906606"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Clube Recreativo, Esportivo, Associações e Centros de Eventos</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A693CD"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1 vaga para cada 50m² de área construída</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80EBFA" w14:textId="77777777" w:rsidR="00D170FC" w:rsidRPr="006F2217" w:rsidRDefault="00D170FC" w:rsidP="003C1014">
            <w:pPr>
              <w:spacing w:before="120" w:after="120" w:line="276" w:lineRule="auto"/>
              <w:jc w:val="center"/>
              <w:rPr>
                <w:rFonts w:ascii="Arial" w:eastAsiaTheme="minorHAnsi" w:hAnsi="Arial" w:cs="Arial"/>
                <w:sz w:val="20"/>
                <w:lang w:eastAsia="en-US"/>
              </w:rPr>
            </w:pPr>
          </w:p>
        </w:tc>
      </w:tr>
      <w:tr w:rsidR="00D170FC" w:rsidRPr="006F2217" w14:paraId="3A3FB62D" w14:textId="77777777" w:rsidTr="003C1014">
        <w:tc>
          <w:tcPr>
            <w:tcW w:w="26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9A885C"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Indústrias</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6E1F57"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1 vaga a cada 120m² de área construída</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B5385A"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Pátio de carga/descarga conforme atividade industrial</w:t>
            </w:r>
          </w:p>
        </w:tc>
      </w:tr>
      <w:tr w:rsidR="00D170FC" w:rsidRPr="006F2217" w14:paraId="5F40BB55" w14:textId="77777777" w:rsidTr="003C1014">
        <w:tc>
          <w:tcPr>
            <w:tcW w:w="26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3CC240"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Barracões, salões e galpões sem destinação específica</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F4EC49"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1 vaga a cada 120m² de área construída</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119A0F5" w14:textId="77777777" w:rsidR="00D170FC" w:rsidRPr="006F2217" w:rsidRDefault="00D170FC" w:rsidP="003C1014">
            <w:pPr>
              <w:spacing w:before="120" w:after="120" w:line="276" w:lineRule="auto"/>
              <w:jc w:val="center"/>
              <w:rPr>
                <w:rFonts w:ascii="Arial" w:eastAsiaTheme="minorHAnsi" w:hAnsi="Arial" w:cs="Arial"/>
                <w:sz w:val="20"/>
                <w:lang w:eastAsia="en-US"/>
              </w:rPr>
            </w:pPr>
            <w:r w:rsidRPr="006F2217">
              <w:rPr>
                <w:rFonts w:ascii="Arial" w:eastAsiaTheme="minorHAnsi" w:hAnsi="Arial" w:cs="Arial"/>
                <w:sz w:val="20"/>
                <w:szCs w:val="22"/>
                <w:lang w:eastAsia="en-US"/>
              </w:rPr>
              <w:t>Facultado para edificações de até 120m².</w:t>
            </w:r>
          </w:p>
        </w:tc>
      </w:tr>
    </w:tbl>
    <w:p w14:paraId="515F8E09" w14:textId="77777777" w:rsidR="00A52D24" w:rsidRDefault="00A52D24" w:rsidP="00D170FC">
      <w:pPr>
        <w:pStyle w:val="Ttulo2"/>
        <w:numPr>
          <w:ilvl w:val="0"/>
          <w:numId w:val="0"/>
        </w:numPr>
        <w:sectPr w:rsidR="00A52D24" w:rsidSect="00106A80">
          <w:pgSz w:w="11906" w:h="16838" w:code="9"/>
          <w:pgMar w:top="1418" w:right="1134" w:bottom="1418" w:left="1418" w:header="227" w:footer="737" w:gutter="0"/>
          <w:cols w:space="708"/>
          <w:titlePg/>
          <w:docGrid w:linePitch="360"/>
        </w:sectPr>
      </w:pPr>
      <w:bookmarkStart w:id="2957" w:name="_Toc90991224"/>
      <w:bookmarkStart w:id="2958" w:name="_Toc90993766"/>
      <w:bookmarkStart w:id="2959" w:name="_Toc90996787"/>
      <w:bookmarkStart w:id="2960" w:name="_Toc90997638"/>
      <w:bookmarkStart w:id="2961" w:name="_Toc91000168"/>
      <w:bookmarkStart w:id="2962" w:name="_Toc91001325"/>
      <w:bookmarkStart w:id="2963" w:name="_Toc91001623"/>
      <w:bookmarkStart w:id="2964" w:name="_Toc91001921"/>
      <w:bookmarkStart w:id="2965" w:name="_Toc91062630"/>
      <w:bookmarkStart w:id="2966" w:name="_Toc91063505"/>
      <w:bookmarkStart w:id="2967" w:name="_Toc91064416"/>
      <w:bookmarkStart w:id="2968" w:name="_Toc91065699"/>
      <w:bookmarkStart w:id="2969" w:name="_Toc91083821"/>
    </w:p>
    <w:p w14:paraId="59D8C729" w14:textId="77777777" w:rsidR="00A52D24" w:rsidRDefault="00A52D24" w:rsidP="00D170FC">
      <w:pPr>
        <w:pStyle w:val="Ttulo2"/>
        <w:numPr>
          <w:ilvl w:val="0"/>
          <w:numId w:val="0"/>
        </w:numPr>
      </w:pPr>
    </w:p>
    <w:p w14:paraId="6C5D4C34" w14:textId="77777777" w:rsidR="00D170FC" w:rsidRDefault="00D170FC" w:rsidP="00D170FC">
      <w:pPr>
        <w:pStyle w:val="Ttulo2"/>
        <w:numPr>
          <w:ilvl w:val="0"/>
          <w:numId w:val="0"/>
        </w:numPr>
      </w:pPr>
      <w:bookmarkStart w:id="2970" w:name="_Toc95942305"/>
      <w:r>
        <w:t>ANEXO VIII</w:t>
      </w:r>
      <w:r w:rsidRPr="00703F0B">
        <w:t xml:space="preserve"> –</w:t>
      </w:r>
      <w:r>
        <w:t xml:space="preserve"> </w:t>
      </w:r>
      <w:r w:rsidRPr="006F2217">
        <w:t>Interpretação Gráfica de Subsolo e Térreo</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r>
        <w:t xml:space="preserve"> </w:t>
      </w:r>
      <w:bookmarkEnd w:id="2970"/>
    </w:p>
    <w:p w14:paraId="52415EB3" w14:textId="77777777" w:rsidR="00A52D24" w:rsidRDefault="00D170FC" w:rsidP="00D170FC">
      <w:pPr>
        <w:spacing w:after="160" w:line="259" w:lineRule="auto"/>
        <w:rPr>
          <w:rFonts w:ascii="Arial" w:hAnsi="Arial" w:cs="Arial"/>
        </w:rPr>
      </w:pPr>
      <w:r w:rsidRPr="00234639">
        <w:rPr>
          <w:rFonts w:ascii="Arial" w:hAnsi="Arial" w:cs="Arial"/>
        </w:rPr>
        <w:t>INTERPRETAÇÃO GRÁFICA A</w:t>
      </w:r>
    </w:p>
    <w:p w14:paraId="30DAE3F4" w14:textId="77777777" w:rsidR="00A52D24" w:rsidRDefault="00A52D24" w:rsidP="00D170FC">
      <w:pPr>
        <w:spacing w:after="160" w:line="259" w:lineRule="auto"/>
        <w:rPr>
          <w:rFonts w:ascii="Arial" w:hAnsi="Arial" w:cs="Arial"/>
        </w:rPr>
      </w:pPr>
      <w:r>
        <w:rPr>
          <w:noProof/>
        </w:rPr>
        <w:drawing>
          <wp:inline distT="0" distB="0" distL="0" distR="0" wp14:anchorId="658A431D" wp14:editId="043D98BD">
            <wp:extent cx="8827770" cy="4761865"/>
            <wp:effectExtent l="0" t="0" r="0" b="635"/>
            <wp:docPr id="3155" name="Imagem 3155"/>
            <wp:cNvGraphicFramePr/>
            <a:graphic xmlns:a="http://schemas.openxmlformats.org/drawingml/2006/main">
              <a:graphicData uri="http://schemas.openxmlformats.org/drawingml/2006/picture">
                <pic:pic xmlns:pic="http://schemas.openxmlformats.org/drawingml/2006/picture">
                  <pic:nvPicPr>
                    <pic:cNvPr id="3155" name="Imagem 3155"/>
                    <pic:cNvPicPr/>
                  </pic:nvPicPr>
                  <pic:blipFill rotWithShape="1">
                    <a:blip r:embed="rId86" cstate="print">
                      <a:extLst>
                        <a:ext uri="{28A0092B-C50C-407E-A947-70E740481C1C}">
                          <a14:useLocalDpi xmlns:a14="http://schemas.microsoft.com/office/drawing/2010/main" val="0"/>
                        </a:ext>
                      </a:extLst>
                    </a:blip>
                    <a:srcRect l="4137" t="16338" r="8278" b="6475"/>
                    <a:stretch/>
                  </pic:blipFill>
                  <pic:spPr bwMode="auto">
                    <a:xfrm>
                      <a:off x="0" y="0"/>
                      <a:ext cx="8827770" cy="4761865"/>
                    </a:xfrm>
                    <a:prstGeom prst="rect">
                      <a:avLst/>
                    </a:prstGeom>
                    <a:noFill/>
                    <a:ln>
                      <a:noFill/>
                    </a:ln>
                    <a:extLst>
                      <a:ext uri="{53640926-AAD7-44D8-BBD7-CCE9431645EC}">
                        <a14:shadowObscured xmlns:a14="http://schemas.microsoft.com/office/drawing/2010/main"/>
                      </a:ext>
                    </a:extLst>
                  </pic:spPr>
                </pic:pic>
              </a:graphicData>
            </a:graphic>
          </wp:inline>
        </w:drawing>
      </w:r>
    </w:p>
    <w:p w14:paraId="5867C2D5" w14:textId="77777777" w:rsidR="005A4EAB" w:rsidRDefault="005A4EAB" w:rsidP="005A4EAB">
      <w:pPr>
        <w:spacing w:after="160" w:line="259" w:lineRule="auto"/>
        <w:rPr>
          <w:rFonts w:ascii="Arial" w:hAnsi="Arial" w:cs="Arial"/>
          <w:b/>
          <w:bCs/>
          <w:color w:val="FF0000"/>
          <w:sz w:val="22"/>
          <w:szCs w:val="22"/>
        </w:rPr>
      </w:pPr>
      <w:r w:rsidRPr="00234639">
        <w:rPr>
          <w:rFonts w:ascii="Arial" w:hAnsi="Arial" w:cs="Arial"/>
        </w:rPr>
        <w:lastRenderedPageBreak/>
        <w:t xml:space="preserve">INTERPRETAÇÃO GRÁFICA </w:t>
      </w:r>
      <w:r>
        <w:rPr>
          <w:rFonts w:ascii="Arial" w:hAnsi="Arial" w:cs="Arial"/>
        </w:rPr>
        <w:t>B</w:t>
      </w:r>
    </w:p>
    <w:p w14:paraId="1FAA5241" w14:textId="77777777" w:rsidR="00A52D24" w:rsidRDefault="00A52D24" w:rsidP="005A4EAB">
      <w:pPr>
        <w:spacing w:after="160" w:line="259" w:lineRule="auto"/>
        <w:rPr>
          <w:rFonts w:ascii="Arial" w:hAnsi="Arial" w:cs="Arial"/>
          <w:b/>
          <w:bCs/>
          <w:color w:val="FF0000"/>
          <w:sz w:val="22"/>
          <w:szCs w:val="22"/>
        </w:rPr>
      </w:pPr>
      <w:r>
        <w:rPr>
          <w:noProof/>
        </w:rPr>
        <w:drawing>
          <wp:inline distT="0" distB="0" distL="0" distR="0" wp14:anchorId="4A193F09" wp14:editId="459414D6">
            <wp:extent cx="8625840" cy="5284470"/>
            <wp:effectExtent l="0" t="0" r="3810" b="0"/>
            <wp:docPr id="3156" name="Imagem 3156"/>
            <wp:cNvGraphicFramePr/>
            <a:graphic xmlns:a="http://schemas.openxmlformats.org/drawingml/2006/main">
              <a:graphicData uri="http://schemas.openxmlformats.org/drawingml/2006/picture">
                <pic:pic xmlns:pic="http://schemas.openxmlformats.org/drawingml/2006/picture">
                  <pic:nvPicPr>
                    <pic:cNvPr id="3156" name="Imagem 3156"/>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625840" cy="5284470"/>
                    </a:xfrm>
                    <a:prstGeom prst="rect">
                      <a:avLst/>
                    </a:prstGeom>
                    <a:noFill/>
                    <a:ln>
                      <a:noFill/>
                    </a:ln>
                  </pic:spPr>
                </pic:pic>
              </a:graphicData>
            </a:graphic>
          </wp:inline>
        </w:drawing>
      </w:r>
    </w:p>
    <w:p w14:paraId="6422382A" w14:textId="77777777" w:rsidR="00A52D24" w:rsidRDefault="00A52D24" w:rsidP="005A4EAB">
      <w:pPr>
        <w:spacing w:after="160" w:line="259" w:lineRule="auto"/>
        <w:rPr>
          <w:rFonts w:ascii="Arial" w:hAnsi="Arial" w:cs="Arial"/>
          <w:b/>
          <w:bCs/>
          <w:color w:val="FF0000"/>
          <w:sz w:val="22"/>
          <w:szCs w:val="22"/>
        </w:rPr>
      </w:pPr>
    </w:p>
    <w:p w14:paraId="0FD19813" w14:textId="77777777" w:rsidR="00A52D24" w:rsidRDefault="00A52D24" w:rsidP="005A4EAB">
      <w:pPr>
        <w:spacing w:after="160" w:line="259" w:lineRule="auto"/>
        <w:rPr>
          <w:rFonts w:ascii="Arial" w:hAnsi="Arial" w:cs="Arial"/>
          <w:b/>
          <w:bCs/>
          <w:color w:val="FF0000"/>
          <w:sz w:val="22"/>
          <w:szCs w:val="22"/>
        </w:rPr>
      </w:pPr>
      <w:r>
        <w:rPr>
          <w:noProof/>
        </w:rPr>
        <w:lastRenderedPageBreak/>
        <w:drawing>
          <wp:inline distT="0" distB="0" distL="0" distR="0" wp14:anchorId="5CF0240A" wp14:editId="03A38CB9">
            <wp:extent cx="8891270" cy="4832350"/>
            <wp:effectExtent l="0" t="0" r="5080" b="6350"/>
            <wp:docPr id="3157" name="Imagem 3157"/>
            <wp:cNvGraphicFramePr/>
            <a:graphic xmlns:a="http://schemas.openxmlformats.org/drawingml/2006/main">
              <a:graphicData uri="http://schemas.openxmlformats.org/drawingml/2006/picture">
                <pic:pic xmlns:pic="http://schemas.openxmlformats.org/drawingml/2006/picture">
                  <pic:nvPicPr>
                    <pic:cNvPr id="3157" name="Imagem 3157"/>
                    <pic:cNvPicPr/>
                  </pic:nvPicPr>
                  <pic:blipFill rotWithShape="1">
                    <a:blip r:embed="rId88" cstate="print">
                      <a:extLst>
                        <a:ext uri="{28A0092B-C50C-407E-A947-70E740481C1C}">
                          <a14:useLocalDpi xmlns:a14="http://schemas.microsoft.com/office/drawing/2010/main" val="0"/>
                        </a:ext>
                      </a:extLst>
                    </a:blip>
                    <a:srcRect l="10001" t="8617" r="9814" b="20309"/>
                    <a:stretch/>
                  </pic:blipFill>
                  <pic:spPr bwMode="auto">
                    <a:xfrm>
                      <a:off x="0" y="0"/>
                      <a:ext cx="8891270" cy="4832350"/>
                    </a:xfrm>
                    <a:prstGeom prst="rect">
                      <a:avLst/>
                    </a:prstGeom>
                    <a:noFill/>
                    <a:ln>
                      <a:noFill/>
                    </a:ln>
                    <a:extLst>
                      <a:ext uri="{53640926-AAD7-44D8-BBD7-CCE9431645EC}">
                        <a14:shadowObscured xmlns:a14="http://schemas.microsoft.com/office/drawing/2010/main"/>
                      </a:ext>
                    </a:extLst>
                  </pic:spPr>
                </pic:pic>
              </a:graphicData>
            </a:graphic>
          </wp:inline>
        </w:drawing>
      </w:r>
    </w:p>
    <w:p w14:paraId="76C3CB32" w14:textId="77777777" w:rsidR="00A52D24" w:rsidRDefault="00A52D24" w:rsidP="005A4EAB">
      <w:pPr>
        <w:spacing w:after="160" w:line="259" w:lineRule="auto"/>
        <w:rPr>
          <w:rFonts w:ascii="Arial" w:hAnsi="Arial" w:cs="Arial"/>
          <w:b/>
          <w:bCs/>
          <w:color w:val="FF0000"/>
          <w:sz w:val="22"/>
          <w:szCs w:val="22"/>
        </w:rPr>
      </w:pPr>
    </w:p>
    <w:p w14:paraId="50572324" w14:textId="77777777" w:rsidR="00A52D24" w:rsidRDefault="00A52D24" w:rsidP="005A4EAB">
      <w:pPr>
        <w:spacing w:after="160" w:line="259" w:lineRule="auto"/>
        <w:rPr>
          <w:rFonts w:ascii="Arial" w:hAnsi="Arial" w:cs="Arial"/>
          <w:b/>
          <w:bCs/>
          <w:color w:val="FF0000"/>
          <w:sz w:val="22"/>
          <w:szCs w:val="22"/>
        </w:rPr>
      </w:pPr>
    </w:p>
    <w:p w14:paraId="39EBFE29" w14:textId="77777777" w:rsidR="00A52D24" w:rsidRDefault="00A52D24" w:rsidP="005A4EAB">
      <w:pPr>
        <w:spacing w:after="160" w:line="259" w:lineRule="auto"/>
        <w:rPr>
          <w:rFonts w:ascii="Arial" w:hAnsi="Arial" w:cs="Arial"/>
          <w:b/>
          <w:bCs/>
          <w:color w:val="FF0000"/>
          <w:sz w:val="22"/>
          <w:szCs w:val="22"/>
        </w:rPr>
      </w:pPr>
    </w:p>
    <w:p w14:paraId="2D823BD2" w14:textId="77777777" w:rsidR="00A52D24" w:rsidRDefault="00A52D24" w:rsidP="005A4EAB">
      <w:pPr>
        <w:spacing w:after="160" w:line="259" w:lineRule="auto"/>
        <w:rPr>
          <w:rFonts w:ascii="Arial" w:hAnsi="Arial" w:cs="Arial"/>
          <w:b/>
          <w:bCs/>
          <w:color w:val="FF0000"/>
          <w:sz w:val="22"/>
          <w:szCs w:val="22"/>
        </w:rPr>
      </w:pPr>
    </w:p>
    <w:p w14:paraId="783DA15B" w14:textId="77777777" w:rsidR="00A52D24" w:rsidRDefault="00A52D24" w:rsidP="005A4EAB">
      <w:pPr>
        <w:spacing w:after="160" w:line="259" w:lineRule="auto"/>
        <w:rPr>
          <w:rFonts w:ascii="Arial" w:hAnsi="Arial" w:cs="Arial"/>
          <w:b/>
          <w:bCs/>
          <w:color w:val="FF0000"/>
          <w:sz w:val="22"/>
          <w:szCs w:val="22"/>
        </w:rPr>
      </w:pPr>
      <w:r>
        <w:rPr>
          <w:noProof/>
        </w:rPr>
        <w:lastRenderedPageBreak/>
        <w:drawing>
          <wp:inline distT="0" distB="0" distL="0" distR="0" wp14:anchorId="345A36B3" wp14:editId="03F1524A">
            <wp:extent cx="7853045" cy="4820920"/>
            <wp:effectExtent l="0" t="0" r="0" b="0"/>
            <wp:docPr id="3158" name="Imagem 3158"/>
            <wp:cNvGraphicFramePr/>
            <a:graphic xmlns:a="http://schemas.openxmlformats.org/drawingml/2006/main">
              <a:graphicData uri="http://schemas.openxmlformats.org/drawingml/2006/picture">
                <pic:pic xmlns:pic="http://schemas.openxmlformats.org/drawingml/2006/picture">
                  <pic:nvPicPr>
                    <pic:cNvPr id="3158" name="Imagem 3158"/>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7853045" cy="4820920"/>
                    </a:xfrm>
                    <a:prstGeom prst="rect">
                      <a:avLst/>
                    </a:prstGeom>
                    <a:noFill/>
                    <a:ln>
                      <a:noFill/>
                    </a:ln>
                  </pic:spPr>
                </pic:pic>
              </a:graphicData>
            </a:graphic>
          </wp:inline>
        </w:drawing>
      </w:r>
    </w:p>
    <w:p w14:paraId="6F64177E" w14:textId="77777777" w:rsidR="00A52D24" w:rsidRDefault="00A52D24">
      <w:pPr>
        <w:spacing w:after="160" w:line="259" w:lineRule="auto"/>
        <w:rPr>
          <w:rFonts w:ascii="Arial" w:hAnsi="Arial" w:cs="Arial"/>
          <w:b/>
          <w:bCs/>
          <w:color w:val="FF0000"/>
          <w:sz w:val="22"/>
          <w:szCs w:val="22"/>
        </w:rPr>
      </w:pPr>
      <w:r>
        <w:rPr>
          <w:rFonts w:ascii="Arial" w:hAnsi="Arial" w:cs="Arial"/>
          <w:b/>
          <w:bCs/>
          <w:color w:val="FF0000"/>
          <w:sz w:val="22"/>
          <w:szCs w:val="22"/>
        </w:rPr>
        <w:br w:type="page"/>
      </w:r>
    </w:p>
    <w:p w14:paraId="6DE62B4A" w14:textId="77777777" w:rsidR="005A4EAB" w:rsidRDefault="005A4EAB" w:rsidP="005A4EAB">
      <w:pPr>
        <w:spacing w:after="160" w:line="259" w:lineRule="auto"/>
        <w:rPr>
          <w:rFonts w:ascii="Arial" w:hAnsi="Arial" w:cs="Arial"/>
          <w:b/>
          <w:bCs/>
          <w:color w:val="FF0000"/>
          <w:sz w:val="22"/>
          <w:szCs w:val="22"/>
        </w:rPr>
      </w:pPr>
      <w:r w:rsidRPr="00234639">
        <w:rPr>
          <w:rFonts w:ascii="Arial" w:hAnsi="Arial" w:cs="Arial"/>
        </w:rPr>
        <w:lastRenderedPageBreak/>
        <w:t xml:space="preserve">INTERPRETAÇÃO GRÁFICA </w:t>
      </w:r>
      <w:r>
        <w:rPr>
          <w:rFonts w:ascii="Arial" w:hAnsi="Arial" w:cs="Arial"/>
        </w:rPr>
        <w:t>C</w:t>
      </w:r>
      <w:r w:rsidR="00D17C7A">
        <w:rPr>
          <w:rFonts w:ascii="Arial" w:hAnsi="Arial" w:cs="Arial"/>
          <w:b/>
          <w:bCs/>
          <w:color w:val="FF0000"/>
          <w:sz w:val="22"/>
          <w:szCs w:val="22"/>
        </w:rPr>
        <w:t xml:space="preserve"> </w:t>
      </w:r>
    </w:p>
    <w:p w14:paraId="3217B317" w14:textId="77777777" w:rsidR="00A52D24" w:rsidRDefault="00A52D24" w:rsidP="005A4EAB">
      <w:pPr>
        <w:spacing w:after="160" w:line="259" w:lineRule="auto"/>
        <w:rPr>
          <w:rFonts w:ascii="Arial" w:hAnsi="Arial" w:cs="Arial"/>
        </w:rPr>
      </w:pPr>
      <w:r>
        <w:rPr>
          <w:noProof/>
        </w:rPr>
        <w:drawing>
          <wp:inline distT="0" distB="0" distL="0" distR="0" wp14:anchorId="5BEE8B84" wp14:editId="696B2E5A">
            <wp:extent cx="8130540" cy="5414645"/>
            <wp:effectExtent l="0" t="0" r="3810" b="0"/>
            <wp:docPr id="3159" name="Imagem 3159"/>
            <wp:cNvGraphicFramePr/>
            <a:graphic xmlns:a="http://schemas.openxmlformats.org/drawingml/2006/main">
              <a:graphicData uri="http://schemas.openxmlformats.org/drawingml/2006/picture">
                <pic:pic xmlns:pic="http://schemas.openxmlformats.org/drawingml/2006/picture">
                  <pic:nvPicPr>
                    <pic:cNvPr id="3159" name="Imagem 3159"/>
                    <pic:cNvPicPr/>
                  </pic:nvPicPr>
                  <pic:blipFill rotWithShape="1">
                    <a:blip r:embed="rId90" cstate="print">
                      <a:extLst>
                        <a:ext uri="{28A0092B-C50C-407E-A947-70E740481C1C}">
                          <a14:useLocalDpi xmlns:a14="http://schemas.microsoft.com/office/drawing/2010/main" val="0"/>
                        </a:ext>
                      </a:extLst>
                    </a:blip>
                    <a:srcRect l="15502" t="17042" r="13183" b="7016"/>
                    <a:stretch/>
                  </pic:blipFill>
                  <pic:spPr bwMode="auto">
                    <a:xfrm>
                      <a:off x="0" y="0"/>
                      <a:ext cx="8130540" cy="5414645"/>
                    </a:xfrm>
                    <a:prstGeom prst="rect">
                      <a:avLst/>
                    </a:prstGeom>
                    <a:noFill/>
                    <a:ln>
                      <a:noFill/>
                    </a:ln>
                    <a:extLst>
                      <a:ext uri="{53640926-AAD7-44D8-BBD7-CCE9431645EC}">
                        <a14:shadowObscured xmlns:a14="http://schemas.microsoft.com/office/drawing/2010/main"/>
                      </a:ext>
                    </a:extLst>
                  </pic:spPr>
                </pic:pic>
              </a:graphicData>
            </a:graphic>
          </wp:inline>
        </w:drawing>
      </w:r>
    </w:p>
    <w:p w14:paraId="523E40E9" w14:textId="77777777" w:rsidR="00A52D24" w:rsidRDefault="005A4EAB" w:rsidP="005A4EAB">
      <w:pPr>
        <w:spacing w:after="160" w:line="259" w:lineRule="auto"/>
        <w:rPr>
          <w:noProof/>
        </w:rPr>
      </w:pPr>
      <w:r w:rsidRPr="00234639">
        <w:rPr>
          <w:rFonts w:ascii="Arial" w:hAnsi="Arial" w:cs="Arial"/>
        </w:rPr>
        <w:lastRenderedPageBreak/>
        <w:t xml:space="preserve">INTERPRETAÇÃO GRÁFICA </w:t>
      </w:r>
      <w:r>
        <w:rPr>
          <w:rFonts w:ascii="Arial" w:hAnsi="Arial" w:cs="Arial"/>
        </w:rPr>
        <w:t>D</w:t>
      </w:r>
      <w:r w:rsidR="00A52D24" w:rsidRPr="00A52D24">
        <w:rPr>
          <w:noProof/>
        </w:rPr>
        <w:t xml:space="preserve"> </w:t>
      </w:r>
      <w:r w:rsidR="00A52D24">
        <w:rPr>
          <w:noProof/>
        </w:rPr>
        <w:drawing>
          <wp:inline distT="0" distB="0" distL="0" distR="0" wp14:anchorId="4FDE2602" wp14:editId="18650979">
            <wp:extent cx="7261225" cy="5426710"/>
            <wp:effectExtent l="0" t="0" r="0" b="2540"/>
            <wp:docPr id="3160" name="Imagem 3160"/>
            <wp:cNvGraphicFramePr/>
            <a:graphic xmlns:a="http://schemas.openxmlformats.org/drawingml/2006/main">
              <a:graphicData uri="http://schemas.openxmlformats.org/drawingml/2006/picture">
                <pic:pic xmlns:pic="http://schemas.openxmlformats.org/drawingml/2006/picture">
                  <pic:nvPicPr>
                    <pic:cNvPr id="3160" name="Imagem 3160"/>
                    <pic:cNvPicPr/>
                  </pic:nvPicPr>
                  <pic:blipFill rotWithShape="1">
                    <a:blip r:embed="rId91" cstate="print">
                      <a:extLst>
                        <a:ext uri="{28A0092B-C50C-407E-A947-70E740481C1C}">
                          <a14:useLocalDpi xmlns:a14="http://schemas.microsoft.com/office/drawing/2010/main" val="0"/>
                        </a:ext>
                      </a:extLst>
                    </a:blip>
                    <a:srcRect l="15833" t="11655" r="13477" b="9782"/>
                    <a:stretch/>
                  </pic:blipFill>
                  <pic:spPr bwMode="auto">
                    <a:xfrm>
                      <a:off x="0" y="0"/>
                      <a:ext cx="7261225" cy="5426710"/>
                    </a:xfrm>
                    <a:prstGeom prst="rect">
                      <a:avLst/>
                    </a:prstGeom>
                    <a:noFill/>
                    <a:ln>
                      <a:noFill/>
                    </a:ln>
                    <a:extLst>
                      <a:ext uri="{53640926-AAD7-44D8-BBD7-CCE9431645EC}">
                        <a14:shadowObscured xmlns:a14="http://schemas.microsoft.com/office/drawing/2010/main"/>
                      </a:ext>
                    </a:extLst>
                  </pic:spPr>
                </pic:pic>
              </a:graphicData>
            </a:graphic>
          </wp:inline>
        </w:drawing>
      </w:r>
    </w:p>
    <w:p w14:paraId="394D1664" w14:textId="77777777" w:rsidR="00CB0D5F" w:rsidRDefault="00CB0D5F" w:rsidP="005A4EAB">
      <w:pPr>
        <w:spacing w:after="160" w:line="259" w:lineRule="auto"/>
        <w:rPr>
          <w:rFonts w:ascii="Arial" w:hAnsi="Arial" w:cs="Arial"/>
          <w:b/>
          <w:bCs/>
          <w:color w:val="FF0000"/>
          <w:sz w:val="22"/>
          <w:szCs w:val="22"/>
        </w:rPr>
        <w:sectPr w:rsidR="00CB0D5F" w:rsidSect="00106A80">
          <w:pgSz w:w="16838" w:h="11906" w:orient="landscape" w:code="9"/>
          <w:pgMar w:top="1418" w:right="1418" w:bottom="1134" w:left="1418" w:header="227" w:footer="737" w:gutter="0"/>
          <w:cols w:space="708"/>
          <w:titlePg/>
          <w:docGrid w:linePitch="360"/>
        </w:sectPr>
      </w:pPr>
      <w:r>
        <w:rPr>
          <w:noProof/>
        </w:rPr>
        <w:lastRenderedPageBreak/>
        <w:drawing>
          <wp:inline distT="0" distB="0" distL="0" distR="0" wp14:anchorId="77292C43" wp14:editId="01940738">
            <wp:extent cx="8891270" cy="4878705"/>
            <wp:effectExtent l="0" t="0" r="5080" b="0"/>
            <wp:docPr id="52" name="Imagem 52"/>
            <wp:cNvGraphicFramePr/>
            <a:graphic xmlns:a="http://schemas.openxmlformats.org/drawingml/2006/main">
              <a:graphicData uri="http://schemas.openxmlformats.org/drawingml/2006/picture">
                <pic:pic xmlns:pic="http://schemas.openxmlformats.org/drawingml/2006/picture">
                  <pic:nvPicPr>
                    <pic:cNvPr id="38" name="Imagem 38"/>
                    <pic:cNvPicPr/>
                  </pic:nvPicPr>
                  <pic:blipFill rotWithShape="1">
                    <a:blip r:embed="rId92" cstate="print">
                      <a:extLst>
                        <a:ext uri="{28A0092B-C50C-407E-A947-70E740481C1C}">
                          <a14:useLocalDpi xmlns:a14="http://schemas.microsoft.com/office/drawing/2010/main" val="0"/>
                        </a:ext>
                      </a:extLst>
                    </a:blip>
                    <a:srcRect l="8185" t="14377" r="7781" b="10135"/>
                    <a:stretch/>
                  </pic:blipFill>
                  <pic:spPr bwMode="auto">
                    <a:xfrm>
                      <a:off x="0" y="0"/>
                      <a:ext cx="8891270" cy="4878705"/>
                    </a:xfrm>
                    <a:prstGeom prst="rect">
                      <a:avLst/>
                    </a:prstGeom>
                    <a:noFill/>
                    <a:ln>
                      <a:noFill/>
                    </a:ln>
                    <a:extLst>
                      <a:ext uri="{53640926-AAD7-44D8-BBD7-CCE9431645EC}">
                        <a14:shadowObscured xmlns:a14="http://schemas.microsoft.com/office/drawing/2010/main"/>
                      </a:ext>
                    </a:extLst>
                  </pic:spPr>
                </pic:pic>
              </a:graphicData>
            </a:graphic>
          </wp:inline>
        </w:drawing>
      </w:r>
    </w:p>
    <w:p w14:paraId="5D60DBCF" w14:textId="77777777" w:rsidR="00720FAD" w:rsidRDefault="00720FAD" w:rsidP="00720FAD">
      <w:pPr>
        <w:pStyle w:val="Ttulo2"/>
        <w:numPr>
          <w:ilvl w:val="0"/>
          <w:numId w:val="0"/>
        </w:numPr>
      </w:pPr>
      <w:bookmarkStart w:id="2971" w:name="_Toc85626149"/>
      <w:bookmarkStart w:id="2972" w:name="_Toc90991225"/>
      <w:bookmarkStart w:id="2973" w:name="_Toc90993767"/>
      <w:bookmarkStart w:id="2974" w:name="_Toc90996788"/>
      <w:bookmarkStart w:id="2975" w:name="_Toc90997639"/>
      <w:bookmarkStart w:id="2976" w:name="_Toc91000169"/>
      <w:bookmarkStart w:id="2977" w:name="_Toc91001326"/>
      <w:bookmarkStart w:id="2978" w:name="_Toc91001624"/>
      <w:bookmarkStart w:id="2979" w:name="_Toc91001922"/>
      <w:bookmarkStart w:id="2980" w:name="_Toc91062631"/>
      <w:bookmarkStart w:id="2981" w:name="_Toc91063506"/>
      <w:bookmarkStart w:id="2982" w:name="_Toc91064417"/>
      <w:bookmarkStart w:id="2983" w:name="_Toc91065700"/>
      <w:bookmarkStart w:id="2984" w:name="_Toc91083822"/>
      <w:bookmarkStart w:id="2985" w:name="_Toc95942306"/>
      <w:r>
        <w:lastRenderedPageBreak/>
        <w:t>ANEXO IX</w:t>
      </w:r>
      <w:r w:rsidRPr="00703F0B">
        <w:t xml:space="preserve"> –</w:t>
      </w:r>
      <w:r>
        <w:t xml:space="preserve"> </w:t>
      </w:r>
      <w:r w:rsidRPr="006F2217">
        <w:t>Termo de Responsabilidade para Aprovação de Projeto</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67DD7A19" w14:textId="77777777" w:rsidR="00720FAD" w:rsidRPr="00234639" w:rsidRDefault="00720FAD" w:rsidP="00720FAD">
      <w:pPr>
        <w:spacing w:after="160" w:line="259" w:lineRule="auto"/>
        <w:jc w:val="center"/>
        <w:rPr>
          <w:rFonts w:ascii="Arial" w:eastAsia="Calibri" w:hAnsi="Arial"/>
          <w:b/>
          <w:bCs/>
          <w:sz w:val="22"/>
          <w:szCs w:val="22"/>
          <w:lang w:eastAsia="en-US"/>
        </w:rPr>
      </w:pPr>
      <w:r w:rsidRPr="00234639">
        <w:rPr>
          <w:rFonts w:ascii="Arial" w:eastAsia="Calibri" w:hAnsi="Arial"/>
          <w:b/>
          <w:bCs/>
          <w:sz w:val="22"/>
          <w:szCs w:val="22"/>
          <w:lang w:eastAsia="en-US"/>
        </w:rPr>
        <w:t>TERMO DE RESPONSABILIDADE PARA APROVAÇÃO DE PROJETO</w:t>
      </w:r>
    </w:p>
    <w:p w14:paraId="36A2127C" w14:textId="77777777" w:rsidR="00720FAD" w:rsidRPr="00234639" w:rsidRDefault="00720FAD" w:rsidP="00720FAD">
      <w:pPr>
        <w:spacing w:after="160" w:line="259" w:lineRule="auto"/>
        <w:jc w:val="both"/>
        <w:rPr>
          <w:rFonts w:ascii="Arial" w:eastAsia="Calibri" w:hAnsi="Arial"/>
          <w:sz w:val="22"/>
          <w:szCs w:val="22"/>
          <w:lang w:eastAsia="en-US"/>
        </w:rPr>
      </w:pPr>
      <w:r w:rsidRPr="00234639">
        <w:rPr>
          <w:rFonts w:ascii="Arial" w:eastAsia="Calibri" w:hAnsi="Arial"/>
          <w:sz w:val="22"/>
          <w:szCs w:val="22"/>
          <w:lang w:eastAsia="en-US"/>
        </w:rPr>
        <w:t xml:space="preserve">Os abaixo assinados, na qualidade de proprietário do imóvel e responsável técnico pela autoria do projeto e/ou execução da obra de _____________________________ (construção, regularização, reforma, ampliação), com área de _________________________________ m², (extenso)________________________________________________________________________________m², de edificação destinada ao uso de _______________________________________, a ser executada no imóvel de indicação fiscal nº ___________________________, Matrícula n° __________________, processo n° ____________________________ declaram para fins de obtenção do Alvará de Construção ou da Licença para Execução de Obra, que são responsáveis pela garantia da estabilidade, segurança, salubridade e funcionamento da obra executada, de acordo com o projeto licenciado e com a legislação pertinente, bem como pelo integral atendimento às legislações Federais, Estaduais e Municipais, especialmente das seguintes normas: </w:t>
      </w:r>
    </w:p>
    <w:p w14:paraId="02ABED20" w14:textId="77777777" w:rsidR="00720FAD" w:rsidRPr="00234639" w:rsidRDefault="00720FAD" w:rsidP="00720FAD">
      <w:pPr>
        <w:rPr>
          <w:rFonts w:ascii="Arial" w:eastAsia="Calibri" w:hAnsi="Arial"/>
          <w:sz w:val="22"/>
          <w:szCs w:val="22"/>
          <w:lang w:eastAsia="en-US"/>
        </w:rPr>
      </w:pPr>
      <w:r w:rsidRPr="00234639">
        <w:rPr>
          <w:rFonts w:ascii="Arial" w:eastAsia="Calibri" w:hAnsi="Arial"/>
          <w:sz w:val="22"/>
          <w:szCs w:val="22"/>
          <w:lang w:eastAsia="en-US"/>
        </w:rPr>
        <w:t xml:space="preserve">1. Lei do Plano Diretor de Mandirituba e suas alterações; </w:t>
      </w:r>
    </w:p>
    <w:p w14:paraId="18B4A272" w14:textId="77777777" w:rsidR="00720FAD" w:rsidRPr="00234639" w:rsidRDefault="00720FAD" w:rsidP="00720FAD">
      <w:pPr>
        <w:rPr>
          <w:rFonts w:ascii="Arial" w:eastAsia="Calibri" w:hAnsi="Arial"/>
          <w:sz w:val="22"/>
          <w:szCs w:val="22"/>
          <w:lang w:eastAsia="en-US"/>
        </w:rPr>
      </w:pPr>
      <w:r w:rsidRPr="00234639">
        <w:rPr>
          <w:rFonts w:ascii="Arial" w:eastAsia="Calibri" w:hAnsi="Arial"/>
          <w:sz w:val="22"/>
          <w:szCs w:val="22"/>
          <w:lang w:eastAsia="en-US"/>
        </w:rPr>
        <w:t xml:space="preserve">2. Lei de Zoneamento de Uso e a Ocupação do Solo do Município de Mandirituba e suas alterações; </w:t>
      </w:r>
    </w:p>
    <w:p w14:paraId="64C89D45" w14:textId="77777777" w:rsidR="00720FAD" w:rsidRPr="00234639" w:rsidRDefault="00720FAD" w:rsidP="00720FAD">
      <w:pPr>
        <w:rPr>
          <w:rFonts w:ascii="Arial" w:eastAsia="Calibri" w:hAnsi="Arial"/>
          <w:sz w:val="22"/>
          <w:szCs w:val="22"/>
          <w:lang w:eastAsia="en-US"/>
        </w:rPr>
      </w:pPr>
      <w:r w:rsidRPr="00234639">
        <w:rPr>
          <w:rFonts w:ascii="Arial" w:eastAsia="Calibri" w:hAnsi="Arial"/>
          <w:sz w:val="22"/>
          <w:szCs w:val="22"/>
          <w:lang w:eastAsia="en-US"/>
        </w:rPr>
        <w:t xml:space="preserve">3. Lei do Sistema Viário do Município de Mandirituba e suas alterações; </w:t>
      </w:r>
    </w:p>
    <w:p w14:paraId="7F465733" w14:textId="77777777" w:rsidR="00720FAD" w:rsidRPr="00234639" w:rsidRDefault="00720FAD" w:rsidP="00720FAD">
      <w:pPr>
        <w:rPr>
          <w:rFonts w:ascii="Arial" w:eastAsia="Calibri" w:hAnsi="Arial"/>
          <w:sz w:val="22"/>
          <w:szCs w:val="22"/>
          <w:lang w:eastAsia="en-US"/>
        </w:rPr>
      </w:pPr>
      <w:r w:rsidRPr="00234639">
        <w:rPr>
          <w:rFonts w:ascii="Arial" w:eastAsia="Calibri" w:hAnsi="Arial"/>
          <w:sz w:val="22"/>
          <w:szCs w:val="22"/>
          <w:lang w:eastAsia="en-US"/>
        </w:rPr>
        <w:t xml:space="preserve">4. Código de Obras e Edificações do Município de Mandirituba e suas alterações; </w:t>
      </w:r>
    </w:p>
    <w:p w14:paraId="488C3863" w14:textId="77777777" w:rsidR="00720FAD" w:rsidRPr="00234639" w:rsidRDefault="00720FAD" w:rsidP="00720FAD">
      <w:pPr>
        <w:rPr>
          <w:rFonts w:ascii="Arial" w:eastAsia="Calibri" w:hAnsi="Arial"/>
          <w:sz w:val="22"/>
          <w:szCs w:val="22"/>
          <w:lang w:eastAsia="en-US"/>
        </w:rPr>
      </w:pPr>
      <w:r w:rsidRPr="00234639">
        <w:rPr>
          <w:rFonts w:ascii="Arial" w:eastAsia="Calibri" w:hAnsi="Arial"/>
          <w:sz w:val="22"/>
          <w:szCs w:val="22"/>
          <w:lang w:eastAsia="en-US"/>
        </w:rPr>
        <w:t xml:space="preserve">5. Código de Posturas do Município de Mandirituba e suas alterações; </w:t>
      </w:r>
    </w:p>
    <w:p w14:paraId="465C075B" w14:textId="77777777" w:rsidR="00720FAD" w:rsidRPr="00234639" w:rsidRDefault="00720FAD" w:rsidP="00720FAD">
      <w:pPr>
        <w:rPr>
          <w:rFonts w:ascii="Arial" w:eastAsia="Calibri" w:hAnsi="Arial"/>
          <w:sz w:val="22"/>
          <w:szCs w:val="22"/>
          <w:lang w:eastAsia="en-US"/>
        </w:rPr>
      </w:pPr>
      <w:r w:rsidRPr="00234639">
        <w:rPr>
          <w:rFonts w:ascii="Arial" w:eastAsia="Calibri" w:hAnsi="Arial"/>
          <w:sz w:val="22"/>
          <w:szCs w:val="22"/>
          <w:lang w:eastAsia="en-US"/>
        </w:rPr>
        <w:t>6. Código Sanitário Estadual e suas alterações;</w:t>
      </w:r>
    </w:p>
    <w:p w14:paraId="5392FC48" w14:textId="77777777" w:rsidR="00720FAD" w:rsidRPr="005D5CBD" w:rsidRDefault="00720FAD" w:rsidP="00720FAD">
      <w:pPr>
        <w:rPr>
          <w:rFonts w:ascii="Arial" w:eastAsia="Calibri" w:hAnsi="Arial"/>
          <w:sz w:val="22"/>
          <w:szCs w:val="22"/>
          <w:highlight w:val="cyan"/>
          <w:lang w:eastAsia="en-US"/>
        </w:rPr>
      </w:pPr>
      <w:r w:rsidRPr="00234639">
        <w:rPr>
          <w:rFonts w:ascii="Arial" w:eastAsia="Calibri" w:hAnsi="Arial"/>
          <w:sz w:val="22"/>
          <w:szCs w:val="22"/>
          <w:lang w:eastAsia="en-US"/>
        </w:rPr>
        <w:t xml:space="preserve">7.Código de </w:t>
      </w:r>
      <w:r w:rsidRPr="005D5CBD">
        <w:rPr>
          <w:rFonts w:ascii="Arial" w:eastAsia="Calibri" w:hAnsi="Arial"/>
          <w:sz w:val="22"/>
          <w:szCs w:val="22"/>
          <w:lang w:eastAsia="en-US"/>
        </w:rPr>
        <w:t>Prevenção de Incêndios do Comando do Corpo de Bombeiros do Paraná.</w:t>
      </w:r>
    </w:p>
    <w:p w14:paraId="48E54846" w14:textId="77777777" w:rsidR="00720FAD" w:rsidRPr="005D5CBD" w:rsidRDefault="00720FAD" w:rsidP="00720FAD">
      <w:pPr>
        <w:rPr>
          <w:rFonts w:ascii="Arial" w:eastAsia="Calibri" w:hAnsi="Arial"/>
          <w:sz w:val="22"/>
          <w:szCs w:val="22"/>
          <w:lang w:eastAsia="en-US"/>
        </w:rPr>
      </w:pPr>
      <w:r w:rsidRPr="005D5CBD">
        <w:rPr>
          <w:rFonts w:ascii="Arial" w:eastAsia="Calibri" w:hAnsi="Arial"/>
          <w:sz w:val="22"/>
          <w:szCs w:val="22"/>
          <w:lang w:eastAsia="en-US"/>
        </w:rPr>
        <w:t xml:space="preserve">8. Plano de Saneamento Básico do Município de Mandirituba; </w:t>
      </w:r>
    </w:p>
    <w:p w14:paraId="1F127169" w14:textId="77777777" w:rsidR="00720FAD" w:rsidRPr="005D5CBD" w:rsidRDefault="00720FAD" w:rsidP="00720FAD">
      <w:pPr>
        <w:rPr>
          <w:rFonts w:ascii="Arial" w:eastAsia="Calibri" w:hAnsi="Arial"/>
          <w:sz w:val="22"/>
          <w:szCs w:val="22"/>
          <w:lang w:eastAsia="en-US"/>
        </w:rPr>
      </w:pPr>
      <w:r w:rsidRPr="005D5CBD">
        <w:rPr>
          <w:rFonts w:ascii="Arial" w:eastAsia="Calibri" w:hAnsi="Arial"/>
          <w:sz w:val="22"/>
          <w:szCs w:val="22"/>
          <w:lang w:eastAsia="en-US"/>
        </w:rPr>
        <w:t xml:space="preserve">9. Plano Diretor de Arborização Urbana de Mandirituba; </w:t>
      </w:r>
    </w:p>
    <w:p w14:paraId="219583AA" w14:textId="77777777" w:rsidR="00720FAD" w:rsidRPr="00234639" w:rsidRDefault="00720FAD" w:rsidP="00720FAD">
      <w:pPr>
        <w:rPr>
          <w:rFonts w:ascii="Arial" w:eastAsia="Calibri" w:hAnsi="Arial"/>
          <w:sz w:val="22"/>
          <w:szCs w:val="22"/>
          <w:lang w:eastAsia="en-US"/>
        </w:rPr>
      </w:pPr>
      <w:r w:rsidRPr="00234639">
        <w:rPr>
          <w:rFonts w:ascii="Arial" w:eastAsia="Calibri" w:hAnsi="Arial"/>
          <w:sz w:val="22"/>
          <w:szCs w:val="22"/>
          <w:lang w:eastAsia="en-US"/>
        </w:rPr>
        <w:t>10. Lei Federal nº 5.197, de 24/12/1966 e Lei 12.378 de 31/12/2010 que regulamentam o exercício dos profissionais de Engenharia, Arquitetura e Urbanismo e dá outras providências;</w:t>
      </w:r>
    </w:p>
    <w:p w14:paraId="7FE8E546" w14:textId="77777777" w:rsidR="00720FAD" w:rsidRPr="00234639" w:rsidRDefault="00720FAD" w:rsidP="00720FAD">
      <w:pPr>
        <w:spacing w:after="160" w:line="259" w:lineRule="auto"/>
        <w:rPr>
          <w:rFonts w:ascii="Arial" w:eastAsia="Calibri" w:hAnsi="Arial"/>
          <w:sz w:val="22"/>
          <w:szCs w:val="22"/>
          <w:lang w:eastAsia="en-US"/>
        </w:rPr>
      </w:pPr>
      <w:r w:rsidRPr="00234639">
        <w:rPr>
          <w:rFonts w:ascii="Arial" w:eastAsia="Calibri" w:hAnsi="Arial"/>
          <w:sz w:val="22"/>
          <w:szCs w:val="22"/>
          <w:lang w:eastAsia="en-US"/>
        </w:rPr>
        <w:t>11. Resolução do CONFEA nº 1002, de 26 de novembro de 2002 – adota o Código de Ética Profissional.</w:t>
      </w:r>
    </w:p>
    <w:p w14:paraId="24B0AA70" w14:textId="77777777" w:rsidR="00720FAD" w:rsidRPr="00234639" w:rsidRDefault="00720FAD" w:rsidP="00720FAD">
      <w:pPr>
        <w:spacing w:after="160" w:line="259" w:lineRule="auto"/>
        <w:rPr>
          <w:rFonts w:ascii="Arial" w:eastAsia="Calibri" w:hAnsi="Arial"/>
          <w:sz w:val="22"/>
          <w:szCs w:val="22"/>
          <w:highlight w:val="cyan"/>
          <w:lang w:eastAsia="en-US"/>
        </w:rPr>
      </w:pPr>
    </w:p>
    <w:p w14:paraId="288755D8" w14:textId="77777777" w:rsidR="00720FAD" w:rsidRPr="00234639" w:rsidRDefault="00720FAD" w:rsidP="00720FAD">
      <w:pPr>
        <w:spacing w:after="160" w:line="259" w:lineRule="auto"/>
        <w:rPr>
          <w:rFonts w:ascii="Arial" w:eastAsia="Calibri" w:hAnsi="Arial"/>
          <w:sz w:val="22"/>
          <w:szCs w:val="22"/>
          <w:lang w:eastAsia="en-US"/>
        </w:rPr>
      </w:pPr>
      <w:r w:rsidRPr="00234639">
        <w:rPr>
          <w:rFonts w:ascii="Arial" w:eastAsia="Calibri" w:hAnsi="Arial"/>
          <w:sz w:val="22"/>
          <w:szCs w:val="22"/>
          <w:lang w:eastAsia="en-US"/>
        </w:rPr>
        <w:t>Mandirituba, ____ de _______________ de _______</w:t>
      </w:r>
      <w:proofErr w:type="gramStart"/>
      <w:r w:rsidRPr="00234639">
        <w:rPr>
          <w:rFonts w:ascii="Arial" w:eastAsia="Calibri" w:hAnsi="Arial"/>
          <w:sz w:val="22"/>
          <w:szCs w:val="22"/>
          <w:lang w:eastAsia="en-US"/>
        </w:rPr>
        <w:t>_ .</w:t>
      </w:r>
      <w:proofErr w:type="gramEnd"/>
    </w:p>
    <w:p w14:paraId="6AF4FA0F" w14:textId="77777777" w:rsidR="00720FAD" w:rsidRPr="00234639" w:rsidRDefault="00720FAD" w:rsidP="00720FAD">
      <w:pPr>
        <w:spacing w:after="160" w:line="259" w:lineRule="auto"/>
        <w:rPr>
          <w:rFonts w:ascii="Arial" w:eastAsia="Calibri" w:hAnsi="Arial"/>
          <w:sz w:val="22"/>
          <w:szCs w:val="22"/>
          <w:lang w:eastAsia="en-US"/>
        </w:rPr>
      </w:pPr>
    </w:p>
    <w:p w14:paraId="532A134D" w14:textId="77777777" w:rsidR="00720FAD" w:rsidRPr="00234639" w:rsidRDefault="00720FAD" w:rsidP="00720FAD">
      <w:pPr>
        <w:spacing w:after="160" w:line="259" w:lineRule="auto"/>
        <w:rPr>
          <w:rFonts w:ascii="Arial" w:eastAsia="Calibri" w:hAnsi="Arial"/>
          <w:sz w:val="22"/>
          <w:szCs w:val="22"/>
          <w:lang w:eastAsia="en-US"/>
        </w:rPr>
      </w:pPr>
      <w:r w:rsidRPr="00234639">
        <w:rPr>
          <w:rFonts w:ascii="Arial" w:eastAsia="Calibri" w:hAnsi="Arial"/>
          <w:sz w:val="22"/>
          <w:szCs w:val="22"/>
          <w:lang w:eastAsia="en-US"/>
        </w:rPr>
        <w:t xml:space="preserve">__________________________                                  </w:t>
      </w:r>
    </w:p>
    <w:p w14:paraId="10334293" w14:textId="77777777" w:rsidR="00720FAD" w:rsidRPr="00234639" w:rsidRDefault="00720FAD" w:rsidP="00720FAD">
      <w:pPr>
        <w:rPr>
          <w:rFonts w:ascii="Arial" w:eastAsia="Calibri" w:hAnsi="Arial"/>
          <w:sz w:val="22"/>
          <w:szCs w:val="22"/>
          <w:lang w:eastAsia="en-US"/>
        </w:rPr>
      </w:pPr>
      <w:r w:rsidRPr="00234639">
        <w:rPr>
          <w:rFonts w:ascii="Arial" w:eastAsia="Calibri" w:hAnsi="Arial"/>
          <w:sz w:val="22"/>
          <w:szCs w:val="22"/>
          <w:lang w:eastAsia="en-US"/>
        </w:rPr>
        <w:t>Proprietário (s)</w:t>
      </w:r>
    </w:p>
    <w:p w14:paraId="198DAD76" w14:textId="77777777" w:rsidR="00720FAD" w:rsidRPr="00234639" w:rsidRDefault="00720FAD" w:rsidP="00720FAD">
      <w:pPr>
        <w:rPr>
          <w:rFonts w:ascii="Arial" w:eastAsia="Calibri" w:hAnsi="Arial"/>
          <w:sz w:val="22"/>
          <w:szCs w:val="22"/>
          <w:lang w:eastAsia="en-US"/>
        </w:rPr>
      </w:pPr>
      <w:r w:rsidRPr="00234639">
        <w:rPr>
          <w:rFonts w:ascii="Arial" w:eastAsia="Calibri" w:hAnsi="Arial"/>
          <w:sz w:val="22"/>
          <w:szCs w:val="22"/>
          <w:lang w:eastAsia="en-US"/>
        </w:rPr>
        <w:t xml:space="preserve">Nome: </w:t>
      </w:r>
    </w:p>
    <w:p w14:paraId="6B445A36" w14:textId="77777777" w:rsidR="00720FAD" w:rsidRPr="00234639" w:rsidRDefault="00720FAD" w:rsidP="00720FAD">
      <w:pPr>
        <w:spacing w:after="160" w:line="259" w:lineRule="auto"/>
        <w:rPr>
          <w:rFonts w:ascii="Arial" w:eastAsia="Calibri" w:hAnsi="Arial"/>
          <w:sz w:val="22"/>
          <w:szCs w:val="22"/>
          <w:lang w:eastAsia="en-US"/>
        </w:rPr>
      </w:pPr>
      <w:r w:rsidRPr="00234639">
        <w:rPr>
          <w:rFonts w:ascii="Arial" w:eastAsia="Calibri" w:hAnsi="Arial"/>
          <w:sz w:val="22"/>
          <w:szCs w:val="22"/>
          <w:lang w:eastAsia="en-US"/>
        </w:rPr>
        <w:t xml:space="preserve">CPF: </w:t>
      </w:r>
    </w:p>
    <w:p w14:paraId="3845BB5C" w14:textId="77777777" w:rsidR="00720FAD" w:rsidRPr="00234639" w:rsidRDefault="00720FAD" w:rsidP="00720FAD">
      <w:pPr>
        <w:spacing w:after="160" w:line="259" w:lineRule="auto"/>
        <w:rPr>
          <w:rFonts w:ascii="Arial" w:eastAsia="Calibri" w:hAnsi="Arial"/>
          <w:sz w:val="10"/>
          <w:szCs w:val="10"/>
          <w:lang w:eastAsia="en-US"/>
        </w:rPr>
      </w:pPr>
    </w:p>
    <w:p w14:paraId="66318812" w14:textId="77777777" w:rsidR="00720FAD" w:rsidRPr="00234639" w:rsidRDefault="00720FAD" w:rsidP="00720FAD">
      <w:pPr>
        <w:spacing w:after="160" w:line="259" w:lineRule="auto"/>
        <w:rPr>
          <w:rFonts w:ascii="Arial" w:eastAsia="Calibri" w:hAnsi="Arial"/>
          <w:sz w:val="22"/>
          <w:szCs w:val="22"/>
          <w:lang w:eastAsia="en-US"/>
        </w:rPr>
      </w:pPr>
      <w:r w:rsidRPr="00234639">
        <w:rPr>
          <w:rFonts w:ascii="Arial" w:eastAsia="Calibri" w:hAnsi="Arial"/>
          <w:sz w:val="22"/>
          <w:szCs w:val="22"/>
          <w:lang w:eastAsia="en-US"/>
        </w:rPr>
        <w:t xml:space="preserve">____________________________________________ </w:t>
      </w:r>
    </w:p>
    <w:p w14:paraId="153DF79A" w14:textId="77777777" w:rsidR="00720FAD" w:rsidRPr="00234639" w:rsidRDefault="00720FAD" w:rsidP="00720FAD">
      <w:pPr>
        <w:rPr>
          <w:rFonts w:ascii="Arial" w:eastAsia="Calibri" w:hAnsi="Arial"/>
          <w:sz w:val="22"/>
          <w:szCs w:val="22"/>
          <w:lang w:eastAsia="en-US"/>
        </w:rPr>
      </w:pPr>
      <w:r w:rsidRPr="00234639">
        <w:rPr>
          <w:rFonts w:ascii="Arial" w:eastAsia="Calibri" w:hAnsi="Arial"/>
          <w:sz w:val="22"/>
          <w:szCs w:val="22"/>
          <w:lang w:eastAsia="en-US"/>
        </w:rPr>
        <w:t xml:space="preserve">Responsável(eis) Técnico(s) </w:t>
      </w:r>
    </w:p>
    <w:p w14:paraId="0550995A" w14:textId="77777777" w:rsidR="00720FAD" w:rsidRPr="00234639" w:rsidRDefault="00720FAD" w:rsidP="00720FAD">
      <w:pPr>
        <w:rPr>
          <w:rFonts w:ascii="Arial" w:eastAsia="Calibri" w:hAnsi="Arial"/>
          <w:sz w:val="22"/>
          <w:szCs w:val="22"/>
          <w:lang w:eastAsia="en-US"/>
        </w:rPr>
      </w:pPr>
      <w:r w:rsidRPr="00234639">
        <w:rPr>
          <w:rFonts w:ascii="Arial" w:eastAsia="Calibri" w:hAnsi="Arial"/>
          <w:sz w:val="22"/>
          <w:szCs w:val="22"/>
          <w:lang w:eastAsia="en-US"/>
        </w:rPr>
        <w:t xml:space="preserve">Nome: CPF: </w:t>
      </w:r>
    </w:p>
    <w:p w14:paraId="0017D356" w14:textId="77777777" w:rsidR="00720FAD" w:rsidRDefault="00720FAD" w:rsidP="00720FAD">
      <w:pPr>
        <w:spacing w:after="160" w:line="259" w:lineRule="auto"/>
        <w:rPr>
          <w:rFonts w:ascii="Arial" w:eastAsia="Calibri" w:hAnsi="Arial"/>
          <w:sz w:val="22"/>
          <w:szCs w:val="22"/>
          <w:lang w:eastAsia="en-US"/>
        </w:rPr>
      </w:pPr>
      <w:r w:rsidRPr="00234639">
        <w:rPr>
          <w:rFonts w:ascii="Arial" w:eastAsia="Calibri" w:hAnsi="Arial"/>
          <w:sz w:val="22"/>
          <w:szCs w:val="22"/>
          <w:lang w:eastAsia="en-US"/>
        </w:rPr>
        <w:t>Nº CREA / CAU:</w:t>
      </w:r>
    </w:p>
    <w:p w14:paraId="2D134237" w14:textId="77777777" w:rsidR="00BC4644" w:rsidRDefault="00BC4644" w:rsidP="00720FAD">
      <w:pPr>
        <w:spacing w:after="160" w:line="259" w:lineRule="auto"/>
        <w:rPr>
          <w:rFonts w:ascii="Arial" w:eastAsia="Calibri" w:hAnsi="Arial"/>
          <w:sz w:val="22"/>
          <w:szCs w:val="22"/>
          <w:lang w:eastAsia="en-US"/>
        </w:rPr>
      </w:pPr>
    </w:p>
    <w:p w14:paraId="56E005C2" w14:textId="77777777" w:rsidR="00BC4644" w:rsidRDefault="00BC4644" w:rsidP="00720FAD">
      <w:pPr>
        <w:spacing w:after="160" w:line="259" w:lineRule="auto"/>
        <w:rPr>
          <w:rFonts w:ascii="Arial" w:eastAsia="Calibri" w:hAnsi="Arial"/>
          <w:sz w:val="22"/>
          <w:szCs w:val="22"/>
          <w:lang w:eastAsia="en-US"/>
        </w:rPr>
      </w:pPr>
    </w:p>
    <w:p w14:paraId="6B49B96B" w14:textId="77777777" w:rsidR="00BC4644" w:rsidRPr="00234639" w:rsidRDefault="00BC4644" w:rsidP="00720FAD">
      <w:pPr>
        <w:spacing w:after="160" w:line="259" w:lineRule="auto"/>
        <w:rPr>
          <w:rFonts w:ascii="Arial" w:eastAsia="Calibri" w:hAnsi="Arial"/>
          <w:sz w:val="22"/>
          <w:szCs w:val="22"/>
          <w:lang w:eastAsia="en-US"/>
        </w:rPr>
      </w:pPr>
    </w:p>
    <w:p w14:paraId="065B24D4" w14:textId="77777777" w:rsidR="00BC4644" w:rsidRDefault="00BC4644" w:rsidP="00BC4644">
      <w:pPr>
        <w:pStyle w:val="Ttulo2"/>
        <w:numPr>
          <w:ilvl w:val="0"/>
          <w:numId w:val="0"/>
        </w:numPr>
      </w:pPr>
      <w:bookmarkStart w:id="2986" w:name="_Toc85626150"/>
      <w:bookmarkStart w:id="2987" w:name="_Toc90991226"/>
      <w:bookmarkStart w:id="2988" w:name="_Toc90993768"/>
      <w:bookmarkStart w:id="2989" w:name="_Toc90996789"/>
      <w:bookmarkStart w:id="2990" w:name="_Toc90997640"/>
      <w:bookmarkStart w:id="2991" w:name="_Toc91000170"/>
      <w:bookmarkStart w:id="2992" w:name="_Toc91001327"/>
      <w:bookmarkStart w:id="2993" w:name="_Toc91001625"/>
      <w:bookmarkStart w:id="2994" w:name="_Toc91001923"/>
      <w:bookmarkStart w:id="2995" w:name="_Toc91062632"/>
      <w:bookmarkStart w:id="2996" w:name="_Toc91063507"/>
      <w:bookmarkStart w:id="2997" w:name="_Toc91064418"/>
      <w:bookmarkStart w:id="2998" w:name="_Toc91065701"/>
      <w:bookmarkStart w:id="2999" w:name="_Toc91083823"/>
      <w:bookmarkStart w:id="3000" w:name="_Toc95942307"/>
      <w:r>
        <w:lastRenderedPageBreak/>
        <w:t>ANEXO X</w:t>
      </w:r>
      <w:r w:rsidRPr="00703F0B">
        <w:t xml:space="preserve"> –</w:t>
      </w:r>
      <w:r>
        <w:t xml:space="preserve"> </w:t>
      </w:r>
      <w:r w:rsidRPr="006F2217">
        <w:t>Disposição das vagas de estacionamento</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1A07C4E" w14:textId="77777777" w:rsidR="00BC4644" w:rsidRDefault="00BC4644" w:rsidP="00BC4644"/>
    <w:p w14:paraId="34CDAB61" w14:textId="77777777" w:rsidR="00BC4644" w:rsidRPr="00BC4644" w:rsidRDefault="00BC4644" w:rsidP="00BC4644">
      <w:r w:rsidRPr="00F21AFF">
        <w:rPr>
          <w:rFonts w:ascii="Arial" w:eastAsia="Calibri" w:hAnsi="Arial"/>
          <w:noProof/>
        </w:rPr>
        <w:drawing>
          <wp:inline distT="0" distB="0" distL="0" distR="0" wp14:anchorId="26E5B301" wp14:editId="55110807">
            <wp:extent cx="7579989" cy="5220431"/>
            <wp:effectExtent l="0" t="1588" r="953" b="952"/>
            <wp:docPr id="3175" name="Imagem 3175" descr="C:\Users\bruna.bueno\Pictures\EXCEL 2\VAGAS_01_PARALEL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bruna.bueno\Pictures\EXCEL 2\VAGAS_01_PARALELAS.jpg"/>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t="21187" b="26573"/>
                    <a:stretch/>
                  </pic:blipFill>
                  <pic:spPr bwMode="auto">
                    <a:xfrm rot="16200000">
                      <a:off x="0" y="0"/>
                      <a:ext cx="7583955" cy="5223163"/>
                    </a:xfrm>
                    <a:prstGeom prst="rect">
                      <a:avLst/>
                    </a:prstGeom>
                    <a:noFill/>
                    <a:ln>
                      <a:noFill/>
                    </a:ln>
                    <a:extLst>
                      <a:ext uri="{53640926-AAD7-44D8-BBD7-CCE9431645EC}">
                        <a14:shadowObscured xmlns:a14="http://schemas.microsoft.com/office/drawing/2010/main"/>
                      </a:ext>
                    </a:extLst>
                  </pic:spPr>
                </pic:pic>
              </a:graphicData>
            </a:graphic>
          </wp:inline>
        </w:drawing>
      </w:r>
    </w:p>
    <w:p w14:paraId="51348992" w14:textId="77777777" w:rsidR="00860240" w:rsidRDefault="00BD4E86" w:rsidP="00960D9E">
      <w:pPr>
        <w:pageBreakBefore/>
        <w:tabs>
          <w:tab w:val="left" w:pos="426"/>
          <w:tab w:val="left" w:pos="567"/>
        </w:tabs>
        <w:spacing w:before="120" w:after="360" w:line="276" w:lineRule="auto"/>
        <w:contextualSpacing/>
        <w:jc w:val="both"/>
        <w:rPr>
          <w:rFonts w:ascii="Arial Black" w:hAnsi="Arial Black"/>
          <w:b/>
          <w:bCs/>
          <w:caps/>
          <w:color w:val="767171" w:themeColor="background2" w:themeShade="80"/>
          <w:kern w:val="32"/>
          <w:sz w:val="26"/>
          <w:szCs w:val="26"/>
          <w:lang w:eastAsia="en-US"/>
        </w:rPr>
      </w:pPr>
      <w:r w:rsidRPr="00D17475">
        <w:rPr>
          <w:rFonts w:ascii="Arial" w:eastAsia="Calibri" w:hAnsi="Arial"/>
          <w:noProof/>
          <w:color w:val="FF0000"/>
        </w:rPr>
        <w:lastRenderedPageBreak/>
        <w:drawing>
          <wp:inline distT="0" distB="0" distL="0" distR="0" wp14:anchorId="096DD1A5" wp14:editId="551061AF">
            <wp:extent cx="7854892" cy="6030171"/>
            <wp:effectExtent l="0" t="2222" r="0" b="0"/>
            <wp:docPr id="3176" name="Imagem 3176" descr="C:\Users\bruna.bueno\Pictures\EXCEL 2\VAGAS_02_AT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bruna.bueno\Pictures\EXCEL 2\VAGAS_02_ATE30.jpg"/>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t="20246" b="21523"/>
                    <a:stretch/>
                  </pic:blipFill>
                  <pic:spPr bwMode="auto">
                    <a:xfrm rot="16200000">
                      <a:off x="0" y="0"/>
                      <a:ext cx="7860198" cy="6034245"/>
                    </a:xfrm>
                    <a:prstGeom prst="rect">
                      <a:avLst/>
                    </a:prstGeom>
                    <a:noFill/>
                    <a:ln>
                      <a:noFill/>
                    </a:ln>
                    <a:extLst>
                      <a:ext uri="{53640926-AAD7-44D8-BBD7-CCE9431645EC}">
                        <a14:shadowObscured xmlns:a14="http://schemas.microsoft.com/office/drawing/2010/main"/>
                      </a:ext>
                    </a:extLst>
                  </pic:spPr>
                </pic:pic>
              </a:graphicData>
            </a:graphic>
          </wp:inline>
        </w:drawing>
      </w:r>
    </w:p>
    <w:p w14:paraId="678E7E01" w14:textId="77777777" w:rsidR="00960D9E" w:rsidRDefault="0002675A" w:rsidP="005D7853">
      <w:pPr>
        <w:pageBreakBefore/>
        <w:tabs>
          <w:tab w:val="left" w:pos="426"/>
          <w:tab w:val="left" w:pos="567"/>
        </w:tabs>
        <w:spacing w:before="120" w:after="360" w:line="276" w:lineRule="auto"/>
        <w:ind w:left="360" w:hanging="76"/>
        <w:contextualSpacing/>
        <w:jc w:val="both"/>
        <w:rPr>
          <w:rFonts w:ascii="Arial Black" w:hAnsi="Arial Black"/>
          <w:b/>
          <w:bCs/>
          <w:caps/>
          <w:color w:val="767171" w:themeColor="background2" w:themeShade="80"/>
          <w:kern w:val="32"/>
          <w:sz w:val="26"/>
          <w:szCs w:val="26"/>
          <w:lang w:eastAsia="en-US"/>
        </w:rPr>
      </w:pPr>
      <w:r w:rsidRPr="00D17475">
        <w:rPr>
          <w:rFonts w:ascii="Arial" w:eastAsia="Calibri" w:hAnsi="Arial"/>
          <w:noProof/>
          <w:color w:val="FF0000"/>
        </w:rPr>
        <w:lastRenderedPageBreak/>
        <w:drawing>
          <wp:inline distT="0" distB="0" distL="0" distR="0" wp14:anchorId="70805FFF" wp14:editId="07EFA949">
            <wp:extent cx="6776915" cy="5799354"/>
            <wp:effectExtent l="0" t="6350" r="0" b="0"/>
            <wp:docPr id="3177" name="Imagem 3177" descr="C:\Users\bruna.bueno\Pictures\EXCEL 2\VAGAS_03_31A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bruna.bueno\Pictures\EXCEL 2\VAGAS_03_31A45.jpg"/>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t="16175" b="18913"/>
                    <a:stretch/>
                  </pic:blipFill>
                  <pic:spPr bwMode="auto">
                    <a:xfrm rot="16200000">
                      <a:off x="0" y="0"/>
                      <a:ext cx="6781674" cy="5803426"/>
                    </a:xfrm>
                    <a:prstGeom prst="rect">
                      <a:avLst/>
                    </a:prstGeom>
                    <a:noFill/>
                    <a:ln>
                      <a:noFill/>
                    </a:ln>
                    <a:extLst>
                      <a:ext uri="{53640926-AAD7-44D8-BBD7-CCE9431645EC}">
                        <a14:shadowObscured xmlns:a14="http://schemas.microsoft.com/office/drawing/2010/main"/>
                      </a:ext>
                    </a:extLst>
                  </pic:spPr>
                </pic:pic>
              </a:graphicData>
            </a:graphic>
          </wp:inline>
        </w:drawing>
      </w:r>
    </w:p>
    <w:p w14:paraId="6084CFA4" w14:textId="77777777" w:rsidR="00960D9E" w:rsidRDefault="00A21CB2" w:rsidP="005D7853">
      <w:pPr>
        <w:pageBreakBefore/>
        <w:tabs>
          <w:tab w:val="left" w:pos="426"/>
          <w:tab w:val="left" w:pos="567"/>
        </w:tabs>
        <w:spacing w:before="120" w:after="360" w:line="276" w:lineRule="auto"/>
        <w:ind w:left="360" w:hanging="76"/>
        <w:contextualSpacing/>
        <w:jc w:val="both"/>
        <w:rPr>
          <w:rFonts w:ascii="Arial Black" w:hAnsi="Arial Black"/>
          <w:b/>
          <w:bCs/>
          <w:caps/>
          <w:color w:val="767171" w:themeColor="background2" w:themeShade="80"/>
          <w:kern w:val="32"/>
          <w:sz w:val="26"/>
          <w:szCs w:val="26"/>
          <w:lang w:eastAsia="en-US"/>
        </w:rPr>
      </w:pPr>
      <w:r w:rsidRPr="00D17475">
        <w:rPr>
          <w:rFonts w:ascii="Arial" w:eastAsia="Calibri" w:hAnsi="Arial"/>
          <w:noProof/>
          <w:color w:val="FF0000"/>
        </w:rPr>
        <w:lastRenderedPageBreak/>
        <w:drawing>
          <wp:inline distT="0" distB="0" distL="0" distR="0" wp14:anchorId="103DFB83" wp14:editId="34E68797">
            <wp:extent cx="6229423" cy="5931289"/>
            <wp:effectExtent l="0" t="3175" r="0" b="0"/>
            <wp:docPr id="3179" name="Imagem 3179" descr="C:\Users\bruna.bueno\Pictures\EXCEL 2\VAGAS_04_45A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bruna.bueno\Pictures\EXCEL 2\VAGAS_04_45A90.jpg"/>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t="14245" b="13535"/>
                    <a:stretch/>
                  </pic:blipFill>
                  <pic:spPr bwMode="auto">
                    <a:xfrm rot="16200000">
                      <a:off x="0" y="0"/>
                      <a:ext cx="6231794" cy="5933546"/>
                    </a:xfrm>
                    <a:prstGeom prst="rect">
                      <a:avLst/>
                    </a:prstGeom>
                    <a:noFill/>
                    <a:ln>
                      <a:noFill/>
                    </a:ln>
                    <a:extLst>
                      <a:ext uri="{53640926-AAD7-44D8-BBD7-CCE9431645EC}">
                        <a14:shadowObscured xmlns:a14="http://schemas.microsoft.com/office/drawing/2010/main"/>
                      </a:ext>
                    </a:extLst>
                  </pic:spPr>
                </pic:pic>
              </a:graphicData>
            </a:graphic>
          </wp:inline>
        </w:drawing>
      </w:r>
    </w:p>
    <w:p w14:paraId="621EBA44" w14:textId="77777777" w:rsidR="00960D9E" w:rsidRPr="005D7853" w:rsidRDefault="00960D9E" w:rsidP="005D7853">
      <w:pPr>
        <w:pageBreakBefore/>
        <w:tabs>
          <w:tab w:val="left" w:pos="426"/>
          <w:tab w:val="left" w:pos="567"/>
        </w:tabs>
        <w:spacing w:before="120" w:after="360" w:line="276" w:lineRule="auto"/>
        <w:ind w:left="360" w:hanging="76"/>
        <w:contextualSpacing/>
        <w:jc w:val="both"/>
        <w:rPr>
          <w:rFonts w:ascii="Arial Black" w:hAnsi="Arial Black"/>
          <w:b/>
          <w:bCs/>
          <w:caps/>
          <w:color w:val="767171" w:themeColor="background2" w:themeShade="80"/>
          <w:kern w:val="32"/>
          <w:sz w:val="26"/>
          <w:szCs w:val="26"/>
          <w:lang w:eastAsia="en-US"/>
        </w:rPr>
      </w:pPr>
    </w:p>
    <w:p w14:paraId="4FDCADED" w14:textId="77777777" w:rsidR="00A21CB2" w:rsidRDefault="00A21CB2" w:rsidP="00A21CB2">
      <w:pPr>
        <w:pStyle w:val="Ttulo2"/>
        <w:numPr>
          <w:ilvl w:val="0"/>
          <w:numId w:val="0"/>
        </w:numPr>
      </w:pPr>
      <w:bookmarkStart w:id="3001" w:name="_Toc85626151"/>
      <w:bookmarkStart w:id="3002" w:name="_Toc90991227"/>
      <w:bookmarkStart w:id="3003" w:name="_Toc90993769"/>
      <w:bookmarkStart w:id="3004" w:name="_Toc90996790"/>
      <w:bookmarkStart w:id="3005" w:name="_Toc90997641"/>
      <w:bookmarkStart w:id="3006" w:name="_Toc91000171"/>
      <w:bookmarkStart w:id="3007" w:name="_Toc91001328"/>
      <w:bookmarkStart w:id="3008" w:name="_Toc91001626"/>
      <w:bookmarkStart w:id="3009" w:name="_Toc91001924"/>
      <w:bookmarkStart w:id="3010" w:name="_Toc91062633"/>
      <w:bookmarkStart w:id="3011" w:name="_Toc91063508"/>
      <w:bookmarkStart w:id="3012" w:name="_Toc91064419"/>
      <w:bookmarkStart w:id="3013" w:name="_Toc91065702"/>
      <w:bookmarkStart w:id="3014" w:name="_Toc91083824"/>
      <w:bookmarkStart w:id="3015" w:name="_Toc95942308"/>
      <w:r>
        <w:t>ANEXO XI</w:t>
      </w:r>
      <w:r w:rsidRPr="00703F0B">
        <w:t xml:space="preserve"> –</w:t>
      </w:r>
      <w:r>
        <w:t xml:space="preserve"> Quadro de Classificação de Infrações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6009342A" w14:textId="77777777" w:rsidR="00732B23" w:rsidRDefault="00732B23">
      <w:pPr>
        <w:spacing w:after="160" w:line="259" w:lineRule="auto"/>
        <w:rPr>
          <w:rFonts w:ascii="Franklin Gothic Demi" w:eastAsiaTheme="majorEastAsia" w:hAnsi="Franklin Gothic Demi" w:cstheme="majorBidi"/>
          <w:b/>
          <w:color w:val="767171" w:themeColor="background2" w:themeShade="80"/>
          <w:sz w:val="26"/>
          <w:szCs w:val="32"/>
        </w:rPr>
      </w:pPr>
    </w:p>
    <w:tbl>
      <w:tblPr>
        <w:tblW w:w="3904"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2718"/>
        <w:gridCol w:w="1186"/>
      </w:tblGrid>
      <w:tr w:rsidR="00A21CB2" w:rsidRPr="004A3530" w14:paraId="770F36C8" w14:textId="77777777" w:rsidTr="003C1014">
        <w:trPr>
          <w:trHeight w:val="372"/>
          <w:jc w:val="center"/>
        </w:trPr>
        <w:tc>
          <w:tcPr>
            <w:tcW w:w="2718" w:type="dxa"/>
          </w:tcPr>
          <w:p w14:paraId="5C230BA5" w14:textId="77777777" w:rsidR="00A21CB2" w:rsidRPr="004A3530" w:rsidRDefault="00A21CB2" w:rsidP="003C1014">
            <w:pPr>
              <w:widowControl w:val="0"/>
              <w:spacing w:after="160" w:line="288" w:lineRule="auto"/>
              <w:ind w:right="102"/>
              <w:jc w:val="center"/>
              <w:rPr>
                <w:rFonts w:ascii="Arial" w:eastAsia="Calibri" w:hAnsi="Arial" w:cs="Arial"/>
                <w:sz w:val="20"/>
                <w:lang w:eastAsia="en-US"/>
              </w:rPr>
            </w:pPr>
            <w:r w:rsidRPr="004A3530">
              <w:rPr>
                <w:rFonts w:ascii="Arial" w:eastAsia="Calibri" w:hAnsi="Arial" w:cs="Arial"/>
                <w:sz w:val="20"/>
                <w:szCs w:val="22"/>
                <w:lang w:eastAsia="en-US"/>
              </w:rPr>
              <w:t>Grau da Infração</w:t>
            </w:r>
          </w:p>
        </w:tc>
        <w:tc>
          <w:tcPr>
            <w:tcW w:w="1186" w:type="dxa"/>
          </w:tcPr>
          <w:p w14:paraId="4782915B" w14:textId="77777777" w:rsidR="00A21CB2" w:rsidRPr="004A3530" w:rsidRDefault="00A21CB2" w:rsidP="003C1014">
            <w:pPr>
              <w:widowControl w:val="0"/>
              <w:spacing w:after="160" w:line="288" w:lineRule="auto"/>
              <w:ind w:right="102"/>
              <w:jc w:val="center"/>
              <w:rPr>
                <w:rFonts w:ascii="Arial" w:eastAsia="Calibri" w:hAnsi="Arial" w:cs="Arial"/>
                <w:sz w:val="20"/>
                <w:lang w:eastAsia="en-US"/>
              </w:rPr>
            </w:pPr>
            <w:r w:rsidRPr="004A3530">
              <w:rPr>
                <w:rFonts w:ascii="Arial" w:eastAsia="Calibri" w:hAnsi="Arial" w:cs="Arial"/>
                <w:sz w:val="20"/>
                <w:szCs w:val="22"/>
                <w:lang w:eastAsia="en-US"/>
              </w:rPr>
              <w:t>UFM*</w:t>
            </w:r>
          </w:p>
        </w:tc>
      </w:tr>
      <w:tr w:rsidR="00A21CB2" w:rsidRPr="004A3530" w14:paraId="0A125FB7" w14:textId="77777777" w:rsidTr="003C1014">
        <w:trPr>
          <w:trHeight w:val="460"/>
          <w:jc w:val="center"/>
        </w:trPr>
        <w:tc>
          <w:tcPr>
            <w:tcW w:w="2718" w:type="dxa"/>
          </w:tcPr>
          <w:p w14:paraId="1DB597FC" w14:textId="77777777" w:rsidR="00A21CB2" w:rsidRPr="004A3530" w:rsidRDefault="00A21CB2" w:rsidP="003C1014">
            <w:pPr>
              <w:widowControl w:val="0"/>
              <w:spacing w:after="60" w:line="288" w:lineRule="auto"/>
              <w:ind w:right="102"/>
              <w:jc w:val="center"/>
              <w:rPr>
                <w:rFonts w:ascii="Arial" w:eastAsia="Calibri" w:hAnsi="Arial" w:cs="Arial"/>
                <w:sz w:val="20"/>
                <w:lang w:eastAsia="en-US"/>
              </w:rPr>
            </w:pPr>
            <w:r w:rsidRPr="004A3530">
              <w:rPr>
                <w:rFonts w:ascii="Arial" w:eastAsia="Calibri" w:hAnsi="Arial" w:cs="Arial"/>
                <w:b/>
                <w:sz w:val="20"/>
                <w:szCs w:val="22"/>
                <w:lang w:eastAsia="en-US"/>
              </w:rPr>
              <w:t>Mínimo</w:t>
            </w:r>
          </w:p>
        </w:tc>
        <w:tc>
          <w:tcPr>
            <w:tcW w:w="1186" w:type="dxa"/>
          </w:tcPr>
          <w:p w14:paraId="5A9465CD" w14:textId="77777777" w:rsidR="00A21CB2" w:rsidRPr="004A3530" w:rsidRDefault="00A21CB2" w:rsidP="003C1014">
            <w:pPr>
              <w:widowControl w:val="0"/>
              <w:spacing w:after="60" w:line="288" w:lineRule="auto"/>
              <w:ind w:right="102"/>
              <w:jc w:val="center"/>
              <w:rPr>
                <w:rFonts w:ascii="Arial" w:eastAsia="Calibri" w:hAnsi="Arial" w:cs="Arial"/>
                <w:sz w:val="20"/>
                <w:lang w:eastAsia="en-US"/>
              </w:rPr>
            </w:pPr>
            <w:r w:rsidRPr="004A3530">
              <w:rPr>
                <w:rFonts w:ascii="Arial" w:eastAsia="Calibri" w:hAnsi="Arial" w:cs="Arial"/>
                <w:sz w:val="20"/>
                <w:szCs w:val="22"/>
                <w:lang w:eastAsia="en-US"/>
              </w:rPr>
              <w:t>1 a 500</w:t>
            </w:r>
          </w:p>
        </w:tc>
      </w:tr>
      <w:tr w:rsidR="00A21CB2" w:rsidRPr="004A3530" w14:paraId="14714BDD" w14:textId="77777777" w:rsidTr="003C1014">
        <w:trPr>
          <w:trHeight w:val="460"/>
          <w:jc w:val="center"/>
        </w:trPr>
        <w:tc>
          <w:tcPr>
            <w:tcW w:w="2718" w:type="dxa"/>
          </w:tcPr>
          <w:p w14:paraId="7DEE94B7" w14:textId="77777777" w:rsidR="00A21CB2" w:rsidRPr="004A3530" w:rsidRDefault="00A21CB2" w:rsidP="003C1014">
            <w:pPr>
              <w:widowControl w:val="0"/>
              <w:spacing w:after="60" w:line="288" w:lineRule="auto"/>
              <w:ind w:right="102"/>
              <w:jc w:val="center"/>
              <w:rPr>
                <w:rFonts w:ascii="Arial" w:eastAsia="Calibri" w:hAnsi="Arial" w:cs="Arial"/>
                <w:sz w:val="20"/>
                <w:lang w:eastAsia="en-US"/>
              </w:rPr>
            </w:pPr>
            <w:r w:rsidRPr="004A3530">
              <w:rPr>
                <w:rFonts w:ascii="Arial" w:eastAsia="Calibri" w:hAnsi="Arial" w:cs="Arial"/>
                <w:b/>
                <w:sz w:val="20"/>
                <w:szCs w:val="22"/>
                <w:lang w:eastAsia="en-US"/>
              </w:rPr>
              <w:t>Médio</w:t>
            </w:r>
          </w:p>
        </w:tc>
        <w:tc>
          <w:tcPr>
            <w:tcW w:w="1186" w:type="dxa"/>
          </w:tcPr>
          <w:p w14:paraId="44CC3B3F" w14:textId="77777777" w:rsidR="00A21CB2" w:rsidRPr="004A3530" w:rsidRDefault="00A21CB2" w:rsidP="003C1014">
            <w:pPr>
              <w:widowControl w:val="0"/>
              <w:spacing w:after="60" w:line="288" w:lineRule="auto"/>
              <w:ind w:right="102"/>
              <w:jc w:val="center"/>
              <w:rPr>
                <w:rFonts w:ascii="Arial" w:eastAsia="Calibri" w:hAnsi="Arial" w:cs="Arial"/>
                <w:sz w:val="20"/>
                <w:lang w:eastAsia="en-US"/>
              </w:rPr>
            </w:pPr>
            <w:r w:rsidRPr="004A3530">
              <w:rPr>
                <w:rFonts w:ascii="Arial" w:eastAsia="Calibri" w:hAnsi="Arial" w:cs="Arial"/>
                <w:sz w:val="20"/>
                <w:szCs w:val="22"/>
                <w:lang w:eastAsia="en-US"/>
              </w:rPr>
              <w:t>501 a</w:t>
            </w:r>
          </w:p>
          <w:p w14:paraId="6A09C902" w14:textId="77777777" w:rsidR="00A21CB2" w:rsidRPr="004A3530" w:rsidRDefault="00A21CB2" w:rsidP="003C1014">
            <w:pPr>
              <w:widowControl w:val="0"/>
              <w:spacing w:after="60" w:line="288" w:lineRule="auto"/>
              <w:ind w:right="102"/>
              <w:jc w:val="center"/>
              <w:rPr>
                <w:rFonts w:ascii="Arial" w:eastAsia="Calibri" w:hAnsi="Arial" w:cs="Arial"/>
                <w:sz w:val="20"/>
                <w:lang w:eastAsia="en-US"/>
              </w:rPr>
            </w:pPr>
            <w:r w:rsidRPr="004A3530">
              <w:rPr>
                <w:rFonts w:ascii="Arial" w:eastAsia="Calibri" w:hAnsi="Arial" w:cs="Arial"/>
                <w:sz w:val="20"/>
                <w:szCs w:val="22"/>
                <w:lang w:eastAsia="en-US"/>
              </w:rPr>
              <w:t xml:space="preserve">1.250 </w:t>
            </w:r>
          </w:p>
        </w:tc>
      </w:tr>
      <w:tr w:rsidR="00A21CB2" w:rsidRPr="004A3530" w14:paraId="54AACF30" w14:textId="77777777" w:rsidTr="003C1014">
        <w:trPr>
          <w:trHeight w:val="482"/>
          <w:jc w:val="center"/>
        </w:trPr>
        <w:tc>
          <w:tcPr>
            <w:tcW w:w="2718" w:type="dxa"/>
          </w:tcPr>
          <w:p w14:paraId="5978139B" w14:textId="77777777" w:rsidR="00A21CB2" w:rsidRPr="004A3530" w:rsidRDefault="00A21CB2" w:rsidP="003C1014">
            <w:pPr>
              <w:widowControl w:val="0"/>
              <w:spacing w:after="60" w:line="288" w:lineRule="auto"/>
              <w:ind w:right="102"/>
              <w:jc w:val="center"/>
              <w:rPr>
                <w:rFonts w:ascii="Arial" w:eastAsia="Calibri" w:hAnsi="Arial" w:cs="Arial"/>
                <w:sz w:val="20"/>
                <w:lang w:eastAsia="en-US"/>
              </w:rPr>
            </w:pPr>
            <w:r w:rsidRPr="004A3530">
              <w:rPr>
                <w:rFonts w:ascii="Arial" w:eastAsia="Calibri" w:hAnsi="Arial" w:cs="Arial"/>
                <w:b/>
                <w:sz w:val="20"/>
                <w:szCs w:val="22"/>
                <w:lang w:eastAsia="en-US"/>
              </w:rPr>
              <w:t>Máximo</w:t>
            </w:r>
          </w:p>
        </w:tc>
        <w:tc>
          <w:tcPr>
            <w:tcW w:w="1186" w:type="dxa"/>
          </w:tcPr>
          <w:p w14:paraId="6E951598" w14:textId="77777777" w:rsidR="00A21CB2" w:rsidRPr="004A3530" w:rsidRDefault="00A21CB2" w:rsidP="003C1014">
            <w:pPr>
              <w:widowControl w:val="0"/>
              <w:spacing w:after="60" w:line="288" w:lineRule="auto"/>
              <w:ind w:right="102"/>
              <w:jc w:val="center"/>
              <w:rPr>
                <w:rFonts w:ascii="Arial" w:eastAsia="Calibri" w:hAnsi="Arial" w:cs="Arial"/>
                <w:sz w:val="20"/>
                <w:lang w:eastAsia="en-US"/>
              </w:rPr>
            </w:pPr>
            <w:r w:rsidRPr="004A3530">
              <w:rPr>
                <w:rFonts w:ascii="Arial" w:eastAsia="Calibri" w:hAnsi="Arial" w:cs="Arial"/>
                <w:sz w:val="20"/>
                <w:szCs w:val="22"/>
                <w:lang w:eastAsia="en-US"/>
              </w:rPr>
              <w:t xml:space="preserve"> 1.251 a</w:t>
            </w:r>
          </w:p>
          <w:p w14:paraId="686A64D3" w14:textId="77777777" w:rsidR="00A21CB2" w:rsidRPr="004A3530" w:rsidRDefault="00A21CB2" w:rsidP="003C1014">
            <w:pPr>
              <w:widowControl w:val="0"/>
              <w:spacing w:after="60" w:line="288" w:lineRule="auto"/>
              <w:ind w:right="102"/>
              <w:jc w:val="center"/>
              <w:rPr>
                <w:rFonts w:ascii="Arial" w:eastAsia="Calibri" w:hAnsi="Arial" w:cs="Arial"/>
                <w:sz w:val="20"/>
                <w:lang w:eastAsia="en-US"/>
              </w:rPr>
            </w:pPr>
            <w:r w:rsidRPr="004A3530">
              <w:rPr>
                <w:rFonts w:ascii="Arial" w:eastAsia="Calibri" w:hAnsi="Arial" w:cs="Arial"/>
                <w:sz w:val="20"/>
                <w:szCs w:val="22"/>
                <w:lang w:eastAsia="en-US"/>
              </w:rPr>
              <w:t>2.000</w:t>
            </w:r>
          </w:p>
        </w:tc>
      </w:tr>
    </w:tbl>
    <w:p w14:paraId="37DB4ACA" w14:textId="77777777" w:rsidR="00A21CB2" w:rsidRDefault="00A21CB2" w:rsidP="00A21CB2">
      <w:pPr>
        <w:pBdr>
          <w:top w:val="nil"/>
          <w:left w:val="nil"/>
          <w:bottom w:val="nil"/>
          <w:right w:val="nil"/>
          <w:between w:val="nil"/>
        </w:pBdr>
        <w:spacing w:before="240" w:after="120" w:line="259" w:lineRule="auto"/>
        <w:ind w:left="708" w:firstLine="708"/>
        <w:rPr>
          <w:rFonts w:ascii="Arial" w:eastAsia="Calibri" w:hAnsi="Arial"/>
          <w:sz w:val="22"/>
          <w:szCs w:val="22"/>
          <w:lang w:eastAsia="en-US"/>
        </w:rPr>
      </w:pPr>
      <w:r w:rsidRPr="004A3530">
        <w:rPr>
          <w:rFonts w:ascii="Arial" w:eastAsia="Calibri" w:hAnsi="Arial"/>
          <w:sz w:val="22"/>
          <w:szCs w:val="22"/>
          <w:lang w:eastAsia="en-US"/>
        </w:rPr>
        <w:t>*O valor da UFM será definido pelo Poder Executivo Municipal.</w:t>
      </w:r>
    </w:p>
    <w:p w14:paraId="72D105DD" w14:textId="77777777" w:rsidR="00A21CB2" w:rsidRDefault="00A21CB2" w:rsidP="00A21CB2">
      <w:pPr>
        <w:pBdr>
          <w:top w:val="nil"/>
          <w:left w:val="nil"/>
          <w:bottom w:val="nil"/>
          <w:right w:val="nil"/>
          <w:between w:val="nil"/>
        </w:pBdr>
        <w:spacing w:before="240" w:after="120" w:line="259" w:lineRule="auto"/>
        <w:ind w:left="708" w:firstLine="708"/>
        <w:rPr>
          <w:rFonts w:ascii="Arial" w:eastAsia="Calibri" w:hAnsi="Arial"/>
          <w:sz w:val="22"/>
          <w:szCs w:val="22"/>
          <w:lang w:eastAsia="en-US"/>
        </w:rPr>
      </w:pPr>
    </w:p>
    <w:p w14:paraId="57DAF15C" w14:textId="77777777" w:rsidR="00A21CB2" w:rsidRDefault="00A21CB2" w:rsidP="00A21CB2">
      <w:pPr>
        <w:jc w:val="center"/>
        <w:rPr>
          <w:rFonts w:ascii="Arial" w:hAnsi="Arial" w:cs="Arial"/>
          <w:b/>
          <w:bCs/>
        </w:rPr>
      </w:pPr>
      <w:r w:rsidRPr="004A3530">
        <w:rPr>
          <w:rFonts w:ascii="Arial" w:hAnsi="Arial" w:cs="Arial"/>
          <w:b/>
          <w:bCs/>
        </w:rPr>
        <w:t>QUADRO DE INFRAÇÕES E PENALIDADES</w:t>
      </w:r>
    </w:p>
    <w:p w14:paraId="056A3CDA" w14:textId="77777777" w:rsidR="00A21CB2" w:rsidRPr="004A3530" w:rsidRDefault="00A21CB2" w:rsidP="00A21CB2">
      <w:pPr>
        <w:jc w:val="center"/>
        <w:rPr>
          <w:rFonts w:ascii="Arial" w:hAnsi="Arial" w:cs="Arial"/>
          <w:b/>
          <w:bCs/>
        </w:rPr>
      </w:pPr>
    </w:p>
    <w:tbl>
      <w:tblPr>
        <w:tblW w:w="0" w:type="auto"/>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18"/>
        <w:gridCol w:w="915"/>
        <w:gridCol w:w="1337"/>
        <w:gridCol w:w="894"/>
        <w:gridCol w:w="1421"/>
        <w:gridCol w:w="2503"/>
      </w:tblGrid>
      <w:tr w:rsidR="00A21CB2" w:rsidRPr="004A3530" w14:paraId="2FC1BF64" w14:textId="77777777" w:rsidTr="003C1014">
        <w:trPr>
          <w:trHeight w:val="300"/>
          <w:tblHeader/>
        </w:trPr>
        <w:tc>
          <w:tcPr>
            <w:tcW w:w="0" w:type="auto"/>
            <w:vMerge w:val="restart"/>
            <w:shd w:val="clear" w:color="auto" w:fill="auto"/>
            <w:vAlign w:val="center"/>
            <w:hideMark/>
          </w:tcPr>
          <w:p w14:paraId="57AD3649" w14:textId="77777777" w:rsidR="00A21CB2" w:rsidRPr="004A3530" w:rsidRDefault="00A21CB2" w:rsidP="003C1014">
            <w:pPr>
              <w:jc w:val="center"/>
              <w:rPr>
                <w:rFonts w:ascii="Calibri" w:hAnsi="Calibri"/>
                <w:b/>
                <w:bCs/>
                <w:color w:val="000000"/>
              </w:rPr>
            </w:pPr>
            <w:r w:rsidRPr="004A3530">
              <w:rPr>
                <w:rFonts w:ascii="Calibri" w:hAnsi="Calibri"/>
                <w:b/>
                <w:bCs/>
                <w:color w:val="000000"/>
                <w:sz w:val="22"/>
                <w:szCs w:val="22"/>
              </w:rPr>
              <w:t>Descrição das Infrações</w:t>
            </w:r>
          </w:p>
        </w:tc>
        <w:tc>
          <w:tcPr>
            <w:tcW w:w="0" w:type="auto"/>
            <w:vMerge w:val="restart"/>
            <w:shd w:val="clear" w:color="auto" w:fill="auto"/>
            <w:vAlign w:val="center"/>
            <w:hideMark/>
          </w:tcPr>
          <w:p w14:paraId="2B08661D" w14:textId="77777777" w:rsidR="00A21CB2" w:rsidRPr="004A3530" w:rsidRDefault="00A21CB2" w:rsidP="003C1014">
            <w:pPr>
              <w:jc w:val="center"/>
              <w:rPr>
                <w:rFonts w:ascii="Calibri" w:hAnsi="Calibri"/>
                <w:b/>
                <w:bCs/>
                <w:color w:val="000000"/>
              </w:rPr>
            </w:pPr>
            <w:r w:rsidRPr="004A3530">
              <w:rPr>
                <w:rFonts w:ascii="Calibri" w:hAnsi="Calibri"/>
                <w:b/>
                <w:bCs/>
                <w:color w:val="000000"/>
                <w:sz w:val="22"/>
                <w:szCs w:val="22"/>
              </w:rPr>
              <w:t>Multas (Valor em UFM)</w:t>
            </w:r>
          </w:p>
        </w:tc>
        <w:tc>
          <w:tcPr>
            <w:tcW w:w="0" w:type="auto"/>
            <w:gridSpan w:val="3"/>
            <w:shd w:val="clear" w:color="auto" w:fill="auto"/>
            <w:vAlign w:val="center"/>
            <w:hideMark/>
          </w:tcPr>
          <w:p w14:paraId="7C4226F8" w14:textId="77777777" w:rsidR="00A21CB2" w:rsidRPr="004A3530" w:rsidRDefault="00A21CB2" w:rsidP="003C1014">
            <w:pPr>
              <w:jc w:val="center"/>
              <w:rPr>
                <w:rFonts w:ascii="Calibri" w:hAnsi="Calibri"/>
                <w:b/>
                <w:bCs/>
                <w:color w:val="000000"/>
              </w:rPr>
            </w:pPr>
            <w:r w:rsidRPr="004A3530">
              <w:rPr>
                <w:rFonts w:ascii="Calibri" w:hAnsi="Calibri"/>
                <w:b/>
                <w:bCs/>
                <w:color w:val="000000"/>
                <w:sz w:val="22"/>
                <w:szCs w:val="22"/>
              </w:rPr>
              <w:t>Infrator</w:t>
            </w:r>
          </w:p>
        </w:tc>
        <w:tc>
          <w:tcPr>
            <w:tcW w:w="0" w:type="auto"/>
            <w:vMerge w:val="restart"/>
            <w:shd w:val="clear" w:color="auto" w:fill="auto"/>
            <w:vAlign w:val="center"/>
            <w:hideMark/>
          </w:tcPr>
          <w:p w14:paraId="10DE0064" w14:textId="77777777" w:rsidR="00A21CB2" w:rsidRPr="004A3530" w:rsidRDefault="00A21CB2" w:rsidP="003C1014">
            <w:pPr>
              <w:jc w:val="center"/>
              <w:rPr>
                <w:rFonts w:ascii="Calibri" w:hAnsi="Calibri"/>
                <w:b/>
                <w:bCs/>
                <w:color w:val="000000"/>
              </w:rPr>
            </w:pPr>
            <w:r w:rsidRPr="004A3530">
              <w:rPr>
                <w:rFonts w:ascii="Calibri" w:hAnsi="Calibri"/>
                <w:b/>
                <w:bCs/>
                <w:color w:val="000000"/>
                <w:sz w:val="22"/>
                <w:szCs w:val="22"/>
              </w:rPr>
              <w:t>Outras Penalidades</w:t>
            </w:r>
          </w:p>
        </w:tc>
      </w:tr>
      <w:tr w:rsidR="00A21CB2" w:rsidRPr="004A3530" w14:paraId="6BD0AB62" w14:textId="77777777" w:rsidTr="003C1014">
        <w:trPr>
          <w:trHeight w:val="900"/>
          <w:tblHeader/>
        </w:trPr>
        <w:tc>
          <w:tcPr>
            <w:tcW w:w="0" w:type="auto"/>
            <w:vMerge/>
            <w:shd w:val="clear" w:color="auto" w:fill="auto"/>
            <w:vAlign w:val="center"/>
            <w:hideMark/>
          </w:tcPr>
          <w:p w14:paraId="36D8289C" w14:textId="77777777" w:rsidR="00A21CB2" w:rsidRPr="004A3530" w:rsidRDefault="00A21CB2" w:rsidP="003C1014">
            <w:pPr>
              <w:jc w:val="center"/>
              <w:rPr>
                <w:rFonts w:ascii="Calibri" w:hAnsi="Calibri"/>
                <w:b/>
                <w:bCs/>
                <w:color w:val="000000"/>
              </w:rPr>
            </w:pPr>
          </w:p>
        </w:tc>
        <w:tc>
          <w:tcPr>
            <w:tcW w:w="0" w:type="auto"/>
            <w:vMerge/>
            <w:shd w:val="clear" w:color="auto" w:fill="auto"/>
            <w:vAlign w:val="center"/>
            <w:hideMark/>
          </w:tcPr>
          <w:p w14:paraId="1D9AB4E0" w14:textId="77777777" w:rsidR="00A21CB2" w:rsidRPr="004A3530" w:rsidRDefault="00A21CB2" w:rsidP="003C1014">
            <w:pPr>
              <w:jc w:val="center"/>
              <w:rPr>
                <w:rFonts w:ascii="Calibri" w:hAnsi="Calibri"/>
                <w:b/>
                <w:bCs/>
                <w:color w:val="000000"/>
              </w:rPr>
            </w:pPr>
          </w:p>
        </w:tc>
        <w:tc>
          <w:tcPr>
            <w:tcW w:w="0" w:type="auto"/>
            <w:shd w:val="clear" w:color="auto" w:fill="auto"/>
            <w:vAlign w:val="center"/>
            <w:hideMark/>
          </w:tcPr>
          <w:p w14:paraId="5319C4CC" w14:textId="77777777" w:rsidR="00A21CB2" w:rsidRPr="004A3530" w:rsidRDefault="00A21CB2" w:rsidP="003C1014">
            <w:pPr>
              <w:jc w:val="center"/>
              <w:rPr>
                <w:rFonts w:ascii="Calibri" w:hAnsi="Calibri"/>
                <w:b/>
                <w:bCs/>
                <w:color w:val="000000"/>
              </w:rPr>
            </w:pPr>
            <w:r w:rsidRPr="004A3530">
              <w:rPr>
                <w:rFonts w:ascii="Calibri" w:hAnsi="Calibri"/>
                <w:b/>
                <w:bCs/>
                <w:color w:val="000000"/>
                <w:sz w:val="22"/>
                <w:szCs w:val="22"/>
              </w:rPr>
              <w:t>Proprietário do Imóvel</w:t>
            </w:r>
          </w:p>
        </w:tc>
        <w:tc>
          <w:tcPr>
            <w:tcW w:w="0" w:type="auto"/>
            <w:shd w:val="clear" w:color="auto" w:fill="auto"/>
            <w:vAlign w:val="center"/>
            <w:hideMark/>
          </w:tcPr>
          <w:p w14:paraId="1E9FB4A2" w14:textId="77777777" w:rsidR="00A21CB2" w:rsidRPr="004A3530" w:rsidRDefault="00A21CB2" w:rsidP="003C1014">
            <w:pPr>
              <w:jc w:val="center"/>
              <w:rPr>
                <w:rFonts w:ascii="Calibri" w:hAnsi="Calibri"/>
                <w:b/>
                <w:bCs/>
                <w:color w:val="000000"/>
              </w:rPr>
            </w:pPr>
            <w:r w:rsidRPr="004A3530">
              <w:rPr>
                <w:rFonts w:ascii="Calibri" w:hAnsi="Calibri"/>
                <w:b/>
                <w:bCs/>
                <w:color w:val="000000"/>
                <w:sz w:val="22"/>
                <w:szCs w:val="22"/>
              </w:rPr>
              <w:t>Autor do Projeto</w:t>
            </w:r>
          </w:p>
        </w:tc>
        <w:tc>
          <w:tcPr>
            <w:tcW w:w="0" w:type="auto"/>
            <w:shd w:val="clear" w:color="auto" w:fill="auto"/>
            <w:vAlign w:val="center"/>
            <w:hideMark/>
          </w:tcPr>
          <w:p w14:paraId="6FE15B41" w14:textId="77777777" w:rsidR="00A21CB2" w:rsidRPr="004A3530" w:rsidRDefault="00A21CB2" w:rsidP="003C1014">
            <w:pPr>
              <w:jc w:val="center"/>
              <w:rPr>
                <w:rFonts w:ascii="Calibri" w:hAnsi="Calibri"/>
                <w:b/>
                <w:bCs/>
                <w:color w:val="000000"/>
              </w:rPr>
            </w:pPr>
            <w:r w:rsidRPr="004A3530">
              <w:rPr>
                <w:rFonts w:ascii="Calibri" w:hAnsi="Calibri"/>
                <w:b/>
                <w:bCs/>
                <w:color w:val="000000"/>
                <w:sz w:val="22"/>
                <w:szCs w:val="22"/>
              </w:rPr>
              <w:t>Responsável Técnico da Obra</w:t>
            </w:r>
          </w:p>
        </w:tc>
        <w:tc>
          <w:tcPr>
            <w:tcW w:w="0" w:type="auto"/>
            <w:vMerge/>
            <w:shd w:val="clear" w:color="auto" w:fill="auto"/>
            <w:vAlign w:val="center"/>
            <w:hideMark/>
          </w:tcPr>
          <w:p w14:paraId="3376B37E" w14:textId="77777777" w:rsidR="00A21CB2" w:rsidRPr="004A3530" w:rsidRDefault="00A21CB2" w:rsidP="003C1014">
            <w:pPr>
              <w:jc w:val="center"/>
              <w:rPr>
                <w:rFonts w:ascii="Calibri" w:hAnsi="Calibri"/>
                <w:b/>
                <w:bCs/>
                <w:color w:val="000000"/>
              </w:rPr>
            </w:pPr>
          </w:p>
        </w:tc>
      </w:tr>
      <w:tr w:rsidR="00A21CB2" w:rsidRPr="004A3530" w14:paraId="2CA33133" w14:textId="77777777" w:rsidTr="003C1014">
        <w:trPr>
          <w:trHeight w:val="1200"/>
        </w:trPr>
        <w:tc>
          <w:tcPr>
            <w:tcW w:w="0" w:type="auto"/>
            <w:shd w:val="clear" w:color="auto" w:fill="auto"/>
            <w:vAlign w:val="center"/>
            <w:hideMark/>
          </w:tcPr>
          <w:p w14:paraId="3F4BBACC" w14:textId="77777777" w:rsidR="00A21CB2" w:rsidRPr="004A3530" w:rsidRDefault="00A21CB2" w:rsidP="003C1014">
            <w:pPr>
              <w:rPr>
                <w:rFonts w:ascii="Calibri" w:hAnsi="Calibri"/>
                <w:color w:val="000000"/>
              </w:rPr>
            </w:pPr>
            <w:r w:rsidRPr="004A3530">
              <w:rPr>
                <w:rFonts w:ascii="Calibri" w:hAnsi="Calibri"/>
                <w:color w:val="000000"/>
                <w:sz w:val="22"/>
                <w:szCs w:val="22"/>
              </w:rPr>
              <w:t>Executar obra em área passível de contaminação do solo ou lençol freático ou com passivo ambiental</w:t>
            </w:r>
          </w:p>
        </w:tc>
        <w:tc>
          <w:tcPr>
            <w:tcW w:w="0" w:type="auto"/>
            <w:shd w:val="clear" w:color="auto" w:fill="auto"/>
            <w:noWrap/>
            <w:vAlign w:val="center"/>
            <w:hideMark/>
          </w:tcPr>
          <w:p w14:paraId="574A0909"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50</w:t>
            </w:r>
          </w:p>
        </w:tc>
        <w:tc>
          <w:tcPr>
            <w:tcW w:w="0" w:type="auto"/>
            <w:shd w:val="clear" w:color="auto" w:fill="auto"/>
            <w:noWrap/>
            <w:vAlign w:val="center"/>
            <w:hideMark/>
          </w:tcPr>
          <w:p w14:paraId="4E4991CF"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776B8F7B"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746C675A"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7DC5E9B1" w14:textId="77777777" w:rsidR="00A21CB2" w:rsidRPr="004A3530" w:rsidRDefault="00A21CB2" w:rsidP="003C1014">
            <w:pPr>
              <w:jc w:val="center"/>
              <w:rPr>
                <w:rFonts w:ascii="Calibri" w:hAnsi="Calibri"/>
                <w:color w:val="000000"/>
              </w:rPr>
            </w:pPr>
          </w:p>
        </w:tc>
      </w:tr>
      <w:tr w:rsidR="00A21CB2" w:rsidRPr="004A3530" w14:paraId="0AFE842C" w14:textId="77777777" w:rsidTr="003C1014">
        <w:trPr>
          <w:trHeight w:val="900"/>
        </w:trPr>
        <w:tc>
          <w:tcPr>
            <w:tcW w:w="0" w:type="auto"/>
            <w:shd w:val="clear" w:color="auto" w:fill="auto"/>
            <w:vAlign w:val="center"/>
            <w:hideMark/>
          </w:tcPr>
          <w:p w14:paraId="0BA33BC9" w14:textId="77777777" w:rsidR="00A21CB2" w:rsidRPr="004A3530" w:rsidRDefault="00A21CB2" w:rsidP="003C1014">
            <w:pPr>
              <w:rPr>
                <w:rFonts w:ascii="Calibri" w:hAnsi="Calibri"/>
                <w:color w:val="000000"/>
              </w:rPr>
            </w:pPr>
            <w:r w:rsidRPr="004A3530">
              <w:rPr>
                <w:rFonts w:ascii="Calibri" w:hAnsi="Calibri"/>
                <w:color w:val="000000"/>
                <w:sz w:val="22"/>
                <w:szCs w:val="22"/>
              </w:rPr>
              <w:t>Executar obras sem o cumprimento das exigências estaduais ou federais</w:t>
            </w:r>
          </w:p>
        </w:tc>
        <w:tc>
          <w:tcPr>
            <w:tcW w:w="0" w:type="auto"/>
            <w:shd w:val="clear" w:color="auto" w:fill="auto"/>
            <w:noWrap/>
            <w:vAlign w:val="center"/>
            <w:hideMark/>
          </w:tcPr>
          <w:p w14:paraId="103941B9"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20</w:t>
            </w:r>
          </w:p>
        </w:tc>
        <w:tc>
          <w:tcPr>
            <w:tcW w:w="0" w:type="auto"/>
            <w:shd w:val="clear" w:color="auto" w:fill="auto"/>
            <w:noWrap/>
            <w:vAlign w:val="center"/>
            <w:hideMark/>
          </w:tcPr>
          <w:p w14:paraId="7F9B166B"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7BB7FA42"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5C08ABB0"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53AF6690" w14:textId="77777777" w:rsidR="00A21CB2" w:rsidRPr="004A3530" w:rsidRDefault="00A21CB2" w:rsidP="003C1014">
            <w:pPr>
              <w:jc w:val="center"/>
              <w:rPr>
                <w:rFonts w:ascii="Calibri" w:hAnsi="Calibri"/>
                <w:color w:val="000000"/>
              </w:rPr>
            </w:pPr>
          </w:p>
        </w:tc>
      </w:tr>
      <w:tr w:rsidR="00A21CB2" w:rsidRPr="004A3530" w14:paraId="7B2DAC60" w14:textId="77777777" w:rsidTr="003C1014">
        <w:trPr>
          <w:trHeight w:val="1500"/>
        </w:trPr>
        <w:tc>
          <w:tcPr>
            <w:tcW w:w="0" w:type="auto"/>
            <w:shd w:val="clear" w:color="auto" w:fill="auto"/>
            <w:vAlign w:val="center"/>
            <w:hideMark/>
          </w:tcPr>
          <w:p w14:paraId="61214800" w14:textId="77777777" w:rsidR="00A21CB2" w:rsidRPr="004A3530" w:rsidRDefault="00A21CB2" w:rsidP="003C1014">
            <w:pPr>
              <w:rPr>
                <w:rFonts w:ascii="Calibri" w:hAnsi="Calibri"/>
                <w:color w:val="000000"/>
              </w:rPr>
            </w:pPr>
            <w:r w:rsidRPr="004A3530">
              <w:rPr>
                <w:rFonts w:ascii="Calibri" w:hAnsi="Calibri"/>
                <w:color w:val="000000"/>
                <w:sz w:val="22"/>
                <w:szCs w:val="22"/>
              </w:rPr>
              <w:t>Executar obra sem responsável técnico, de acordo com as disposições desta lei</w:t>
            </w:r>
          </w:p>
        </w:tc>
        <w:tc>
          <w:tcPr>
            <w:tcW w:w="0" w:type="auto"/>
            <w:shd w:val="clear" w:color="auto" w:fill="auto"/>
            <w:noWrap/>
            <w:vAlign w:val="center"/>
            <w:hideMark/>
          </w:tcPr>
          <w:p w14:paraId="54D414CC"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20</w:t>
            </w:r>
          </w:p>
        </w:tc>
        <w:tc>
          <w:tcPr>
            <w:tcW w:w="0" w:type="auto"/>
            <w:shd w:val="clear" w:color="auto" w:fill="auto"/>
            <w:noWrap/>
            <w:vAlign w:val="center"/>
            <w:hideMark/>
          </w:tcPr>
          <w:p w14:paraId="672EA60E"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03A56006"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7A618019" w14:textId="77777777" w:rsidR="00A21CB2" w:rsidRPr="004A3530" w:rsidRDefault="00A21CB2" w:rsidP="003C1014">
            <w:pPr>
              <w:jc w:val="center"/>
              <w:rPr>
                <w:rFonts w:ascii="Calibri" w:hAnsi="Calibri"/>
                <w:color w:val="000000"/>
              </w:rPr>
            </w:pPr>
          </w:p>
        </w:tc>
        <w:tc>
          <w:tcPr>
            <w:tcW w:w="0" w:type="auto"/>
            <w:shd w:val="clear" w:color="auto" w:fill="auto"/>
            <w:vAlign w:val="center"/>
            <w:hideMark/>
          </w:tcPr>
          <w:p w14:paraId="097C2896"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Embargo da obra; encaminhamento do processo de infração ao CAU/PR ou CREA/PR</w:t>
            </w:r>
          </w:p>
        </w:tc>
      </w:tr>
      <w:tr w:rsidR="00A21CB2" w:rsidRPr="004A3530" w14:paraId="4CCDB27B" w14:textId="77777777" w:rsidTr="003C1014">
        <w:trPr>
          <w:trHeight w:val="2100"/>
        </w:trPr>
        <w:tc>
          <w:tcPr>
            <w:tcW w:w="0" w:type="auto"/>
            <w:shd w:val="clear" w:color="auto" w:fill="auto"/>
            <w:vAlign w:val="center"/>
            <w:hideMark/>
          </w:tcPr>
          <w:p w14:paraId="223ACD52" w14:textId="77777777" w:rsidR="00A21CB2" w:rsidRPr="004A3530" w:rsidRDefault="00A21CB2" w:rsidP="003C1014">
            <w:pPr>
              <w:rPr>
                <w:rFonts w:ascii="Calibri" w:hAnsi="Calibri"/>
                <w:color w:val="000000"/>
              </w:rPr>
            </w:pPr>
            <w:r w:rsidRPr="004A3530">
              <w:rPr>
                <w:rFonts w:ascii="Calibri" w:hAnsi="Calibri"/>
                <w:color w:val="000000"/>
                <w:sz w:val="22"/>
                <w:szCs w:val="22"/>
              </w:rPr>
              <w:t>Omitir ou não informar dados relevantes do imóvel a construir, induzindo a interpretações diversas dos fatos</w:t>
            </w:r>
          </w:p>
        </w:tc>
        <w:tc>
          <w:tcPr>
            <w:tcW w:w="0" w:type="auto"/>
            <w:shd w:val="clear" w:color="auto" w:fill="auto"/>
            <w:noWrap/>
            <w:vAlign w:val="center"/>
            <w:hideMark/>
          </w:tcPr>
          <w:p w14:paraId="44E392BD"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8</w:t>
            </w:r>
          </w:p>
        </w:tc>
        <w:tc>
          <w:tcPr>
            <w:tcW w:w="0" w:type="auto"/>
            <w:shd w:val="clear" w:color="auto" w:fill="auto"/>
            <w:noWrap/>
            <w:vAlign w:val="center"/>
            <w:hideMark/>
          </w:tcPr>
          <w:p w14:paraId="69812F3B"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1BFDCAB8"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7256B7FA"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03DCE870"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Embargo da obra: Cassação da licença de obras: Encaminhamento do processo de infração ao CAU/PR ou CREA/PR</w:t>
            </w:r>
          </w:p>
        </w:tc>
      </w:tr>
    </w:tbl>
    <w:p w14:paraId="0A44EF74" w14:textId="77777777" w:rsidR="00732B23" w:rsidRDefault="00732B23">
      <w:pPr>
        <w:spacing w:after="160" w:line="259" w:lineRule="auto"/>
        <w:rPr>
          <w:rFonts w:ascii="Franklin Gothic Demi" w:eastAsiaTheme="majorEastAsia" w:hAnsi="Franklin Gothic Demi" w:cstheme="majorBidi"/>
          <w:b/>
          <w:color w:val="767171" w:themeColor="background2" w:themeShade="80"/>
          <w:sz w:val="26"/>
          <w:szCs w:val="32"/>
        </w:rPr>
      </w:pPr>
    </w:p>
    <w:p w14:paraId="11A2F5A8" w14:textId="77777777" w:rsidR="00732B23" w:rsidRDefault="00732B23">
      <w:pPr>
        <w:spacing w:after="160" w:line="259" w:lineRule="auto"/>
        <w:rPr>
          <w:rFonts w:ascii="Franklin Gothic Demi" w:eastAsiaTheme="majorEastAsia" w:hAnsi="Franklin Gothic Demi" w:cstheme="majorBidi"/>
          <w:b/>
          <w:color w:val="767171" w:themeColor="background2" w:themeShade="80"/>
          <w:sz w:val="26"/>
          <w:szCs w:val="32"/>
        </w:rPr>
      </w:pPr>
    </w:p>
    <w:p w14:paraId="33B6F092" w14:textId="77777777" w:rsidR="00A21CB2" w:rsidRDefault="00A21CB2">
      <w:pPr>
        <w:spacing w:after="160" w:line="259" w:lineRule="auto"/>
        <w:rPr>
          <w:rFonts w:ascii="Franklin Gothic Demi" w:eastAsiaTheme="majorEastAsia" w:hAnsi="Franklin Gothic Demi" w:cstheme="majorBidi"/>
          <w:b/>
          <w:color w:val="767171" w:themeColor="background2" w:themeShade="80"/>
          <w:sz w:val="26"/>
          <w:szCs w:val="32"/>
        </w:rPr>
      </w:pPr>
    </w:p>
    <w:tbl>
      <w:tblPr>
        <w:tblW w:w="0" w:type="auto"/>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91"/>
        <w:gridCol w:w="2114"/>
        <w:gridCol w:w="255"/>
        <w:gridCol w:w="255"/>
        <w:gridCol w:w="255"/>
        <w:gridCol w:w="3918"/>
      </w:tblGrid>
      <w:tr w:rsidR="00A21CB2" w:rsidRPr="004A3530" w14:paraId="09D6909E" w14:textId="77777777" w:rsidTr="009F4B66">
        <w:trPr>
          <w:trHeight w:val="1500"/>
        </w:trPr>
        <w:tc>
          <w:tcPr>
            <w:tcW w:w="2491" w:type="dxa"/>
            <w:shd w:val="clear" w:color="auto" w:fill="auto"/>
            <w:vAlign w:val="center"/>
            <w:hideMark/>
          </w:tcPr>
          <w:p w14:paraId="0C37CFE8" w14:textId="77777777" w:rsidR="00A21CB2" w:rsidRPr="004A3530" w:rsidRDefault="00A21CB2" w:rsidP="009F4B66">
            <w:pPr>
              <w:jc w:val="center"/>
              <w:rPr>
                <w:rFonts w:ascii="Calibri" w:hAnsi="Calibri"/>
                <w:color w:val="000000"/>
              </w:rPr>
            </w:pPr>
            <w:r w:rsidRPr="004A3530">
              <w:rPr>
                <w:rFonts w:ascii="Calibri" w:hAnsi="Calibri"/>
                <w:color w:val="000000"/>
                <w:sz w:val="22"/>
                <w:szCs w:val="22"/>
              </w:rPr>
              <w:t>Executar obra sem adotar as medidas de segurança segundo as normas, de acordo com as especificidades</w:t>
            </w:r>
          </w:p>
        </w:tc>
        <w:tc>
          <w:tcPr>
            <w:tcW w:w="2114" w:type="dxa"/>
            <w:shd w:val="clear" w:color="auto" w:fill="auto"/>
            <w:noWrap/>
            <w:vAlign w:val="center"/>
            <w:hideMark/>
          </w:tcPr>
          <w:p w14:paraId="542FB9F7"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20</w:t>
            </w:r>
          </w:p>
        </w:tc>
        <w:tc>
          <w:tcPr>
            <w:tcW w:w="0" w:type="auto"/>
            <w:shd w:val="clear" w:color="auto" w:fill="auto"/>
            <w:noWrap/>
            <w:vAlign w:val="center"/>
            <w:hideMark/>
          </w:tcPr>
          <w:p w14:paraId="45FE2BE5"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42E6D100"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2BECBA8D"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33BD8CFD"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Embargo da obra: Encaminhamento do processo de infração ao CAU/PR ou CREA/PR</w:t>
            </w:r>
          </w:p>
        </w:tc>
      </w:tr>
      <w:tr w:rsidR="00A21CB2" w:rsidRPr="004A3530" w14:paraId="5011B618" w14:textId="77777777" w:rsidTr="009F4B66">
        <w:trPr>
          <w:trHeight w:val="2100"/>
        </w:trPr>
        <w:tc>
          <w:tcPr>
            <w:tcW w:w="2491" w:type="dxa"/>
            <w:shd w:val="clear" w:color="auto" w:fill="auto"/>
            <w:vAlign w:val="center"/>
            <w:hideMark/>
          </w:tcPr>
          <w:p w14:paraId="0776B48D" w14:textId="77777777" w:rsidR="00A21CB2" w:rsidRPr="004A3530" w:rsidRDefault="00A21CB2" w:rsidP="003C1014">
            <w:pPr>
              <w:rPr>
                <w:rFonts w:ascii="Calibri" w:hAnsi="Calibri"/>
                <w:color w:val="000000"/>
              </w:rPr>
            </w:pPr>
            <w:r w:rsidRPr="004A3530">
              <w:rPr>
                <w:rFonts w:ascii="Calibri" w:hAnsi="Calibri"/>
                <w:color w:val="000000"/>
                <w:sz w:val="22"/>
                <w:szCs w:val="22"/>
              </w:rPr>
              <w:t>Não restaurar vias e logradouros</w:t>
            </w:r>
          </w:p>
        </w:tc>
        <w:tc>
          <w:tcPr>
            <w:tcW w:w="2114" w:type="dxa"/>
            <w:shd w:val="clear" w:color="auto" w:fill="auto"/>
            <w:noWrap/>
            <w:vAlign w:val="center"/>
            <w:hideMark/>
          </w:tcPr>
          <w:p w14:paraId="6FF92CB5"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15</w:t>
            </w:r>
          </w:p>
        </w:tc>
        <w:tc>
          <w:tcPr>
            <w:tcW w:w="0" w:type="auto"/>
            <w:shd w:val="clear" w:color="auto" w:fill="auto"/>
            <w:noWrap/>
            <w:vAlign w:val="center"/>
            <w:hideMark/>
          </w:tcPr>
          <w:p w14:paraId="45351164"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1FE90A10"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4A33CE65"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4081D694"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Embargo da obra: Cassação da licença de obras: Encaminhamento do processo de infração ao CAU/PR ou CREA/PR</w:t>
            </w:r>
          </w:p>
        </w:tc>
      </w:tr>
      <w:tr w:rsidR="00A21CB2" w:rsidRPr="004A3530" w14:paraId="5633650A" w14:textId="77777777" w:rsidTr="009F4B66">
        <w:trPr>
          <w:trHeight w:val="1500"/>
        </w:trPr>
        <w:tc>
          <w:tcPr>
            <w:tcW w:w="2491" w:type="dxa"/>
            <w:shd w:val="clear" w:color="auto" w:fill="auto"/>
            <w:vAlign w:val="center"/>
            <w:hideMark/>
          </w:tcPr>
          <w:p w14:paraId="528397C0" w14:textId="77777777" w:rsidR="00A21CB2" w:rsidRPr="004A3530" w:rsidRDefault="00A21CB2" w:rsidP="003C1014">
            <w:pPr>
              <w:rPr>
                <w:rFonts w:ascii="Calibri" w:hAnsi="Calibri"/>
                <w:color w:val="000000"/>
              </w:rPr>
            </w:pPr>
            <w:r w:rsidRPr="004A3530">
              <w:rPr>
                <w:rFonts w:ascii="Calibri" w:hAnsi="Calibri"/>
                <w:color w:val="000000"/>
                <w:sz w:val="22"/>
                <w:szCs w:val="22"/>
              </w:rPr>
              <w:t>Executar obra em desconformidade com o projeto aprovado, em confronto com o alvará concedido</w:t>
            </w:r>
          </w:p>
        </w:tc>
        <w:tc>
          <w:tcPr>
            <w:tcW w:w="2114" w:type="dxa"/>
            <w:shd w:val="clear" w:color="auto" w:fill="auto"/>
            <w:noWrap/>
            <w:vAlign w:val="center"/>
            <w:hideMark/>
          </w:tcPr>
          <w:p w14:paraId="1D618335"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10</w:t>
            </w:r>
          </w:p>
        </w:tc>
        <w:tc>
          <w:tcPr>
            <w:tcW w:w="0" w:type="auto"/>
            <w:shd w:val="clear" w:color="auto" w:fill="auto"/>
            <w:noWrap/>
            <w:vAlign w:val="center"/>
            <w:hideMark/>
          </w:tcPr>
          <w:p w14:paraId="40F355A8"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5229D9DC"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2A979FDE"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15DCE46A"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Embargo da obra: Cassação da Licença de Obras</w:t>
            </w:r>
          </w:p>
        </w:tc>
      </w:tr>
      <w:tr w:rsidR="00A21CB2" w:rsidRPr="004A3530" w14:paraId="4B89DA5E" w14:textId="77777777" w:rsidTr="009F4B66">
        <w:trPr>
          <w:trHeight w:val="1200"/>
        </w:trPr>
        <w:tc>
          <w:tcPr>
            <w:tcW w:w="2491" w:type="dxa"/>
            <w:shd w:val="clear" w:color="auto" w:fill="auto"/>
            <w:vAlign w:val="center"/>
            <w:hideMark/>
          </w:tcPr>
          <w:p w14:paraId="0CB802C2" w14:textId="77777777" w:rsidR="00A21CB2" w:rsidRPr="004A3530" w:rsidRDefault="00A21CB2" w:rsidP="003C1014">
            <w:pPr>
              <w:rPr>
                <w:rFonts w:ascii="Calibri" w:hAnsi="Calibri"/>
                <w:color w:val="000000"/>
              </w:rPr>
            </w:pPr>
            <w:r w:rsidRPr="004A3530">
              <w:rPr>
                <w:rFonts w:ascii="Calibri" w:hAnsi="Calibri"/>
                <w:color w:val="000000"/>
                <w:sz w:val="22"/>
                <w:szCs w:val="22"/>
              </w:rPr>
              <w:t>Executar calçada pública em desconformidade com o projeto aprovado, ou não a executar</w:t>
            </w:r>
          </w:p>
        </w:tc>
        <w:tc>
          <w:tcPr>
            <w:tcW w:w="2114" w:type="dxa"/>
            <w:shd w:val="clear" w:color="auto" w:fill="auto"/>
            <w:noWrap/>
            <w:vAlign w:val="center"/>
            <w:hideMark/>
          </w:tcPr>
          <w:p w14:paraId="0A4E82F4"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1/m*</w:t>
            </w:r>
          </w:p>
        </w:tc>
        <w:tc>
          <w:tcPr>
            <w:tcW w:w="0" w:type="auto"/>
            <w:shd w:val="clear" w:color="auto" w:fill="auto"/>
            <w:noWrap/>
            <w:vAlign w:val="center"/>
            <w:hideMark/>
          </w:tcPr>
          <w:p w14:paraId="01028025"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57FAB314"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47B4E37A"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0187A321" w14:textId="77777777" w:rsidR="00A21CB2" w:rsidRPr="004A3530" w:rsidRDefault="00A21CB2" w:rsidP="003C1014">
            <w:pPr>
              <w:jc w:val="center"/>
              <w:rPr>
                <w:rFonts w:ascii="Calibri" w:hAnsi="Calibri"/>
                <w:color w:val="000000"/>
              </w:rPr>
            </w:pPr>
          </w:p>
        </w:tc>
      </w:tr>
      <w:tr w:rsidR="00A21CB2" w:rsidRPr="004A3530" w14:paraId="53F9A725" w14:textId="77777777" w:rsidTr="009F4B66">
        <w:trPr>
          <w:trHeight w:val="1500"/>
        </w:trPr>
        <w:tc>
          <w:tcPr>
            <w:tcW w:w="2491" w:type="dxa"/>
            <w:shd w:val="clear" w:color="auto" w:fill="auto"/>
            <w:vAlign w:val="center"/>
            <w:hideMark/>
          </w:tcPr>
          <w:p w14:paraId="028B1687" w14:textId="77777777" w:rsidR="00A21CB2" w:rsidRPr="004A3530" w:rsidRDefault="00A21CB2" w:rsidP="003C1014">
            <w:pPr>
              <w:rPr>
                <w:rFonts w:ascii="Calibri" w:hAnsi="Calibri"/>
                <w:color w:val="000000"/>
              </w:rPr>
            </w:pPr>
            <w:r w:rsidRPr="004A3530">
              <w:rPr>
                <w:rFonts w:ascii="Calibri" w:hAnsi="Calibri"/>
                <w:color w:val="000000"/>
                <w:sz w:val="22"/>
                <w:szCs w:val="22"/>
              </w:rPr>
              <w:t>Executar obra sem o devido controle das águas pluviais que incidem sobre o lote durante a obra e após sua conclusão</w:t>
            </w:r>
          </w:p>
        </w:tc>
        <w:tc>
          <w:tcPr>
            <w:tcW w:w="2114" w:type="dxa"/>
            <w:shd w:val="clear" w:color="auto" w:fill="auto"/>
            <w:noWrap/>
            <w:vAlign w:val="center"/>
            <w:hideMark/>
          </w:tcPr>
          <w:p w14:paraId="2CEBF7D6"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15</w:t>
            </w:r>
          </w:p>
        </w:tc>
        <w:tc>
          <w:tcPr>
            <w:tcW w:w="0" w:type="auto"/>
            <w:shd w:val="clear" w:color="auto" w:fill="auto"/>
            <w:noWrap/>
            <w:vAlign w:val="center"/>
            <w:hideMark/>
          </w:tcPr>
          <w:p w14:paraId="738F8876"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6472FECA"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2AA58930"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2B8CCF4E" w14:textId="77777777" w:rsidR="00A21CB2" w:rsidRPr="004A3530" w:rsidRDefault="00A21CB2" w:rsidP="003C1014">
            <w:pPr>
              <w:jc w:val="center"/>
              <w:rPr>
                <w:rFonts w:ascii="Calibri" w:hAnsi="Calibri"/>
                <w:color w:val="000000"/>
              </w:rPr>
            </w:pPr>
          </w:p>
        </w:tc>
      </w:tr>
      <w:tr w:rsidR="00A21CB2" w:rsidRPr="004A3530" w14:paraId="664D14B5" w14:textId="77777777" w:rsidTr="009F4B66">
        <w:trPr>
          <w:trHeight w:val="1800"/>
        </w:trPr>
        <w:tc>
          <w:tcPr>
            <w:tcW w:w="2491" w:type="dxa"/>
            <w:shd w:val="clear" w:color="auto" w:fill="auto"/>
            <w:vAlign w:val="center"/>
            <w:hideMark/>
          </w:tcPr>
          <w:p w14:paraId="2B8E1F0B" w14:textId="77777777" w:rsidR="00A21CB2" w:rsidRPr="004A3530" w:rsidRDefault="00A21CB2" w:rsidP="003C1014">
            <w:pPr>
              <w:rPr>
                <w:rFonts w:ascii="Calibri" w:hAnsi="Calibri"/>
                <w:color w:val="000000"/>
              </w:rPr>
            </w:pPr>
            <w:r w:rsidRPr="004A3530">
              <w:rPr>
                <w:rFonts w:ascii="Calibri" w:hAnsi="Calibri"/>
                <w:color w:val="000000"/>
                <w:sz w:val="22"/>
                <w:szCs w:val="22"/>
              </w:rPr>
              <w:t>Executar obra sem observar a boa técnica construtiva e as condições de salubridade e de habitabilidade</w:t>
            </w:r>
          </w:p>
        </w:tc>
        <w:tc>
          <w:tcPr>
            <w:tcW w:w="2114" w:type="dxa"/>
            <w:shd w:val="clear" w:color="auto" w:fill="auto"/>
            <w:noWrap/>
            <w:vAlign w:val="center"/>
            <w:hideMark/>
          </w:tcPr>
          <w:p w14:paraId="0649B25B"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10</w:t>
            </w:r>
          </w:p>
        </w:tc>
        <w:tc>
          <w:tcPr>
            <w:tcW w:w="0" w:type="auto"/>
            <w:shd w:val="clear" w:color="auto" w:fill="auto"/>
            <w:noWrap/>
            <w:vAlign w:val="center"/>
            <w:hideMark/>
          </w:tcPr>
          <w:p w14:paraId="544BF9DD"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01BD84F5"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5EA24D2B"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1377643C"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Cassação da Licença de Obras: Encaminhamento do processo de infração ao CAU/PR ou CREA/PR</w:t>
            </w:r>
          </w:p>
        </w:tc>
      </w:tr>
      <w:tr w:rsidR="00A21CB2" w:rsidRPr="004A3530" w14:paraId="427F5C4F" w14:textId="77777777" w:rsidTr="009F4B66">
        <w:trPr>
          <w:trHeight w:val="900"/>
        </w:trPr>
        <w:tc>
          <w:tcPr>
            <w:tcW w:w="2491" w:type="dxa"/>
            <w:shd w:val="clear" w:color="auto" w:fill="auto"/>
            <w:vAlign w:val="center"/>
            <w:hideMark/>
          </w:tcPr>
          <w:p w14:paraId="36204576" w14:textId="77777777" w:rsidR="00A21CB2" w:rsidRPr="004A3530" w:rsidRDefault="00A21CB2" w:rsidP="003C1014">
            <w:pPr>
              <w:rPr>
                <w:rFonts w:ascii="Calibri" w:hAnsi="Calibri"/>
                <w:color w:val="000000"/>
              </w:rPr>
            </w:pPr>
            <w:r w:rsidRPr="004A3530">
              <w:rPr>
                <w:rFonts w:ascii="Calibri" w:hAnsi="Calibri"/>
                <w:color w:val="000000"/>
                <w:sz w:val="22"/>
                <w:szCs w:val="22"/>
              </w:rPr>
              <w:t>Executar obra em cotas e níveis divergentes do projeto aprovado</w:t>
            </w:r>
          </w:p>
        </w:tc>
        <w:tc>
          <w:tcPr>
            <w:tcW w:w="2114" w:type="dxa"/>
            <w:shd w:val="clear" w:color="auto" w:fill="auto"/>
            <w:noWrap/>
            <w:vAlign w:val="center"/>
            <w:hideMark/>
          </w:tcPr>
          <w:p w14:paraId="0F159451"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10</w:t>
            </w:r>
          </w:p>
        </w:tc>
        <w:tc>
          <w:tcPr>
            <w:tcW w:w="0" w:type="auto"/>
            <w:shd w:val="clear" w:color="auto" w:fill="auto"/>
            <w:noWrap/>
            <w:vAlign w:val="center"/>
            <w:hideMark/>
          </w:tcPr>
          <w:p w14:paraId="49E78FBD"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538214DC"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40671589"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4DB20BE6"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Embargo da obra</w:t>
            </w:r>
          </w:p>
        </w:tc>
      </w:tr>
    </w:tbl>
    <w:p w14:paraId="2B050FCD" w14:textId="77777777" w:rsidR="00732B23" w:rsidRDefault="00732B23">
      <w:pPr>
        <w:spacing w:after="160" w:line="259" w:lineRule="auto"/>
        <w:rPr>
          <w:rFonts w:ascii="Franklin Gothic Demi" w:eastAsiaTheme="majorEastAsia" w:hAnsi="Franklin Gothic Demi" w:cstheme="majorBidi"/>
          <w:b/>
          <w:color w:val="767171" w:themeColor="background2" w:themeShade="80"/>
          <w:sz w:val="26"/>
          <w:szCs w:val="32"/>
        </w:rPr>
      </w:pPr>
    </w:p>
    <w:p w14:paraId="7C3C01C9" w14:textId="77777777" w:rsidR="00732B23" w:rsidRDefault="00732B23">
      <w:pPr>
        <w:spacing w:after="160" w:line="259" w:lineRule="auto"/>
        <w:rPr>
          <w:rFonts w:ascii="Franklin Gothic Demi" w:eastAsiaTheme="majorEastAsia" w:hAnsi="Franklin Gothic Demi" w:cstheme="majorBidi"/>
          <w:b/>
          <w:color w:val="767171" w:themeColor="background2" w:themeShade="80"/>
          <w:sz w:val="26"/>
          <w:szCs w:val="32"/>
        </w:rPr>
      </w:pPr>
    </w:p>
    <w:p w14:paraId="251D85D1" w14:textId="77777777" w:rsidR="00732B23" w:rsidRDefault="00732B23">
      <w:pPr>
        <w:spacing w:after="160" w:line="259" w:lineRule="auto"/>
        <w:rPr>
          <w:rFonts w:ascii="Franklin Gothic Demi" w:eastAsiaTheme="majorEastAsia" w:hAnsi="Franklin Gothic Demi" w:cstheme="majorBidi"/>
          <w:b/>
          <w:color w:val="767171" w:themeColor="background2" w:themeShade="80"/>
          <w:sz w:val="26"/>
          <w:szCs w:val="32"/>
        </w:rPr>
      </w:pPr>
    </w:p>
    <w:p w14:paraId="78A357E6" w14:textId="77777777" w:rsidR="00732B23" w:rsidRDefault="00732B23">
      <w:pPr>
        <w:spacing w:after="160" w:line="259" w:lineRule="auto"/>
        <w:rPr>
          <w:rFonts w:ascii="Franklin Gothic Demi" w:eastAsiaTheme="majorEastAsia" w:hAnsi="Franklin Gothic Demi" w:cstheme="majorBidi"/>
          <w:b/>
          <w:color w:val="767171" w:themeColor="background2" w:themeShade="80"/>
          <w:sz w:val="26"/>
          <w:szCs w:val="32"/>
        </w:rPr>
      </w:pPr>
    </w:p>
    <w:tbl>
      <w:tblPr>
        <w:tblW w:w="0" w:type="auto"/>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30"/>
        <w:gridCol w:w="364"/>
        <w:gridCol w:w="255"/>
        <w:gridCol w:w="255"/>
        <w:gridCol w:w="255"/>
        <w:gridCol w:w="4129"/>
      </w:tblGrid>
      <w:tr w:rsidR="00A21CB2" w:rsidRPr="004A3530" w14:paraId="47861521" w14:textId="77777777" w:rsidTr="003C1014">
        <w:trPr>
          <w:trHeight w:val="1200"/>
        </w:trPr>
        <w:tc>
          <w:tcPr>
            <w:tcW w:w="0" w:type="auto"/>
            <w:shd w:val="clear" w:color="auto" w:fill="auto"/>
            <w:vAlign w:val="center"/>
            <w:hideMark/>
          </w:tcPr>
          <w:p w14:paraId="2D6FFC81" w14:textId="77777777" w:rsidR="00A21CB2" w:rsidRPr="004A3530" w:rsidRDefault="00A21CB2" w:rsidP="003C1014">
            <w:pPr>
              <w:rPr>
                <w:rFonts w:ascii="Calibri" w:hAnsi="Calibri"/>
                <w:color w:val="000000"/>
              </w:rPr>
            </w:pPr>
            <w:r w:rsidRPr="004A3530">
              <w:rPr>
                <w:rFonts w:ascii="Calibri" w:hAnsi="Calibri"/>
                <w:color w:val="000000"/>
                <w:sz w:val="22"/>
                <w:szCs w:val="22"/>
              </w:rPr>
              <w:lastRenderedPageBreak/>
              <w:t>Executar obras sem observar a legislação de acessibilidade</w:t>
            </w:r>
          </w:p>
        </w:tc>
        <w:tc>
          <w:tcPr>
            <w:tcW w:w="0" w:type="auto"/>
            <w:shd w:val="clear" w:color="auto" w:fill="auto"/>
            <w:noWrap/>
            <w:vAlign w:val="center"/>
            <w:hideMark/>
          </w:tcPr>
          <w:p w14:paraId="3C36B4B5"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15</w:t>
            </w:r>
          </w:p>
        </w:tc>
        <w:tc>
          <w:tcPr>
            <w:tcW w:w="0" w:type="auto"/>
            <w:shd w:val="clear" w:color="auto" w:fill="auto"/>
            <w:noWrap/>
            <w:vAlign w:val="center"/>
            <w:hideMark/>
          </w:tcPr>
          <w:p w14:paraId="19BF6769"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5EEEF0F3"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0F9E70E6"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4C5DDA22"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Encaminhamento do processo de infração ao CAU/PR ou CREA/PR</w:t>
            </w:r>
          </w:p>
        </w:tc>
      </w:tr>
      <w:tr w:rsidR="00A21CB2" w:rsidRPr="004A3530" w14:paraId="1F505EC1" w14:textId="77777777" w:rsidTr="003C1014">
        <w:trPr>
          <w:trHeight w:val="1200"/>
        </w:trPr>
        <w:tc>
          <w:tcPr>
            <w:tcW w:w="0" w:type="auto"/>
            <w:shd w:val="clear" w:color="auto" w:fill="auto"/>
            <w:vAlign w:val="center"/>
            <w:hideMark/>
          </w:tcPr>
          <w:p w14:paraId="7DE57777" w14:textId="77777777" w:rsidR="00A21CB2" w:rsidRPr="004A3530" w:rsidRDefault="00A21CB2" w:rsidP="003C1014">
            <w:pPr>
              <w:rPr>
                <w:rFonts w:ascii="Calibri" w:hAnsi="Calibri"/>
                <w:color w:val="000000"/>
              </w:rPr>
            </w:pPr>
            <w:r w:rsidRPr="004A3530">
              <w:rPr>
                <w:rFonts w:ascii="Calibri" w:hAnsi="Calibri"/>
                <w:color w:val="000000"/>
                <w:sz w:val="22"/>
                <w:szCs w:val="22"/>
              </w:rPr>
              <w:t>Não fixar a placa da obra conforme esta lei</w:t>
            </w:r>
          </w:p>
        </w:tc>
        <w:tc>
          <w:tcPr>
            <w:tcW w:w="0" w:type="auto"/>
            <w:shd w:val="clear" w:color="auto" w:fill="auto"/>
            <w:noWrap/>
            <w:vAlign w:val="center"/>
            <w:hideMark/>
          </w:tcPr>
          <w:p w14:paraId="67250052"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10</w:t>
            </w:r>
          </w:p>
        </w:tc>
        <w:tc>
          <w:tcPr>
            <w:tcW w:w="0" w:type="auto"/>
            <w:shd w:val="clear" w:color="auto" w:fill="auto"/>
            <w:noWrap/>
            <w:vAlign w:val="center"/>
            <w:hideMark/>
          </w:tcPr>
          <w:p w14:paraId="118A3FCE"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7FBE7888"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4922EA2C"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5B7E820F"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Encaminhamento do processo de infração ao CAU/PR ou CREA/PR</w:t>
            </w:r>
          </w:p>
        </w:tc>
      </w:tr>
      <w:tr w:rsidR="00A21CB2" w:rsidRPr="004A3530" w14:paraId="109C1196" w14:textId="77777777" w:rsidTr="003C1014">
        <w:trPr>
          <w:trHeight w:val="600"/>
        </w:trPr>
        <w:tc>
          <w:tcPr>
            <w:tcW w:w="0" w:type="auto"/>
            <w:shd w:val="clear" w:color="auto" w:fill="auto"/>
            <w:vAlign w:val="center"/>
            <w:hideMark/>
          </w:tcPr>
          <w:p w14:paraId="694FDBC4" w14:textId="77777777" w:rsidR="00A21CB2" w:rsidRPr="004A3530" w:rsidRDefault="00A21CB2" w:rsidP="003C1014">
            <w:pPr>
              <w:rPr>
                <w:rFonts w:ascii="Calibri" w:hAnsi="Calibri"/>
                <w:color w:val="000000"/>
              </w:rPr>
            </w:pPr>
            <w:r w:rsidRPr="004A3530">
              <w:rPr>
                <w:rFonts w:ascii="Calibri" w:hAnsi="Calibri"/>
                <w:color w:val="000000"/>
                <w:sz w:val="22"/>
                <w:szCs w:val="22"/>
              </w:rPr>
              <w:t>Não comunicar a alteração de Responsável Técnico</w:t>
            </w:r>
          </w:p>
        </w:tc>
        <w:tc>
          <w:tcPr>
            <w:tcW w:w="0" w:type="auto"/>
            <w:shd w:val="clear" w:color="auto" w:fill="auto"/>
            <w:noWrap/>
            <w:vAlign w:val="center"/>
            <w:hideMark/>
          </w:tcPr>
          <w:p w14:paraId="37AEDD3F"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20</w:t>
            </w:r>
          </w:p>
        </w:tc>
        <w:tc>
          <w:tcPr>
            <w:tcW w:w="0" w:type="auto"/>
            <w:shd w:val="clear" w:color="auto" w:fill="auto"/>
            <w:noWrap/>
            <w:vAlign w:val="center"/>
            <w:hideMark/>
          </w:tcPr>
          <w:p w14:paraId="4A6A9B12"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76CBCB91"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034D6534" w14:textId="77777777" w:rsidR="00A21CB2" w:rsidRPr="004A3530" w:rsidRDefault="00A21CB2" w:rsidP="003C1014">
            <w:pPr>
              <w:jc w:val="center"/>
              <w:rPr>
                <w:rFonts w:ascii="Calibri" w:hAnsi="Calibri"/>
                <w:color w:val="000000"/>
              </w:rPr>
            </w:pPr>
          </w:p>
        </w:tc>
        <w:tc>
          <w:tcPr>
            <w:tcW w:w="0" w:type="auto"/>
            <w:shd w:val="clear" w:color="auto" w:fill="auto"/>
            <w:vAlign w:val="center"/>
            <w:hideMark/>
          </w:tcPr>
          <w:p w14:paraId="4B30222E" w14:textId="77777777" w:rsidR="00A21CB2" w:rsidRPr="004A3530" w:rsidRDefault="00A21CB2" w:rsidP="003C1014">
            <w:pPr>
              <w:jc w:val="center"/>
              <w:rPr>
                <w:rFonts w:ascii="Calibri" w:hAnsi="Calibri"/>
                <w:color w:val="000000"/>
              </w:rPr>
            </w:pPr>
          </w:p>
        </w:tc>
      </w:tr>
      <w:tr w:rsidR="00A21CB2" w:rsidRPr="004A3530" w14:paraId="152980C0" w14:textId="77777777" w:rsidTr="003C1014">
        <w:trPr>
          <w:trHeight w:val="1500"/>
        </w:trPr>
        <w:tc>
          <w:tcPr>
            <w:tcW w:w="0" w:type="auto"/>
            <w:shd w:val="clear" w:color="auto" w:fill="auto"/>
            <w:vAlign w:val="center"/>
            <w:hideMark/>
          </w:tcPr>
          <w:p w14:paraId="4E5B6DED" w14:textId="77777777" w:rsidR="00A21CB2" w:rsidRPr="004A3530" w:rsidRDefault="00A21CB2" w:rsidP="003C1014">
            <w:pPr>
              <w:rPr>
                <w:rFonts w:ascii="Calibri" w:hAnsi="Calibri"/>
                <w:color w:val="000000"/>
              </w:rPr>
            </w:pPr>
            <w:r w:rsidRPr="004A3530">
              <w:rPr>
                <w:rFonts w:ascii="Calibri" w:hAnsi="Calibri"/>
                <w:color w:val="000000"/>
                <w:sz w:val="22"/>
                <w:szCs w:val="22"/>
              </w:rPr>
              <w:t>Iniciar obra sem a licença de Obra</w:t>
            </w:r>
          </w:p>
        </w:tc>
        <w:tc>
          <w:tcPr>
            <w:tcW w:w="0" w:type="auto"/>
            <w:shd w:val="clear" w:color="auto" w:fill="auto"/>
            <w:noWrap/>
            <w:vAlign w:val="center"/>
            <w:hideMark/>
          </w:tcPr>
          <w:p w14:paraId="2494ED0C"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30</w:t>
            </w:r>
          </w:p>
        </w:tc>
        <w:tc>
          <w:tcPr>
            <w:tcW w:w="0" w:type="auto"/>
            <w:shd w:val="clear" w:color="auto" w:fill="auto"/>
            <w:noWrap/>
            <w:vAlign w:val="center"/>
            <w:hideMark/>
          </w:tcPr>
          <w:p w14:paraId="0056B7EF"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19DB05BF"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02783387"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585D7A4B"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Embargo da obra: Encaminhamento do processo de infração ao CAU/PR ou CREA/PR</w:t>
            </w:r>
          </w:p>
        </w:tc>
      </w:tr>
      <w:tr w:rsidR="00A21CB2" w:rsidRPr="004A3530" w14:paraId="62A19581" w14:textId="77777777" w:rsidTr="003C1014">
        <w:trPr>
          <w:trHeight w:val="2100"/>
        </w:trPr>
        <w:tc>
          <w:tcPr>
            <w:tcW w:w="0" w:type="auto"/>
            <w:shd w:val="clear" w:color="auto" w:fill="auto"/>
            <w:vAlign w:val="center"/>
            <w:hideMark/>
          </w:tcPr>
          <w:p w14:paraId="743CF8D9" w14:textId="77777777" w:rsidR="00A21CB2" w:rsidRPr="004A3530" w:rsidRDefault="00A21CB2" w:rsidP="003C1014">
            <w:pPr>
              <w:rPr>
                <w:rFonts w:ascii="Calibri" w:hAnsi="Calibri"/>
                <w:color w:val="000000"/>
              </w:rPr>
            </w:pPr>
            <w:r w:rsidRPr="004A3530">
              <w:rPr>
                <w:rFonts w:ascii="Calibri" w:hAnsi="Calibri"/>
                <w:color w:val="000000"/>
                <w:sz w:val="22"/>
                <w:szCs w:val="22"/>
              </w:rPr>
              <w:t>Não indicar no projeto aprovado edificação já existente que será ou não demolida</w:t>
            </w:r>
          </w:p>
        </w:tc>
        <w:tc>
          <w:tcPr>
            <w:tcW w:w="0" w:type="auto"/>
            <w:shd w:val="clear" w:color="auto" w:fill="auto"/>
            <w:noWrap/>
            <w:vAlign w:val="center"/>
            <w:hideMark/>
          </w:tcPr>
          <w:p w14:paraId="62239863"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10</w:t>
            </w:r>
          </w:p>
        </w:tc>
        <w:tc>
          <w:tcPr>
            <w:tcW w:w="0" w:type="auto"/>
            <w:shd w:val="clear" w:color="auto" w:fill="auto"/>
            <w:noWrap/>
            <w:vAlign w:val="center"/>
            <w:hideMark/>
          </w:tcPr>
          <w:p w14:paraId="0A99FC0A"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5066B897"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0FC45219"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798E495E"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Embargo da obra: Cassação da Licença de Obras: Encaminhamento do processo de infração ao CAU/PR ou CREA/PR</w:t>
            </w:r>
          </w:p>
        </w:tc>
      </w:tr>
      <w:tr w:rsidR="00A21CB2" w:rsidRPr="004A3530" w14:paraId="0370C1F2" w14:textId="77777777" w:rsidTr="003C1014">
        <w:trPr>
          <w:trHeight w:val="2100"/>
        </w:trPr>
        <w:tc>
          <w:tcPr>
            <w:tcW w:w="0" w:type="auto"/>
            <w:shd w:val="clear" w:color="auto" w:fill="auto"/>
            <w:vAlign w:val="center"/>
            <w:hideMark/>
          </w:tcPr>
          <w:p w14:paraId="6BF16787" w14:textId="77777777" w:rsidR="00A21CB2" w:rsidRPr="004A3530" w:rsidRDefault="00A21CB2" w:rsidP="003C1014">
            <w:pPr>
              <w:rPr>
                <w:rFonts w:ascii="Calibri" w:hAnsi="Calibri"/>
                <w:color w:val="000000"/>
              </w:rPr>
            </w:pPr>
            <w:r w:rsidRPr="004A3530">
              <w:rPr>
                <w:rFonts w:ascii="Calibri" w:hAnsi="Calibri"/>
                <w:color w:val="000000"/>
                <w:sz w:val="22"/>
                <w:szCs w:val="22"/>
              </w:rPr>
              <w:t>Não indicar no projeto aprovado áreas de APP, talvegues, drenos a céu aberto e tubulações de drenagem sobre o imóvel</w:t>
            </w:r>
          </w:p>
        </w:tc>
        <w:tc>
          <w:tcPr>
            <w:tcW w:w="0" w:type="auto"/>
            <w:shd w:val="clear" w:color="auto" w:fill="auto"/>
            <w:noWrap/>
            <w:vAlign w:val="center"/>
            <w:hideMark/>
          </w:tcPr>
          <w:p w14:paraId="271D94F0"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10</w:t>
            </w:r>
          </w:p>
        </w:tc>
        <w:tc>
          <w:tcPr>
            <w:tcW w:w="0" w:type="auto"/>
            <w:shd w:val="clear" w:color="auto" w:fill="auto"/>
            <w:noWrap/>
            <w:vAlign w:val="center"/>
            <w:hideMark/>
          </w:tcPr>
          <w:p w14:paraId="34E78E6F"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32500A99"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43B353FE" w14:textId="77777777" w:rsidR="00A21CB2" w:rsidRPr="004A3530" w:rsidRDefault="00A21CB2" w:rsidP="003C1014">
            <w:pPr>
              <w:jc w:val="center"/>
              <w:rPr>
                <w:rFonts w:ascii="Calibri" w:hAnsi="Calibri"/>
                <w:color w:val="000000"/>
              </w:rPr>
            </w:pPr>
          </w:p>
        </w:tc>
        <w:tc>
          <w:tcPr>
            <w:tcW w:w="0" w:type="auto"/>
            <w:shd w:val="clear" w:color="auto" w:fill="auto"/>
            <w:vAlign w:val="center"/>
            <w:hideMark/>
          </w:tcPr>
          <w:p w14:paraId="51AA0AE5"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Embargo da obra: Cassação da licença de obras: Encaminhamento do processo de infração ao CAU/PR ou CREA/PR</w:t>
            </w:r>
          </w:p>
        </w:tc>
      </w:tr>
      <w:tr w:rsidR="00A21CB2" w:rsidRPr="004A3530" w14:paraId="46ACE87C" w14:textId="77777777" w:rsidTr="003C1014">
        <w:trPr>
          <w:trHeight w:val="900"/>
        </w:trPr>
        <w:tc>
          <w:tcPr>
            <w:tcW w:w="0" w:type="auto"/>
            <w:shd w:val="clear" w:color="auto" w:fill="auto"/>
            <w:vAlign w:val="center"/>
            <w:hideMark/>
          </w:tcPr>
          <w:p w14:paraId="17CD10B9" w14:textId="77777777" w:rsidR="00A21CB2" w:rsidRPr="004A3530" w:rsidRDefault="00A21CB2" w:rsidP="003C1014">
            <w:pPr>
              <w:rPr>
                <w:rFonts w:ascii="Calibri" w:hAnsi="Calibri"/>
                <w:color w:val="000000"/>
              </w:rPr>
            </w:pPr>
            <w:r w:rsidRPr="004A3530">
              <w:rPr>
                <w:rFonts w:ascii="Calibri" w:hAnsi="Calibri"/>
                <w:color w:val="000000"/>
                <w:sz w:val="22"/>
                <w:szCs w:val="22"/>
              </w:rPr>
              <w:t>Licença irregular, fora do prazo de validade</w:t>
            </w:r>
          </w:p>
        </w:tc>
        <w:tc>
          <w:tcPr>
            <w:tcW w:w="0" w:type="auto"/>
            <w:shd w:val="clear" w:color="auto" w:fill="auto"/>
            <w:noWrap/>
            <w:vAlign w:val="center"/>
            <w:hideMark/>
          </w:tcPr>
          <w:p w14:paraId="31073857"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20</w:t>
            </w:r>
          </w:p>
        </w:tc>
        <w:tc>
          <w:tcPr>
            <w:tcW w:w="0" w:type="auto"/>
            <w:shd w:val="clear" w:color="auto" w:fill="auto"/>
            <w:noWrap/>
            <w:vAlign w:val="center"/>
            <w:hideMark/>
          </w:tcPr>
          <w:p w14:paraId="7D091EBE"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61ED679E"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6BACF755"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65995709"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Embargo da obra: Cassação da Licença de Obras</w:t>
            </w:r>
          </w:p>
        </w:tc>
      </w:tr>
      <w:tr w:rsidR="00A21CB2" w:rsidRPr="004A3530" w14:paraId="3FE65601" w14:textId="77777777" w:rsidTr="003C1014">
        <w:trPr>
          <w:trHeight w:val="1500"/>
        </w:trPr>
        <w:tc>
          <w:tcPr>
            <w:tcW w:w="0" w:type="auto"/>
            <w:shd w:val="clear" w:color="auto" w:fill="auto"/>
            <w:vAlign w:val="center"/>
            <w:hideMark/>
          </w:tcPr>
          <w:p w14:paraId="725FAC51" w14:textId="77777777" w:rsidR="00A21CB2" w:rsidRPr="004A3530" w:rsidRDefault="00A21CB2" w:rsidP="003C1014">
            <w:pPr>
              <w:rPr>
                <w:rFonts w:ascii="Calibri" w:hAnsi="Calibri"/>
                <w:color w:val="000000"/>
              </w:rPr>
            </w:pPr>
            <w:r w:rsidRPr="004A3530">
              <w:rPr>
                <w:rFonts w:ascii="Calibri" w:hAnsi="Calibri"/>
                <w:color w:val="000000"/>
                <w:sz w:val="22"/>
                <w:szCs w:val="22"/>
              </w:rPr>
              <w:t>Alteração no projeto após a sua aprovação e licenciamento</w:t>
            </w:r>
          </w:p>
        </w:tc>
        <w:tc>
          <w:tcPr>
            <w:tcW w:w="0" w:type="auto"/>
            <w:shd w:val="clear" w:color="auto" w:fill="auto"/>
            <w:noWrap/>
            <w:vAlign w:val="center"/>
            <w:hideMark/>
          </w:tcPr>
          <w:p w14:paraId="5B62A65F"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10</w:t>
            </w:r>
          </w:p>
        </w:tc>
        <w:tc>
          <w:tcPr>
            <w:tcW w:w="0" w:type="auto"/>
            <w:shd w:val="clear" w:color="auto" w:fill="auto"/>
            <w:noWrap/>
            <w:vAlign w:val="center"/>
            <w:hideMark/>
          </w:tcPr>
          <w:p w14:paraId="72956998"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6900D950"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609DBDE2"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1E8A6F8E"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Embargo da obra: Cancelamento do Alvará de Construção concedido</w:t>
            </w:r>
          </w:p>
        </w:tc>
      </w:tr>
    </w:tbl>
    <w:p w14:paraId="027E3FC8" w14:textId="77777777" w:rsidR="00732B23" w:rsidRDefault="00732B23">
      <w:pPr>
        <w:spacing w:after="160" w:line="259" w:lineRule="auto"/>
        <w:rPr>
          <w:rFonts w:ascii="Franklin Gothic Demi" w:eastAsiaTheme="majorEastAsia" w:hAnsi="Franklin Gothic Demi" w:cstheme="majorBidi"/>
          <w:b/>
          <w:color w:val="767171" w:themeColor="background2" w:themeShade="80"/>
          <w:sz w:val="26"/>
          <w:szCs w:val="32"/>
        </w:rPr>
      </w:pPr>
    </w:p>
    <w:p w14:paraId="40617FD9" w14:textId="77777777" w:rsidR="00732B23" w:rsidRDefault="00732B23">
      <w:pPr>
        <w:spacing w:after="160" w:line="259" w:lineRule="auto"/>
        <w:rPr>
          <w:rFonts w:ascii="Franklin Gothic Demi" w:eastAsiaTheme="majorEastAsia" w:hAnsi="Franklin Gothic Demi" w:cstheme="majorBidi"/>
          <w:b/>
          <w:color w:val="767171" w:themeColor="background2" w:themeShade="80"/>
          <w:sz w:val="26"/>
          <w:szCs w:val="32"/>
        </w:rPr>
      </w:pPr>
    </w:p>
    <w:p w14:paraId="77727768" w14:textId="77777777" w:rsidR="00732B23" w:rsidRDefault="00732B23">
      <w:pPr>
        <w:spacing w:after="160" w:line="259" w:lineRule="auto"/>
        <w:rPr>
          <w:rFonts w:ascii="Franklin Gothic Demi" w:eastAsiaTheme="majorEastAsia" w:hAnsi="Franklin Gothic Demi" w:cstheme="majorBidi"/>
          <w:b/>
          <w:color w:val="767171" w:themeColor="background2" w:themeShade="80"/>
          <w:sz w:val="26"/>
          <w:szCs w:val="32"/>
        </w:rPr>
      </w:pPr>
    </w:p>
    <w:p w14:paraId="7D5BBDE0" w14:textId="77777777" w:rsidR="00732B23" w:rsidRDefault="00732B23">
      <w:pPr>
        <w:spacing w:after="160" w:line="259" w:lineRule="auto"/>
        <w:rPr>
          <w:rFonts w:ascii="Franklin Gothic Demi" w:eastAsiaTheme="majorEastAsia" w:hAnsi="Franklin Gothic Demi" w:cstheme="majorBidi"/>
          <w:b/>
          <w:color w:val="767171" w:themeColor="background2" w:themeShade="80"/>
          <w:sz w:val="26"/>
          <w:szCs w:val="32"/>
        </w:rPr>
      </w:pPr>
    </w:p>
    <w:p w14:paraId="43902632" w14:textId="77777777" w:rsidR="00732B23" w:rsidRDefault="00732B23">
      <w:pPr>
        <w:spacing w:after="160" w:line="259" w:lineRule="auto"/>
        <w:rPr>
          <w:rFonts w:ascii="Franklin Gothic Demi" w:eastAsiaTheme="majorEastAsia" w:hAnsi="Franklin Gothic Demi" w:cstheme="majorBidi"/>
          <w:b/>
          <w:color w:val="767171" w:themeColor="background2" w:themeShade="80"/>
          <w:sz w:val="26"/>
          <w:szCs w:val="32"/>
        </w:rPr>
      </w:pPr>
    </w:p>
    <w:p w14:paraId="0C1634B1" w14:textId="77777777" w:rsidR="00732B23" w:rsidRDefault="00732B23">
      <w:pPr>
        <w:spacing w:after="160" w:line="259" w:lineRule="auto"/>
        <w:rPr>
          <w:rFonts w:ascii="Franklin Gothic Demi" w:eastAsiaTheme="majorEastAsia" w:hAnsi="Franklin Gothic Demi" w:cstheme="majorBidi"/>
          <w:b/>
          <w:color w:val="767171" w:themeColor="background2" w:themeShade="80"/>
          <w:sz w:val="26"/>
          <w:szCs w:val="32"/>
        </w:rPr>
      </w:pPr>
    </w:p>
    <w:tbl>
      <w:tblPr>
        <w:tblW w:w="0" w:type="auto"/>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42"/>
        <w:gridCol w:w="789"/>
        <w:gridCol w:w="255"/>
        <w:gridCol w:w="146"/>
        <w:gridCol w:w="255"/>
        <w:gridCol w:w="3301"/>
      </w:tblGrid>
      <w:tr w:rsidR="00A21CB2" w:rsidRPr="004A3530" w14:paraId="4EFBFF6A" w14:textId="77777777" w:rsidTr="003C1014">
        <w:trPr>
          <w:trHeight w:val="1500"/>
        </w:trPr>
        <w:tc>
          <w:tcPr>
            <w:tcW w:w="0" w:type="auto"/>
            <w:shd w:val="clear" w:color="auto" w:fill="auto"/>
            <w:vAlign w:val="center"/>
            <w:hideMark/>
          </w:tcPr>
          <w:p w14:paraId="4AF02CB0" w14:textId="77777777" w:rsidR="00A21CB2" w:rsidRPr="004A3530" w:rsidRDefault="00A21CB2" w:rsidP="003C1014">
            <w:pPr>
              <w:rPr>
                <w:rFonts w:ascii="Calibri" w:hAnsi="Calibri"/>
                <w:color w:val="000000"/>
              </w:rPr>
            </w:pPr>
            <w:r w:rsidRPr="004A3530">
              <w:rPr>
                <w:rFonts w:ascii="Calibri" w:hAnsi="Calibri"/>
                <w:color w:val="000000"/>
                <w:sz w:val="22"/>
                <w:szCs w:val="22"/>
              </w:rPr>
              <w:lastRenderedPageBreak/>
              <w:t>Executar obra para alteração de uso da edificação sem atender às Leis Complementares do Plano Diretor</w:t>
            </w:r>
          </w:p>
        </w:tc>
        <w:tc>
          <w:tcPr>
            <w:tcW w:w="0" w:type="auto"/>
            <w:shd w:val="clear" w:color="auto" w:fill="auto"/>
            <w:noWrap/>
            <w:vAlign w:val="center"/>
            <w:hideMark/>
          </w:tcPr>
          <w:p w14:paraId="7AEF333A"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15</w:t>
            </w:r>
          </w:p>
        </w:tc>
        <w:tc>
          <w:tcPr>
            <w:tcW w:w="0" w:type="auto"/>
            <w:shd w:val="clear" w:color="auto" w:fill="auto"/>
            <w:noWrap/>
            <w:vAlign w:val="center"/>
            <w:hideMark/>
          </w:tcPr>
          <w:p w14:paraId="458D295D"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5378A0D6"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55BF1998"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1F45AC9E"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Embargo da obra: Interdição da edificação</w:t>
            </w:r>
          </w:p>
        </w:tc>
      </w:tr>
      <w:tr w:rsidR="00A21CB2" w:rsidRPr="004A3530" w14:paraId="08FFB135" w14:textId="77777777" w:rsidTr="003C1014">
        <w:trPr>
          <w:trHeight w:val="600"/>
        </w:trPr>
        <w:tc>
          <w:tcPr>
            <w:tcW w:w="0" w:type="auto"/>
            <w:shd w:val="clear" w:color="auto" w:fill="auto"/>
            <w:vAlign w:val="center"/>
            <w:hideMark/>
          </w:tcPr>
          <w:p w14:paraId="3482736E" w14:textId="77777777" w:rsidR="00A21CB2" w:rsidRPr="004A3530" w:rsidRDefault="00A21CB2" w:rsidP="003C1014">
            <w:pPr>
              <w:rPr>
                <w:rFonts w:ascii="Calibri" w:hAnsi="Calibri"/>
                <w:color w:val="000000"/>
              </w:rPr>
            </w:pPr>
            <w:r w:rsidRPr="004A3530">
              <w:rPr>
                <w:rFonts w:ascii="Calibri" w:hAnsi="Calibri"/>
                <w:color w:val="000000"/>
                <w:sz w:val="22"/>
                <w:szCs w:val="22"/>
              </w:rPr>
              <w:t>Não comunicar formalmente a paralisação da obra</w:t>
            </w:r>
          </w:p>
        </w:tc>
        <w:tc>
          <w:tcPr>
            <w:tcW w:w="0" w:type="auto"/>
            <w:shd w:val="clear" w:color="auto" w:fill="auto"/>
            <w:noWrap/>
            <w:vAlign w:val="center"/>
            <w:hideMark/>
          </w:tcPr>
          <w:p w14:paraId="0B930859"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10</w:t>
            </w:r>
          </w:p>
        </w:tc>
        <w:tc>
          <w:tcPr>
            <w:tcW w:w="0" w:type="auto"/>
            <w:shd w:val="clear" w:color="auto" w:fill="auto"/>
            <w:noWrap/>
            <w:vAlign w:val="center"/>
            <w:hideMark/>
          </w:tcPr>
          <w:p w14:paraId="22B3F974"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6D7596AD"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53226C3F"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6A9FA166" w14:textId="77777777" w:rsidR="00A21CB2" w:rsidRPr="004A3530" w:rsidRDefault="00A21CB2" w:rsidP="003C1014">
            <w:pPr>
              <w:jc w:val="center"/>
              <w:rPr>
                <w:rFonts w:ascii="Calibri" w:hAnsi="Calibri"/>
                <w:color w:val="000000"/>
              </w:rPr>
            </w:pPr>
          </w:p>
        </w:tc>
      </w:tr>
      <w:tr w:rsidR="00A21CB2" w:rsidRPr="004A3530" w14:paraId="53E4FF6D" w14:textId="77777777" w:rsidTr="003C1014">
        <w:trPr>
          <w:trHeight w:val="600"/>
        </w:trPr>
        <w:tc>
          <w:tcPr>
            <w:tcW w:w="0" w:type="auto"/>
            <w:shd w:val="clear" w:color="auto" w:fill="auto"/>
            <w:vAlign w:val="center"/>
            <w:hideMark/>
          </w:tcPr>
          <w:p w14:paraId="543DE7FD" w14:textId="77777777" w:rsidR="00A21CB2" w:rsidRPr="004A3530" w:rsidRDefault="00A21CB2" w:rsidP="003C1014">
            <w:pPr>
              <w:rPr>
                <w:rFonts w:ascii="Calibri" w:hAnsi="Calibri"/>
                <w:color w:val="000000"/>
              </w:rPr>
            </w:pPr>
            <w:r w:rsidRPr="004A3530">
              <w:rPr>
                <w:rFonts w:ascii="Calibri" w:hAnsi="Calibri"/>
                <w:color w:val="000000"/>
                <w:sz w:val="22"/>
                <w:szCs w:val="22"/>
              </w:rPr>
              <w:t>Não comunicar formalmente o reinício da obra</w:t>
            </w:r>
          </w:p>
        </w:tc>
        <w:tc>
          <w:tcPr>
            <w:tcW w:w="0" w:type="auto"/>
            <w:shd w:val="clear" w:color="auto" w:fill="auto"/>
            <w:noWrap/>
            <w:vAlign w:val="center"/>
            <w:hideMark/>
          </w:tcPr>
          <w:p w14:paraId="65F9B56A"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10</w:t>
            </w:r>
          </w:p>
        </w:tc>
        <w:tc>
          <w:tcPr>
            <w:tcW w:w="0" w:type="auto"/>
            <w:shd w:val="clear" w:color="auto" w:fill="auto"/>
            <w:noWrap/>
            <w:vAlign w:val="center"/>
            <w:hideMark/>
          </w:tcPr>
          <w:p w14:paraId="37B1A1EA"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349D51E5"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125B8766"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5C661949" w14:textId="77777777" w:rsidR="00A21CB2" w:rsidRPr="004A3530" w:rsidRDefault="00A21CB2" w:rsidP="003C1014">
            <w:pPr>
              <w:jc w:val="center"/>
              <w:rPr>
                <w:rFonts w:ascii="Calibri" w:hAnsi="Calibri"/>
                <w:color w:val="000000"/>
              </w:rPr>
            </w:pPr>
          </w:p>
        </w:tc>
      </w:tr>
      <w:tr w:rsidR="00A21CB2" w:rsidRPr="004A3530" w14:paraId="44D9160B" w14:textId="77777777" w:rsidTr="003C1014">
        <w:trPr>
          <w:trHeight w:val="1200"/>
        </w:trPr>
        <w:tc>
          <w:tcPr>
            <w:tcW w:w="0" w:type="auto"/>
            <w:shd w:val="clear" w:color="auto" w:fill="auto"/>
            <w:vAlign w:val="center"/>
            <w:hideMark/>
          </w:tcPr>
          <w:p w14:paraId="1327E6BF" w14:textId="77777777" w:rsidR="00A21CB2" w:rsidRPr="004A3530" w:rsidRDefault="00A21CB2" w:rsidP="003C1014">
            <w:pPr>
              <w:rPr>
                <w:rFonts w:ascii="Calibri" w:hAnsi="Calibri"/>
                <w:color w:val="000000"/>
              </w:rPr>
            </w:pPr>
            <w:r w:rsidRPr="004A3530">
              <w:rPr>
                <w:rFonts w:ascii="Calibri" w:hAnsi="Calibri"/>
                <w:color w:val="000000"/>
                <w:sz w:val="22"/>
                <w:szCs w:val="22"/>
              </w:rPr>
              <w:t>Não manter no canteiro de obra cópia do alvará de construção e do projeto aprovado</w:t>
            </w:r>
          </w:p>
        </w:tc>
        <w:tc>
          <w:tcPr>
            <w:tcW w:w="0" w:type="auto"/>
            <w:shd w:val="clear" w:color="auto" w:fill="auto"/>
            <w:noWrap/>
            <w:vAlign w:val="center"/>
            <w:hideMark/>
          </w:tcPr>
          <w:p w14:paraId="7CCBE14F"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10</w:t>
            </w:r>
          </w:p>
        </w:tc>
        <w:tc>
          <w:tcPr>
            <w:tcW w:w="0" w:type="auto"/>
            <w:shd w:val="clear" w:color="auto" w:fill="auto"/>
            <w:noWrap/>
            <w:vAlign w:val="center"/>
            <w:hideMark/>
          </w:tcPr>
          <w:p w14:paraId="348F8F2F"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0274BEBE"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53C62922"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7424DA56"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Encaminhamento do processo de infração ao CAU/PR ou CREA/PR</w:t>
            </w:r>
          </w:p>
        </w:tc>
      </w:tr>
      <w:tr w:rsidR="00A21CB2" w:rsidRPr="004A3530" w14:paraId="4BF2252B" w14:textId="77777777" w:rsidTr="003C1014">
        <w:trPr>
          <w:trHeight w:val="900"/>
        </w:trPr>
        <w:tc>
          <w:tcPr>
            <w:tcW w:w="0" w:type="auto"/>
            <w:shd w:val="clear" w:color="auto" w:fill="auto"/>
            <w:vAlign w:val="center"/>
            <w:hideMark/>
          </w:tcPr>
          <w:p w14:paraId="572F8720" w14:textId="77777777" w:rsidR="00A21CB2" w:rsidRPr="004A3530" w:rsidRDefault="00A21CB2" w:rsidP="003C1014">
            <w:pPr>
              <w:rPr>
                <w:rFonts w:ascii="Calibri" w:hAnsi="Calibri"/>
                <w:color w:val="000000"/>
              </w:rPr>
            </w:pPr>
            <w:r w:rsidRPr="004A3530">
              <w:rPr>
                <w:rFonts w:ascii="Calibri" w:hAnsi="Calibri"/>
                <w:color w:val="000000"/>
                <w:sz w:val="22"/>
                <w:szCs w:val="22"/>
              </w:rPr>
              <w:t>Não demolir edificação ameaçada de desabamento e previamente notificada</w:t>
            </w:r>
          </w:p>
        </w:tc>
        <w:tc>
          <w:tcPr>
            <w:tcW w:w="0" w:type="auto"/>
            <w:shd w:val="clear" w:color="auto" w:fill="auto"/>
            <w:noWrap/>
            <w:vAlign w:val="center"/>
            <w:hideMark/>
          </w:tcPr>
          <w:p w14:paraId="555FBC60"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20</w:t>
            </w:r>
          </w:p>
        </w:tc>
        <w:tc>
          <w:tcPr>
            <w:tcW w:w="0" w:type="auto"/>
            <w:shd w:val="clear" w:color="auto" w:fill="auto"/>
            <w:noWrap/>
            <w:vAlign w:val="center"/>
            <w:hideMark/>
          </w:tcPr>
          <w:p w14:paraId="54CAA257"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7CC2B9EB"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5563762A" w14:textId="77777777" w:rsidR="00A21CB2" w:rsidRPr="004A3530" w:rsidRDefault="00A21CB2" w:rsidP="003C1014">
            <w:pPr>
              <w:jc w:val="center"/>
              <w:rPr>
                <w:rFonts w:ascii="Calibri" w:hAnsi="Calibri"/>
                <w:color w:val="000000"/>
              </w:rPr>
            </w:pPr>
          </w:p>
        </w:tc>
        <w:tc>
          <w:tcPr>
            <w:tcW w:w="0" w:type="auto"/>
            <w:shd w:val="clear" w:color="auto" w:fill="auto"/>
            <w:vAlign w:val="center"/>
            <w:hideMark/>
          </w:tcPr>
          <w:p w14:paraId="63B90498"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Interdição da edificação</w:t>
            </w:r>
          </w:p>
        </w:tc>
      </w:tr>
      <w:tr w:rsidR="00A21CB2" w:rsidRPr="004A3530" w14:paraId="41F5C31B" w14:textId="77777777" w:rsidTr="003C1014">
        <w:trPr>
          <w:trHeight w:val="1200"/>
        </w:trPr>
        <w:tc>
          <w:tcPr>
            <w:tcW w:w="0" w:type="auto"/>
            <w:shd w:val="clear" w:color="auto" w:fill="auto"/>
            <w:vAlign w:val="center"/>
            <w:hideMark/>
          </w:tcPr>
          <w:p w14:paraId="2388B651" w14:textId="77777777" w:rsidR="00A21CB2" w:rsidRPr="004A3530" w:rsidRDefault="00A21CB2" w:rsidP="003C1014">
            <w:pPr>
              <w:rPr>
                <w:rFonts w:ascii="Calibri" w:hAnsi="Calibri"/>
                <w:color w:val="000000"/>
              </w:rPr>
            </w:pPr>
            <w:r w:rsidRPr="004A3530">
              <w:rPr>
                <w:rFonts w:ascii="Calibri" w:hAnsi="Calibri"/>
                <w:color w:val="000000"/>
                <w:sz w:val="22"/>
                <w:szCs w:val="22"/>
              </w:rPr>
              <w:t>Demolir edificação sem o devido licenciamento</w:t>
            </w:r>
          </w:p>
        </w:tc>
        <w:tc>
          <w:tcPr>
            <w:tcW w:w="0" w:type="auto"/>
            <w:shd w:val="clear" w:color="auto" w:fill="auto"/>
            <w:noWrap/>
            <w:vAlign w:val="center"/>
            <w:hideMark/>
          </w:tcPr>
          <w:p w14:paraId="4EC71725"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15</w:t>
            </w:r>
          </w:p>
        </w:tc>
        <w:tc>
          <w:tcPr>
            <w:tcW w:w="0" w:type="auto"/>
            <w:shd w:val="clear" w:color="auto" w:fill="auto"/>
            <w:noWrap/>
            <w:vAlign w:val="center"/>
            <w:hideMark/>
          </w:tcPr>
          <w:p w14:paraId="46CFB87D"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29E56948"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6104A8C6"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0ACBA7EC"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Encaminhamento do processo de infração ao CAU/PR ou CREA/PR</w:t>
            </w:r>
          </w:p>
        </w:tc>
      </w:tr>
      <w:tr w:rsidR="00A21CB2" w:rsidRPr="004A3530" w14:paraId="4118B686" w14:textId="77777777" w:rsidTr="003C1014">
        <w:trPr>
          <w:trHeight w:val="900"/>
        </w:trPr>
        <w:tc>
          <w:tcPr>
            <w:tcW w:w="0" w:type="auto"/>
            <w:shd w:val="clear" w:color="auto" w:fill="auto"/>
            <w:vAlign w:val="center"/>
            <w:hideMark/>
          </w:tcPr>
          <w:p w14:paraId="0C4AA965" w14:textId="77777777" w:rsidR="00A21CB2" w:rsidRPr="004A3530" w:rsidRDefault="00A21CB2" w:rsidP="003C1014">
            <w:pPr>
              <w:rPr>
                <w:rFonts w:ascii="Calibri" w:hAnsi="Calibri"/>
                <w:color w:val="000000"/>
              </w:rPr>
            </w:pPr>
            <w:r w:rsidRPr="004A3530">
              <w:rPr>
                <w:rFonts w:ascii="Calibri" w:hAnsi="Calibri"/>
                <w:color w:val="000000"/>
                <w:sz w:val="22"/>
                <w:szCs w:val="22"/>
              </w:rPr>
              <w:t>Solicitar vistoria para CVCO sem ter concluído plenamente a obra</w:t>
            </w:r>
          </w:p>
        </w:tc>
        <w:tc>
          <w:tcPr>
            <w:tcW w:w="0" w:type="auto"/>
            <w:shd w:val="clear" w:color="auto" w:fill="auto"/>
            <w:noWrap/>
            <w:vAlign w:val="center"/>
            <w:hideMark/>
          </w:tcPr>
          <w:p w14:paraId="27513F37"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10</w:t>
            </w:r>
          </w:p>
        </w:tc>
        <w:tc>
          <w:tcPr>
            <w:tcW w:w="0" w:type="auto"/>
            <w:shd w:val="clear" w:color="auto" w:fill="auto"/>
            <w:noWrap/>
            <w:vAlign w:val="center"/>
            <w:hideMark/>
          </w:tcPr>
          <w:p w14:paraId="72F2EB4E"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6C3A16BB"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0B86E678"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514437AD" w14:textId="77777777" w:rsidR="00A21CB2" w:rsidRPr="004A3530" w:rsidRDefault="00A21CB2" w:rsidP="003C1014">
            <w:pPr>
              <w:jc w:val="center"/>
              <w:rPr>
                <w:rFonts w:ascii="Calibri" w:hAnsi="Calibri"/>
                <w:color w:val="000000"/>
              </w:rPr>
            </w:pPr>
          </w:p>
        </w:tc>
      </w:tr>
      <w:tr w:rsidR="00A21CB2" w:rsidRPr="004A3530" w14:paraId="1E335545" w14:textId="77777777" w:rsidTr="003C1014">
        <w:trPr>
          <w:trHeight w:val="600"/>
        </w:trPr>
        <w:tc>
          <w:tcPr>
            <w:tcW w:w="0" w:type="auto"/>
            <w:shd w:val="clear" w:color="auto" w:fill="auto"/>
            <w:vAlign w:val="center"/>
            <w:hideMark/>
          </w:tcPr>
          <w:p w14:paraId="6C1F01E0" w14:textId="77777777" w:rsidR="00A21CB2" w:rsidRPr="004A3530" w:rsidRDefault="00A21CB2" w:rsidP="003C1014">
            <w:pPr>
              <w:rPr>
                <w:rFonts w:ascii="Calibri" w:hAnsi="Calibri"/>
                <w:color w:val="000000"/>
              </w:rPr>
            </w:pPr>
            <w:r w:rsidRPr="004A3530">
              <w:rPr>
                <w:rFonts w:ascii="Calibri" w:hAnsi="Calibri"/>
                <w:color w:val="000000"/>
                <w:sz w:val="22"/>
                <w:szCs w:val="22"/>
              </w:rPr>
              <w:t>Ocupar ou utilizar imóvel sem o CVCO correspondente</w:t>
            </w:r>
          </w:p>
        </w:tc>
        <w:tc>
          <w:tcPr>
            <w:tcW w:w="0" w:type="auto"/>
            <w:shd w:val="clear" w:color="auto" w:fill="auto"/>
            <w:noWrap/>
            <w:vAlign w:val="center"/>
            <w:hideMark/>
          </w:tcPr>
          <w:p w14:paraId="7C97EE59"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20</w:t>
            </w:r>
          </w:p>
        </w:tc>
        <w:tc>
          <w:tcPr>
            <w:tcW w:w="0" w:type="auto"/>
            <w:shd w:val="clear" w:color="auto" w:fill="auto"/>
            <w:noWrap/>
            <w:vAlign w:val="center"/>
            <w:hideMark/>
          </w:tcPr>
          <w:p w14:paraId="6B9FD5D3"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6DDAE57A"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01A273D5"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50426541" w14:textId="77777777" w:rsidR="00A21CB2" w:rsidRPr="004A3530" w:rsidRDefault="00A21CB2" w:rsidP="003C1014">
            <w:pPr>
              <w:jc w:val="center"/>
              <w:rPr>
                <w:rFonts w:ascii="Calibri" w:hAnsi="Calibri"/>
                <w:color w:val="000000"/>
              </w:rPr>
            </w:pPr>
          </w:p>
        </w:tc>
      </w:tr>
      <w:tr w:rsidR="00A21CB2" w:rsidRPr="004A3530" w14:paraId="28660426" w14:textId="77777777" w:rsidTr="003C1014">
        <w:trPr>
          <w:trHeight w:val="1200"/>
        </w:trPr>
        <w:tc>
          <w:tcPr>
            <w:tcW w:w="0" w:type="auto"/>
            <w:shd w:val="clear" w:color="auto" w:fill="auto"/>
            <w:vAlign w:val="center"/>
            <w:hideMark/>
          </w:tcPr>
          <w:p w14:paraId="325AF12A" w14:textId="77777777" w:rsidR="00A21CB2" w:rsidRPr="004A3530" w:rsidRDefault="00A21CB2" w:rsidP="003C1014">
            <w:pPr>
              <w:rPr>
                <w:rFonts w:ascii="Calibri" w:hAnsi="Calibri"/>
                <w:color w:val="000000"/>
              </w:rPr>
            </w:pPr>
            <w:r w:rsidRPr="004A3530">
              <w:rPr>
                <w:rFonts w:ascii="Calibri" w:hAnsi="Calibri"/>
                <w:color w:val="000000"/>
                <w:sz w:val="22"/>
                <w:szCs w:val="22"/>
              </w:rPr>
              <w:t>Não manter a calçada pública libre e em condições de uso para os pedestres durante a execução da obra</w:t>
            </w:r>
          </w:p>
        </w:tc>
        <w:tc>
          <w:tcPr>
            <w:tcW w:w="0" w:type="auto"/>
            <w:shd w:val="clear" w:color="auto" w:fill="auto"/>
            <w:noWrap/>
            <w:vAlign w:val="center"/>
            <w:hideMark/>
          </w:tcPr>
          <w:p w14:paraId="65E29B77"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1/m*</w:t>
            </w:r>
          </w:p>
        </w:tc>
        <w:tc>
          <w:tcPr>
            <w:tcW w:w="0" w:type="auto"/>
            <w:shd w:val="clear" w:color="auto" w:fill="auto"/>
            <w:noWrap/>
            <w:vAlign w:val="center"/>
            <w:hideMark/>
          </w:tcPr>
          <w:p w14:paraId="417321CF"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78E4EC85"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0152A0DB"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59F1B2D2"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Apreensão de material: Cobrança da despesa da remoção</w:t>
            </w:r>
          </w:p>
        </w:tc>
      </w:tr>
      <w:tr w:rsidR="00A21CB2" w:rsidRPr="004A3530" w14:paraId="723100E2" w14:textId="77777777" w:rsidTr="003C1014">
        <w:trPr>
          <w:trHeight w:val="900"/>
        </w:trPr>
        <w:tc>
          <w:tcPr>
            <w:tcW w:w="0" w:type="auto"/>
            <w:shd w:val="clear" w:color="auto" w:fill="auto"/>
            <w:vAlign w:val="center"/>
            <w:hideMark/>
          </w:tcPr>
          <w:p w14:paraId="6CB9ED49" w14:textId="77777777" w:rsidR="00A21CB2" w:rsidRPr="004A3530" w:rsidRDefault="00A21CB2" w:rsidP="003C1014">
            <w:pPr>
              <w:rPr>
                <w:rFonts w:ascii="Calibri" w:hAnsi="Calibri"/>
                <w:color w:val="000000"/>
              </w:rPr>
            </w:pPr>
            <w:r w:rsidRPr="004A3530">
              <w:rPr>
                <w:rFonts w:ascii="Calibri" w:hAnsi="Calibri"/>
                <w:color w:val="000000"/>
                <w:sz w:val="22"/>
                <w:szCs w:val="22"/>
              </w:rPr>
              <w:t>Executar sem tapume ou manter tapume irregular, sem atender a esta legislação</w:t>
            </w:r>
          </w:p>
        </w:tc>
        <w:tc>
          <w:tcPr>
            <w:tcW w:w="0" w:type="auto"/>
            <w:shd w:val="clear" w:color="auto" w:fill="auto"/>
            <w:noWrap/>
            <w:vAlign w:val="center"/>
            <w:hideMark/>
          </w:tcPr>
          <w:p w14:paraId="33D0EE4D"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1,5/m*</w:t>
            </w:r>
          </w:p>
        </w:tc>
        <w:tc>
          <w:tcPr>
            <w:tcW w:w="0" w:type="auto"/>
            <w:shd w:val="clear" w:color="auto" w:fill="auto"/>
            <w:noWrap/>
            <w:vAlign w:val="center"/>
            <w:hideMark/>
          </w:tcPr>
          <w:p w14:paraId="7152BF49"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0E814005"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0F81B3E5"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7DDF14E1" w14:textId="77777777" w:rsidR="00A21CB2" w:rsidRPr="004A3530" w:rsidRDefault="00A21CB2" w:rsidP="003C1014">
            <w:pPr>
              <w:jc w:val="center"/>
              <w:rPr>
                <w:rFonts w:ascii="Calibri" w:hAnsi="Calibri"/>
                <w:color w:val="000000"/>
              </w:rPr>
            </w:pPr>
          </w:p>
        </w:tc>
      </w:tr>
    </w:tbl>
    <w:p w14:paraId="5CFBD5C3" w14:textId="77777777" w:rsidR="00732B23" w:rsidRDefault="00732B23">
      <w:pPr>
        <w:spacing w:after="160" w:line="259" w:lineRule="auto"/>
        <w:rPr>
          <w:rFonts w:ascii="Franklin Gothic Demi" w:eastAsiaTheme="majorEastAsia" w:hAnsi="Franklin Gothic Demi" w:cstheme="majorBidi"/>
          <w:b/>
          <w:color w:val="767171" w:themeColor="background2" w:themeShade="80"/>
          <w:sz w:val="26"/>
          <w:szCs w:val="32"/>
        </w:rPr>
      </w:pPr>
    </w:p>
    <w:p w14:paraId="444476D3" w14:textId="77777777" w:rsidR="00732B23" w:rsidRDefault="00732B23">
      <w:pPr>
        <w:spacing w:after="160" w:line="259" w:lineRule="auto"/>
        <w:rPr>
          <w:rFonts w:ascii="Franklin Gothic Demi" w:eastAsiaTheme="majorEastAsia" w:hAnsi="Franklin Gothic Demi" w:cstheme="majorBidi"/>
          <w:b/>
          <w:color w:val="767171" w:themeColor="background2" w:themeShade="80"/>
          <w:sz w:val="26"/>
          <w:szCs w:val="32"/>
        </w:rPr>
      </w:pPr>
    </w:p>
    <w:p w14:paraId="118F6674" w14:textId="77777777" w:rsidR="00732B23" w:rsidRDefault="00732B23">
      <w:pPr>
        <w:spacing w:after="160" w:line="259" w:lineRule="auto"/>
        <w:rPr>
          <w:rFonts w:ascii="Franklin Gothic Demi" w:eastAsiaTheme="majorEastAsia" w:hAnsi="Franklin Gothic Demi" w:cstheme="majorBidi"/>
          <w:b/>
          <w:color w:val="767171" w:themeColor="background2" w:themeShade="80"/>
          <w:sz w:val="26"/>
          <w:szCs w:val="32"/>
        </w:rPr>
      </w:pPr>
    </w:p>
    <w:p w14:paraId="455A35E6" w14:textId="77777777" w:rsidR="00C82E13" w:rsidRDefault="00C82E13">
      <w:pPr>
        <w:spacing w:after="160" w:line="259" w:lineRule="auto"/>
        <w:rPr>
          <w:rFonts w:ascii="Franklin Gothic Demi Cond" w:hAnsi="Franklin Gothic Demi Cond" w:cs="Calibri"/>
          <w:bCs/>
          <w:iCs/>
          <w:color w:val="767171" w:themeColor="background2" w:themeShade="80"/>
          <w:kern w:val="32"/>
          <w:sz w:val="26"/>
        </w:rPr>
      </w:pPr>
      <w:r>
        <w:br w:type="page"/>
      </w:r>
    </w:p>
    <w:p w14:paraId="30D29684" w14:textId="77777777" w:rsidR="00C82E13" w:rsidRDefault="00C82E13" w:rsidP="00C82E13">
      <w:pPr>
        <w:jc w:val="center"/>
      </w:pPr>
    </w:p>
    <w:tbl>
      <w:tblPr>
        <w:tblW w:w="0" w:type="auto"/>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10"/>
        <w:gridCol w:w="622"/>
        <w:gridCol w:w="255"/>
        <w:gridCol w:w="255"/>
        <w:gridCol w:w="255"/>
        <w:gridCol w:w="3991"/>
      </w:tblGrid>
      <w:tr w:rsidR="00A21CB2" w:rsidRPr="004A3530" w14:paraId="56418176" w14:textId="77777777" w:rsidTr="003C1014">
        <w:trPr>
          <w:trHeight w:val="1200"/>
        </w:trPr>
        <w:tc>
          <w:tcPr>
            <w:tcW w:w="0" w:type="auto"/>
            <w:shd w:val="clear" w:color="auto" w:fill="auto"/>
            <w:vAlign w:val="center"/>
            <w:hideMark/>
          </w:tcPr>
          <w:p w14:paraId="19E51741" w14:textId="77777777" w:rsidR="00A21CB2" w:rsidRPr="004A3530" w:rsidRDefault="00A21CB2" w:rsidP="003C1014">
            <w:pPr>
              <w:rPr>
                <w:rFonts w:ascii="Calibri" w:hAnsi="Calibri"/>
                <w:color w:val="000000"/>
              </w:rPr>
            </w:pPr>
            <w:r w:rsidRPr="004A3530">
              <w:rPr>
                <w:rFonts w:ascii="Calibri" w:hAnsi="Calibri"/>
                <w:color w:val="000000"/>
                <w:sz w:val="22"/>
                <w:szCs w:val="22"/>
              </w:rPr>
              <w:t>Manter tapumes, andaimes e material de obra sobre a calçada pública por prazos superiores aos limites legais</w:t>
            </w:r>
          </w:p>
        </w:tc>
        <w:tc>
          <w:tcPr>
            <w:tcW w:w="0" w:type="auto"/>
            <w:shd w:val="clear" w:color="auto" w:fill="auto"/>
            <w:noWrap/>
            <w:vAlign w:val="center"/>
            <w:hideMark/>
          </w:tcPr>
          <w:p w14:paraId="04B9CF2A"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1/m*</w:t>
            </w:r>
          </w:p>
        </w:tc>
        <w:tc>
          <w:tcPr>
            <w:tcW w:w="0" w:type="auto"/>
            <w:shd w:val="clear" w:color="auto" w:fill="auto"/>
            <w:noWrap/>
            <w:vAlign w:val="center"/>
            <w:hideMark/>
          </w:tcPr>
          <w:p w14:paraId="674D3AB9"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18D2BB74"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676E085C"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0343AC9C" w14:textId="77777777" w:rsidR="00A21CB2" w:rsidRPr="004A3530" w:rsidRDefault="00A21CB2" w:rsidP="003C1014">
            <w:pPr>
              <w:jc w:val="center"/>
              <w:rPr>
                <w:rFonts w:ascii="Calibri" w:hAnsi="Calibri"/>
                <w:color w:val="000000"/>
              </w:rPr>
            </w:pPr>
          </w:p>
        </w:tc>
      </w:tr>
      <w:tr w:rsidR="00A21CB2" w:rsidRPr="004A3530" w14:paraId="2C6E91E0" w14:textId="77777777" w:rsidTr="003C1014">
        <w:trPr>
          <w:trHeight w:val="1200"/>
        </w:trPr>
        <w:tc>
          <w:tcPr>
            <w:tcW w:w="0" w:type="auto"/>
            <w:shd w:val="clear" w:color="auto" w:fill="auto"/>
            <w:vAlign w:val="center"/>
            <w:hideMark/>
          </w:tcPr>
          <w:p w14:paraId="2A106CD4" w14:textId="77777777" w:rsidR="00A21CB2" w:rsidRPr="004A3530" w:rsidRDefault="00A21CB2" w:rsidP="003C1014">
            <w:pPr>
              <w:rPr>
                <w:rFonts w:ascii="Calibri" w:hAnsi="Calibri"/>
                <w:color w:val="000000"/>
              </w:rPr>
            </w:pPr>
            <w:r w:rsidRPr="004A3530">
              <w:rPr>
                <w:rFonts w:ascii="Calibri" w:hAnsi="Calibri"/>
                <w:color w:val="000000"/>
                <w:sz w:val="22"/>
                <w:szCs w:val="22"/>
              </w:rPr>
              <w:t>Paralisar obra sem atender aos critérios de segurança</w:t>
            </w:r>
          </w:p>
        </w:tc>
        <w:tc>
          <w:tcPr>
            <w:tcW w:w="0" w:type="auto"/>
            <w:shd w:val="clear" w:color="auto" w:fill="auto"/>
            <w:noWrap/>
            <w:vAlign w:val="center"/>
            <w:hideMark/>
          </w:tcPr>
          <w:p w14:paraId="532BCD24"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10</w:t>
            </w:r>
          </w:p>
        </w:tc>
        <w:tc>
          <w:tcPr>
            <w:tcW w:w="0" w:type="auto"/>
            <w:shd w:val="clear" w:color="auto" w:fill="auto"/>
            <w:noWrap/>
            <w:vAlign w:val="center"/>
            <w:hideMark/>
          </w:tcPr>
          <w:p w14:paraId="5269CCE5"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3FE65FD5"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03F744C6"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401623F7"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Encaminhamento do processo de infração ao CAU/PR ou CREA/PR</w:t>
            </w:r>
          </w:p>
        </w:tc>
      </w:tr>
      <w:tr w:rsidR="00A21CB2" w:rsidRPr="004A3530" w14:paraId="29ED8F8B" w14:textId="77777777" w:rsidTr="003C1014">
        <w:trPr>
          <w:trHeight w:val="2100"/>
        </w:trPr>
        <w:tc>
          <w:tcPr>
            <w:tcW w:w="0" w:type="auto"/>
            <w:shd w:val="clear" w:color="auto" w:fill="auto"/>
            <w:vAlign w:val="center"/>
            <w:hideMark/>
          </w:tcPr>
          <w:p w14:paraId="28DEFB5E" w14:textId="77777777" w:rsidR="00A21CB2" w:rsidRPr="004A3530" w:rsidRDefault="00A21CB2" w:rsidP="003C1014">
            <w:pPr>
              <w:rPr>
                <w:rFonts w:ascii="Calibri" w:hAnsi="Calibri"/>
                <w:color w:val="000000"/>
              </w:rPr>
            </w:pPr>
            <w:r w:rsidRPr="004A3530">
              <w:rPr>
                <w:rFonts w:ascii="Calibri" w:hAnsi="Calibri"/>
                <w:color w:val="000000"/>
                <w:sz w:val="22"/>
                <w:szCs w:val="22"/>
              </w:rPr>
              <w:t>Executar obra que ao modificar o perfil do lote, prejudique as edificações lindeiras e/ou o logradouro público</w:t>
            </w:r>
          </w:p>
        </w:tc>
        <w:tc>
          <w:tcPr>
            <w:tcW w:w="0" w:type="auto"/>
            <w:shd w:val="clear" w:color="auto" w:fill="auto"/>
            <w:noWrap/>
            <w:vAlign w:val="center"/>
            <w:hideMark/>
          </w:tcPr>
          <w:p w14:paraId="0D5E1972"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30</w:t>
            </w:r>
          </w:p>
        </w:tc>
        <w:tc>
          <w:tcPr>
            <w:tcW w:w="0" w:type="auto"/>
            <w:shd w:val="clear" w:color="auto" w:fill="auto"/>
            <w:noWrap/>
            <w:vAlign w:val="center"/>
            <w:hideMark/>
          </w:tcPr>
          <w:p w14:paraId="6E02EB26"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01040E9D"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13B14F9D"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144804D1"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Embargo da obra: Encaminhamento do processo de infração ao CAU/PR ou CREA/PR: Correção dos danos cometidos</w:t>
            </w:r>
          </w:p>
        </w:tc>
      </w:tr>
      <w:tr w:rsidR="00A21CB2" w:rsidRPr="004A3530" w14:paraId="6BA02EBB" w14:textId="77777777" w:rsidTr="003C1014">
        <w:trPr>
          <w:trHeight w:val="2400"/>
        </w:trPr>
        <w:tc>
          <w:tcPr>
            <w:tcW w:w="0" w:type="auto"/>
            <w:shd w:val="clear" w:color="auto" w:fill="auto"/>
            <w:vAlign w:val="center"/>
            <w:hideMark/>
          </w:tcPr>
          <w:p w14:paraId="19A89FE0" w14:textId="77777777" w:rsidR="00A21CB2" w:rsidRPr="004A3530" w:rsidRDefault="00A21CB2" w:rsidP="003C1014">
            <w:pPr>
              <w:rPr>
                <w:rFonts w:ascii="Calibri" w:hAnsi="Calibri"/>
                <w:color w:val="000000"/>
              </w:rPr>
            </w:pPr>
            <w:r w:rsidRPr="004A3530">
              <w:rPr>
                <w:rFonts w:ascii="Calibri" w:hAnsi="Calibri"/>
                <w:color w:val="000000"/>
                <w:sz w:val="22"/>
                <w:szCs w:val="22"/>
              </w:rPr>
              <w:t>impermeabilizar o terreno sem observar a taxa de permeabilidade legal</w:t>
            </w:r>
          </w:p>
        </w:tc>
        <w:tc>
          <w:tcPr>
            <w:tcW w:w="0" w:type="auto"/>
            <w:shd w:val="clear" w:color="auto" w:fill="auto"/>
            <w:noWrap/>
            <w:vAlign w:val="center"/>
            <w:hideMark/>
          </w:tcPr>
          <w:p w14:paraId="750A246F"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1/m*</w:t>
            </w:r>
          </w:p>
        </w:tc>
        <w:tc>
          <w:tcPr>
            <w:tcW w:w="0" w:type="auto"/>
            <w:shd w:val="clear" w:color="auto" w:fill="auto"/>
            <w:noWrap/>
            <w:vAlign w:val="center"/>
            <w:hideMark/>
          </w:tcPr>
          <w:p w14:paraId="2124A688"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1615765E"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506AA826"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26C195E5"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Embargo da obra: Cassação do Alvará de Construção Concedido: Encaminhamento do processo de infração ao CAU/PR ou CREA/PR</w:t>
            </w:r>
          </w:p>
        </w:tc>
      </w:tr>
      <w:tr w:rsidR="00A21CB2" w:rsidRPr="004A3530" w14:paraId="1BA2DF68" w14:textId="77777777" w:rsidTr="003C1014">
        <w:trPr>
          <w:trHeight w:val="1200"/>
        </w:trPr>
        <w:tc>
          <w:tcPr>
            <w:tcW w:w="0" w:type="auto"/>
            <w:shd w:val="clear" w:color="auto" w:fill="auto"/>
            <w:vAlign w:val="center"/>
            <w:hideMark/>
          </w:tcPr>
          <w:p w14:paraId="7B2DB324" w14:textId="77777777" w:rsidR="00A21CB2" w:rsidRPr="004A3530" w:rsidRDefault="00A21CB2" w:rsidP="003C1014">
            <w:pPr>
              <w:rPr>
                <w:rFonts w:ascii="Calibri" w:hAnsi="Calibri"/>
                <w:color w:val="000000"/>
              </w:rPr>
            </w:pPr>
            <w:r w:rsidRPr="004A3530">
              <w:rPr>
                <w:rFonts w:ascii="Calibri" w:hAnsi="Calibri"/>
                <w:color w:val="000000"/>
                <w:sz w:val="22"/>
                <w:szCs w:val="22"/>
              </w:rPr>
              <w:t>Executar obra fora dos limites do lote</w:t>
            </w:r>
          </w:p>
        </w:tc>
        <w:tc>
          <w:tcPr>
            <w:tcW w:w="0" w:type="auto"/>
            <w:shd w:val="clear" w:color="auto" w:fill="auto"/>
            <w:noWrap/>
            <w:vAlign w:val="center"/>
            <w:hideMark/>
          </w:tcPr>
          <w:p w14:paraId="233E6BFC"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15</w:t>
            </w:r>
          </w:p>
        </w:tc>
        <w:tc>
          <w:tcPr>
            <w:tcW w:w="0" w:type="auto"/>
            <w:shd w:val="clear" w:color="auto" w:fill="auto"/>
            <w:noWrap/>
            <w:vAlign w:val="center"/>
            <w:hideMark/>
          </w:tcPr>
          <w:p w14:paraId="2CC1586C"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1069F1B7"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4B6AC216"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59A4A034"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Embargo da obra: Cassação do Alvará de Construção Concedido</w:t>
            </w:r>
          </w:p>
        </w:tc>
      </w:tr>
      <w:tr w:rsidR="00A21CB2" w:rsidRPr="004A3530" w14:paraId="0B4C7E60" w14:textId="77777777" w:rsidTr="003C1014">
        <w:trPr>
          <w:trHeight w:val="1200"/>
        </w:trPr>
        <w:tc>
          <w:tcPr>
            <w:tcW w:w="0" w:type="auto"/>
            <w:shd w:val="clear" w:color="auto" w:fill="auto"/>
            <w:vAlign w:val="center"/>
            <w:hideMark/>
          </w:tcPr>
          <w:p w14:paraId="52615D91" w14:textId="77777777" w:rsidR="00A21CB2" w:rsidRPr="004A3530" w:rsidRDefault="00A21CB2" w:rsidP="003C1014">
            <w:pPr>
              <w:rPr>
                <w:rFonts w:ascii="Calibri" w:hAnsi="Calibri"/>
                <w:color w:val="000000"/>
              </w:rPr>
            </w:pPr>
            <w:r w:rsidRPr="004A3530">
              <w:rPr>
                <w:rFonts w:ascii="Calibri" w:hAnsi="Calibri"/>
                <w:color w:val="000000"/>
                <w:sz w:val="22"/>
                <w:szCs w:val="22"/>
              </w:rPr>
              <w:t>Executar obra com abertura de iluminação e ventilação a menos de 1,5m das divisas laterais e fundos</w:t>
            </w:r>
          </w:p>
        </w:tc>
        <w:tc>
          <w:tcPr>
            <w:tcW w:w="0" w:type="auto"/>
            <w:shd w:val="clear" w:color="auto" w:fill="auto"/>
            <w:noWrap/>
            <w:vAlign w:val="center"/>
            <w:hideMark/>
          </w:tcPr>
          <w:p w14:paraId="7C4F53C5"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15</w:t>
            </w:r>
          </w:p>
        </w:tc>
        <w:tc>
          <w:tcPr>
            <w:tcW w:w="0" w:type="auto"/>
            <w:shd w:val="clear" w:color="auto" w:fill="auto"/>
            <w:noWrap/>
            <w:vAlign w:val="center"/>
            <w:hideMark/>
          </w:tcPr>
          <w:p w14:paraId="0A4DB371"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61E9A7BA"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5BD474D1"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00926580"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Encaminhamento do processo de infração ao CAU/PR ou CREA/PR</w:t>
            </w:r>
          </w:p>
        </w:tc>
      </w:tr>
      <w:tr w:rsidR="00A21CB2" w:rsidRPr="004A3530" w14:paraId="78B6C62B" w14:textId="77777777" w:rsidTr="003C1014">
        <w:trPr>
          <w:trHeight w:val="1500"/>
        </w:trPr>
        <w:tc>
          <w:tcPr>
            <w:tcW w:w="0" w:type="auto"/>
            <w:shd w:val="clear" w:color="auto" w:fill="auto"/>
            <w:vAlign w:val="center"/>
            <w:hideMark/>
          </w:tcPr>
          <w:p w14:paraId="1098D610" w14:textId="77777777" w:rsidR="00A21CB2" w:rsidRPr="004A3530" w:rsidRDefault="00A21CB2" w:rsidP="003C1014">
            <w:pPr>
              <w:rPr>
                <w:rFonts w:ascii="Calibri" w:hAnsi="Calibri"/>
                <w:color w:val="000000"/>
              </w:rPr>
            </w:pPr>
            <w:r w:rsidRPr="004A3530">
              <w:rPr>
                <w:rFonts w:ascii="Calibri" w:hAnsi="Calibri"/>
                <w:color w:val="000000"/>
                <w:sz w:val="22"/>
                <w:szCs w:val="22"/>
              </w:rPr>
              <w:t>Executar obra com abertura de iluminação e ventilação em paredes perpendiculares a menos de 0,75m das divisas laterais e fundos</w:t>
            </w:r>
          </w:p>
        </w:tc>
        <w:tc>
          <w:tcPr>
            <w:tcW w:w="0" w:type="auto"/>
            <w:shd w:val="clear" w:color="auto" w:fill="auto"/>
            <w:noWrap/>
            <w:vAlign w:val="center"/>
            <w:hideMark/>
          </w:tcPr>
          <w:p w14:paraId="5258D0BB"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10</w:t>
            </w:r>
          </w:p>
        </w:tc>
        <w:tc>
          <w:tcPr>
            <w:tcW w:w="0" w:type="auto"/>
            <w:shd w:val="clear" w:color="auto" w:fill="auto"/>
            <w:noWrap/>
            <w:vAlign w:val="center"/>
            <w:hideMark/>
          </w:tcPr>
          <w:p w14:paraId="344C7EDF"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75AC0694"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6385463D"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0AE47059"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Encaminhamento do processo de infração ao CAU/PR ou CREA/PR</w:t>
            </w:r>
          </w:p>
        </w:tc>
      </w:tr>
    </w:tbl>
    <w:p w14:paraId="16DD5689" w14:textId="77777777" w:rsidR="00C82E13" w:rsidRDefault="00C82E13" w:rsidP="00C82E13">
      <w:pPr>
        <w:jc w:val="center"/>
      </w:pPr>
    </w:p>
    <w:p w14:paraId="444D8370" w14:textId="77777777" w:rsidR="00C82E13" w:rsidRDefault="00C82E13" w:rsidP="00C82E13">
      <w:pPr>
        <w:jc w:val="center"/>
      </w:pPr>
    </w:p>
    <w:p w14:paraId="6CB825F8" w14:textId="77777777" w:rsidR="00C82E13" w:rsidRDefault="00C82E13" w:rsidP="00C82E13">
      <w:pPr>
        <w:jc w:val="center"/>
      </w:pPr>
    </w:p>
    <w:p w14:paraId="6F958377" w14:textId="77777777" w:rsidR="00C82E13" w:rsidRDefault="00C82E13" w:rsidP="00C82E13">
      <w:pPr>
        <w:jc w:val="center"/>
      </w:pPr>
    </w:p>
    <w:p w14:paraId="55E16D7B" w14:textId="77777777" w:rsidR="00C82E13" w:rsidRDefault="00C82E13" w:rsidP="00C82E13">
      <w:pPr>
        <w:jc w:val="center"/>
      </w:pPr>
    </w:p>
    <w:p w14:paraId="4431EE43" w14:textId="77777777" w:rsidR="00C82E13" w:rsidRDefault="00C82E13" w:rsidP="00C82E13">
      <w:pPr>
        <w:jc w:val="center"/>
      </w:pPr>
    </w:p>
    <w:p w14:paraId="4A8E4D5E" w14:textId="77777777" w:rsidR="00C82E13" w:rsidRDefault="00C82E13" w:rsidP="00C82E13">
      <w:pPr>
        <w:jc w:val="center"/>
      </w:pPr>
    </w:p>
    <w:p w14:paraId="503ADE7F" w14:textId="77777777" w:rsidR="00C82E13" w:rsidRDefault="00C82E13" w:rsidP="00C82E13">
      <w:pPr>
        <w:jc w:val="center"/>
      </w:pPr>
    </w:p>
    <w:p w14:paraId="7D7695AF" w14:textId="77777777" w:rsidR="00C82E13" w:rsidRDefault="00C82E13" w:rsidP="00C82E13">
      <w:pPr>
        <w:jc w:val="center"/>
      </w:pPr>
    </w:p>
    <w:p w14:paraId="49595BD3" w14:textId="77777777" w:rsidR="00C82E13" w:rsidRDefault="00C82E13" w:rsidP="00C82E13">
      <w:pPr>
        <w:jc w:val="center"/>
      </w:pPr>
    </w:p>
    <w:p w14:paraId="0424943C" w14:textId="77777777" w:rsidR="00C82E13" w:rsidRDefault="00C82E13" w:rsidP="00C82E13">
      <w:pPr>
        <w:jc w:val="center"/>
      </w:pPr>
    </w:p>
    <w:p w14:paraId="0A576877" w14:textId="77777777" w:rsidR="00C82E13" w:rsidRDefault="00C82E13" w:rsidP="00C82E13">
      <w:pPr>
        <w:jc w:val="center"/>
      </w:pPr>
    </w:p>
    <w:p w14:paraId="564F4637" w14:textId="77777777" w:rsidR="00C82E13" w:rsidRDefault="00C82E13" w:rsidP="00C82E13"/>
    <w:tbl>
      <w:tblPr>
        <w:tblW w:w="0" w:type="auto"/>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74"/>
        <w:gridCol w:w="2401"/>
        <w:gridCol w:w="255"/>
        <w:gridCol w:w="255"/>
        <w:gridCol w:w="255"/>
        <w:gridCol w:w="3348"/>
      </w:tblGrid>
      <w:tr w:rsidR="00A21CB2" w:rsidRPr="004A3530" w14:paraId="33471605" w14:textId="77777777" w:rsidTr="009F4B66">
        <w:trPr>
          <w:trHeight w:val="1500"/>
        </w:trPr>
        <w:tc>
          <w:tcPr>
            <w:tcW w:w="2774" w:type="dxa"/>
            <w:shd w:val="clear" w:color="auto" w:fill="auto"/>
            <w:vAlign w:val="center"/>
            <w:hideMark/>
          </w:tcPr>
          <w:p w14:paraId="3A459388" w14:textId="77777777" w:rsidR="00A21CB2" w:rsidRPr="004A3530" w:rsidRDefault="00A21CB2" w:rsidP="003C1014">
            <w:pPr>
              <w:rPr>
                <w:rFonts w:ascii="Calibri" w:hAnsi="Calibri"/>
                <w:color w:val="000000"/>
              </w:rPr>
            </w:pPr>
            <w:r w:rsidRPr="004A3530">
              <w:rPr>
                <w:rFonts w:ascii="Calibri" w:hAnsi="Calibri"/>
                <w:color w:val="000000"/>
                <w:sz w:val="22"/>
                <w:szCs w:val="22"/>
              </w:rPr>
              <w:t>Executar obra com abertura de iluminação e ventilação em paredes perpendiculares a menos de 0,75m das divisas laterais e fundos</w:t>
            </w:r>
          </w:p>
        </w:tc>
        <w:tc>
          <w:tcPr>
            <w:tcW w:w="2401" w:type="dxa"/>
            <w:shd w:val="clear" w:color="auto" w:fill="auto"/>
            <w:noWrap/>
            <w:vAlign w:val="center"/>
            <w:hideMark/>
          </w:tcPr>
          <w:p w14:paraId="1A39A34C"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10</w:t>
            </w:r>
          </w:p>
        </w:tc>
        <w:tc>
          <w:tcPr>
            <w:tcW w:w="0" w:type="auto"/>
            <w:shd w:val="clear" w:color="auto" w:fill="auto"/>
            <w:noWrap/>
            <w:vAlign w:val="center"/>
            <w:hideMark/>
          </w:tcPr>
          <w:p w14:paraId="303A5AC0"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49B83DCF"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3C2801AB"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65D4E44C"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Encaminhamento do processo de infração ao CAU/PR ou CREA/PR</w:t>
            </w:r>
          </w:p>
        </w:tc>
      </w:tr>
      <w:tr w:rsidR="00A21CB2" w:rsidRPr="004A3530" w14:paraId="04634D27" w14:textId="77777777" w:rsidTr="009F4B66">
        <w:trPr>
          <w:trHeight w:val="1200"/>
        </w:trPr>
        <w:tc>
          <w:tcPr>
            <w:tcW w:w="2774" w:type="dxa"/>
            <w:shd w:val="clear" w:color="auto" w:fill="auto"/>
            <w:vAlign w:val="center"/>
            <w:hideMark/>
          </w:tcPr>
          <w:p w14:paraId="4924928F" w14:textId="77777777" w:rsidR="00A21CB2" w:rsidRPr="004A3530" w:rsidRDefault="00A21CB2" w:rsidP="003C1014">
            <w:pPr>
              <w:rPr>
                <w:rFonts w:ascii="Calibri" w:hAnsi="Calibri"/>
                <w:color w:val="000000"/>
              </w:rPr>
            </w:pPr>
            <w:r w:rsidRPr="004A3530">
              <w:rPr>
                <w:rFonts w:ascii="Calibri" w:hAnsi="Calibri"/>
                <w:color w:val="000000"/>
                <w:sz w:val="22"/>
                <w:szCs w:val="22"/>
              </w:rPr>
              <w:t>Executar elementos em projeção sobre a calçada pública em desacordo com esta legislação</w:t>
            </w:r>
          </w:p>
        </w:tc>
        <w:tc>
          <w:tcPr>
            <w:tcW w:w="2401" w:type="dxa"/>
            <w:shd w:val="clear" w:color="auto" w:fill="auto"/>
            <w:noWrap/>
            <w:vAlign w:val="center"/>
            <w:hideMark/>
          </w:tcPr>
          <w:p w14:paraId="1B176280"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10</w:t>
            </w:r>
          </w:p>
        </w:tc>
        <w:tc>
          <w:tcPr>
            <w:tcW w:w="0" w:type="auto"/>
            <w:shd w:val="clear" w:color="auto" w:fill="auto"/>
            <w:noWrap/>
            <w:vAlign w:val="center"/>
            <w:hideMark/>
          </w:tcPr>
          <w:p w14:paraId="6B2A8736"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59922418"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567F81C3"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74A1F5E5" w14:textId="77777777" w:rsidR="00A21CB2" w:rsidRPr="004A3530" w:rsidRDefault="00A21CB2" w:rsidP="003C1014">
            <w:pPr>
              <w:jc w:val="center"/>
              <w:rPr>
                <w:rFonts w:ascii="Calibri" w:hAnsi="Calibri"/>
                <w:color w:val="000000"/>
              </w:rPr>
            </w:pPr>
          </w:p>
        </w:tc>
      </w:tr>
      <w:tr w:rsidR="00A21CB2" w:rsidRPr="004A3530" w14:paraId="30CE923B" w14:textId="77777777" w:rsidTr="009F4B66">
        <w:trPr>
          <w:trHeight w:val="1500"/>
        </w:trPr>
        <w:tc>
          <w:tcPr>
            <w:tcW w:w="2774" w:type="dxa"/>
            <w:shd w:val="clear" w:color="auto" w:fill="auto"/>
            <w:vAlign w:val="center"/>
            <w:hideMark/>
          </w:tcPr>
          <w:p w14:paraId="7093877D" w14:textId="77777777" w:rsidR="00A21CB2" w:rsidRPr="004A3530" w:rsidRDefault="00A21CB2" w:rsidP="003C1014">
            <w:pPr>
              <w:rPr>
                <w:rFonts w:ascii="Calibri" w:hAnsi="Calibri"/>
                <w:color w:val="000000"/>
              </w:rPr>
            </w:pPr>
            <w:r w:rsidRPr="004A3530">
              <w:rPr>
                <w:rFonts w:ascii="Calibri" w:hAnsi="Calibri"/>
                <w:color w:val="000000"/>
                <w:sz w:val="22"/>
                <w:szCs w:val="22"/>
              </w:rPr>
              <w:t>Executar obra fora dos limites de altura máxima</w:t>
            </w:r>
          </w:p>
        </w:tc>
        <w:tc>
          <w:tcPr>
            <w:tcW w:w="2401" w:type="dxa"/>
            <w:shd w:val="clear" w:color="auto" w:fill="auto"/>
            <w:noWrap/>
            <w:vAlign w:val="center"/>
            <w:hideMark/>
          </w:tcPr>
          <w:p w14:paraId="66C1BAB2"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50</w:t>
            </w:r>
          </w:p>
        </w:tc>
        <w:tc>
          <w:tcPr>
            <w:tcW w:w="0" w:type="auto"/>
            <w:shd w:val="clear" w:color="auto" w:fill="auto"/>
            <w:noWrap/>
            <w:vAlign w:val="center"/>
            <w:hideMark/>
          </w:tcPr>
          <w:p w14:paraId="31243B45"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5602A287"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3E21F46D"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37AADC34"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Embargo da obra: Encaminhamento do processo de infração ao CAU/PR ou CREA/PR</w:t>
            </w:r>
          </w:p>
        </w:tc>
      </w:tr>
      <w:tr w:rsidR="00A21CB2" w:rsidRPr="004A3530" w14:paraId="4DE61B94" w14:textId="77777777" w:rsidTr="009F4B66">
        <w:trPr>
          <w:trHeight w:val="900"/>
        </w:trPr>
        <w:tc>
          <w:tcPr>
            <w:tcW w:w="2774" w:type="dxa"/>
            <w:shd w:val="clear" w:color="auto" w:fill="auto"/>
            <w:vAlign w:val="center"/>
            <w:hideMark/>
          </w:tcPr>
          <w:p w14:paraId="7FCCA504" w14:textId="77777777" w:rsidR="00A21CB2" w:rsidRPr="004A3530" w:rsidRDefault="00A21CB2" w:rsidP="003C1014">
            <w:pPr>
              <w:rPr>
                <w:rFonts w:ascii="Calibri" w:hAnsi="Calibri"/>
                <w:color w:val="000000"/>
              </w:rPr>
            </w:pPr>
            <w:r w:rsidRPr="004A3530">
              <w:rPr>
                <w:rFonts w:ascii="Calibri" w:hAnsi="Calibri"/>
                <w:color w:val="000000"/>
                <w:sz w:val="22"/>
                <w:szCs w:val="22"/>
              </w:rPr>
              <w:t>Executar a calçada pública em desconformidade com o projeto aprovado</w:t>
            </w:r>
          </w:p>
        </w:tc>
        <w:tc>
          <w:tcPr>
            <w:tcW w:w="2401" w:type="dxa"/>
            <w:shd w:val="clear" w:color="auto" w:fill="auto"/>
            <w:noWrap/>
            <w:vAlign w:val="center"/>
            <w:hideMark/>
          </w:tcPr>
          <w:p w14:paraId="68E38482"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1/m*</w:t>
            </w:r>
          </w:p>
        </w:tc>
        <w:tc>
          <w:tcPr>
            <w:tcW w:w="0" w:type="auto"/>
            <w:shd w:val="clear" w:color="auto" w:fill="auto"/>
            <w:noWrap/>
            <w:vAlign w:val="center"/>
            <w:hideMark/>
          </w:tcPr>
          <w:p w14:paraId="7B5F6B61"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16A7679F"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2F3EEA26"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1BA96DCD" w14:textId="77777777" w:rsidR="00A21CB2" w:rsidRPr="004A3530" w:rsidRDefault="00A21CB2" w:rsidP="003C1014">
            <w:pPr>
              <w:jc w:val="center"/>
              <w:rPr>
                <w:rFonts w:ascii="Calibri" w:hAnsi="Calibri"/>
                <w:color w:val="000000"/>
              </w:rPr>
            </w:pPr>
          </w:p>
        </w:tc>
      </w:tr>
      <w:tr w:rsidR="00A21CB2" w:rsidRPr="004A3530" w14:paraId="189CDAE1" w14:textId="77777777" w:rsidTr="009F4B66">
        <w:trPr>
          <w:trHeight w:val="600"/>
        </w:trPr>
        <w:tc>
          <w:tcPr>
            <w:tcW w:w="2774" w:type="dxa"/>
            <w:shd w:val="clear" w:color="auto" w:fill="auto"/>
            <w:vAlign w:val="center"/>
            <w:hideMark/>
          </w:tcPr>
          <w:p w14:paraId="0FBCC8E5" w14:textId="77777777" w:rsidR="00A21CB2" w:rsidRPr="004A3530" w:rsidRDefault="00A21CB2" w:rsidP="003C1014">
            <w:pPr>
              <w:rPr>
                <w:rFonts w:ascii="Calibri" w:hAnsi="Calibri"/>
                <w:color w:val="000000"/>
              </w:rPr>
            </w:pPr>
            <w:r w:rsidRPr="004A3530">
              <w:rPr>
                <w:rFonts w:ascii="Calibri" w:hAnsi="Calibri"/>
                <w:color w:val="000000"/>
                <w:sz w:val="22"/>
                <w:szCs w:val="22"/>
              </w:rPr>
              <w:t>Executar meio fio em desacordo com esta lei</w:t>
            </w:r>
          </w:p>
        </w:tc>
        <w:tc>
          <w:tcPr>
            <w:tcW w:w="2401" w:type="dxa"/>
            <w:shd w:val="clear" w:color="auto" w:fill="auto"/>
            <w:noWrap/>
            <w:vAlign w:val="center"/>
            <w:hideMark/>
          </w:tcPr>
          <w:p w14:paraId="5873C1A5"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2/m</w:t>
            </w:r>
          </w:p>
        </w:tc>
        <w:tc>
          <w:tcPr>
            <w:tcW w:w="0" w:type="auto"/>
            <w:shd w:val="clear" w:color="auto" w:fill="auto"/>
            <w:noWrap/>
            <w:vAlign w:val="center"/>
            <w:hideMark/>
          </w:tcPr>
          <w:p w14:paraId="6BD8C994"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76BA2F85"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5FBDEBCA"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140B8292" w14:textId="77777777" w:rsidR="00A21CB2" w:rsidRPr="004A3530" w:rsidRDefault="00A21CB2" w:rsidP="003C1014">
            <w:pPr>
              <w:jc w:val="center"/>
              <w:rPr>
                <w:rFonts w:ascii="Calibri" w:hAnsi="Calibri"/>
                <w:color w:val="000000"/>
              </w:rPr>
            </w:pPr>
          </w:p>
        </w:tc>
      </w:tr>
      <w:tr w:rsidR="00A21CB2" w:rsidRPr="004A3530" w14:paraId="09A24E8D" w14:textId="77777777" w:rsidTr="009F4B66">
        <w:trPr>
          <w:trHeight w:val="1200"/>
        </w:trPr>
        <w:tc>
          <w:tcPr>
            <w:tcW w:w="2774" w:type="dxa"/>
            <w:shd w:val="clear" w:color="auto" w:fill="auto"/>
            <w:vAlign w:val="center"/>
            <w:hideMark/>
          </w:tcPr>
          <w:p w14:paraId="5485BA49" w14:textId="77777777" w:rsidR="00A21CB2" w:rsidRPr="004A3530" w:rsidRDefault="00A21CB2" w:rsidP="003C1014">
            <w:pPr>
              <w:rPr>
                <w:rFonts w:ascii="Calibri" w:hAnsi="Calibri"/>
                <w:color w:val="000000"/>
              </w:rPr>
            </w:pPr>
            <w:r w:rsidRPr="004A3530">
              <w:rPr>
                <w:rFonts w:ascii="Calibri" w:hAnsi="Calibri"/>
                <w:color w:val="000000"/>
                <w:sz w:val="22"/>
                <w:szCs w:val="22"/>
              </w:rPr>
              <w:t xml:space="preserve">Executar obra coberta utilizando muro do vizinho sem a autorização deste e sem observar a legislação </w:t>
            </w:r>
          </w:p>
        </w:tc>
        <w:tc>
          <w:tcPr>
            <w:tcW w:w="2401" w:type="dxa"/>
            <w:shd w:val="clear" w:color="auto" w:fill="auto"/>
            <w:noWrap/>
            <w:vAlign w:val="center"/>
            <w:hideMark/>
          </w:tcPr>
          <w:p w14:paraId="2948667A"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0,5/m</w:t>
            </w:r>
          </w:p>
        </w:tc>
        <w:tc>
          <w:tcPr>
            <w:tcW w:w="0" w:type="auto"/>
            <w:shd w:val="clear" w:color="auto" w:fill="auto"/>
            <w:noWrap/>
            <w:vAlign w:val="center"/>
            <w:hideMark/>
          </w:tcPr>
          <w:p w14:paraId="599015A2"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079AD45A"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59D134C5"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49E24C9F" w14:textId="77777777" w:rsidR="00A21CB2" w:rsidRPr="004A3530" w:rsidRDefault="00A21CB2" w:rsidP="003C1014">
            <w:pPr>
              <w:jc w:val="center"/>
              <w:rPr>
                <w:rFonts w:ascii="Calibri" w:hAnsi="Calibri"/>
                <w:color w:val="000000"/>
              </w:rPr>
            </w:pPr>
          </w:p>
        </w:tc>
      </w:tr>
      <w:tr w:rsidR="00A21CB2" w:rsidRPr="004A3530" w14:paraId="0A0151F8" w14:textId="77777777" w:rsidTr="009F4B66">
        <w:trPr>
          <w:trHeight w:val="1200"/>
        </w:trPr>
        <w:tc>
          <w:tcPr>
            <w:tcW w:w="2774" w:type="dxa"/>
            <w:shd w:val="clear" w:color="auto" w:fill="auto"/>
            <w:vAlign w:val="center"/>
            <w:hideMark/>
          </w:tcPr>
          <w:p w14:paraId="32AC2215" w14:textId="77777777" w:rsidR="00A21CB2" w:rsidRPr="004A3530" w:rsidRDefault="00A21CB2" w:rsidP="003C1014">
            <w:pPr>
              <w:rPr>
                <w:rFonts w:ascii="Calibri" w:hAnsi="Calibri"/>
                <w:color w:val="000000"/>
              </w:rPr>
            </w:pPr>
            <w:r w:rsidRPr="004A3530">
              <w:rPr>
                <w:rFonts w:ascii="Calibri" w:hAnsi="Calibri"/>
                <w:color w:val="000000"/>
                <w:sz w:val="22"/>
                <w:szCs w:val="22"/>
              </w:rPr>
              <w:t>Não cumprir o número mínimo de vagas de estacionamento para tipo de estabelecimento</w:t>
            </w:r>
          </w:p>
        </w:tc>
        <w:tc>
          <w:tcPr>
            <w:tcW w:w="2401" w:type="dxa"/>
            <w:shd w:val="clear" w:color="auto" w:fill="auto"/>
            <w:noWrap/>
            <w:vAlign w:val="center"/>
            <w:hideMark/>
          </w:tcPr>
          <w:p w14:paraId="10A45593"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10</w:t>
            </w:r>
          </w:p>
        </w:tc>
        <w:tc>
          <w:tcPr>
            <w:tcW w:w="0" w:type="auto"/>
            <w:shd w:val="clear" w:color="auto" w:fill="auto"/>
            <w:noWrap/>
            <w:vAlign w:val="center"/>
            <w:hideMark/>
          </w:tcPr>
          <w:p w14:paraId="0B73A8FE"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6F26E1C7"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41B07066"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28D4E27B" w14:textId="77777777" w:rsidR="00A21CB2" w:rsidRPr="004A3530" w:rsidRDefault="00A21CB2" w:rsidP="003C1014">
            <w:pPr>
              <w:jc w:val="center"/>
              <w:rPr>
                <w:rFonts w:ascii="Calibri" w:hAnsi="Calibri"/>
                <w:color w:val="000000"/>
              </w:rPr>
            </w:pPr>
          </w:p>
        </w:tc>
      </w:tr>
      <w:tr w:rsidR="00A21CB2" w:rsidRPr="004A3530" w14:paraId="05EC5465" w14:textId="77777777" w:rsidTr="009F4B66">
        <w:trPr>
          <w:trHeight w:val="900"/>
        </w:trPr>
        <w:tc>
          <w:tcPr>
            <w:tcW w:w="2774" w:type="dxa"/>
            <w:shd w:val="clear" w:color="auto" w:fill="auto"/>
            <w:vAlign w:val="center"/>
            <w:hideMark/>
          </w:tcPr>
          <w:p w14:paraId="6FB23CEE" w14:textId="77777777" w:rsidR="00A21CB2" w:rsidRPr="004A3530" w:rsidRDefault="00A21CB2" w:rsidP="003C1014">
            <w:pPr>
              <w:rPr>
                <w:rFonts w:ascii="Calibri" w:hAnsi="Calibri"/>
                <w:color w:val="000000"/>
              </w:rPr>
            </w:pPr>
            <w:r w:rsidRPr="004A3530">
              <w:rPr>
                <w:rFonts w:ascii="Calibri" w:hAnsi="Calibri"/>
                <w:color w:val="000000"/>
                <w:sz w:val="22"/>
                <w:szCs w:val="22"/>
              </w:rPr>
              <w:t>Não implantar sistema de abastecimento de água e/ou esgoto</w:t>
            </w:r>
          </w:p>
        </w:tc>
        <w:tc>
          <w:tcPr>
            <w:tcW w:w="2401" w:type="dxa"/>
            <w:shd w:val="clear" w:color="auto" w:fill="auto"/>
            <w:noWrap/>
            <w:vAlign w:val="center"/>
            <w:hideMark/>
          </w:tcPr>
          <w:p w14:paraId="23D86C40"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20</w:t>
            </w:r>
          </w:p>
        </w:tc>
        <w:tc>
          <w:tcPr>
            <w:tcW w:w="0" w:type="auto"/>
            <w:shd w:val="clear" w:color="auto" w:fill="auto"/>
            <w:noWrap/>
            <w:vAlign w:val="center"/>
            <w:hideMark/>
          </w:tcPr>
          <w:p w14:paraId="40BD9B68"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44FFBB8C"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21CAD0BD"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7CB6A531" w14:textId="77777777" w:rsidR="00A21CB2" w:rsidRPr="004A3530" w:rsidRDefault="00A21CB2" w:rsidP="003C1014">
            <w:pPr>
              <w:jc w:val="center"/>
              <w:rPr>
                <w:rFonts w:ascii="Calibri" w:hAnsi="Calibri"/>
                <w:color w:val="000000"/>
              </w:rPr>
            </w:pPr>
          </w:p>
        </w:tc>
      </w:tr>
    </w:tbl>
    <w:p w14:paraId="566E6974" w14:textId="77777777" w:rsidR="00C82E13" w:rsidRPr="00C82E13" w:rsidRDefault="00C82E13" w:rsidP="00C82E13"/>
    <w:p w14:paraId="64D05AE9" w14:textId="77777777" w:rsidR="00C82E13" w:rsidRDefault="00C82E13">
      <w:pPr>
        <w:spacing w:after="160" w:line="259" w:lineRule="auto"/>
        <w:rPr>
          <w:rFonts w:ascii="Franklin Gothic Demi Cond" w:hAnsi="Franklin Gothic Demi Cond" w:cs="Calibri"/>
          <w:bCs/>
          <w:iCs/>
          <w:color w:val="767171" w:themeColor="background2" w:themeShade="80"/>
          <w:kern w:val="32"/>
          <w:sz w:val="26"/>
        </w:rPr>
      </w:pPr>
      <w:r>
        <w:br w:type="page"/>
      </w:r>
    </w:p>
    <w:p w14:paraId="283C7955" w14:textId="77777777" w:rsidR="00C82E13" w:rsidRDefault="00C82E13" w:rsidP="00C82E13">
      <w:pPr>
        <w:jc w:val="center"/>
      </w:pPr>
    </w:p>
    <w:tbl>
      <w:tblPr>
        <w:tblW w:w="0" w:type="auto"/>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14"/>
        <w:gridCol w:w="791"/>
        <w:gridCol w:w="255"/>
        <w:gridCol w:w="255"/>
        <w:gridCol w:w="255"/>
        <w:gridCol w:w="3618"/>
      </w:tblGrid>
      <w:tr w:rsidR="00A21CB2" w:rsidRPr="004A3530" w14:paraId="0DC9D4A9" w14:textId="77777777" w:rsidTr="003C1014">
        <w:trPr>
          <w:trHeight w:val="2100"/>
        </w:trPr>
        <w:tc>
          <w:tcPr>
            <w:tcW w:w="0" w:type="auto"/>
            <w:shd w:val="clear" w:color="auto" w:fill="auto"/>
            <w:vAlign w:val="center"/>
            <w:hideMark/>
          </w:tcPr>
          <w:p w14:paraId="33077FCE" w14:textId="77777777" w:rsidR="00A21CB2" w:rsidRPr="004A3530" w:rsidRDefault="00A21CB2" w:rsidP="003C1014">
            <w:pPr>
              <w:rPr>
                <w:rFonts w:ascii="Calibri" w:hAnsi="Calibri"/>
                <w:color w:val="000000"/>
              </w:rPr>
            </w:pPr>
            <w:r w:rsidRPr="004A3530">
              <w:rPr>
                <w:rFonts w:ascii="Calibri" w:hAnsi="Calibri"/>
                <w:color w:val="000000"/>
                <w:sz w:val="22"/>
                <w:szCs w:val="22"/>
              </w:rPr>
              <w:t>Impedir a canalização de drenagem e/ou sua manutenção em seu imóvel para atender imóvel a montante, quando o vizinho não tiver outra alternativa de solução natural</w:t>
            </w:r>
          </w:p>
        </w:tc>
        <w:tc>
          <w:tcPr>
            <w:tcW w:w="0" w:type="auto"/>
            <w:shd w:val="clear" w:color="auto" w:fill="auto"/>
            <w:noWrap/>
            <w:vAlign w:val="center"/>
            <w:hideMark/>
          </w:tcPr>
          <w:p w14:paraId="41BED814"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10</w:t>
            </w:r>
          </w:p>
        </w:tc>
        <w:tc>
          <w:tcPr>
            <w:tcW w:w="0" w:type="auto"/>
            <w:shd w:val="clear" w:color="auto" w:fill="auto"/>
            <w:noWrap/>
            <w:vAlign w:val="center"/>
            <w:hideMark/>
          </w:tcPr>
          <w:p w14:paraId="517453BA"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76BCE5F3"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47CEA43F" w14:textId="77777777" w:rsidR="00A21CB2" w:rsidRPr="004A3530" w:rsidRDefault="00A21CB2" w:rsidP="003C1014">
            <w:pPr>
              <w:jc w:val="center"/>
              <w:rPr>
                <w:rFonts w:ascii="Calibri" w:hAnsi="Calibri"/>
                <w:color w:val="000000"/>
              </w:rPr>
            </w:pPr>
          </w:p>
        </w:tc>
        <w:tc>
          <w:tcPr>
            <w:tcW w:w="0" w:type="auto"/>
            <w:shd w:val="clear" w:color="auto" w:fill="auto"/>
            <w:vAlign w:val="center"/>
            <w:hideMark/>
          </w:tcPr>
          <w:p w14:paraId="5D7FE039" w14:textId="77777777" w:rsidR="00A21CB2" w:rsidRPr="004A3530" w:rsidRDefault="00A21CB2" w:rsidP="003C1014">
            <w:pPr>
              <w:jc w:val="center"/>
              <w:rPr>
                <w:rFonts w:ascii="Calibri" w:hAnsi="Calibri"/>
                <w:color w:val="000000"/>
              </w:rPr>
            </w:pPr>
          </w:p>
        </w:tc>
      </w:tr>
      <w:tr w:rsidR="00A21CB2" w:rsidRPr="004A3530" w14:paraId="7B4EBB5B" w14:textId="77777777" w:rsidTr="003C1014">
        <w:trPr>
          <w:trHeight w:val="1200"/>
        </w:trPr>
        <w:tc>
          <w:tcPr>
            <w:tcW w:w="0" w:type="auto"/>
            <w:shd w:val="clear" w:color="auto" w:fill="auto"/>
            <w:vAlign w:val="center"/>
            <w:hideMark/>
          </w:tcPr>
          <w:p w14:paraId="12F004BB" w14:textId="77777777" w:rsidR="00A21CB2" w:rsidRPr="004A3530" w:rsidRDefault="00A21CB2" w:rsidP="003C1014">
            <w:pPr>
              <w:rPr>
                <w:rFonts w:ascii="Calibri" w:hAnsi="Calibri"/>
                <w:color w:val="000000"/>
              </w:rPr>
            </w:pPr>
            <w:r w:rsidRPr="004A3530">
              <w:rPr>
                <w:rFonts w:ascii="Calibri" w:hAnsi="Calibri"/>
                <w:color w:val="000000"/>
                <w:sz w:val="22"/>
                <w:szCs w:val="22"/>
              </w:rPr>
              <w:t>Deixar de canalizar sob a calçada pública as águas pluviais provenientes de sua construção</w:t>
            </w:r>
          </w:p>
        </w:tc>
        <w:tc>
          <w:tcPr>
            <w:tcW w:w="0" w:type="auto"/>
            <w:shd w:val="clear" w:color="auto" w:fill="auto"/>
            <w:noWrap/>
            <w:vAlign w:val="center"/>
            <w:hideMark/>
          </w:tcPr>
          <w:p w14:paraId="1CF2294A"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10</w:t>
            </w:r>
          </w:p>
        </w:tc>
        <w:tc>
          <w:tcPr>
            <w:tcW w:w="0" w:type="auto"/>
            <w:shd w:val="clear" w:color="auto" w:fill="auto"/>
            <w:noWrap/>
            <w:vAlign w:val="center"/>
            <w:hideMark/>
          </w:tcPr>
          <w:p w14:paraId="1126CDEF"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18B6F955"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3E87EB80"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7F625B1F" w14:textId="77777777" w:rsidR="00A21CB2" w:rsidRPr="004A3530" w:rsidRDefault="00A21CB2" w:rsidP="003C1014">
            <w:pPr>
              <w:jc w:val="center"/>
              <w:rPr>
                <w:rFonts w:ascii="Calibri" w:hAnsi="Calibri"/>
                <w:color w:val="000000"/>
              </w:rPr>
            </w:pPr>
          </w:p>
        </w:tc>
      </w:tr>
      <w:tr w:rsidR="00A21CB2" w:rsidRPr="004A3530" w14:paraId="48B2DC27" w14:textId="77777777" w:rsidTr="003C1014">
        <w:trPr>
          <w:trHeight w:val="900"/>
        </w:trPr>
        <w:tc>
          <w:tcPr>
            <w:tcW w:w="0" w:type="auto"/>
            <w:shd w:val="clear" w:color="auto" w:fill="auto"/>
            <w:vAlign w:val="center"/>
            <w:hideMark/>
          </w:tcPr>
          <w:p w14:paraId="16767F15" w14:textId="77777777" w:rsidR="00A21CB2" w:rsidRPr="004A3530" w:rsidRDefault="00A21CB2" w:rsidP="003C1014">
            <w:pPr>
              <w:rPr>
                <w:rFonts w:ascii="Calibri" w:hAnsi="Calibri"/>
                <w:color w:val="000000"/>
              </w:rPr>
            </w:pPr>
            <w:r w:rsidRPr="004A3530">
              <w:rPr>
                <w:rFonts w:ascii="Calibri" w:hAnsi="Calibri"/>
                <w:color w:val="000000"/>
                <w:sz w:val="22"/>
                <w:szCs w:val="22"/>
              </w:rPr>
              <w:t>Não implantação do reservatório de retardo e/ou de captação de águas pluviais</w:t>
            </w:r>
          </w:p>
        </w:tc>
        <w:tc>
          <w:tcPr>
            <w:tcW w:w="0" w:type="auto"/>
            <w:shd w:val="clear" w:color="auto" w:fill="auto"/>
            <w:noWrap/>
            <w:vAlign w:val="center"/>
            <w:hideMark/>
          </w:tcPr>
          <w:p w14:paraId="5AF60731"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20</w:t>
            </w:r>
          </w:p>
        </w:tc>
        <w:tc>
          <w:tcPr>
            <w:tcW w:w="0" w:type="auto"/>
            <w:shd w:val="clear" w:color="auto" w:fill="auto"/>
            <w:noWrap/>
            <w:vAlign w:val="center"/>
            <w:hideMark/>
          </w:tcPr>
          <w:p w14:paraId="2B7ED657"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3BF1A4E4"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404F9E23"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4972805A" w14:textId="77777777" w:rsidR="00A21CB2" w:rsidRPr="004A3530" w:rsidRDefault="00A21CB2" w:rsidP="003C1014">
            <w:pPr>
              <w:jc w:val="center"/>
              <w:rPr>
                <w:rFonts w:ascii="Calibri" w:hAnsi="Calibri"/>
                <w:color w:val="000000"/>
              </w:rPr>
            </w:pPr>
          </w:p>
        </w:tc>
      </w:tr>
      <w:tr w:rsidR="00A21CB2" w:rsidRPr="004A3530" w14:paraId="37340715" w14:textId="77777777" w:rsidTr="003C1014">
        <w:trPr>
          <w:trHeight w:val="2400"/>
        </w:trPr>
        <w:tc>
          <w:tcPr>
            <w:tcW w:w="0" w:type="auto"/>
            <w:shd w:val="clear" w:color="auto" w:fill="auto"/>
            <w:vAlign w:val="center"/>
            <w:hideMark/>
          </w:tcPr>
          <w:p w14:paraId="10B4ADBF" w14:textId="77777777" w:rsidR="00A21CB2" w:rsidRPr="004A3530" w:rsidRDefault="00A21CB2" w:rsidP="003C1014">
            <w:pPr>
              <w:rPr>
                <w:rFonts w:ascii="Calibri" w:hAnsi="Calibri"/>
                <w:color w:val="000000"/>
              </w:rPr>
            </w:pPr>
            <w:r w:rsidRPr="004A3530">
              <w:rPr>
                <w:rFonts w:ascii="Calibri" w:hAnsi="Calibri"/>
                <w:color w:val="000000"/>
                <w:sz w:val="22"/>
                <w:szCs w:val="22"/>
              </w:rPr>
              <w:t>Executar obra em terreno impróprio, alagadiço e/ou sem talvegues as respectivas adequações e/ou correções</w:t>
            </w:r>
          </w:p>
        </w:tc>
        <w:tc>
          <w:tcPr>
            <w:tcW w:w="0" w:type="auto"/>
            <w:shd w:val="clear" w:color="auto" w:fill="auto"/>
            <w:noWrap/>
            <w:vAlign w:val="center"/>
            <w:hideMark/>
          </w:tcPr>
          <w:p w14:paraId="7E7A293D"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10</w:t>
            </w:r>
          </w:p>
        </w:tc>
        <w:tc>
          <w:tcPr>
            <w:tcW w:w="0" w:type="auto"/>
            <w:shd w:val="clear" w:color="auto" w:fill="auto"/>
            <w:noWrap/>
            <w:vAlign w:val="center"/>
            <w:hideMark/>
          </w:tcPr>
          <w:p w14:paraId="2F8CF37C"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4D65AC4B"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508FA7B1"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3221011A"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Embargo da obra: Cassação do Alvará de Construção concedido: Encaminhamento do processo de infração ao CAU/PR ou CREA/PR</w:t>
            </w:r>
          </w:p>
        </w:tc>
      </w:tr>
      <w:tr w:rsidR="00A21CB2" w:rsidRPr="004A3530" w14:paraId="511CDD4E" w14:textId="77777777" w:rsidTr="003C1014">
        <w:trPr>
          <w:trHeight w:val="1200"/>
        </w:trPr>
        <w:tc>
          <w:tcPr>
            <w:tcW w:w="0" w:type="auto"/>
            <w:shd w:val="clear" w:color="auto" w:fill="auto"/>
            <w:vAlign w:val="center"/>
            <w:hideMark/>
          </w:tcPr>
          <w:p w14:paraId="620072CA" w14:textId="77777777" w:rsidR="00A21CB2" w:rsidRPr="004A3530" w:rsidRDefault="00A21CB2" w:rsidP="003C1014">
            <w:pPr>
              <w:rPr>
                <w:rFonts w:ascii="Calibri" w:hAnsi="Calibri"/>
                <w:color w:val="000000"/>
              </w:rPr>
            </w:pPr>
            <w:r w:rsidRPr="004A3530">
              <w:rPr>
                <w:rFonts w:ascii="Calibri" w:hAnsi="Calibri"/>
                <w:color w:val="000000"/>
                <w:sz w:val="22"/>
                <w:szCs w:val="22"/>
              </w:rPr>
              <w:t>Não implantação, ou implantação em desacordo com o código de disposição de resíduos sólidos</w:t>
            </w:r>
          </w:p>
        </w:tc>
        <w:tc>
          <w:tcPr>
            <w:tcW w:w="0" w:type="auto"/>
            <w:shd w:val="clear" w:color="auto" w:fill="auto"/>
            <w:noWrap/>
            <w:vAlign w:val="center"/>
            <w:hideMark/>
          </w:tcPr>
          <w:p w14:paraId="46409822"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20</w:t>
            </w:r>
          </w:p>
        </w:tc>
        <w:tc>
          <w:tcPr>
            <w:tcW w:w="0" w:type="auto"/>
            <w:shd w:val="clear" w:color="auto" w:fill="auto"/>
            <w:noWrap/>
            <w:vAlign w:val="center"/>
            <w:hideMark/>
          </w:tcPr>
          <w:p w14:paraId="371927A5"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5B12AFDE"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76F1CA10"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34E1AFAA" w14:textId="77777777" w:rsidR="00A21CB2" w:rsidRPr="004A3530" w:rsidRDefault="00A21CB2" w:rsidP="003C1014">
            <w:pPr>
              <w:jc w:val="center"/>
              <w:rPr>
                <w:rFonts w:ascii="Calibri" w:hAnsi="Calibri"/>
                <w:color w:val="000000"/>
              </w:rPr>
            </w:pPr>
          </w:p>
        </w:tc>
      </w:tr>
      <w:tr w:rsidR="00A21CB2" w:rsidRPr="004A3530" w14:paraId="5E608C7E" w14:textId="77777777" w:rsidTr="003C1014">
        <w:trPr>
          <w:trHeight w:val="1500"/>
        </w:trPr>
        <w:tc>
          <w:tcPr>
            <w:tcW w:w="0" w:type="auto"/>
            <w:shd w:val="clear" w:color="auto" w:fill="auto"/>
            <w:vAlign w:val="center"/>
            <w:hideMark/>
          </w:tcPr>
          <w:p w14:paraId="5B62DD4A" w14:textId="77777777" w:rsidR="00A21CB2" w:rsidRPr="004A3530" w:rsidRDefault="00A21CB2" w:rsidP="003C1014">
            <w:pPr>
              <w:rPr>
                <w:rFonts w:ascii="Calibri" w:hAnsi="Calibri"/>
                <w:color w:val="000000"/>
              </w:rPr>
            </w:pPr>
            <w:r w:rsidRPr="004A3530">
              <w:rPr>
                <w:rFonts w:ascii="Calibri" w:hAnsi="Calibri"/>
                <w:color w:val="000000"/>
                <w:sz w:val="22"/>
                <w:szCs w:val="22"/>
              </w:rPr>
              <w:t>Infração de qualquer disposição desta Lei para a qual a penalidade não esteja expressamente estabelecida neste código ou neste anexo</w:t>
            </w:r>
          </w:p>
        </w:tc>
        <w:tc>
          <w:tcPr>
            <w:tcW w:w="0" w:type="auto"/>
            <w:shd w:val="clear" w:color="auto" w:fill="auto"/>
            <w:noWrap/>
            <w:vAlign w:val="center"/>
            <w:hideMark/>
          </w:tcPr>
          <w:p w14:paraId="7AD0458F"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10 a 20</w:t>
            </w:r>
          </w:p>
        </w:tc>
        <w:tc>
          <w:tcPr>
            <w:tcW w:w="0" w:type="auto"/>
            <w:shd w:val="clear" w:color="auto" w:fill="auto"/>
            <w:noWrap/>
            <w:vAlign w:val="center"/>
            <w:hideMark/>
          </w:tcPr>
          <w:p w14:paraId="23096B73"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3B6BCEDA"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31EB6440"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2E71CA09" w14:textId="77777777" w:rsidR="00A21CB2" w:rsidRPr="004A3530" w:rsidRDefault="00A21CB2" w:rsidP="003C1014">
            <w:pPr>
              <w:jc w:val="center"/>
              <w:rPr>
                <w:rFonts w:ascii="Calibri" w:hAnsi="Calibri"/>
                <w:color w:val="000000"/>
              </w:rPr>
            </w:pPr>
          </w:p>
        </w:tc>
      </w:tr>
    </w:tbl>
    <w:p w14:paraId="38FA93B8" w14:textId="77777777" w:rsidR="00C82E13" w:rsidRDefault="00C82E13" w:rsidP="00C82E13">
      <w:pPr>
        <w:jc w:val="center"/>
      </w:pPr>
    </w:p>
    <w:p w14:paraId="0001BA70" w14:textId="77777777" w:rsidR="00C82E13" w:rsidRDefault="00C82E13" w:rsidP="00C82E13">
      <w:pPr>
        <w:jc w:val="center"/>
      </w:pPr>
    </w:p>
    <w:p w14:paraId="5D59FDD4" w14:textId="77777777" w:rsidR="00A21CB2" w:rsidRDefault="00A21CB2" w:rsidP="00C82E13">
      <w:pPr>
        <w:jc w:val="center"/>
      </w:pPr>
    </w:p>
    <w:p w14:paraId="606B8F1F" w14:textId="77777777" w:rsidR="00A21CB2" w:rsidRDefault="00A21CB2" w:rsidP="00C82E13">
      <w:pPr>
        <w:jc w:val="center"/>
      </w:pPr>
    </w:p>
    <w:p w14:paraId="195E8F8D" w14:textId="77777777" w:rsidR="00A21CB2" w:rsidRDefault="00A21CB2" w:rsidP="00C82E13">
      <w:pPr>
        <w:jc w:val="center"/>
      </w:pPr>
    </w:p>
    <w:p w14:paraId="5BB5CE4A" w14:textId="77777777" w:rsidR="00A21CB2" w:rsidRDefault="00A21CB2" w:rsidP="00C82E13">
      <w:pPr>
        <w:jc w:val="center"/>
      </w:pPr>
    </w:p>
    <w:p w14:paraId="68B7E451" w14:textId="77777777" w:rsidR="00A21CB2" w:rsidRDefault="00A21CB2" w:rsidP="00C82E13">
      <w:pPr>
        <w:jc w:val="center"/>
      </w:pPr>
    </w:p>
    <w:p w14:paraId="71BEE5CB" w14:textId="77777777" w:rsidR="00A21CB2" w:rsidRDefault="00A21CB2" w:rsidP="00C82E13">
      <w:pPr>
        <w:jc w:val="center"/>
      </w:pPr>
    </w:p>
    <w:p w14:paraId="43828BF1" w14:textId="77777777" w:rsidR="00A21CB2" w:rsidRDefault="00A21CB2" w:rsidP="00C82E13">
      <w:pPr>
        <w:jc w:val="center"/>
      </w:pPr>
    </w:p>
    <w:p w14:paraId="023F654F" w14:textId="77777777" w:rsidR="00A21CB2" w:rsidRDefault="00A21CB2" w:rsidP="00C82E13">
      <w:pPr>
        <w:jc w:val="center"/>
      </w:pPr>
    </w:p>
    <w:p w14:paraId="551E497C" w14:textId="77777777" w:rsidR="00A21CB2" w:rsidRDefault="00A21CB2" w:rsidP="00C82E13">
      <w:pPr>
        <w:jc w:val="center"/>
      </w:pPr>
    </w:p>
    <w:p w14:paraId="05F60653" w14:textId="77777777" w:rsidR="00A21CB2" w:rsidRDefault="00A21CB2" w:rsidP="00C82E13">
      <w:pPr>
        <w:jc w:val="center"/>
      </w:pPr>
    </w:p>
    <w:p w14:paraId="4A5D5453" w14:textId="77777777" w:rsidR="00A21CB2" w:rsidRDefault="00A21CB2" w:rsidP="00C82E13">
      <w:pPr>
        <w:jc w:val="center"/>
      </w:pPr>
    </w:p>
    <w:p w14:paraId="7978DA80" w14:textId="77777777" w:rsidR="00A21CB2" w:rsidRDefault="00A21CB2" w:rsidP="00C82E13">
      <w:pPr>
        <w:jc w:val="center"/>
      </w:pPr>
    </w:p>
    <w:p w14:paraId="2C636559" w14:textId="77777777" w:rsidR="00A21CB2" w:rsidRDefault="00A21CB2" w:rsidP="00C82E13">
      <w:pPr>
        <w:jc w:val="center"/>
      </w:pPr>
    </w:p>
    <w:p w14:paraId="7C33E31E" w14:textId="77777777" w:rsidR="00A21CB2" w:rsidRDefault="00A21CB2" w:rsidP="00C82E13">
      <w:pPr>
        <w:jc w:val="center"/>
      </w:pPr>
    </w:p>
    <w:p w14:paraId="6D9CE34B" w14:textId="77777777" w:rsidR="00A21CB2" w:rsidRDefault="00A21CB2" w:rsidP="00C82E13">
      <w:pPr>
        <w:jc w:val="center"/>
      </w:pPr>
    </w:p>
    <w:p w14:paraId="36C89594" w14:textId="77777777" w:rsidR="00A21CB2" w:rsidRDefault="00A21CB2" w:rsidP="00C82E13">
      <w:pPr>
        <w:jc w:val="center"/>
      </w:pPr>
    </w:p>
    <w:p w14:paraId="481F26CE" w14:textId="77777777" w:rsidR="00A21CB2" w:rsidRDefault="00A21CB2" w:rsidP="00C82E13">
      <w:pPr>
        <w:jc w:val="center"/>
      </w:pPr>
    </w:p>
    <w:tbl>
      <w:tblPr>
        <w:tblW w:w="0" w:type="auto"/>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8"/>
        <w:gridCol w:w="2604"/>
        <w:gridCol w:w="255"/>
        <w:gridCol w:w="146"/>
        <w:gridCol w:w="255"/>
        <w:gridCol w:w="2850"/>
      </w:tblGrid>
      <w:tr w:rsidR="00A21CB2" w:rsidRPr="004A3530" w14:paraId="066DC0D7" w14:textId="77777777" w:rsidTr="003C1014">
        <w:trPr>
          <w:trHeight w:val="2400"/>
        </w:trPr>
        <w:tc>
          <w:tcPr>
            <w:tcW w:w="0" w:type="auto"/>
            <w:shd w:val="clear" w:color="auto" w:fill="auto"/>
            <w:vAlign w:val="center"/>
            <w:hideMark/>
          </w:tcPr>
          <w:p w14:paraId="6E209715" w14:textId="77777777" w:rsidR="00A21CB2" w:rsidRPr="004A3530" w:rsidRDefault="00A21CB2" w:rsidP="003C1014">
            <w:pPr>
              <w:rPr>
                <w:rFonts w:ascii="Calibri" w:hAnsi="Calibri"/>
                <w:color w:val="000000"/>
              </w:rPr>
            </w:pPr>
            <w:r w:rsidRPr="004A3530">
              <w:rPr>
                <w:rFonts w:ascii="Calibri" w:hAnsi="Calibri"/>
                <w:color w:val="000000"/>
                <w:sz w:val="22"/>
                <w:szCs w:val="22"/>
              </w:rPr>
              <w:t>Não cumprimento da obrigação no prazo fixado</w:t>
            </w:r>
          </w:p>
        </w:tc>
        <w:tc>
          <w:tcPr>
            <w:tcW w:w="0" w:type="auto"/>
            <w:shd w:val="clear" w:color="auto" w:fill="auto"/>
            <w:vAlign w:val="center"/>
            <w:hideMark/>
          </w:tcPr>
          <w:p w14:paraId="7350F032"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Multa diária de 10% do valor correspondente à multa estabelecida para a infração</w:t>
            </w:r>
          </w:p>
        </w:tc>
        <w:tc>
          <w:tcPr>
            <w:tcW w:w="0" w:type="auto"/>
            <w:shd w:val="clear" w:color="auto" w:fill="auto"/>
            <w:noWrap/>
            <w:vAlign w:val="center"/>
            <w:hideMark/>
          </w:tcPr>
          <w:p w14:paraId="031B99D7"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54E98154"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1D136483" w14:textId="77777777" w:rsidR="00A21CB2" w:rsidRPr="004A3530" w:rsidRDefault="00A21CB2" w:rsidP="003C1014">
            <w:pPr>
              <w:jc w:val="center"/>
              <w:rPr>
                <w:rFonts w:ascii="Calibri" w:hAnsi="Calibri"/>
                <w:color w:val="000000"/>
              </w:rPr>
            </w:pPr>
          </w:p>
        </w:tc>
        <w:tc>
          <w:tcPr>
            <w:tcW w:w="0" w:type="auto"/>
            <w:shd w:val="clear" w:color="auto" w:fill="auto"/>
            <w:vAlign w:val="center"/>
            <w:hideMark/>
          </w:tcPr>
          <w:p w14:paraId="0C03BCC6"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Demais penalidades aplicáveis ao caso. O infrator será definido pelo fiscal, julgado pela autoridade, conforme o caso</w:t>
            </w:r>
          </w:p>
        </w:tc>
      </w:tr>
      <w:tr w:rsidR="00A21CB2" w:rsidRPr="004A3530" w14:paraId="65368F3D" w14:textId="77777777" w:rsidTr="003C1014">
        <w:trPr>
          <w:trHeight w:val="1500"/>
        </w:trPr>
        <w:tc>
          <w:tcPr>
            <w:tcW w:w="0" w:type="auto"/>
            <w:shd w:val="clear" w:color="auto" w:fill="auto"/>
            <w:vAlign w:val="center"/>
            <w:hideMark/>
          </w:tcPr>
          <w:p w14:paraId="3B8BA177" w14:textId="77777777" w:rsidR="00A21CB2" w:rsidRPr="004A3530" w:rsidRDefault="00A21CB2" w:rsidP="003C1014">
            <w:pPr>
              <w:rPr>
                <w:rFonts w:ascii="Calibri" w:hAnsi="Calibri"/>
                <w:color w:val="000000"/>
              </w:rPr>
            </w:pPr>
            <w:r w:rsidRPr="004A3530">
              <w:rPr>
                <w:rFonts w:ascii="Calibri" w:hAnsi="Calibri"/>
                <w:color w:val="000000"/>
                <w:sz w:val="22"/>
                <w:szCs w:val="22"/>
              </w:rPr>
              <w:t>Não atender à fiscalização, impedindo, dificultando o acesso à obra e/ou não cumprindo determinação expressa do agente fiscal</w:t>
            </w:r>
          </w:p>
        </w:tc>
        <w:tc>
          <w:tcPr>
            <w:tcW w:w="0" w:type="auto"/>
            <w:shd w:val="clear" w:color="auto" w:fill="auto"/>
            <w:noWrap/>
            <w:vAlign w:val="center"/>
            <w:hideMark/>
          </w:tcPr>
          <w:p w14:paraId="76BE3642"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15</w:t>
            </w:r>
          </w:p>
        </w:tc>
        <w:tc>
          <w:tcPr>
            <w:tcW w:w="0" w:type="auto"/>
            <w:shd w:val="clear" w:color="auto" w:fill="auto"/>
            <w:noWrap/>
            <w:vAlign w:val="center"/>
            <w:hideMark/>
          </w:tcPr>
          <w:p w14:paraId="7A346E9F"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noWrap/>
            <w:vAlign w:val="center"/>
            <w:hideMark/>
          </w:tcPr>
          <w:p w14:paraId="4884B249" w14:textId="77777777" w:rsidR="00A21CB2" w:rsidRPr="004A3530" w:rsidRDefault="00A21CB2" w:rsidP="003C1014">
            <w:pPr>
              <w:jc w:val="center"/>
              <w:rPr>
                <w:rFonts w:ascii="Calibri" w:hAnsi="Calibri"/>
                <w:color w:val="000000"/>
              </w:rPr>
            </w:pPr>
          </w:p>
        </w:tc>
        <w:tc>
          <w:tcPr>
            <w:tcW w:w="0" w:type="auto"/>
            <w:shd w:val="clear" w:color="auto" w:fill="auto"/>
            <w:noWrap/>
            <w:vAlign w:val="center"/>
            <w:hideMark/>
          </w:tcPr>
          <w:p w14:paraId="25B88359" w14:textId="77777777" w:rsidR="00A21CB2" w:rsidRPr="004A3530" w:rsidRDefault="00A21CB2" w:rsidP="003C1014">
            <w:pPr>
              <w:jc w:val="center"/>
              <w:rPr>
                <w:rFonts w:ascii="Calibri" w:hAnsi="Calibri"/>
                <w:color w:val="000000"/>
              </w:rPr>
            </w:pPr>
            <w:r w:rsidRPr="004A3530">
              <w:rPr>
                <w:rFonts w:ascii="Calibri" w:hAnsi="Calibri"/>
                <w:color w:val="000000"/>
                <w:sz w:val="22"/>
                <w:szCs w:val="22"/>
              </w:rPr>
              <w:t>X</w:t>
            </w:r>
          </w:p>
        </w:tc>
        <w:tc>
          <w:tcPr>
            <w:tcW w:w="0" w:type="auto"/>
            <w:shd w:val="clear" w:color="auto" w:fill="auto"/>
            <w:vAlign w:val="center"/>
            <w:hideMark/>
          </w:tcPr>
          <w:p w14:paraId="3293A53B" w14:textId="77777777" w:rsidR="00A21CB2" w:rsidRPr="004A3530" w:rsidRDefault="00A21CB2" w:rsidP="003C1014">
            <w:pPr>
              <w:jc w:val="center"/>
              <w:rPr>
                <w:rFonts w:ascii="Calibri" w:hAnsi="Calibri"/>
                <w:color w:val="000000"/>
              </w:rPr>
            </w:pPr>
          </w:p>
        </w:tc>
      </w:tr>
    </w:tbl>
    <w:p w14:paraId="792209F2" w14:textId="77777777" w:rsidR="00A21CB2" w:rsidRPr="004A3530" w:rsidRDefault="00A21CB2" w:rsidP="00A21CB2"/>
    <w:p w14:paraId="29E4939C" w14:textId="77777777" w:rsidR="00C82E13" w:rsidRDefault="00C82E13" w:rsidP="00C82E13">
      <w:pPr>
        <w:jc w:val="center"/>
      </w:pPr>
    </w:p>
    <w:p w14:paraId="40FF838A" w14:textId="77777777" w:rsidR="00C82E13" w:rsidRDefault="00C82E13" w:rsidP="00C82E13">
      <w:pPr>
        <w:jc w:val="center"/>
      </w:pPr>
    </w:p>
    <w:p w14:paraId="256623FE" w14:textId="77777777" w:rsidR="00C82E13" w:rsidRDefault="00C82E13" w:rsidP="00C82E13">
      <w:pPr>
        <w:jc w:val="center"/>
      </w:pPr>
    </w:p>
    <w:p w14:paraId="5A7F9F76" w14:textId="77777777" w:rsidR="00C82E13" w:rsidRPr="00C82E13" w:rsidRDefault="00C82E13" w:rsidP="00C82E13">
      <w:pPr>
        <w:jc w:val="center"/>
      </w:pPr>
    </w:p>
    <w:p w14:paraId="6D156A0D" w14:textId="77777777" w:rsidR="00455D00" w:rsidRDefault="00455D00">
      <w:pPr>
        <w:spacing w:after="160" w:line="259" w:lineRule="auto"/>
        <w:rPr>
          <w:rFonts w:ascii="Franklin Gothic Demi Cond" w:hAnsi="Franklin Gothic Demi Cond" w:cs="Calibri"/>
          <w:bCs/>
          <w:iCs/>
          <w:color w:val="767171" w:themeColor="background2" w:themeShade="80"/>
          <w:kern w:val="32"/>
          <w:sz w:val="26"/>
        </w:rPr>
      </w:pPr>
    </w:p>
    <w:p w14:paraId="69925C0C" w14:textId="77777777" w:rsidR="00A169B9" w:rsidRDefault="00A169B9">
      <w:pPr>
        <w:spacing w:after="160" w:line="259" w:lineRule="auto"/>
        <w:rPr>
          <w:rFonts w:ascii="Franklin Gothic Demi Cond" w:hAnsi="Franklin Gothic Demi Cond" w:cs="Calibri"/>
          <w:bCs/>
          <w:iCs/>
          <w:color w:val="767171" w:themeColor="background2" w:themeShade="80"/>
          <w:kern w:val="32"/>
          <w:sz w:val="26"/>
        </w:rPr>
      </w:pPr>
    </w:p>
    <w:p w14:paraId="2EE224C8" w14:textId="77777777" w:rsidR="00A169B9" w:rsidRDefault="00A169B9">
      <w:pPr>
        <w:spacing w:after="160" w:line="259" w:lineRule="auto"/>
        <w:rPr>
          <w:rFonts w:ascii="Franklin Gothic Demi Cond" w:hAnsi="Franklin Gothic Demi Cond" w:cs="Calibri"/>
          <w:bCs/>
          <w:iCs/>
          <w:color w:val="767171" w:themeColor="background2" w:themeShade="80"/>
          <w:kern w:val="32"/>
          <w:sz w:val="26"/>
        </w:rPr>
      </w:pPr>
    </w:p>
    <w:p w14:paraId="34A9E021" w14:textId="77777777" w:rsidR="00A169B9" w:rsidRDefault="00A169B9">
      <w:pPr>
        <w:spacing w:after="160" w:line="259" w:lineRule="auto"/>
        <w:rPr>
          <w:rFonts w:ascii="Franklin Gothic Demi Cond" w:hAnsi="Franklin Gothic Demi Cond" w:cs="Calibri"/>
          <w:bCs/>
          <w:iCs/>
          <w:color w:val="767171" w:themeColor="background2" w:themeShade="80"/>
          <w:kern w:val="32"/>
          <w:sz w:val="26"/>
        </w:rPr>
      </w:pPr>
    </w:p>
    <w:p w14:paraId="740812CC" w14:textId="77777777" w:rsidR="00A169B9" w:rsidRDefault="00A169B9">
      <w:pPr>
        <w:spacing w:after="160" w:line="259" w:lineRule="auto"/>
        <w:rPr>
          <w:rFonts w:ascii="Franklin Gothic Demi Cond" w:hAnsi="Franklin Gothic Demi Cond" w:cs="Calibri"/>
          <w:bCs/>
          <w:iCs/>
          <w:color w:val="767171" w:themeColor="background2" w:themeShade="80"/>
          <w:kern w:val="32"/>
          <w:sz w:val="26"/>
        </w:rPr>
      </w:pPr>
    </w:p>
    <w:p w14:paraId="74C620E1" w14:textId="77777777" w:rsidR="00A169B9" w:rsidRDefault="00A169B9">
      <w:pPr>
        <w:spacing w:after="160" w:line="259" w:lineRule="auto"/>
        <w:rPr>
          <w:rFonts w:ascii="Franklin Gothic Demi Cond" w:hAnsi="Franklin Gothic Demi Cond" w:cs="Calibri"/>
          <w:bCs/>
          <w:iCs/>
          <w:color w:val="767171" w:themeColor="background2" w:themeShade="80"/>
          <w:kern w:val="32"/>
          <w:sz w:val="26"/>
        </w:rPr>
      </w:pPr>
    </w:p>
    <w:p w14:paraId="6FE852D8" w14:textId="77777777" w:rsidR="00A169B9" w:rsidRDefault="00A169B9">
      <w:pPr>
        <w:spacing w:after="160" w:line="259" w:lineRule="auto"/>
        <w:rPr>
          <w:rFonts w:ascii="Franklin Gothic Demi Cond" w:hAnsi="Franklin Gothic Demi Cond" w:cs="Calibri"/>
          <w:bCs/>
          <w:iCs/>
          <w:color w:val="767171" w:themeColor="background2" w:themeShade="80"/>
          <w:kern w:val="32"/>
          <w:sz w:val="26"/>
        </w:rPr>
      </w:pPr>
    </w:p>
    <w:p w14:paraId="3EBF1318" w14:textId="77777777" w:rsidR="00A169B9" w:rsidRDefault="00A169B9">
      <w:pPr>
        <w:spacing w:after="160" w:line="259" w:lineRule="auto"/>
        <w:rPr>
          <w:rFonts w:ascii="Franklin Gothic Demi Cond" w:hAnsi="Franklin Gothic Demi Cond" w:cs="Calibri"/>
          <w:bCs/>
          <w:iCs/>
          <w:color w:val="767171" w:themeColor="background2" w:themeShade="80"/>
          <w:kern w:val="32"/>
          <w:sz w:val="26"/>
        </w:rPr>
      </w:pPr>
    </w:p>
    <w:p w14:paraId="434C457A" w14:textId="77777777" w:rsidR="00A169B9" w:rsidRDefault="00A169B9">
      <w:pPr>
        <w:spacing w:after="160" w:line="259" w:lineRule="auto"/>
        <w:rPr>
          <w:rFonts w:ascii="Franklin Gothic Demi Cond" w:hAnsi="Franklin Gothic Demi Cond" w:cs="Calibri"/>
          <w:bCs/>
          <w:iCs/>
          <w:color w:val="767171" w:themeColor="background2" w:themeShade="80"/>
          <w:kern w:val="32"/>
          <w:sz w:val="26"/>
        </w:rPr>
      </w:pPr>
    </w:p>
    <w:p w14:paraId="60123747" w14:textId="77777777" w:rsidR="00A169B9" w:rsidRDefault="00A169B9">
      <w:pPr>
        <w:spacing w:after="160" w:line="259" w:lineRule="auto"/>
        <w:rPr>
          <w:rFonts w:ascii="Franklin Gothic Demi Cond" w:hAnsi="Franklin Gothic Demi Cond" w:cs="Calibri"/>
          <w:bCs/>
          <w:iCs/>
          <w:color w:val="767171" w:themeColor="background2" w:themeShade="80"/>
          <w:kern w:val="32"/>
          <w:sz w:val="26"/>
        </w:rPr>
      </w:pPr>
    </w:p>
    <w:p w14:paraId="35DF9674" w14:textId="77777777" w:rsidR="00A169B9" w:rsidRDefault="00A169B9">
      <w:pPr>
        <w:spacing w:after="160" w:line="259" w:lineRule="auto"/>
        <w:rPr>
          <w:rFonts w:ascii="Franklin Gothic Demi Cond" w:hAnsi="Franklin Gothic Demi Cond" w:cs="Calibri"/>
          <w:bCs/>
          <w:iCs/>
          <w:color w:val="767171" w:themeColor="background2" w:themeShade="80"/>
          <w:kern w:val="32"/>
          <w:sz w:val="26"/>
        </w:rPr>
      </w:pPr>
    </w:p>
    <w:p w14:paraId="5D9BBD0D" w14:textId="77777777" w:rsidR="00A169B9" w:rsidRDefault="00A169B9">
      <w:pPr>
        <w:spacing w:after="160" w:line="259" w:lineRule="auto"/>
        <w:rPr>
          <w:rFonts w:ascii="Franklin Gothic Demi Cond" w:hAnsi="Franklin Gothic Demi Cond" w:cs="Calibri"/>
          <w:bCs/>
          <w:iCs/>
          <w:color w:val="767171" w:themeColor="background2" w:themeShade="80"/>
          <w:kern w:val="32"/>
          <w:sz w:val="26"/>
        </w:rPr>
      </w:pPr>
    </w:p>
    <w:p w14:paraId="3AB07E8E" w14:textId="77777777" w:rsidR="00A169B9" w:rsidRDefault="00A169B9">
      <w:pPr>
        <w:spacing w:after="160" w:line="259" w:lineRule="auto"/>
        <w:rPr>
          <w:rFonts w:ascii="Franklin Gothic Demi Cond" w:hAnsi="Franklin Gothic Demi Cond" w:cs="Calibri"/>
          <w:bCs/>
          <w:iCs/>
          <w:color w:val="767171" w:themeColor="background2" w:themeShade="80"/>
          <w:kern w:val="32"/>
          <w:sz w:val="26"/>
        </w:rPr>
      </w:pPr>
    </w:p>
    <w:p w14:paraId="1FF3D778" w14:textId="77777777" w:rsidR="00A169B9" w:rsidRDefault="00A169B9">
      <w:pPr>
        <w:spacing w:after="160" w:line="259" w:lineRule="auto"/>
        <w:rPr>
          <w:rFonts w:ascii="Franklin Gothic Demi Cond" w:hAnsi="Franklin Gothic Demi Cond" w:cs="Calibri"/>
          <w:bCs/>
          <w:iCs/>
          <w:color w:val="767171" w:themeColor="background2" w:themeShade="80"/>
          <w:kern w:val="32"/>
          <w:sz w:val="26"/>
        </w:rPr>
      </w:pPr>
    </w:p>
    <w:p w14:paraId="689DCDD0" w14:textId="77777777" w:rsidR="00A169B9" w:rsidRDefault="00A169B9">
      <w:pPr>
        <w:spacing w:after="160" w:line="259" w:lineRule="auto"/>
        <w:rPr>
          <w:rFonts w:ascii="Franklin Gothic Demi Cond" w:hAnsi="Franklin Gothic Demi Cond" w:cs="Calibri"/>
          <w:bCs/>
          <w:iCs/>
          <w:color w:val="767171" w:themeColor="background2" w:themeShade="80"/>
          <w:kern w:val="32"/>
          <w:sz w:val="26"/>
        </w:rPr>
      </w:pPr>
    </w:p>
    <w:p w14:paraId="08ED9FC0" w14:textId="77777777" w:rsidR="00A169B9" w:rsidRDefault="00A169B9">
      <w:pPr>
        <w:spacing w:after="160" w:line="259" w:lineRule="auto"/>
        <w:rPr>
          <w:rFonts w:ascii="Franklin Gothic Demi Cond" w:hAnsi="Franklin Gothic Demi Cond" w:cs="Calibri"/>
          <w:bCs/>
          <w:iCs/>
          <w:color w:val="767171" w:themeColor="background2" w:themeShade="80"/>
          <w:kern w:val="32"/>
          <w:sz w:val="26"/>
        </w:rPr>
      </w:pPr>
    </w:p>
    <w:p w14:paraId="1F162D8B" w14:textId="77777777" w:rsidR="003F6588" w:rsidRDefault="003F6588">
      <w:pPr>
        <w:spacing w:after="160" w:line="259" w:lineRule="auto"/>
        <w:rPr>
          <w:rFonts w:ascii="Franklin Gothic Demi Cond" w:hAnsi="Franklin Gothic Demi Cond" w:cs="Calibri"/>
          <w:bCs/>
          <w:iCs/>
          <w:color w:val="767171" w:themeColor="background2" w:themeShade="80"/>
          <w:kern w:val="32"/>
          <w:sz w:val="26"/>
        </w:rPr>
      </w:pPr>
    </w:p>
    <w:p w14:paraId="30DDE817" w14:textId="77777777" w:rsidR="003F6588" w:rsidRDefault="003F6588" w:rsidP="003F6588">
      <w:pPr>
        <w:pStyle w:val="FPTIT-3"/>
        <w:jc w:val="left"/>
      </w:pPr>
      <w:r>
        <w:t xml:space="preserve">2.9 </w:t>
      </w:r>
      <w:r w:rsidRPr="00D8101C">
        <w:t xml:space="preserve">MINUTA: </w:t>
      </w:r>
      <w:r>
        <w:t>CÓDIGO DE POSTURAS</w:t>
      </w:r>
    </w:p>
    <w:p w14:paraId="4C1D95D8"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sidRPr="005120A0">
        <w:rPr>
          <w:rStyle w:val="Hyperlink"/>
          <w:rFonts w:ascii="Franklin Gothic Medium" w:hAnsi="Franklin Gothic Medium"/>
          <w:color w:val="auto"/>
          <w:u w:val="none"/>
          <w:lang w:eastAsia="en-US"/>
        </w:rPr>
        <w:t>CAPÍTULO I – DAS DISPOSIÇÕES GERAIS</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32</w:t>
      </w:r>
    </w:p>
    <w:p w14:paraId="260A50FE"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sidRPr="005120A0">
        <w:rPr>
          <w:rStyle w:val="Hyperlink"/>
          <w:rFonts w:ascii="Franklin Gothic Medium" w:hAnsi="Franklin Gothic Medium"/>
          <w:color w:val="auto"/>
          <w:u w:val="none"/>
          <w:lang w:eastAsia="en-US"/>
        </w:rPr>
        <w:t>CAPÍTULO II – DOS PROCEDIMENTOS</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33</w:t>
      </w:r>
    </w:p>
    <w:p w14:paraId="74D1EBB9"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SEÇÃO I – Das Infrações e dos Infratores</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33</w:t>
      </w:r>
    </w:p>
    <w:p w14:paraId="344D150A"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SEÇÃO II – Do Processo de Execução das Penalidades</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33</w:t>
      </w:r>
    </w:p>
    <w:p w14:paraId="0C2CEBCA"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SEÇÃO III – Da Notificação Preliminar ou do Termo de Intimação</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34</w:t>
      </w:r>
    </w:p>
    <w:p w14:paraId="325E5EFA"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SEÇÃO IV – Do Auto de Infração</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34</w:t>
      </w:r>
    </w:p>
    <w:p w14:paraId="696E784E"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bookmarkStart w:id="3016" w:name="_Hlk97225446"/>
      <w:r>
        <w:rPr>
          <w:rStyle w:val="Hyperlink"/>
          <w:rFonts w:ascii="Franklin Gothic Medium" w:hAnsi="Franklin Gothic Medium"/>
          <w:color w:val="auto"/>
          <w:u w:val="none"/>
          <w:lang w:eastAsia="en-US"/>
        </w:rPr>
        <w:t xml:space="preserve">   </w:t>
      </w:r>
      <w:bookmarkEnd w:id="3016"/>
      <w:r w:rsidRPr="005120A0">
        <w:rPr>
          <w:rStyle w:val="Hyperlink"/>
          <w:rFonts w:ascii="Franklin Gothic Medium" w:hAnsi="Franklin Gothic Medium"/>
          <w:color w:val="auto"/>
          <w:u w:val="none"/>
          <w:lang w:eastAsia="en-US"/>
        </w:rPr>
        <w:t>SEÇÃO V – Do Prazo de Recurso</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35</w:t>
      </w:r>
    </w:p>
    <w:p w14:paraId="4E0A4038"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SEÇÃO VI – Do Julgamento</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35</w:t>
      </w:r>
    </w:p>
    <w:p w14:paraId="7A4E9628"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SEÇÃO VII – Das Multas</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36</w:t>
      </w:r>
    </w:p>
    <w:p w14:paraId="33E3795D"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SEÇÃO VIII – Dos Autos de Apreensão</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37</w:t>
      </w:r>
    </w:p>
    <w:p w14:paraId="38B3AFF0" w14:textId="0C0E238B" w:rsidR="005120A0" w:rsidRPr="005120A0" w:rsidRDefault="005120A0" w:rsidP="005120A0">
      <w:pPr>
        <w:tabs>
          <w:tab w:val="center" w:leader="dot" w:pos="9356"/>
        </w:tabs>
        <w:rPr>
          <w:rStyle w:val="Hyperlink"/>
          <w:rFonts w:ascii="Franklin Gothic Medium" w:hAnsi="Franklin Gothic Medium"/>
          <w:color w:val="auto"/>
          <w:u w:val="none"/>
          <w:lang w:eastAsia="en-US"/>
        </w:rPr>
      </w:pPr>
      <w:r w:rsidRPr="005120A0">
        <w:rPr>
          <w:rStyle w:val="Hyperlink"/>
          <w:rFonts w:ascii="Franklin Gothic Medium" w:hAnsi="Franklin Gothic Medium"/>
          <w:color w:val="auto"/>
          <w:u w:val="none"/>
          <w:lang w:eastAsia="en-US"/>
        </w:rPr>
        <w:t xml:space="preserve">CAPÍTULO III – DA </w:t>
      </w:r>
      <w:r w:rsidR="007926A7" w:rsidRPr="005120A0">
        <w:rPr>
          <w:rStyle w:val="Hyperlink"/>
          <w:rFonts w:ascii="Franklin Gothic Medium" w:hAnsi="Franklin Gothic Medium"/>
          <w:color w:val="auto"/>
          <w:u w:val="none"/>
          <w:lang w:eastAsia="en-US"/>
        </w:rPr>
        <w:t>HIGI</w:t>
      </w:r>
      <w:r w:rsidR="007926A7">
        <w:rPr>
          <w:rStyle w:val="Hyperlink"/>
          <w:rFonts w:ascii="Franklin Gothic Medium" w:hAnsi="Franklin Gothic Medium"/>
          <w:color w:val="auto"/>
          <w:u w:val="none"/>
          <w:lang w:eastAsia="en-US"/>
        </w:rPr>
        <w:t>E</w:t>
      </w:r>
      <w:r w:rsidR="007926A7" w:rsidRPr="005120A0">
        <w:rPr>
          <w:rStyle w:val="Hyperlink"/>
          <w:rFonts w:ascii="Franklin Gothic Medium" w:hAnsi="Franklin Gothic Medium"/>
          <w:color w:val="auto"/>
          <w:u w:val="none"/>
          <w:lang w:eastAsia="en-US"/>
        </w:rPr>
        <w:t xml:space="preserve">NE </w:t>
      </w:r>
      <w:r w:rsidRPr="005120A0">
        <w:rPr>
          <w:rStyle w:val="Hyperlink"/>
          <w:rFonts w:ascii="Franklin Gothic Medium" w:hAnsi="Franklin Gothic Medium"/>
          <w:color w:val="auto"/>
          <w:u w:val="none"/>
          <w:lang w:eastAsia="en-US"/>
        </w:rPr>
        <w:t>PÚBLICA</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38</w:t>
      </w:r>
    </w:p>
    <w:p w14:paraId="60716B25"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SEÇÃO I – Da Higiene das Vias e Logradouros Públicos</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38</w:t>
      </w:r>
    </w:p>
    <w:p w14:paraId="7A2845ED"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SUBSEÇÃO I – Dos Muros e Cercas</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40</w:t>
      </w:r>
    </w:p>
    <w:p w14:paraId="760F8CFB"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SEÇÃO II – Da Higiene dos Terrenos e das Edificações</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41</w:t>
      </w:r>
    </w:p>
    <w:p w14:paraId="4DA06B00"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SEÇÃO III – Da Higiene Dos Estabelecimentos</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43</w:t>
      </w:r>
    </w:p>
    <w:p w14:paraId="1E35B58B"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SEÇÃO IV – Da Higiene da Alimentação</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44</w:t>
      </w:r>
    </w:p>
    <w:p w14:paraId="0D826779"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sidRPr="005120A0">
        <w:rPr>
          <w:rStyle w:val="Hyperlink"/>
          <w:rFonts w:ascii="Franklin Gothic Medium" w:hAnsi="Franklin Gothic Medium"/>
          <w:color w:val="auto"/>
          <w:u w:val="none"/>
          <w:lang w:eastAsia="en-US"/>
        </w:rPr>
        <w:t>CAPÍTULO IV – DO CONFORTO PÚBLICO</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46</w:t>
      </w:r>
    </w:p>
    <w:p w14:paraId="5EC8357E"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SEÇÃO I – Dos Ruídos</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46</w:t>
      </w:r>
    </w:p>
    <w:p w14:paraId="41B906E1"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sidRPr="005120A0">
        <w:rPr>
          <w:rStyle w:val="Hyperlink"/>
          <w:rFonts w:ascii="Franklin Gothic Medium" w:hAnsi="Franklin Gothic Medium"/>
          <w:color w:val="auto"/>
          <w:u w:val="none"/>
          <w:lang w:eastAsia="en-US"/>
        </w:rPr>
        <w:t>CAPÍTULO V – DA PUBLICIDADE E PROPAGANDA</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48</w:t>
      </w:r>
    </w:p>
    <w:p w14:paraId="7249B2FD"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sidRPr="005120A0">
        <w:rPr>
          <w:rStyle w:val="Hyperlink"/>
          <w:rFonts w:ascii="Franklin Gothic Medium" w:hAnsi="Franklin Gothic Medium"/>
          <w:color w:val="auto"/>
          <w:u w:val="none"/>
          <w:lang w:eastAsia="en-US"/>
        </w:rPr>
        <w:t>CAPÍTULO VI – DA SEGURANÇA PÚBLICA</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50</w:t>
      </w:r>
    </w:p>
    <w:p w14:paraId="1064782B"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SEÇÃO I – Do Trânsito Público</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50</w:t>
      </w:r>
    </w:p>
    <w:p w14:paraId="7962BE98"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SEÇÃO II – Das Estradas Municipais</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52</w:t>
      </w:r>
    </w:p>
    <w:p w14:paraId="5C36B72A"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SEÇÃO III – Das Medidas Referentes aos Animais e da Guarda Responsável</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53</w:t>
      </w:r>
    </w:p>
    <w:p w14:paraId="3A1DC077"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SEÇÃO IV – Das Atividades de Exploração de Pedreiras, Olarias e Minerais</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55</w:t>
      </w:r>
    </w:p>
    <w:p w14:paraId="226D78E3"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SEÇÃO V – Dos Inflamáveis e Explosivos</w:t>
      </w:r>
      <w:r w:rsidRPr="005120A0">
        <w:rPr>
          <w:rStyle w:val="Hyperlink"/>
          <w:rFonts w:ascii="Franklin Gothic Medium" w:hAnsi="Franklin Gothic Medium"/>
          <w:color w:val="auto"/>
          <w:u w:val="none"/>
          <w:lang w:eastAsia="en-US"/>
        </w:rPr>
        <w:tab/>
        <w:t>3</w:t>
      </w:r>
      <w:r w:rsidR="0020056D">
        <w:rPr>
          <w:rStyle w:val="Hyperlink"/>
          <w:rFonts w:ascii="Franklin Gothic Medium" w:hAnsi="Franklin Gothic Medium"/>
          <w:color w:val="auto"/>
          <w:u w:val="none"/>
          <w:lang w:eastAsia="en-US"/>
        </w:rPr>
        <w:t>57</w:t>
      </w:r>
    </w:p>
    <w:p w14:paraId="5CC36645"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sidRPr="005120A0">
        <w:rPr>
          <w:rStyle w:val="Hyperlink"/>
          <w:rFonts w:ascii="Franklin Gothic Medium" w:hAnsi="Franklin Gothic Medium"/>
          <w:color w:val="auto"/>
          <w:u w:val="none"/>
          <w:lang w:eastAsia="en-US"/>
        </w:rPr>
        <w:t>CAPÍTULO VII – DAS ATIVIDADES ECONÔMICAS</w:t>
      </w:r>
      <w:r w:rsidRPr="005120A0">
        <w:rPr>
          <w:rStyle w:val="Hyperlink"/>
          <w:rFonts w:ascii="Franklin Gothic Medium" w:hAnsi="Franklin Gothic Medium"/>
          <w:color w:val="auto"/>
          <w:u w:val="none"/>
          <w:lang w:eastAsia="en-US"/>
        </w:rPr>
        <w:tab/>
        <w:t>3</w:t>
      </w:r>
      <w:r w:rsidR="003B4BAB">
        <w:rPr>
          <w:rStyle w:val="Hyperlink"/>
          <w:rFonts w:ascii="Franklin Gothic Medium" w:hAnsi="Franklin Gothic Medium"/>
          <w:color w:val="auto"/>
          <w:u w:val="none"/>
          <w:lang w:eastAsia="en-US"/>
        </w:rPr>
        <w:t>59</w:t>
      </w:r>
    </w:p>
    <w:p w14:paraId="4F373BAF"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SEÇÃO I – Do Alvará de Localização e Funcionamento</w:t>
      </w:r>
      <w:r w:rsidRPr="005120A0">
        <w:rPr>
          <w:rStyle w:val="Hyperlink"/>
          <w:rFonts w:ascii="Franklin Gothic Medium" w:hAnsi="Franklin Gothic Medium"/>
          <w:color w:val="auto"/>
          <w:u w:val="none"/>
          <w:lang w:eastAsia="en-US"/>
        </w:rPr>
        <w:tab/>
        <w:t>3</w:t>
      </w:r>
      <w:r w:rsidR="003B4BAB">
        <w:rPr>
          <w:rStyle w:val="Hyperlink"/>
          <w:rFonts w:ascii="Franklin Gothic Medium" w:hAnsi="Franklin Gothic Medium"/>
          <w:color w:val="auto"/>
          <w:u w:val="none"/>
          <w:lang w:eastAsia="en-US"/>
        </w:rPr>
        <w:t>59</w:t>
      </w:r>
    </w:p>
    <w:p w14:paraId="14F98184"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SEÇÃO II – Do Horário de Funcionamento</w:t>
      </w:r>
      <w:r w:rsidRPr="005120A0">
        <w:rPr>
          <w:rStyle w:val="Hyperlink"/>
          <w:rFonts w:ascii="Franklin Gothic Medium" w:hAnsi="Franklin Gothic Medium"/>
          <w:color w:val="auto"/>
          <w:u w:val="none"/>
          <w:lang w:eastAsia="en-US"/>
        </w:rPr>
        <w:tab/>
        <w:t>3</w:t>
      </w:r>
      <w:r w:rsidR="003B4BAB">
        <w:rPr>
          <w:rStyle w:val="Hyperlink"/>
          <w:rFonts w:ascii="Franklin Gothic Medium" w:hAnsi="Franklin Gothic Medium"/>
          <w:color w:val="auto"/>
          <w:u w:val="none"/>
          <w:lang w:eastAsia="en-US"/>
        </w:rPr>
        <w:t>60</w:t>
      </w:r>
    </w:p>
    <w:p w14:paraId="42EA6FBB"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SEÇÃO III – Da Indústria, do Comércio e da Prestação de Serviço</w:t>
      </w:r>
      <w:r w:rsidRPr="005120A0">
        <w:rPr>
          <w:rStyle w:val="Hyperlink"/>
          <w:rFonts w:ascii="Franklin Gothic Medium" w:hAnsi="Franklin Gothic Medium"/>
          <w:color w:val="auto"/>
          <w:u w:val="none"/>
          <w:lang w:eastAsia="en-US"/>
        </w:rPr>
        <w:tab/>
        <w:t>3</w:t>
      </w:r>
      <w:r w:rsidR="003B4BAB">
        <w:rPr>
          <w:rStyle w:val="Hyperlink"/>
          <w:rFonts w:ascii="Franklin Gothic Medium" w:hAnsi="Franklin Gothic Medium"/>
          <w:color w:val="auto"/>
          <w:u w:val="none"/>
          <w:lang w:eastAsia="en-US"/>
        </w:rPr>
        <w:t>61</w:t>
      </w:r>
    </w:p>
    <w:p w14:paraId="36CD3D6A"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SEÇÃO IV – Dos Locais de Culto</w:t>
      </w:r>
      <w:r w:rsidRPr="005120A0">
        <w:rPr>
          <w:rStyle w:val="Hyperlink"/>
          <w:rFonts w:ascii="Franklin Gothic Medium" w:hAnsi="Franklin Gothic Medium"/>
          <w:color w:val="auto"/>
          <w:u w:val="none"/>
          <w:lang w:eastAsia="en-US"/>
        </w:rPr>
        <w:tab/>
        <w:t>3</w:t>
      </w:r>
      <w:r w:rsidR="003B4BAB">
        <w:rPr>
          <w:rStyle w:val="Hyperlink"/>
          <w:rFonts w:ascii="Franklin Gothic Medium" w:hAnsi="Franklin Gothic Medium"/>
          <w:color w:val="auto"/>
          <w:u w:val="none"/>
          <w:lang w:eastAsia="en-US"/>
        </w:rPr>
        <w:t>64</w:t>
      </w:r>
    </w:p>
    <w:p w14:paraId="7AB9D53C"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Pr="005120A0">
        <w:rPr>
          <w:rStyle w:val="Hyperlink"/>
          <w:rFonts w:ascii="Franklin Gothic Medium" w:hAnsi="Franklin Gothic Medium"/>
          <w:color w:val="auto"/>
          <w:u w:val="none"/>
          <w:lang w:eastAsia="en-US"/>
        </w:rPr>
        <w:t>SEÇÃO V – Das Atividades de Caráter Provisório</w:t>
      </w:r>
      <w:r w:rsidRPr="005120A0">
        <w:rPr>
          <w:rStyle w:val="Hyperlink"/>
          <w:rFonts w:ascii="Franklin Gothic Medium" w:hAnsi="Franklin Gothic Medium"/>
          <w:color w:val="auto"/>
          <w:u w:val="none"/>
          <w:lang w:eastAsia="en-US"/>
        </w:rPr>
        <w:tab/>
        <w:t>3</w:t>
      </w:r>
      <w:r w:rsidR="003B4BAB">
        <w:rPr>
          <w:rStyle w:val="Hyperlink"/>
          <w:rFonts w:ascii="Franklin Gothic Medium" w:hAnsi="Franklin Gothic Medium"/>
          <w:color w:val="auto"/>
          <w:u w:val="none"/>
          <w:lang w:eastAsia="en-US"/>
        </w:rPr>
        <w:t>65</w:t>
      </w:r>
    </w:p>
    <w:p w14:paraId="463654CF" w14:textId="77777777" w:rsidR="005120A0" w:rsidRPr="005120A0" w:rsidRDefault="001C477F"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5120A0" w:rsidRPr="005120A0">
        <w:rPr>
          <w:rStyle w:val="Hyperlink"/>
          <w:rFonts w:ascii="Franklin Gothic Medium" w:hAnsi="Franklin Gothic Medium"/>
          <w:color w:val="auto"/>
          <w:u w:val="none"/>
          <w:lang w:eastAsia="en-US"/>
        </w:rPr>
        <w:t>SUBSEÇÃO I – Dos Divertimentos Públicos</w:t>
      </w:r>
      <w:r w:rsidR="005120A0" w:rsidRPr="005120A0">
        <w:rPr>
          <w:rStyle w:val="Hyperlink"/>
          <w:rFonts w:ascii="Franklin Gothic Medium" w:hAnsi="Franklin Gothic Medium"/>
          <w:color w:val="auto"/>
          <w:u w:val="none"/>
          <w:lang w:eastAsia="en-US"/>
        </w:rPr>
        <w:tab/>
        <w:t>3</w:t>
      </w:r>
      <w:r w:rsidR="003B4BAB">
        <w:rPr>
          <w:rStyle w:val="Hyperlink"/>
          <w:rFonts w:ascii="Franklin Gothic Medium" w:hAnsi="Franklin Gothic Medium"/>
          <w:color w:val="auto"/>
          <w:u w:val="none"/>
          <w:lang w:eastAsia="en-US"/>
        </w:rPr>
        <w:t>65</w:t>
      </w:r>
    </w:p>
    <w:p w14:paraId="2D606656" w14:textId="77777777" w:rsidR="005120A0" w:rsidRPr="005120A0" w:rsidRDefault="001C477F"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5120A0" w:rsidRPr="005120A0">
        <w:rPr>
          <w:rStyle w:val="Hyperlink"/>
          <w:rFonts w:ascii="Franklin Gothic Medium" w:hAnsi="Franklin Gothic Medium"/>
          <w:color w:val="auto"/>
          <w:u w:val="none"/>
          <w:lang w:eastAsia="en-US"/>
        </w:rPr>
        <w:t>SUBSEÇÃO II – Do Comércio Ambulante</w:t>
      </w:r>
      <w:r w:rsidR="005120A0" w:rsidRPr="005120A0">
        <w:rPr>
          <w:rStyle w:val="Hyperlink"/>
          <w:rFonts w:ascii="Franklin Gothic Medium" w:hAnsi="Franklin Gothic Medium"/>
          <w:color w:val="auto"/>
          <w:u w:val="none"/>
          <w:lang w:eastAsia="en-US"/>
        </w:rPr>
        <w:tab/>
        <w:t>3</w:t>
      </w:r>
      <w:r w:rsidR="003B4BAB">
        <w:rPr>
          <w:rStyle w:val="Hyperlink"/>
          <w:rFonts w:ascii="Franklin Gothic Medium" w:hAnsi="Franklin Gothic Medium"/>
          <w:color w:val="auto"/>
          <w:u w:val="none"/>
          <w:lang w:eastAsia="en-US"/>
        </w:rPr>
        <w:t>66</w:t>
      </w:r>
    </w:p>
    <w:p w14:paraId="6642C29D" w14:textId="77777777" w:rsidR="005120A0" w:rsidRPr="005120A0" w:rsidRDefault="001C477F"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5120A0" w:rsidRPr="005120A0">
        <w:rPr>
          <w:rStyle w:val="Hyperlink"/>
          <w:rFonts w:ascii="Franklin Gothic Medium" w:hAnsi="Franklin Gothic Medium"/>
          <w:color w:val="auto"/>
          <w:u w:val="none"/>
          <w:lang w:eastAsia="en-US"/>
        </w:rPr>
        <w:t>SUBSEÇÃO III – Das Feiras Livres</w:t>
      </w:r>
      <w:r w:rsidR="005120A0" w:rsidRPr="005120A0">
        <w:rPr>
          <w:rStyle w:val="Hyperlink"/>
          <w:rFonts w:ascii="Franklin Gothic Medium" w:hAnsi="Franklin Gothic Medium"/>
          <w:color w:val="auto"/>
          <w:u w:val="none"/>
          <w:lang w:eastAsia="en-US"/>
        </w:rPr>
        <w:tab/>
        <w:t>3</w:t>
      </w:r>
      <w:r w:rsidR="003B4BAB">
        <w:rPr>
          <w:rStyle w:val="Hyperlink"/>
          <w:rFonts w:ascii="Franklin Gothic Medium" w:hAnsi="Franklin Gothic Medium"/>
          <w:color w:val="auto"/>
          <w:u w:val="none"/>
          <w:lang w:eastAsia="en-US"/>
        </w:rPr>
        <w:t>69</w:t>
      </w:r>
    </w:p>
    <w:p w14:paraId="2A30E4EB"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sidRPr="005120A0">
        <w:rPr>
          <w:rStyle w:val="Hyperlink"/>
          <w:rFonts w:ascii="Franklin Gothic Medium" w:hAnsi="Franklin Gothic Medium"/>
          <w:color w:val="auto"/>
          <w:u w:val="none"/>
          <w:lang w:eastAsia="en-US"/>
        </w:rPr>
        <w:t>CAPÍTULO VIII – DO MEIO AMBIENTE</w:t>
      </w:r>
      <w:r w:rsidRPr="005120A0">
        <w:rPr>
          <w:rStyle w:val="Hyperlink"/>
          <w:rFonts w:ascii="Franklin Gothic Medium" w:hAnsi="Franklin Gothic Medium"/>
          <w:color w:val="auto"/>
          <w:u w:val="none"/>
          <w:lang w:eastAsia="en-US"/>
        </w:rPr>
        <w:tab/>
        <w:t>3</w:t>
      </w:r>
      <w:r w:rsidR="003B4BAB">
        <w:rPr>
          <w:rStyle w:val="Hyperlink"/>
          <w:rFonts w:ascii="Franklin Gothic Medium" w:hAnsi="Franklin Gothic Medium"/>
          <w:color w:val="auto"/>
          <w:u w:val="none"/>
          <w:lang w:eastAsia="en-US"/>
        </w:rPr>
        <w:t>70</w:t>
      </w:r>
    </w:p>
    <w:p w14:paraId="30CAC3B8"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sidRPr="005120A0">
        <w:rPr>
          <w:rStyle w:val="Hyperlink"/>
          <w:rFonts w:ascii="Franklin Gothic Medium" w:hAnsi="Franklin Gothic Medium"/>
          <w:color w:val="auto"/>
          <w:u w:val="none"/>
          <w:lang w:eastAsia="en-US"/>
        </w:rPr>
        <w:t>CAPÍTULO IX – DOS EQUIPAMENTOS FUNERÁRIOS</w:t>
      </w:r>
      <w:r w:rsidRPr="005120A0">
        <w:rPr>
          <w:rStyle w:val="Hyperlink"/>
          <w:rFonts w:ascii="Franklin Gothic Medium" w:hAnsi="Franklin Gothic Medium"/>
          <w:color w:val="auto"/>
          <w:u w:val="none"/>
          <w:lang w:eastAsia="en-US"/>
        </w:rPr>
        <w:tab/>
        <w:t>3</w:t>
      </w:r>
      <w:r w:rsidR="003B4BAB">
        <w:rPr>
          <w:rStyle w:val="Hyperlink"/>
          <w:rFonts w:ascii="Franklin Gothic Medium" w:hAnsi="Franklin Gothic Medium"/>
          <w:color w:val="auto"/>
          <w:u w:val="none"/>
          <w:lang w:eastAsia="en-US"/>
        </w:rPr>
        <w:t>72</w:t>
      </w:r>
    </w:p>
    <w:p w14:paraId="6DC33418" w14:textId="77777777" w:rsidR="005120A0" w:rsidRPr="005120A0" w:rsidRDefault="001C477F"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5120A0" w:rsidRPr="005120A0">
        <w:rPr>
          <w:rStyle w:val="Hyperlink"/>
          <w:rFonts w:ascii="Franklin Gothic Medium" w:hAnsi="Franklin Gothic Medium"/>
          <w:color w:val="auto"/>
          <w:u w:val="none"/>
          <w:lang w:eastAsia="en-US"/>
        </w:rPr>
        <w:t>SEÇÃO I – Dos Cemitérios</w:t>
      </w:r>
      <w:r w:rsidR="005120A0" w:rsidRPr="005120A0">
        <w:rPr>
          <w:rStyle w:val="Hyperlink"/>
          <w:rFonts w:ascii="Franklin Gothic Medium" w:hAnsi="Franklin Gothic Medium"/>
          <w:color w:val="auto"/>
          <w:u w:val="none"/>
          <w:lang w:eastAsia="en-US"/>
        </w:rPr>
        <w:tab/>
        <w:t>3</w:t>
      </w:r>
      <w:r w:rsidR="003B4BAB">
        <w:rPr>
          <w:rStyle w:val="Hyperlink"/>
          <w:rFonts w:ascii="Franklin Gothic Medium" w:hAnsi="Franklin Gothic Medium"/>
          <w:color w:val="auto"/>
          <w:u w:val="none"/>
          <w:lang w:eastAsia="en-US"/>
        </w:rPr>
        <w:t>72</w:t>
      </w:r>
    </w:p>
    <w:p w14:paraId="74B27D25" w14:textId="77777777" w:rsidR="005120A0" w:rsidRPr="005120A0" w:rsidRDefault="001C477F"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5120A0" w:rsidRPr="005120A0">
        <w:rPr>
          <w:rStyle w:val="Hyperlink"/>
          <w:rFonts w:ascii="Franklin Gothic Medium" w:hAnsi="Franklin Gothic Medium"/>
          <w:color w:val="auto"/>
          <w:u w:val="none"/>
          <w:lang w:eastAsia="en-US"/>
        </w:rPr>
        <w:t>SEÇÃO II – Dos Crematórios</w:t>
      </w:r>
      <w:r w:rsidR="005120A0" w:rsidRPr="005120A0">
        <w:rPr>
          <w:rStyle w:val="Hyperlink"/>
          <w:rFonts w:ascii="Franklin Gothic Medium" w:hAnsi="Franklin Gothic Medium"/>
          <w:color w:val="auto"/>
          <w:u w:val="none"/>
          <w:lang w:eastAsia="en-US"/>
        </w:rPr>
        <w:tab/>
        <w:t>3</w:t>
      </w:r>
      <w:r w:rsidR="003B4BAB">
        <w:rPr>
          <w:rStyle w:val="Hyperlink"/>
          <w:rFonts w:ascii="Franklin Gothic Medium" w:hAnsi="Franklin Gothic Medium"/>
          <w:color w:val="auto"/>
          <w:u w:val="none"/>
          <w:lang w:eastAsia="en-US"/>
        </w:rPr>
        <w:t>77</w:t>
      </w:r>
    </w:p>
    <w:p w14:paraId="7E77DB2A"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sidRPr="005120A0">
        <w:rPr>
          <w:rStyle w:val="Hyperlink"/>
          <w:rFonts w:ascii="Franklin Gothic Medium" w:hAnsi="Franklin Gothic Medium"/>
          <w:color w:val="auto"/>
          <w:u w:val="none"/>
          <w:lang w:eastAsia="en-US"/>
        </w:rPr>
        <w:t>CAPÍTULO X – DA POLÍTICA URBANÍSTICA E DE OBRAS</w:t>
      </w:r>
      <w:r w:rsidRPr="005120A0">
        <w:rPr>
          <w:rStyle w:val="Hyperlink"/>
          <w:rFonts w:ascii="Franklin Gothic Medium" w:hAnsi="Franklin Gothic Medium"/>
          <w:color w:val="auto"/>
          <w:u w:val="none"/>
          <w:lang w:eastAsia="en-US"/>
        </w:rPr>
        <w:tab/>
        <w:t>3</w:t>
      </w:r>
      <w:r w:rsidR="003B4BAB">
        <w:rPr>
          <w:rStyle w:val="Hyperlink"/>
          <w:rFonts w:ascii="Franklin Gothic Medium" w:hAnsi="Franklin Gothic Medium"/>
          <w:color w:val="auto"/>
          <w:u w:val="none"/>
          <w:lang w:eastAsia="en-US"/>
        </w:rPr>
        <w:t>77</w:t>
      </w:r>
    </w:p>
    <w:p w14:paraId="571FDBA8" w14:textId="77777777" w:rsidR="005120A0" w:rsidRPr="005120A0" w:rsidRDefault="001C477F"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5120A0" w:rsidRPr="005120A0">
        <w:rPr>
          <w:rStyle w:val="Hyperlink"/>
          <w:rFonts w:ascii="Franklin Gothic Medium" w:hAnsi="Franklin Gothic Medium"/>
          <w:color w:val="auto"/>
          <w:u w:val="none"/>
          <w:lang w:eastAsia="en-US"/>
        </w:rPr>
        <w:t>SEÇÃO I – Da Numeração Predial</w:t>
      </w:r>
      <w:r w:rsidR="005120A0" w:rsidRPr="005120A0">
        <w:rPr>
          <w:rStyle w:val="Hyperlink"/>
          <w:rFonts w:ascii="Franklin Gothic Medium" w:hAnsi="Franklin Gothic Medium"/>
          <w:color w:val="auto"/>
          <w:u w:val="none"/>
          <w:lang w:eastAsia="en-US"/>
        </w:rPr>
        <w:tab/>
        <w:t>3</w:t>
      </w:r>
      <w:r w:rsidR="003B4BAB">
        <w:rPr>
          <w:rStyle w:val="Hyperlink"/>
          <w:rFonts w:ascii="Franklin Gothic Medium" w:hAnsi="Franklin Gothic Medium"/>
          <w:color w:val="auto"/>
          <w:u w:val="none"/>
          <w:lang w:eastAsia="en-US"/>
        </w:rPr>
        <w:t>77</w:t>
      </w:r>
    </w:p>
    <w:p w14:paraId="7C3AB08B" w14:textId="77777777" w:rsidR="005120A0" w:rsidRPr="005120A0" w:rsidRDefault="001C477F"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5120A0" w:rsidRPr="005120A0">
        <w:rPr>
          <w:rStyle w:val="Hyperlink"/>
          <w:rFonts w:ascii="Franklin Gothic Medium" w:hAnsi="Franklin Gothic Medium"/>
          <w:color w:val="auto"/>
          <w:u w:val="none"/>
          <w:lang w:eastAsia="en-US"/>
        </w:rPr>
        <w:t>SEÇÃO II – Da Nomenclatura de Vias e Espaços Públicos</w:t>
      </w:r>
      <w:r w:rsidR="005120A0" w:rsidRPr="005120A0">
        <w:rPr>
          <w:rStyle w:val="Hyperlink"/>
          <w:rFonts w:ascii="Franklin Gothic Medium" w:hAnsi="Franklin Gothic Medium"/>
          <w:color w:val="auto"/>
          <w:u w:val="none"/>
          <w:lang w:eastAsia="en-US"/>
        </w:rPr>
        <w:tab/>
        <w:t>3</w:t>
      </w:r>
      <w:r w:rsidR="003B4BAB">
        <w:rPr>
          <w:rStyle w:val="Hyperlink"/>
          <w:rFonts w:ascii="Franklin Gothic Medium" w:hAnsi="Franklin Gothic Medium"/>
          <w:color w:val="auto"/>
          <w:u w:val="none"/>
          <w:lang w:eastAsia="en-US"/>
        </w:rPr>
        <w:t>78</w:t>
      </w:r>
    </w:p>
    <w:p w14:paraId="7293AFA4" w14:textId="77777777" w:rsidR="005120A0" w:rsidRPr="005120A0" w:rsidRDefault="001C477F"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5120A0" w:rsidRPr="005120A0">
        <w:rPr>
          <w:rStyle w:val="Hyperlink"/>
          <w:rFonts w:ascii="Franklin Gothic Medium" w:hAnsi="Franklin Gothic Medium"/>
          <w:color w:val="auto"/>
          <w:u w:val="none"/>
          <w:lang w:eastAsia="en-US"/>
        </w:rPr>
        <w:t>SEÇÃO III – Do Aproveitamento dos Terrenos</w:t>
      </w:r>
      <w:r w:rsidR="005120A0" w:rsidRPr="005120A0">
        <w:rPr>
          <w:rStyle w:val="Hyperlink"/>
          <w:rFonts w:ascii="Franklin Gothic Medium" w:hAnsi="Franklin Gothic Medium"/>
          <w:color w:val="auto"/>
          <w:u w:val="none"/>
          <w:lang w:eastAsia="en-US"/>
        </w:rPr>
        <w:tab/>
        <w:t>3</w:t>
      </w:r>
      <w:r w:rsidR="003B4BAB">
        <w:rPr>
          <w:rStyle w:val="Hyperlink"/>
          <w:rFonts w:ascii="Franklin Gothic Medium" w:hAnsi="Franklin Gothic Medium"/>
          <w:color w:val="auto"/>
          <w:u w:val="none"/>
          <w:lang w:eastAsia="en-US"/>
        </w:rPr>
        <w:t>79</w:t>
      </w:r>
    </w:p>
    <w:p w14:paraId="26C61D31" w14:textId="77777777" w:rsidR="005120A0" w:rsidRPr="005120A0" w:rsidRDefault="001C477F"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5120A0" w:rsidRPr="005120A0">
        <w:rPr>
          <w:rStyle w:val="Hyperlink"/>
          <w:rFonts w:ascii="Franklin Gothic Medium" w:hAnsi="Franklin Gothic Medium"/>
          <w:color w:val="auto"/>
          <w:u w:val="none"/>
          <w:lang w:eastAsia="en-US"/>
        </w:rPr>
        <w:t>SEÇÃO IV – Das Placas de Obras</w:t>
      </w:r>
      <w:r w:rsidR="005120A0" w:rsidRPr="005120A0">
        <w:rPr>
          <w:rStyle w:val="Hyperlink"/>
          <w:rFonts w:ascii="Franklin Gothic Medium" w:hAnsi="Franklin Gothic Medium"/>
          <w:color w:val="auto"/>
          <w:u w:val="none"/>
          <w:lang w:eastAsia="en-US"/>
        </w:rPr>
        <w:tab/>
        <w:t>3</w:t>
      </w:r>
      <w:r w:rsidR="003B4BAB">
        <w:rPr>
          <w:rStyle w:val="Hyperlink"/>
          <w:rFonts w:ascii="Franklin Gothic Medium" w:hAnsi="Franklin Gothic Medium"/>
          <w:color w:val="auto"/>
          <w:u w:val="none"/>
          <w:lang w:eastAsia="en-US"/>
        </w:rPr>
        <w:t>79</w:t>
      </w:r>
    </w:p>
    <w:p w14:paraId="195AA8F6" w14:textId="77777777" w:rsidR="005120A0" w:rsidRPr="005120A0" w:rsidRDefault="001C477F" w:rsidP="005120A0">
      <w:pPr>
        <w:tabs>
          <w:tab w:val="center" w:leader="dot" w:pos="9356"/>
        </w:tabs>
        <w:rPr>
          <w:rStyle w:val="Hyperlink"/>
          <w:rFonts w:ascii="Franklin Gothic Medium" w:hAnsi="Franklin Gothic Medium"/>
          <w:color w:val="auto"/>
          <w:u w:val="none"/>
          <w:lang w:eastAsia="en-US"/>
        </w:rPr>
      </w:pPr>
      <w:r>
        <w:rPr>
          <w:rStyle w:val="Hyperlink"/>
          <w:rFonts w:ascii="Franklin Gothic Medium" w:hAnsi="Franklin Gothic Medium"/>
          <w:color w:val="auto"/>
          <w:u w:val="none"/>
          <w:lang w:eastAsia="en-US"/>
        </w:rPr>
        <w:t xml:space="preserve">   </w:t>
      </w:r>
      <w:r w:rsidR="005120A0" w:rsidRPr="005120A0">
        <w:rPr>
          <w:rStyle w:val="Hyperlink"/>
          <w:rFonts w:ascii="Franklin Gothic Medium" w:hAnsi="Franklin Gothic Medium"/>
          <w:color w:val="auto"/>
          <w:u w:val="none"/>
          <w:lang w:eastAsia="en-US"/>
        </w:rPr>
        <w:t>SEÇÃO V – Das Obras Paralisadas ou em Ruínas</w:t>
      </w:r>
      <w:r w:rsidR="005120A0" w:rsidRPr="005120A0">
        <w:rPr>
          <w:rStyle w:val="Hyperlink"/>
          <w:rFonts w:ascii="Franklin Gothic Medium" w:hAnsi="Franklin Gothic Medium"/>
          <w:color w:val="auto"/>
          <w:u w:val="none"/>
          <w:lang w:eastAsia="en-US"/>
        </w:rPr>
        <w:tab/>
        <w:t>3</w:t>
      </w:r>
      <w:r w:rsidR="003B4BAB">
        <w:rPr>
          <w:rStyle w:val="Hyperlink"/>
          <w:rFonts w:ascii="Franklin Gothic Medium" w:hAnsi="Franklin Gothic Medium"/>
          <w:color w:val="auto"/>
          <w:u w:val="none"/>
          <w:lang w:eastAsia="en-US"/>
        </w:rPr>
        <w:t>80</w:t>
      </w:r>
    </w:p>
    <w:p w14:paraId="461095C5"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sidRPr="005120A0">
        <w:rPr>
          <w:rStyle w:val="Hyperlink"/>
          <w:rFonts w:ascii="Franklin Gothic Medium" w:hAnsi="Franklin Gothic Medium"/>
          <w:color w:val="auto"/>
          <w:u w:val="none"/>
          <w:lang w:eastAsia="en-US"/>
        </w:rPr>
        <w:t>CAPÍTULO XI – DAS DISPOSIÇÕES FINAIS</w:t>
      </w:r>
      <w:r w:rsidRPr="005120A0">
        <w:rPr>
          <w:rStyle w:val="Hyperlink"/>
          <w:rFonts w:ascii="Franklin Gothic Medium" w:hAnsi="Franklin Gothic Medium"/>
          <w:color w:val="auto"/>
          <w:u w:val="none"/>
          <w:lang w:eastAsia="en-US"/>
        </w:rPr>
        <w:tab/>
        <w:t>3</w:t>
      </w:r>
      <w:r w:rsidR="003B4BAB">
        <w:rPr>
          <w:rStyle w:val="Hyperlink"/>
          <w:rFonts w:ascii="Franklin Gothic Medium" w:hAnsi="Franklin Gothic Medium"/>
          <w:color w:val="auto"/>
          <w:u w:val="none"/>
          <w:lang w:eastAsia="en-US"/>
        </w:rPr>
        <w:t>80</w:t>
      </w:r>
    </w:p>
    <w:p w14:paraId="054E8D72"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p>
    <w:p w14:paraId="319510F4"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sidRPr="005120A0">
        <w:rPr>
          <w:rStyle w:val="Hyperlink"/>
          <w:rFonts w:ascii="Franklin Gothic Medium" w:hAnsi="Franklin Gothic Medium"/>
          <w:color w:val="auto"/>
          <w:u w:val="none"/>
          <w:lang w:eastAsia="en-US"/>
        </w:rPr>
        <w:t>ANEXOS</w:t>
      </w:r>
      <w:r w:rsidRPr="005120A0">
        <w:rPr>
          <w:rStyle w:val="Hyperlink"/>
          <w:rFonts w:ascii="Franklin Gothic Medium" w:hAnsi="Franklin Gothic Medium"/>
          <w:color w:val="auto"/>
          <w:u w:val="none"/>
          <w:lang w:eastAsia="en-US"/>
        </w:rPr>
        <w:tab/>
        <w:t>3</w:t>
      </w:r>
      <w:r w:rsidR="003B4BAB">
        <w:rPr>
          <w:rStyle w:val="Hyperlink"/>
          <w:rFonts w:ascii="Franklin Gothic Medium" w:hAnsi="Franklin Gothic Medium"/>
          <w:color w:val="auto"/>
          <w:u w:val="none"/>
          <w:lang w:eastAsia="en-US"/>
        </w:rPr>
        <w:t>81</w:t>
      </w:r>
    </w:p>
    <w:p w14:paraId="3EB81F82" w14:textId="77777777" w:rsidR="005120A0" w:rsidRPr="005120A0" w:rsidRDefault="005120A0" w:rsidP="005120A0">
      <w:pPr>
        <w:tabs>
          <w:tab w:val="center" w:leader="dot" w:pos="9356"/>
        </w:tabs>
        <w:rPr>
          <w:rStyle w:val="Hyperlink"/>
          <w:rFonts w:ascii="Franklin Gothic Medium" w:hAnsi="Franklin Gothic Medium"/>
          <w:color w:val="auto"/>
          <w:u w:val="none"/>
          <w:lang w:eastAsia="en-US"/>
        </w:rPr>
      </w:pPr>
      <w:r w:rsidRPr="005120A0">
        <w:rPr>
          <w:rStyle w:val="Hyperlink"/>
          <w:rFonts w:ascii="Franklin Gothic Medium" w:hAnsi="Franklin Gothic Medium"/>
          <w:color w:val="auto"/>
          <w:u w:val="none"/>
          <w:lang w:eastAsia="en-US"/>
        </w:rPr>
        <w:lastRenderedPageBreak/>
        <w:t>ANEXO I – CLASSIFICAÇÃO DAS INFRAÇÕES</w:t>
      </w:r>
      <w:r w:rsidRPr="005120A0">
        <w:rPr>
          <w:rStyle w:val="Hyperlink"/>
          <w:rFonts w:ascii="Franklin Gothic Medium" w:hAnsi="Franklin Gothic Medium"/>
          <w:color w:val="auto"/>
          <w:u w:val="none"/>
          <w:lang w:eastAsia="en-US"/>
        </w:rPr>
        <w:tab/>
        <w:t>3</w:t>
      </w:r>
      <w:r w:rsidR="00B5097D">
        <w:rPr>
          <w:rStyle w:val="Hyperlink"/>
          <w:rFonts w:ascii="Franklin Gothic Medium" w:hAnsi="Franklin Gothic Medium"/>
          <w:color w:val="auto"/>
          <w:u w:val="none"/>
          <w:lang w:eastAsia="en-US"/>
        </w:rPr>
        <w:t>82</w:t>
      </w:r>
    </w:p>
    <w:p w14:paraId="389D80EA" w14:textId="4C9A0010" w:rsidR="005120A0" w:rsidRPr="005120A0" w:rsidRDefault="005120A0" w:rsidP="005120A0">
      <w:pPr>
        <w:tabs>
          <w:tab w:val="center" w:leader="dot" w:pos="9356"/>
        </w:tabs>
        <w:rPr>
          <w:rStyle w:val="Hyperlink"/>
          <w:rFonts w:ascii="Franklin Gothic Medium" w:hAnsi="Franklin Gothic Medium"/>
          <w:color w:val="auto"/>
          <w:u w:val="none"/>
          <w:lang w:eastAsia="en-US"/>
        </w:rPr>
      </w:pPr>
      <w:r w:rsidRPr="005120A0">
        <w:rPr>
          <w:rStyle w:val="Hyperlink"/>
          <w:rFonts w:ascii="Franklin Gothic Medium" w:hAnsi="Franklin Gothic Medium"/>
          <w:color w:val="auto"/>
          <w:u w:val="none"/>
          <w:lang w:eastAsia="en-US"/>
        </w:rPr>
        <w:t xml:space="preserve">ANEXO II – TABELA DE </w:t>
      </w:r>
      <w:r w:rsidR="00F861DC" w:rsidRPr="005120A0">
        <w:rPr>
          <w:rStyle w:val="Hyperlink"/>
          <w:rFonts w:ascii="Franklin Gothic Medium" w:hAnsi="Franklin Gothic Medium"/>
          <w:color w:val="auto"/>
          <w:u w:val="none"/>
          <w:lang w:eastAsia="en-US"/>
        </w:rPr>
        <w:t>INFRAÇ</w:t>
      </w:r>
      <w:r w:rsidR="00F861DC">
        <w:rPr>
          <w:rStyle w:val="Hyperlink"/>
          <w:rFonts w:ascii="Franklin Gothic Medium" w:hAnsi="Franklin Gothic Medium"/>
          <w:color w:val="auto"/>
          <w:u w:val="none"/>
          <w:lang w:eastAsia="en-US"/>
        </w:rPr>
        <w:t>Õ</w:t>
      </w:r>
      <w:r w:rsidR="00F861DC" w:rsidRPr="005120A0">
        <w:rPr>
          <w:rStyle w:val="Hyperlink"/>
          <w:rFonts w:ascii="Franklin Gothic Medium" w:hAnsi="Franklin Gothic Medium"/>
          <w:color w:val="auto"/>
          <w:u w:val="none"/>
          <w:lang w:eastAsia="en-US"/>
        </w:rPr>
        <w:t>ES</w:t>
      </w:r>
      <w:r w:rsidRPr="005120A0">
        <w:rPr>
          <w:rStyle w:val="Hyperlink"/>
          <w:rFonts w:ascii="Franklin Gothic Medium" w:hAnsi="Franklin Gothic Medium"/>
          <w:color w:val="auto"/>
          <w:u w:val="none"/>
          <w:lang w:eastAsia="en-US"/>
        </w:rPr>
        <w:tab/>
        <w:t>3</w:t>
      </w:r>
      <w:r w:rsidR="00B5097D">
        <w:rPr>
          <w:rStyle w:val="Hyperlink"/>
          <w:rFonts w:ascii="Franklin Gothic Medium" w:hAnsi="Franklin Gothic Medium"/>
          <w:color w:val="auto"/>
          <w:u w:val="none"/>
          <w:lang w:eastAsia="en-US"/>
        </w:rPr>
        <w:t>83</w:t>
      </w:r>
    </w:p>
    <w:p w14:paraId="0D675DD0" w14:textId="77777777" w:rsidR="005120A0" w:rsidRPr="005120A0" w:rsidRDefault="005120A0" w:rsidP="005120A0">
      <w:pPr>
        <w:tabs>
          <w:tab w:val="center" w:leader="dot" w:pos="9356"/>
        </w:tabs>
        <w:rPr>
          <w:rFonts w:ascii="Franklin Gothic Demi Cond" w:hAnsi="Franklin Gothic Demi Cond" w:cs="Calibri"/>
          <w:bCs/>
          <w:iCs/>
          <w:color w:val="767171" w:themeColor="background2" w:themeShade="80"/>
          <w:kern w:val="32"/>
          <w:sz w:val="26"/>
        </w:rPr>
      </w:pPr>
      <w:r w:rsidRPr="005120A0">
        <w:rPr>
          <w:rStyle w:val="Hyperlink"/>
          <w:rFonts w:ascii="Franklin Gothic Medium" w:hAnsi="Franklin Gothic Medium"/>
          <w:color w:val="auto"/>
          <w:u w:val="none"/>
          <w:lang w:eastAsia="en-US"/>
        </w:rPr>
        <w:t>ANEXO III – PADRÕES DE INCOMODIDADE</w:t>
      </w:r>
      <w:r w:rsidRPr="005120A0">
        <w:rPr>
          <w:rStyle w:val="Hyperlink"/>
          <w:rFonts w:ascii="Franklin Gothic Medium" w:hAnsi="Franklin Gothic Medium"/>
          <w:color w:val="auto"/>
          <w:u w:val="none"/>
          <w:lang w:eastAsia="en-US"/>
        </w:rPr>
        <w:tab/>
        <w:t>3</w:t>
      </w:r>
      <w:r w:rsidR="00B5097D">
        <w:rPr>
          <w:rStyle w:val="Hyperlink"/>
          <w:rFonts w:ascii="Franklin Gothic Medium" w:hAnsi="Franklin Gothic Medium"/>
          <w:color w:val="auto"/>
          <w:u w:val="none"/>
          <w:lang w:eastAsia="en-US"/>
        </w:rPr>
        <w:t>84</w:t>
      </w:r>
    </w:p>
    <w:p w14:paraId="5186AF01" w14:textId="77777777" w:rsidR="005120A0" w:rsidRPr="005120A0" w:rsidRDefault="005120A0" w:rsidP="005120A0">
      <w:pPr>
        <w:spacing w:after="160" w:line="259" w:lineRule="auto"/>
        <w:rPr>
          <w:rFonts w:ascii="Franklin Gothic Demi Cond" w:hAnsi="Franklin Gothic Demi Cond" w:cs="Calibri"/>
          <w:bCs/>
          <w:iCs/>
          <w:color w:val="767171" w:themeColor="background2" w:themeShade="80"/>
          <w:kern w:val="32"/>
          <w:sz w:val="26"/>
        </w:rPr>
      </w:pPr>
    </w:p>
    <w:p w14:paraId="36F4AD47" w14:textId="77777777" w:rsidR="005120A0" w:rsidRPr="005120A0" w:rsidRDefault="005120A0" w:rsidP="005120A0">
      <w:pPr>
        <w:spacing w:after="160" w:line="259" w:lineRule="auto"/>
        <w:rPr>
          <w:rFonts w:ascii="Franklin Gothic Demi Cond" w:hAnsi="Franklin Gothic Demi Cond" w:cs="Calibri"/>
          <w:bCs/>
          <w:iCs/>
          <w:color w:val="767171" w:themeColor="background2" w:themeShade="80"/>
          <w:kern w:val="32"/>
          <w:sz w:val="26"/>
        </w:rPr>
      </w:pPr>
    </w:p>
    <w:p w14:paraId="63A8568E" w14:textId="77777777" w:rsidR="005120A0" w:rsidRPr="005120A0" w:rsidRDefault="005120A0" w:rsidP="005120A0">
      <w:pPr>
        <w:spacing w:after="160" w:line="259" w:lineRule="auto"/>
        <w:rPr>
          <w:rFonts w:ascii="Franklin Gothic Demi Cond" w:hAnsi="Franklin Gothic Demi Cond" w:cs="Calibri"/>
          <w:bCs/>
          <w:iCs/>
          <w:color w:val="767171" w:themeColor="background2" w:themeShade="80"/>
          <w:kern w:val="32"/>
          <w:sz w:val="26"/>
        </w:rPr>
      </w:pPr>
    </w:p>
    <w:p w14:paraId="4C0D76A7" w14:textId="77777777" w:rsidR="005120A0" w:rsidRPr="005120A0" w:rsidRDefault="005120A0" w:rsidP="005120A0">
      <w:pPr>
        <w:spacing w:after="160" w:line="259" w:lineRule="auto"/>
        <w:rPr>
          <w:rFonts w:ascii="Franklin Gothic Demi Cond" w:hAnsi="Franklin Gothic Demi Cond" w:cs="Calibri"/>
          <w:bCs/>
          <w:iCs/>
          <w:color w:val="767171" w:themeColor="background2" w:themeShade="80"/>
          <w:kern w:val="32"/>
          <w:sz w:val="26"/>
        </w:rPr>
      </w:pPr>
    </w:p>
    <w:p w14:paraId="3B8DC22E" w14:textId="77777777" w:rsidR="005120A0" w:rsidRPr="005120A0" w:rsidRDefault="005120A0" w:rsidP="005120A0">
      <w:pPr>
        <w:spacing w:after="160" w:line="259" w:lineRule="auto"/>
        <w:rPr>
          <w:rFonts w:ascii="Franklin Gothic Demi Cond" w:hAnsi="Franklin Gothic Demi Cond" w:cs="Calibri"/>
          <w:bCs/>
          <w:iCs/>
          <w:color w:val="767171" w:themeColor="background2" w:themeShade="80"/>
          <w:kern w:val="32"/>
          <w:sz w:val="26"/>
        </w:rPr>
      </w:pPr>
    </w:p>
    <w:p w14:paraId="485F2C90" w14:textId="77777777" w:rsidR="005120A0" w:rsidRDefault="005120A0" w:rsidP="003F6588">
      <w:pPr>
        <w:spacing w:after="160" w:line="259" w:lineRule="auto"/>
        <w:rPr>
          <w:rFonts w:ascii="Franklin Gothic Demi Cond" w:hAnsi="Franklin Gothic Demi Cond" w:cs="Calibri"/>
          <w:bCs/>
          <w:iCs/>
          <w:color w:val="767171" w:themeColor="background2" w:themeShade="80"/>
          <w:kern w:val="32"/>
          <w:sz w:val="26"/>
        </w:rPr>
      </w:pPr>
    </w:p>
    <w:p w14:paraId="063D5F97" w14:textId="77777777" w:rsidR="003F6588" w:rsidRDefault="003F6588">
      <w:pPr>
        <w:spacing w:after="160" w:line="259" w:lineRule="auto"/>
        <w:rPr>
          <w:rFonts w:ascii="Franklin Gothic Demi Cond" w:hAnsi="Franklin Gothic Demi Cond" w:cs="Calibri"/>
          <w:bCs/>
          <w:iCs/>
          <w:color w:val="767171" w:themeColor="background2" w:themeShade="80"/>
          <w:kern w:val="32"/>
          <w:sz w:val="26"/>
        </w:rPr>
      </w:pPr>
    </w:p>
    <w:p w14:paraId="7B88DE12" w14:textId="77777777" w:rsidR="009F4B66" w:rsidRDefault="009F4B66">
      <w:pPr>
        <w:spacing w:after="160" w:line="259" w:lineRule="auto"/>
        <w:rPr>
          <w:rFonts w:ascii="Franklin Gothic Demi Cond" w:hAnsi="Franklin Gothic Demi Cond" w:cs="Calibri"/>
          <w:bCs/>
          <w:iCs/>
          <w:color w:val="767171" w:themeColor="background2" w:themeShade="80"/>
          <w:kern w:val="32"/>
          <w:sz w:val="26"/>
        </w:rPr>
      </w:pPr>
      <w:r>
        <w:rPr>
          <w:rFonts w:ascii="Franklin Gothic Demi Cond" w:hAnsi="Franklin Gothic Demi Cond" w:cs="Calibri"/>
          <w:bCs/>
          <w:iCs/>
          <w:color w:val="767171" w:themeColor="background2" w:themeShade="80"/>
          <w:kern w:val="32"/>
          <w:sz w:val="26"/>
        </w:rPr>
        <w:br w:type="page"/>
      </w:r>
    </w:p>
    <w:p w14:paraId="4CBC5DE9" w14:textId="77777777" w:rsidR="00A169B9" w:rsidRDefault="00A169B9">
      <w:pPr>
        <w:spacing w:after="160" w:line="259" w:lineRule="auto"/>
        <w:rPr>
          <w:rFonts w:ascii="Franklin Gothic Demi Cond" w:hAnsi="Franklin Gothic Demi Cond" w:cs="Calibri"/>
          <w:bCs/>
          <w:iCs/>
          <w:color w:val="767171" w:themeColor="background2" w:themeShade="80"/>
          <w:kern w:val="32"/>
          <w:sz w:val="26"/>
        </w:rPr>
      </w:pPr>
    </w:p>
    <w:p w14:paraId="716B99C5" w14:textId="77777777" w:rsidR="00E5360A" w:rsidRPr="003F6588" w:rsidRDefault="00E5360A" w:rsidP="003F6588">
      <w:pPr>
        <w:spacing w:after="160" w:line="259" w:lineRule="auto"/>
        <w:jc w:val="both"/>
        <w:rPr>
          <w:rFonts w:ascii="Arial" w:eastAsiaTheme="minorHAnsi" w:hAnsi="Arial" w:cs="Arial"/>
          <w:b/>
          <w:sz w:val="22"/>
          <w:szCs w:val="22"/>
          <w:lang w:eastAsia="en-US"/>
        </w:rPr>
      </w:pPr>
      <w:r w:rsidRPr="003F6588">
        <w:rPr>
          <w:rFonts w:ascii="Arial" w:eastAsiaTheme="minorHAnsi" w:hAnsi="Arial" w:cs="Arial"/>
          <w:b/>
          <w:sz w:val="22"/>
          <w:szCs w:val="22"/>
          <w:lang w:eastAsia="en-US"/>
        </w:rPr>
        <w:t>MINUTA DE CÓDIGO POSTURAS</w:t>
      </w:r>
    </w:p>
    <w:p w14:paraId="47F70A82" w14:textId="77777777" w:rsidR="00E5360A" w:rsidRPr="00E5360A" w:rsidRDefault="00E5360A" w:rsidP="00E5360A">
      <w:pPr>
        <w:spacing w:after="160" w:line="259" w:lineRule="auto"/>
        <w:jc w:val="both"/>
        <w:rPr>
          <w:rFonts w:ascii="Arial" w:eastAsiaTheme="minorHAnsi" w:hAnsi="Arial" w:cs="Arial"/>
          <w:b/>
          <w:sz w:val="22"/>
          <w:szCs w:val="22"/>
          <w:lang w:eastAsia="en-US"/>
        </w:rPr>
      </w:pPr>
    </w:p>
    <w:p w14:paraId="6B5B0573" w14:textId="77777777" w:rsidR="00E5360A" w:rsidRPr="00E5360A" w:rsidRDefault="00E5360A" w:rsidP="00E5360A">
      <w:pPr>
        <w:spacing w:after="160" w:line="259" w:lineRule="auto"/>
        <w:rPr>
          <w:rFonts w:ascii="Arial" w:eastAsiaTheme="minorHAnsi" w:hAnsi="Arial" w:cs="Arial"/>
          <w:b/>
          <w:sz w:val="22"/>
          <w:szCs w:val="22"/>
          <w:lang w:eastAsia="en-US"/>
        </w:rPr>
      </w:pPr>
    </w:p>
    <w:p w14:paraId="1DED0005" w14:textId="77777777" w:rsidR="00E5360A" w:rsidRPr="00E5360A" w:rsidRDefault="00E5360A" w:rsidP="00E5360A">
      <w:pPr>
        <w:widowControl w:val="0"/>
        <w:tabs>
          <w:tab w:val="right" w:leader="dot" w:pos="9054"/>
        </w:tabs>
        <w:spacing w:line="259" w:lineRule="auto"/>
        <w:rPr>
          <w:rFonts w:ascii="Arial" w:eastAsia="Calibri" w:hAnsi="Arial"/>
          <w:bCs/>
          <w:noProof/>
          <w:sz w:val="22"/>
          <w:szCs w:val="22"/>
          <w:lang w:eastAsia="en-US"/>
        </w:rPr>
      </w:pPr>
      <w:r w:rsidRPr="00E5360A">
        <w:rPr>
          <w:rFonts w:ascii="Arial" w:eastAsia="Calibri" w:hAnsi="Arial"/>
          <w:b/>
          <w:noProof/>
          <w:sz w:val="22"/>
          <w:szCs w:val="22"/>
          <w:lang w:eastAsia="en-US"/>
        </w:rPr>
        <w:t>LEI COMPLEMENTAR Nº</w:t>
      </w:r>
      <w:r w:rsidRPr="00E5360A">
        <w:rPr>
          <w:rFonts w:ascii="Arial" w:eastAsia="Calibri" w:hAnsi="Arial"/>
          <w:noProof/>
          <w:spacing w:val="-22"/>
          <w:sz w:val="22"/>
          <w:szCs w:val="22"/>
          <w:lang w:eastAsia="en-US"/>
        </w:rPr>
        <w:t>______________________</w:t>
      </w:r>
    </w:p>
    <w:p w14:paraId="28268161" w14:textId="77777777" w:rsidR="00E5360A" w:rsidRPr="00E5360A" w:rsidRDefault="00E5360A" w:rsidP="00E5360A">
      <w:pPr>
        <w:spacing w:after="120" w:line="259" w:lineRule="auto"/>
        <w:ind w:left="2835"/>
        <w:jc w:val="both"/>
        <w:rPr>
          <w:rFonts w:ascii="Arial" w:eastAsia="Calibri" w:hAnsi="Arial" w:cs="Arial"/>
          <w:b/>
          <w:sz w:val="22"/>
          <w:szCs w:val="22"/>
          <w:lang w:eastAsia="en-US"/>
        </w:rPr>
      </w:pPr>
    </w:p>
    <w:p w14:paraId="683E3D9A" w14:textId="77777777" w:rsidR="00E5360A" w:rsidRPr="00E5360A" w:rsidRDefault="00E5360A" w:rsidP="00E5360A">
      <w:pPr>
        <w:spacing w:after="120" w:line="259" w:lineRule="auto"/>
        <w:ind w:left="2835"/>
        <w:jc w:val="both"/>
        <w:rPr>
          <w:rFonts w:ascii="Arial" w:eastAsia="Calibri" w:hAnsi="Arial" w:cs="Arial"/>
          <w:sz w:val="22"/>
          <w:szCs w:val="22"/>
          <w:lang w:eastAsia="en-US"/>
        </w:rPr>
      </w:pPr>
      <w:r w:rsidRPr="00E5360A">
        <w:rPr>
          <w:rFonts w:ascii="Arial" w:eastAsia="Calibri" w:hAnsi="Arial" w:cs="Arial"/>
          <w:sz w:val="22"/>
          <w:szCs w:val="22"/>
          <w:lang w:eastAsia="en-US"/>
        </w:rPr>
        <w:t>Súmula</w:t>
      </w:r>
      <w:r w:rsidRPr="00E5360A">
        <w:rPr>
          <w:rFonts w:ascii="Arial" w:eastAsia="Calibri" w:hAnsi="Arial" w:cs="Arial"/>
          <w:b/>
          <w:sz w:val="22"/>
          <w:szCs w:val="22"/>
          <w:lang w:eastAsia="en-US"/>
        </w:rPr>
        <w:t>:</w:t>
      </w:r>
      <w:r w:rsidRPr="00E5360A">
        <w:rPr>
          <w:rFonts w:ascii="Arial" w:eastAsia="Calibri" w:hAnsi="Arial" w:cs="Arial"/>
          <w:sz w:val="22"/>
          <w:szCs w:val="22"/>
          <w:lang w:eastAsia="en-US"/>
        </w:rPr>
        <w:t xml:space="preserve"> “Dispõe Sobre o Código de Posturas do Município de Mandirituba”.</w:t>
      </w:r>
    </w:p>
    <w:p w14:paraId="36CE3535" w14:textId="77777777" w:rsidR="00E5360A" w:rsidRPr="00E5360A" w:rsidRDefault="00E5360A" w:rsidP="00E5360A">
      <w:pPr>
        <w:spacing w:after="120" w:line="259" w:lineRule="auto"/>
        <w:ind w:left="2835"/>
        <w:jc w:val="both"/>
        <w:rPr>
          <w:rFonts w:ascii="Arial" w:eastAsia="Calibri" w:hAnsi="Arial" w:cs="Arial"/>
          <w:sz w:val="22"/>
          <w:szCs w:val="22"/>
          <w:lang w:eastAsia="en-US"/>
        </w:rPr>
      </w:pPr>
    </w:p>
    <w:p w14:paraId="1FDBFA30" w14:textId="77777777" w:rsidR="00E5360A" w:rsidRPr="00E5360A" w:rsidRDefault="00E5360A" w:rsidP="00E5360A">
      <w:pPr>
        <w:spacing w:before="3" w:after="120" w:line="275" w:lineRule="exact"/>
        <w:jc w:val="both"/>
        <w:rPr>
          <w:rFonts w:ascii="Arial" w:eastAsia="Calibri" w:hAnsi="Arial" w:cs="Arial"/>
          <w:sz w:val="22"/>
          <w:szCs w:val="22"/>
          <w:lang w:eastAsia="en-US"/>
        </w:rPr>
      </w:pPr>
      <w:r w:rsidRPr="00E5360A">
        <w:rPr>
          <w:rFonts w:ascii="Arial" w:eastAsia="Calibri" w:hAnsi="Arial" w:cs="Arial"/>
          <w:sz w:val="22"/>
          <w:szCs w:val="22"/>
          <w:lang w:eastAsia="en-US"/>
        </w:rPr>
        <w:t>A CÂMARA MUNICIPAL DE MANDIRITUBA, ESTADO DO PARANÁ, aprovou, e eu, Prefeito Municipal, sanciono a seguinte:</w:t>
      </w:r>
    </w:p>
    <w:p w14:paraId="5519C54C" w14:textId="77777777" w:rsidR="00E5360A" w:rsidRPr="00E5360A" w:rsidRDefault="00E5360A" w:rsidP="00E5360A">
      <w:pPr>
        <w:spacing w:before="3" w:after="120" w:line="275" w:lineRule="exact"/>
        <w:jc w:val="both"/>
        <w:rPr>
          <w:rFonts w:ascii="Arial" w:eastAsia="Calibri" w:hAnsi="Arial" w:cs="Arial"/>
          <w:sz w:val="22"/>
          <w:szCs w:val="22"/>
          <w:lang w:eastAsia="en-US"/>
        </w:rPr>
      </w:pPr>
    </w:p>
    <w:p w14:paraId="58B2E7D9" w14:textId="77777777" w:rsidR="00E5360A" w:rsidRPr="00E5360A" w:rsidRDefault="00E5360A" w:rsidP="00E5360A">
      <w:pPr>
        <w:keepNext/>
        <w:keepLines/>
        <w:spacing w:before="120" w:after="120" w:line="276" w:lineRule="auto"/>
        <w:jc w:val="center"/>
        <w:outlineLvl w:val="2"/>
        <w:rPr>
          <w:rFonts w:ascii="Arial" w:eastAsia="Calibri" w:hAnsi="Arial" w:cs="Arial"/>
          <w:b/>
          <w:sz w:val="26"/>
          <w:szCs w:val="28"/>
          <w:lang w:eastAsia="en-US"/>
        </w:rPr>
      </w:pPr>
      <w:bookmarkStart w:id="3017" w:name="_Toc91000173"/>
      <w:bookmarkStart w:id="3018" w:name="_Toc91001330"/>
      <w:bookmarkStart w:id="3019" w:name="_Toc91001628"/>
      <w:bookmarkStart w:id="3020" w:name="_Toc91001926"/>
      <w:bookmarkStart w:id="3021" w:name="_Toc91062635"/>
      <w:bookmarkStart w:id="3022" w:name="_Toc91063510"/>
      <w:bookmarkStart w:id="3023" w:name="_Toc91064421"/>
      <w:bookmarkStart w:id="3024" w:name="_Toc91083826"/>
      <w:bookmarkStart w:id="3025" w:name="_Toc95942309"/>
      <w:r w:rsidRPr="00E5360A">
        <w:rPr>
          <w:rFonts w:ascii="Arial" w:eastAsia="Calibri" w:hAnsi="Arial" w:cs="Arial"/>
          <w:b/>
          <w:sz w:val="26"/>
          <w:szCs w:val="28"/>
          <w:lang w:eastAsia="en-US"/>
        </w:rPr>
        <w:t>CAPÍTULO I – DAS DISPOSIÇÕES GERAIS</w:t>
      </w:r>
      <w:bookmarkEnd w:id="3017"/>
      <w:bookmarkEnd w:id="3018"/>
      <w:bookmarkEnd w:id="3019"/>
      <w:bookmarkEnd w:id="3020"/>
      <w:bookmarkEnd w:id="3021"/>
      <w:bookmarkEnd w:id="3022"/>
      <w:bookmarkEnd w:id="3023"/>
      <w:bookmarkEnd w:id="3024"/>
      <w:bookmarkEnd w:id="3025"/>
    </w:p>
    <w:p w14:paraId="6275579B" w14:textId="77777777" w:rsidR="00E5360A" w:rsidRPr="00E5360A" w:rsidRDefault="00E5360A" w:rsidP="007B74CC">
      <w:pPr>
        <w:numPr>
          <w:ilvl w:val="0"/>
          <w:numId w:val="406"/>
        </w:numPr>
        <w:pBdr>
          <w:top w:val="nil"/>
          <w:left w:val="nil"/>
          <w:bottom w:val="nil"/>
          <w:right w:val="nil"/>
          <w:between w:val="nil"/>
        </w:pBdr>
        <w:tabs>
          <w:tab w:val="left" w:pos="1134"/>
        </w:tabs>
        <w:spacing w:before="288" w:after="288" w:line="288" w:lineRule="auto"/>
        <w:ind w:left="0" w:firstLine="0"/>
        <w:jc w:val="both"/>
        <w:rPr>
          <w:rFonts w:ascii="Arial" w:eastAsia="Calibri" w:hAnsi="Arial"/>
          <w:sz w:val="22"/>
          <w:szCs w:val="22"/>
          <w:lang w:eastAsia="en-US"/>
        </w:rPr>
      </w:pPr>
      <w:r w:rsidRPr="00E5360A">
        <w:rPr>
          <w:rFonts w:ascii="Arial" w:eastAsia="Calibri" w:hAnsi="Arial"/>
          <w:sz w:val="22"/>
          <w:szCs w:val="22"/>
          <w:lang w:eastAsia="en-US"/>
        </w:rPr>
        <w:t>Este Código contém as medidas de polícia administrativa, a cargo do Município de Mandirituba em matéria de higiene pública, do bem estar público, costumes, segurança, ordem pública, proteção e conservação do meio ambiente, numeração de edificações e licenciamento das atividades econômicas, instituindo as necessárias relações jurídicas entre o poder público local e as pessoas físicas ou jurídicas, visando a disciplinar o uso dos direitos individuais e do bem estar geral.</w:t>
      </w:r>
    </w:p>
    <w:p w14:paraId="4AAEC51A" w14:textId="77777777" w:rsidR="00E5360A" w:rsidRPr="00E5360A" w:rsidRDefault="00E5360A" w:rsidP="00E5360A">
      <w:pPr>
        <w:pBdr>
          <w:top w:val="nil"/>
          <w:left w:val="nil"/>
          <w:bottom w:val="nil"/>
          <w:right w:val="nil"/>
          <w:between w:val="nil"/>
        </w:pBdr>
        <w:spacing w:before="288" w:after="288" w:line="288" w:lineRule="auto"/>
        <w:jc w:val="both"/>
        <w:rPr>
          <w:rFonts w:ascii="Arial" w:eastAsia="Calibri" w:hAnsi="Arial"/>
          <w:sz w:val="22"/>
          <w:szCs w:val="22"/>
          <w:lang w:eastAsia="en-US"/>
        </w:rPr>
      </w:pPr>
      <w:r w:rsidRPr="00E5360A">
        <w:rPr>
          <w:rFonts w:ascii="Arial" w:eastAsia="Calibri" w:hAnsi="Arial"/>
          <w:b/>
          <w:sz w:val="22"/>
          <w:szCs w:val="22"/>
          <w:lang w:eastAsia="en-US"/>
        </w:rPr>
        <w:t>§1º.</w:t>
      </w:r>
      <w:r w:rsidRPr="00E5360A">
        <w:rPr>
          <w:rFonts w:ascii="Arial" w:eastAsia="Calibri" w:hAnsi="Arial"/>
          <w:sz w:val="22"/>
          <w:szCs w:val="22"/>
          <w:lang w:eastAsia="en-US"/>
        </w:rPr>
        <w:t xml:space="preserve"> O disposto no presente Código não desobriga o cumprimento das normas internas em edificações e estabelecimentos, no que couber.</w:t>
      </w:r>
    </w:p>
    <w:p w14:paraId="2DCC5096" w14:textId="77777777" w:rsidR="00E5360A" w:rsidRPr="00E5360A" w:rsidRDefault="00E5360A" w:rsidP="00E5360A">
      <w:pPr>
        <w:pBdr>
          <w:top w:val="nil"/>
          <w:left w:val="nil"/>
          <w:bottom w:val="nil"/>
          <w:right w:val="nil"/>
          <w:between w:val="nil"/>
        </w:pBdr>
        <w:spacing w:before="288" w:after="288" w:line="288" w:lineRule="auto"/>
        <w:jc w:val="both"/>
        <w:rPr>
          <w:rFonts w:ascii="Arial" w:eastAsia="Calibri" w:hAnsi="Arial"/>
          <w:sz w:val="22"/>
          <w:szCs w:val="22"/>
          <w:lang w:eastAsia="en-US"/>
        </w:rPr>
      </w:pPr>
      <w:r w:rsidRPr="00E5360A">
        <w:rPr>
          <w:rFonts w:ascii="Arial" w:eastAsia="Calibri" w:hAnsi="Arial"/>
          <w:b/>
          <w:sz w:val="22"/>
          <w:szCs w:val="22"/>
          <w:lang w:eastAsia="en-US"/>
        </w:rPr>
        <w:t>§2º.</w:t>
      </w:r>
      <w:r w:rsidRPr="00E5360A">
        <w:rPr>
          <w:rFonts w:ascii="Arial" w:eastAsia="Calibri" w:hAnsi="Arial"/>
          <w:sz w:val="22"/>
          <w:szCs w:val="22"/>
          <w:lang w:eastAsia="en-US"/>
        </w:rPr>
        <w:t xml:space="preserve"> Ao poder público municipal compete zelar pela observância dos preceitos deste Código, procedendo as fiscalizações, notificações, expedições de autos de infração e julgamento em instância administrativa.</w:t>
      </w:r>
    </w:p>
    <w:p w14:paraId="123C51AD" w14:textId="77777777" w:rsidR="00E5360A" w:rsidRPr="00E5360A" w:rsidRDefault="00E5360A" w:rsidP="00E5360A">
      <w:pPr>
        <w:pBdr>
          <w:top w:val="nil"/>
          <w:left w:val="nil"/>
          <w:bottom w:val="nil"/>
          <w:right w:val="nil"/>
          <w:between w:val="nil"/>
        </w:pBdr>
        <w:spacing w:before="288" w:after="288" w:line="288" w:lineRule="auto"/>
        <w:jc w:val="both"/>
        <w:rPr>
          <w:rFonts w:ascii="Arial" w:eastAsia="Calibri" w:hAnsi="Arial"/>
          <w:sz w:val="22"/>
          <w:szCs w:val="22"/>
          <w:lang w:eastAsia="en-US"/>
        </w:rPr>
      </w:pPr>
      <w:r w:rsidRPr="00E5360A">
        <w:rPr>
          <w:rFonts w:ascii="Arial" w:eastAsia="Calibri" w:hAnsi="Arial"/>
          <w:b/>
          <w:sz w:val="22"/>
          <w:szCs w:val="22"/>
          <w:lang w:eastAsia="en-US"/>
        </w:rPr>
        <w:t>§3º.</w:t>
      </w:r>
      <w:r w:rsidRPr="00E5360A">
        <w:rPr>
          <w:rFonts w:ascii="Arial" w:eastAsia="Calibri" w:hAnsi="Arial"/>
          <w:sz w:val="22"/>
          <w:szCs w:val="22"/>
          <w:lang w:eastAsia="en-US"/>
        </w:rPr>
        <w:t xml:space="preserve"> Toda Pessoa Física ou Jurídica, sujeita às prescrições deste Código, fica obrigada a facilitar, por todos os meios, a fiscalização municipal no desempenho de suas funções legais, sendo que a não observância deste inciso pode ser considerada uma infração de grau </w:t>
      </w:r>
      <w:r w:rsidRPr="00E5360A">
        <w:rPr>
          <w:rFonts w:ascii="Arial" w:eastAsia="Calibri" w:hAnsi="Arial" w:cs="Arial"/>
          <w:sz w:val="22"/>
          <w:szCs w:val="22"/>
          <w:lang w:eastAsia="en-US"/>
        </w:rPr>
        <w:t>médio.</w:t>
      </w:r>
    </w:p>
    <w:p w14:paraId="2F1622C1" w14:textId="77777777" w:rsidR="00E5360A" w:rsidRPr="00E5360A" w:rsidRDefault="00E5360A" w:rsidP="007B74CC">
      <w:pPr>
        <w:numPr>
          <w:ilvl w:val="0"/>
          <w:numId w:val="406"/>
        </w:numPr>
        <w:pBdr>
          <w:top w:val="nil"/>
          <w:left w:val="nil"/>
          <w:bottom w:val="nil"/>
          <w:right w:val="nil"/>
          <w:between w:val="nil"/>
        </w:pBdr>
        <w:tabs>
          <w:tab w:val="left" w:pos="1134"/>
        </w:tabs>
        <w:spacing w:before="288" w:after="288" w:line="288" w:lineRule="auto"/>
        <w:ind w:left="0" w:firstLine="0"/>
        <w:jc w:val="both"/>
        <w:rPr>
          <w:rFonts w:ascii="Arial" w:eastAsia="Calibri" w:hAnsi="Arial"/>
          <w:sz w:val="22"/>
          <w:szCs w:val="22"/>
          <w:lang w:eastAsia="en-US"/>
        </w:rPr>
      </w:pPr>
      <w:r w:rsidRPr="00E5360A">
        <w:rPr>
          <w:rFonts w:ascii="Arial" w:eastAsia="Calibri" w:hAnsi="Arial"/>
          <w:sz w:val="22"/>
          <w:szCs w:val="22"/>
          <w:lang w:eastAsia="en-US"/>
        </w:rPr>
        <w:t>As disposições sobre a utilização das áreas contidas neste Código e complementares às Leis Municipais de Zoneamento de Uso e Ocupação do Solo e o Código de Obras e Edificações, visam:</w:t>
      </w:r>
    </w:p>
    <w:p w14:paraId="7F4015D5" w14:textId="77777777" w:rsidR="00E5360A" w:rsidRPr="00E5360A" w:rsidRDefault="00E5360A" w:rsidP="007B74CC">
      <w:pPr>
        <w:numPr>
          <w:ilvl w:val="0"/>
          <w:numId w:val="407"/>
        </w:numPr>
        <w:spacing w:before="120" w:after="120" w:line="276" w:lineRule="auto"/>
        <w:ind w:left="1134" w:hanging="283"/>
        <w:jc w:val="both"/>
        <w:rPr>
          <w:rFonts w:ascii="Arial" w:hAnsi="Arial" w:cs="Arial"/>
          <w:sz w:val="22"/>
          <w:szCs w:val="22"/>
        </w:rPr>
      </w:pPr>
      <w:r w:rsidRPr="00E5360A">
        <w:rPr>
          <w:rFonts w:ascii="Arial" w:hAnsi="Arial" w:cs="Arial"/>
          <w:sz w:val="22"/>
          <w:szCs w:val="22"/>
        </w:rPr>
        <w:t>assegurar a observância de padrões mínimos de segurança, higiene, salubridade e conforto dos espaços e edificações deste município;</w:t>
      </w:r>
    </w:p>
    <w:p w14:paraId="589296C5" w14:textId="77777777" w:rsidR="00E5360A" w:rsidRPr="00E5360A" w:rsidRDefault="00E5360A" w:rsidP="007B74CC">
      <w:pPr>
        <w:numPr>
          <w:ilvl w:val="0"/>
          <w:numId w:val="407"/>
        </w:numPr>
        <w:spacing w:before="120" w:after="120" w:line="276" w:lineRule="auto"/>
        <w:ind w:left="1134" w:hanging="283"/>
        <w:jc w:val="both"/>
        <w:rPr>
          <w:rFonts w:ascii="Arial" w:hAnsi="Arial" w:cs="Arial"/>
          <w:sz w:val="22"/>
          <w:szCs w:val="22"/>
        </w:rPr>
      </w:pPr>
      <w:r w:rsidRPr="00E5360A">
        <w:rPr>
          <w:rFonts w:ascii="Arial" w:hAnsi="Arial" w:cs="Arial"/>
          <w:sz w:val="22"/>
          <w:szCs w:val="22"/>
        </w:rPr>
        <w:t>garantir o respeito às relações sociais e culturais;</w:t>
      </w:r>
    </w:p>
    <w:p w14:paraId="0AAEF04A" w14:textId="77777777" w:rsidR="00E5360A" w:rsidRPr="00E5360A" w:rsidRDefault="00E5360A" w:rsidP="007B74CC">
      <w:pPr>
        <w:numPr>
          <w:ilvl w:val="0"/>
          <w:numId w:val="407"/>
        </w:numPr>
        <w:spacing w:before="120" w:after="120" w:line="276" w:lineRule="auto"/>
        <w:ind w:left="1134" w:hanging="283"/>
        <w:jc w:val="both"/>
        <w:rPr>
          <w:rFonts w:ascii="Arial" w:hAnsi="Arial" w:cs="Arial"/>
          <w:sz w:val="22"/>
          <w:szCs w:val="22"/>
        </w:rPr>
      </w:pPr>
      <w:r w:rsidRPr="00E5360A">
        <w:rPr>
          <w:rFonts w:ascii="Arial" w:hAnsi="Arial" w:cs="Arial"/>
          <w:sz w:val="22"/>
          <w:szCs w:val="22"/>
        </w:rPr>
        <w:t>estabelecer padrões relativos à qualidade de vida e de conforto ambiental;</w:t>
      </w:r>
    </w:p>
    <w:p w14:paraId="74450FDC" w14:textId="77777777" w:rsidR="00E5360A" w:rsidRPr="00E5360A" w:rsidRDefault="00E5360A" w:rsidP="007B74CC">
      <w:pPr>
        <w:numPr>
          <w:ilvl w:val="0"/>
          <w:numId w:val="407"/>
        </w:numPr>
        <w:spacing w:before="120" w:after="120" w:line="276" w:lineRule="auto"/>
        <w:ind w:left="1134" w:hanging="283"/>
        <w:jc w:val="both"/>
        <w:rPr>
          <w:rFonts w:ascii="Arial" w:hAnsi="Arial" w:cs="Arial"/>
          <w:sz w:val="22"/>
          <w:szCs w:val="22"/>
        </w:rPr>
      </w:pPr>
      <w:r w:rsidRPr="00E5360A">
        <w:rPr>
          <w:rFonts w:ascii="Arial" w:hAnsi="Arial" w:cs="Arial"/>
          <w:sz w:val="22"/>
          <w:szCs w:val="22"/>
        </w:rPr>
        <w:t>promover a segurança e harmonia dentre os munícipes.</w:t>
      </w:r>
    </w:p>
    <w:p w14:paraId="187E67FB" w14:textId="77777777" w:rsidR="00E5360A" w:rsidRPr="00E5360A" w:rsidRDefault="00E5360A" w:rsidP="00E5360A">
      <w:pPr>
        <w:widowControl w:val="0"/>
        <w:autoSpaceDE w:val="0"/>
        <w:autoSpaceDN w:val="0"/>
        <w:spacing w:after="160" w:line="276" w:lineRule="auto"/>
        <w:jc w:val="both"/>
        <w:rPr>
          <w:rFonts w:ascii="Arial" w:eastAsia="Calibri" w:hAnsi="Arial" w:cs="Arial"/>
          <w:sz w:val="22"/>
          <w:szCs w:val="22"/>
          <w:lang w:eastAsia="en-US"/>
        </w:rPr>
      </w:pPr>
    </w:p>
    <w:p w14:paraId="4467C1CE" w14:textId="77777777" w:rsidR="00E5360A" w:rsidRPr="00E5360A" w:rsidRDefault="00E5360A" w:rsidP="00E5360A">
      <w:pPr>
        <w:keepNext/>
        <w:keepLines/>
        <w:spacing w:before="120" w:after="120" w:line="276" w:lineRule="auto"/>
        <w:jc w:val="center"/>
        <w:outlineLvl w:val="2"/>
        <w:rPr>
          <w:rFonts w:ascii="Arial" w:eastAsia="Calibri" w:hAnsi="Arial" w:cs="Arial"/>
          <w:b/>
          <w:sz w:val="26"/>
          <w:szCs w:val="28"/>
          <w:lang w:eastAsia="en-US"/>
        </w:rPr>
      </w:pPr>
      <w:bookmarkStart w:id="3026" w:name="_Toc91000174"/>
      <w:bookmarkStart w:id="3027" w:name="_Toc91001331"/>
      <w:bookmarkStart w:id="3028" w:name="_Toc91001629"/>
      <w:bookmarkStart w:id="3029" w:name="_Toc91001927"/>
      <w:bookmarkStart w:id="3030" w:name="_Toc91062636"/>
      <w:bookmarkStart w:id="3031" w:name="_Toc91063511"/>
      <w:bookmarkStart w:id="3032" w:name="_Toc91064422"/>
      <w:bookmarkStart w:id="3033" w:name="_Toc91083827"/>
      <w:bookmarkStart w:id="3034" w:name="_Toc95942310"/>
      <w:r w:rsidRPr="00E5360A">
        <w:rPr>
          <w:rFonts w:ascii="Arial" w:eastAsia="Calibri" w:hAnsi="Arial" w:cs="Arial"/>
          <w:b/>
          <w:sz w:val="26"/>
          <w:szCs w:val="28"/>
          <w:lang w:eastAsia="en-US"/>
        </w:rPr>
        <w:lastRenderedPageBreak/>
        <w:t>CAPÍTULO II – DOS PROCEDIMENTOS</w:t>
      </w:r>
      <w:bookmarkEnd w:id="3026"/>
      <w:bookmarkEnd w:id="3027"/>
      <w:bookmarkEnd w:id="3028"/>
      <w:bookmarkEnd w:id="3029"/>
      <w:bookmarkEnd w:id="3030"/>
      <w:bookmarkEnd w:id="3031"/>
      <w:bookmarkEnd w:id="3032"/>
      <w:bookmarkEnd w:id="3033"/>
      <w:bookmarkEnd w:id="3034"/>
    </w:p>
    <w:p w14:paraId="5B82C976" w14:textId="77777777" w:rsidR="00E5360A" w:rsidRPr="00E5360A" w:rsidRDefault="00E5360A" w:rsidP="00E5360A">
      <w:pPr>
        <w:keepNext/>
        <w:keepLines/>
        <w:spacing w:before="120" w:after="120" w:line="276" w:lineRule="auto"/>
        <w:jc w:val="center"/>
        <w:outlineLvl w:val="2"/>
        <w:rPr>
          <w:rFonts w:ascii="Arial" w:eastAsia="Calibri" w:hAnsi="Arial" w:cs="Arial"/>
          <w:b/>
          <w:noProof/>
          <w:snapToGrid w:val="0"/>
          <w:szCs w:val="22"/>
        </w:rPr>
      </w:pPr>
      <w:bookmarkStart w:id="3035" w:name="_Toc10817177"/>
      <w:bookmarkStart w:id="3036" w:name="_Toc19888326"/>
      <w:bookmarkStart w:id="3037" w:name="_Toc19889317"/>
      <w:bookmarkStart w:id="3038" w:name="_Toc19893524"/>
      <w:bookmarkStart w:id="3039" w:name="_Toc19894020"/>
      <w:bookmarkStart w:id="3040" w:name="_Toc19894446"/>
      <w:bookmarkStart w:id="3041" w:name="_Toc19895430"/>
      <w:bookmarkStart w:id="3042" w:name="_Toc19895926"/>
      <w:bookmarkStart w:id="3043" w:name="_Toc82789248"/>
      <w:bookmarkStart w:id="3044" w:name="_Toc85627979"/>
      <w:bookmarkStart w:id="3045" w:name="_Toc91000175"/>
      <w:bookmarkStart w:id="3046" w:name="_Toc91001332"/>
      <w:bookmarkStart w:id="3047" w:name="_Toc91001630"/>
      <w:bookmarkStart w:id="3048" w:name="_Toc91001928"/>
      <w:bookmarkStart w:id="3049" w:name="_Toc91062637"/>
      <w:bookmarkStart w:id="3050" w:name="_Toc91063512"/>
      <w:bookmarkStart w:id="3051" w:name="_Toc91064423"/>
      <w:bookmarkStart w:id="3052" w:name="_Toc91083828"/>
      <w:bookmarkStart w:id="3053" w:name="_Toc95942311"/>
      <w:r w:rsidRPr="00E5360A">
        <w:rPr>
          <w:rFonts w:ascii="Arial" w:eastAsia="Calibri" w:hAnsi="Arial" w:cs="Arial"/>
          <w:b/>
          <w:lang w:eastAsia="en-US"/>
        </w:rPr>
        <w:t>SEÇÃO</w:t>
      </w:r>
      <w:r w:rsidRPr="00E5360A">
        <w:rPr>
          <w:rFonts w:ascii="Arial" w:eastAsia="Calibri" w:hAnsi="Arial" w:cs="Arial"/>
          <w:b/>
          <w:noProof/>
          <w:snapToGrid w:val="0"/>
          <w:szCs w:val="22"/>
        </w:rPr>
        <w:t xml:space="preserve"> I</w:t>
      </w:r>
      <w:bookmarkStart w:id="3054" w:name="_Toc3754623"/>
      <w:bookmarkStart w:id="3055" w:name="_Toc10817178"/>
      <w:bookmarkStart w:id="3056" w:name="_Toc19888327"/>
      <w:bookmarkStart w:id="3057" w:name="_Toc19889318"/>
      <w:bookmarkStart w:id="3058" w:name="_Toc19893525"/>
      <w:bookmarkStart w:id="3059" w:name="_Toc19894021"/>
      <w:bookmarkStart w:id="3060" w:name="_Toc19894447"/>
      <w:bookmarkStart w:id="3061" w:name="_Toc19895431"/>
      <w:bookmarkStart w:id="3062" w:name="_Toc19895927"/>
      <w:bookmarkStart w:id="3063" w:name="_Toc82789249"/>
      <w:bookmarkEnd w:id="3035"/>
      <w:bookmarkEnd w:id="3036"/>
      <w:bookmarkEnd w:id="3037"/>
      <w:bookmarkEnd w:id="3038"/>
      <w:bookmarkEnd w:id="3039"/>
      <w:bookmarkEnd w:id="3040"/>
      <w:bookmarkEnd w:id="3041"/>
      <w:bookmarkEnd w:id="3042"/>
      <w:bookmarkEnd w:id="3043"/>
      <w:r w:rsidRPr="00E5360A">
        <w:rPr>
          <w:rFonts w:ascii="Arial" w:eastAsia="Calibri" w:hAnsi="Arial" w:cs="Arial"/>
          <w:b/>
          <w:noProof/>
          <w:snapToGrid w:val="0"/>
          <w:szCs w:val="22"/>
        </w:rPr>
        <w:t xml:space="preserve"> – </w:t>
      </w:r>
      <w:r w:rsidRPr="00E5360A">
        <w:rPr>
          <w:rFonts w:ascii="Arial" w:eastAsia="Calibri" w:hAnsi="Arial" w:cs="Arial"/>
          <w:bCs/>
          <w:noProof/>
          <w:szCs w:val="22"/>
        </w:rPr>
        <w:t>Das Infrações e dos Infratores</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4377949A" w14:textId="77777777" w:rsidR="00E5360A" w:rsidRPr="00E5360A" w:rsidRDefault="00E5360A" w:rsidP="007B74CC">
      <w:pPr>
        <w:numPr>
          <w:ilvl w:val="0"/>
          <w:numId w:val="406"/>
        </w:numPr>
        <w:pBdr>
          <w:top w:val="nil"/>
          <w:left w:val="nil"/>
          <w:bottom w:val="nil"/>
          <w:right w:val="nil"/>
          <w:between w:val="nil"/>
        </w:pBdr>
        <w:tabs>
          <w:tab w:val="left" w:pos="1134"/>
        </w:tabs>
        <w:spacing w:before="288" w:after="288" w:line="288" w:lineRule="auto"/>
        <w:ind w:left="0" w:firstLine="0"/>
        <w:jc w:val="both"/>
        <w:rPr>
          <w:rFonts w:ascii="Arial" w:eastAsia="Calibri" w:hAnsi="Arial"/>
          <w:sz w:val="22"/>
          <w:szCs w:val="22"/>
          <w:lang w:eastAsia="en-US"/>
        </w:rPr>
      </w:pPr>
      <w:r w:rsidRPr="00E5360A">
        <w:rPr>
          <w:rFonts w:ascii="Arial" w:eastAsia="Calibri" w:hAnsi="Arial"/>
          <w:sz w:val="22"/>
          <w:szCs w:val="22"/>
          <w:lang w:eastAsia="en-US"/>
        </w:rPr>
        <w:t>Constitui</w:t>
      </w:r>
      <w:r w:rsidRPr="00E5360A">
        <w:rPr>
          <w:rFonts w:ascii="Arial" w:eastAsia="Calibri" w:hAnsi="Arial" w:cs="Arial"/>
          <w:sz w:val="22"/>
          <w:szCs w:val="22"/>
          <w:lang w:eastAsia="en-US"/>
        </w:rPr>
        <w:t xml:space="preserve"> infração toda ação ou omissão contrária às disposições deste Código ou </w:t>
      </w:r>
      <w:r w:rsidRPr="00E5360A">
        <w:rPr>
          <w:rFonts w:ascii="Arial" w:eastAsia="Calibri" w:hAnsi="Arial"/>
          <w:sz w:val="22"/>
          <w:szCs w:val="22"/>
          <w:lang w:eastAsia="en-US"/>
        </w:rPr>
        <w:t>de outras leis, decretos, resoluções ou atos baixados pelo Poder Executivo Municipal no seu poder de polícia.</w:t>
      </w:r>
    </w:p>
    <w:p w14:paraId="5D8C9E87" w14:textId="77777777" w:rsidR="00E5360A" w:rsidRPr="00E5360A" w:rsidRDefault="00E5360A" w:rsidP="007B74CC">
      <w:pPr>
        <w:numPr>
          <w:ilvl w:val="0"/>
          <w:numId w:val="406"/>
        </w:numPr>
        <w:pBdr>
          <w:top w:val="nil"/>
          <w:left w:val="nil"/>
          <w:bottom w:val="nil"/>
          <w:right w:val="nil"/>
          <w:between w:val="nil"/>
        </w:pBdr>
        <w:tabs>
          <w:tab w:val="left" w:pos="1134"/>
        </w:tabs>
        <w:spacing w:before="288" w:after="288" w:line="288" w:lineRule="auto"/>
        <w:ind w:left="0" w:firstLine="0"/>
        <w:jc w:val="both"/>
        <w:rPr>
          <w:rFonts w:ascii="Arial" w:eastAsia="Calibri" w:hAnsi="Arial"/>
          <w:sz w:val="22"/>
          <w:szCs w:val="22"/>
          <w:lang w:eastAsia="en-US"/>
        </w:rPr>
      </w:pPr>
      <w:r w:rsidRPr="00E5360A">
        <w:rPr>
          <w:rFonts w:ascii="Arial" w:eastAsia="Calibri" w:hAnsi="Arial"/>
          <w:sz w:val="22"/>
          <w:szCs w:val="22"/>
          <w:lang w:eastAsia="en-US"/>
        </w:rPr>
        <w:t>Será considerado infrator todo aquele que cometer, mandar, constranger ou auxiliar alguém a praticar infração e, ainda, os encarregados da execução das leis que, tendo conhecimento da infração, deixarem de autuar o infrator.</w:t>
      </w:r>
    </w:p>
    <w:p w14:paraId="76AA7EED" w14:textId="77777777" w:rsidR="00E5360A" w:rsidRPr="00E5360A" w:rsidRDefault="00E5360A" w:rsidP="007B74CC">
      <w:pPr>
        <w:numPr>
          <w:ilvl w:val="0"/>
          <w:numId w:val="406"/>
        </w:numPr>
        <w:pBdr>
          <w:top w:val="nil"/>
          <w:left w:val="nil"/>
          <w:bottom w:val="nil"/>
          <w:right w:val="nil"/>
          <w:between w:val="nil"/>
        </w:pBdr>
        <w:tabs>
          <w:tab w:val="left" w:pos="1134"/>
        </w:tabs>
        <w:spacing w:before="288" w:after="288" w:line="288" w:lineRule="auto"/>
        <w:ind w:left="0" w:firstLine="0"/>
        <w:jc w:val="both"/>
        <w:rPr>
          <w:rFonts w:ascii="Arial" w:eastAsia="Calibri" w:hAnsi="Arial" w:cs="Arial"/>
          <w:b/>
          <w:sz w:val="22"/>
          <w:szCs w:val="22"/>
          <w:lang w:eastAsia="en-US"/>
        </w:rPr>
      </w:pPr>
      <w:r w:rsidRPr="00E5360A">
        <w:rPr>
          <w:rFonts w:ascii="Arial" w:eastAsia="Calibri" w:hAnsi="Arial"/>
          <w:sz w:val="22"/>
          <w:szCs w:val="22"/>
          <w:lang w:eastAsia="en-US"/>
        </w:rPr>
        <w:t xml:space="preserve"> Não s</w:t>
      </w:r>
      <w:r w:rsidRPr="00E5360A">
        <w:rPr>
          <w:rFonts w:ascii="Arial" w:eastAsia="Calibri" w:hAnsi="Arial" w:cs="Arial"/>
          <w:sz w:val="22"/>
          <w:szCs w:val="22"/>
          <w:lang w:eastAsia="en-US"/>
        </w:rPr>
        <w:t xml:space="preserve">ão </w:t>
      </w:r>
      <w:r w:rsidRPr="00E5360A">
        <w:rPr>
          <w:rFonts w:ascii="Arial" w:eastAsia="Calibri" w:hAnsi="Arial"/>
          <w:sz w:val="22"/>
          <w:szCs w:val="22"/>
          <w:lang w:eastAsia="en-US"/>
        </w:rPr>
        <w:t>diretamente</w:t>
      </w:r>
      <w:r w:rsidRPr="00E5360A">
        <w:rPr>
          <w:rFonts w:ascii="Arial" w:eastAsia="Calibri" w:hAnsi="Arial" w:cs="Arial"/>
          <w:sz w:val="22"/>
          <w:szCs w:val="22"/>
          <w:lang w:eastAsia="en-US"/>
        </w:rPr>
        <w:t xml:space="preserve"> aplicáveis as sanções definidas neste Código aos:</w:t>
      </w:r>
    </w:p>
    <w:p w14:paraId="05D43ACB" w14:textId="77777777" w:rsidR="00E5360A" w:rsidRPr="00E5360A" w:rsidRDefault="00E5360A" w:rsidP="007B74CC">
      <w:pPr>
        <w:numPr>
          <w:ilvl w:val="0"/>
          <w:numId w:val="216"/>
        </w:numPr>
        <w:spacing w:before="120" w:after="120" w:line="276" w:lineRule="auto"/>
        <w:ind w:left="1134" w:hanging="283"/>
        <w:jc w:val="both"/>
        <w:rPr>
          <w:rFonts w:ascii="Arial" w:hAnsi="Arial" w:cs="Arial"/>
          <w:sz w:val="22"/>
          <w:szCs w:val="22"/>
        </w:rPr>
      </w:pPr>
      <w:r w:rsidRPr="00E5360A">
        <w:rPr>
          <w:rFonts w:ascii="Arial" w:hAnsi="Arial" w:cs="Arial"/>
          <w:sz w:val="22"/>
          <w:szCs w:val="22"/>
        </w:rPr>
        <w:t>incapazes na forma da Lei;</w:t>
      </w:r>
    </w:p>
    <w:p w14:paraId="39E0386A" w14:textId="77777777" w:rsidR="00E5360A" w:rsidRPr="00E5360A" w:rsidRDefault="00E5360A" w:rsidP="007B74CC">
      <w:pPr>
        <w:numPr>
          <w:ilvl w:val="0"/>
          <w:numId w:val="216"/>
        </w:numPr>
        <w:spacing w:before="120" w:after="120" w:line="276" w:lineRule="auto"/>
        <w:ind w:left="1134" w:hanging="283"/>
        <w:jc w:val="both"/>
        <w:rPr>
          <w:rFonts w:ascii="Arial" w:hAnsi="Arial" w:cs="Arial"/>
          <w:sz w:val="22"/>
          <w:szCs w:val="22"/>
        </w:rPr>
      </w:pPr>
      <w:r w:rsidRPr="00E5360A">
        <w:rPr>
          <w:rFonts w:ascii="Arial" w:hAnsi="Arial" w:cs="Arial"/>
          <w:sz w:val="22"/>
          <w:szCs w:val="22"/>
        </w:rPr>
        <w:t>que forem coagidos a cometer a infração.</w:t>
      </w:r>
    </w:p>
    <w:p w14:paraId="69E11CF6" w14:textId="77777777" w:rsidR="00E5360A" w:rsidRPr="00E5360A" w:rsidRDefault="00E5360A" w:rsidP="007B74CC">
      <w:pPr>
        <w:numPr>
          <w:ilvl w:val="0"/>
          <w:numId w:val="406"/>
        </w:numPr>
        <w:pBdr>
          <w:top w:val="nil"/>
          <w:left w:val="nil"/>
          <w:bottom w:val="nil"/>
          <w:right w:val="nil"/>
          <w:between w:val="nil"/>
        </w:pBdr>
        <w:tabs>
          <w:tab w:val="left" w:pos="1134"/>
        </w:tabs>
        <w:spacing w:before="288" w:after="288" w:line="288" w:lineRule="auto"/>
        <w:ind w:left="0" w:firstLine="0"/>
        <w:jc w:val="both"/>
        <w:rPr>
          <w:rFonts w:ascii="Arial" w:eastAsia="Calibri" w:hAnsi="Arial" w:cs="Arial"/>
          <w:b/>
          <w:sz w:val="22"/>
          <w:szCs w:val="22"/>
          <w:lang w:eastAsia="en-US"/>
        </w:rPr>
      </w:pPr>
      <w:r w:rsidRPr="00E5360A">
        <w:rPr>
          <w:rFonts w:ascii="Arial" w:eastAsia="Calibri" w:hAnsi="Arial" w:cs="Arial"/>
          <w:sz w:val="22"/>
          <w:szCs w:val="22"/>
          <w:lang w:eastAsia="en-US"/>
        </w:rPr>
        <w:t xml:space="preserve">Sempre que a </w:t>
      </w:r>
      <w:r w:rsidRPr="00E5360A">
        <w:rPr>
          <w:rFonts w:ascii="Arial" w:eastAsia="Calibri" w:hAnsi="Arial"/>
          <w:sz w:val="22"/>
          <w:szCs w:val="22"/>
          <w:lang w:eastAsia="en-US"/>
        </w:rPr>
        <w:t>infração</w:t>
      </w:r>
      <w:r w:rsidRPr="00E5360A">
        <w:rPr>
          <w:rFonts w:ascii="Arial" w:eastAsia="Calibri" w:hAnsi="Arial" w:cs="Arial"/>
          <w:sz w:val="22"/>
          <w:szCs w:val="22"/>
          <w:lang w:eastAsia="en-US"/>
        </w:rPr>
        <w:t xml:space="preserve"> for praticada por qualquer dos agentes a que se refere o artigo anterior à sanção recairá:</w:t>
      </w:r>
    </w:p>
    <w:p w14:paraId="7C20FD21" w14:textId="77777777" w:rsidR="00E5360A" w:rsidRPr="00E5360A" w:rsidRDefault="00E5360A" w:rsidP="007B74CC">
      <w:pPr>
        <w:numPr>
          <w:ilvl w:val="0"/>
          <w:numId w:val="217"/>
        </w:numPr>
        <w:spacing w:before="120" w:after="120" w:line="276" w:lineRule="auto"/>
        <w:ind w:left="1134" w:hanging="283"/>
        <w:jc w:val="both"/>
        <w:rPr>
          <w:rFonts w:ascii="Arial" w:hAnsi="Arial" w:cs="Arial"/>
          <w:sz w:val="22"/>
          <w:szCs w:val="22"/>
        </w:rPr>
      </w:pPr>
      <w:r w:rsidRPr="00E5360A">
        <w:rPr>
          <w:rFonts w:ascii="Arial" w:hAnsi="Arial" w:cs="Arial"/>
          <w:sz w:val="22"/>
          <w:szCs w:val="22"/>
        </w:rPr>
        <w:t>sobre os pais, tutores ou pessoa sob cuja guarda estiver o menor;</w:t>
      </w:r>
    </w:p>
    <w:p w14:paraId="189BCD2F" w14:textId="77777777" w:rsidR="00E5360A" w:rsidRPr="00E5360A" w:rsidRDefault="00E5360A" w:rsidP="007B74CC">
      <w:pPr>
        <w:numPr>
          <w:ilvl w:val="0"/>
          <w:numId w:val="217"/>
        </w:numPr>
        <w:spacing w:before="120" w:after="120" w:line="276" w:lineRule="auto"/>
        <w:ind w:left="1134" w:hanging="283"/>
        <w:jc w:val="both"/>
        <w:rPr>
          <w:rFonts w:ascii="Arial" w:hAnsi="Arial" w:cs="Arial"/>
          <w:sz w:val="22"/>
          <w:szCs w:val="22"/>
        </w:rPr>
      </w:pPr>
      <w:r w:rsidRPr="00E5360A">
        <w:rPr>
          <w:rFonts w:ascii="Arial" w:hAnsi="Arial" w:cs="Arial"/>
          <w:sz w:val="22"/>
          <w:szCs w:val="22"/>
        </w:rPr>
        <w:t>sobre o curador ou pessoa cuja guarda estiver o incapaz;</w:t>
      </w:r>
    </w:p>
    <w:p w14:paraId="2C1B30A8" w14:textId="77777777" w:rsidR="00E5360A" w:rsidRPr="00E5360A" w:rsidRDefault="00E5360A" w:rsidP="007B74CC">
      <w:pPr>
        <w:numPr>
          <w:ilvl w:val="0"/>
          <w:numId w:val="217"/>
        </w:numPr>
        <w:spacing w:before="120" w:after="120" w:line="276" w:lineRule="auto"/>
        <w:ind w:left="1134" w:hanging="283"/>
        <w:jc w:val="both"/>
        <w:rPr>
          <w:rFonts w:ascii="Arial" w:hAnsi="Arial" w:cs="Arial"/>
          <w:sz w:val="22"/>
          <w:szCs w:val="22"/>
        </w:rPr>
      </w:pPr>
      <w:r w:rsidRPr="00E5360A">
        <w:rPr>
          <w:rFonts w:ascii="Arial" w:hAnsi="Arial" w:cs="Arial"/>
          <w:sz w:val="22"/>
          <w:szCs w:val="22"/>
        </w:rPr>
        <w:t>sobre aquele que der causa à infração forçada.</w:t>
      </w:r>
    </w:p>
    <w:p w14:paraId="2A2679CB" w14:textId="77777777" w:rsidR="00E5360A" w:rsidRPr="00E5360A" w:rsidRDefault="00E5360A" w:rsidP="00E5360A">
      <w:pPr>
        <w:pBdr>
          <w:top w:val="nil"/>
          <w:left w:val="nil"/>
          <w:bottom w:val="nil"/>
          <w:right w:val="nil"/>
          <w:between w:val="nil"/>
        </w:pBdr>
        <w:spacing w:after="160" w:line="288" w:lineRule="auto"/>
        <w:ind w:left="284"/>
        <w:contextualSpacing/>
        <w:jc w:val="both"/>
        <w:rPr>
          <w:rFonts w:ascii="Arial" w:eastAsia="Calibri" w:hAnsi="Arial" w:cs="Arial"/>
          <w:sz w:val="22"/>
          <w:szCs w:val="22"/>
          <w:lang w:eastAsia="en-US"/>
        </w:rPr>
      </w:pPr>
    </w:p>
    <w:p w14:paraId="211B35A4" w14:textId="77777777" w:rsidR="00E5360A" w:rsidRPr="00E5360A" w:rsidRDefault="00E5360A" w:rsidP="00E5360A">
      <w:pPr>
        <w:keepNext/>
        <w:keepLines/>
        <w:spacing w:before="120" w:after="120" w:line="276" w:lineRule="auto"/>
        <w:jc w:val="center"/>
        <w:outlineLvl w:val="2"/>
        <w:rPr>
          <w:rFonts w:ascii="Arial" w:eastAsia="Calibri" w:hAnsi="Arial" w:cs="Arial"/>
          <w:b/>
          <w:noProof/>
          <w:snapToGrid w:val="0"/>
          <w:szCs w:val="22"/>
        </w:rPr>
      </w:pPr>
      <w:bookmarkStart w:id="3064" w:name="_Toc10817179"/>
      <w:bookmarkStart w:id="3065" w:name="_Toc19888328"/>
      <w:bookmarkStart w:id="3066" w:name="_Toc19889319"/>
      <w:bookmarkStart w:id="3067" w:name="_Toc19893526"/>
      <w:bookmarkStart w:id="3068" w:name="_Toc19894022"/>
      <w:bookmarkStart w:id="3069" w:name="_Toc19894448"/>
      <w:bookmarkStart w:id="3070" w:name="_Toc19895432"/>
      <w:bookmarkStart w:id="3071" w:name="_Toc19895928"/>
      <w:bookmarkStart w:id="3072" w:name="_Toc82789250"/>
      <w:bookmarkStart w:id="3073" w:name="_Toc85627980"/>
      <w:bookmarkStart w:id="3074" w:name="_Toc91000176"/>
      <w:bookmarkStart w:id="3075" w:name="_Toc91001333"/>
      <w:bookmarkStart w:id="3076" w:name="_Toc91001631"/>
      <w:bookmarkStart w:id="3077" w:name="_Toc91001929"/>
      <w:bookmarkStart w:id="3078" w:name="_Toc91062638"/>
      <w:bookmarkStart w:id="3079" w:name="_Toc91063513"/>
      <w:bookmarkStart w:id="3080" w:name="_Toc91064424"/>
      <w:bookmarkStart w:id="3081" w:name="_Toc91083829"/>
      <w:bookmarkStart w:id="3082" w:name="_Toc95942312"/>
      <w:r w:rsidRPr="00E5360A">
        <w:rPr>
          <w:rFonts w:ascii="Arial" w:eastAsia="Calibri" w:hAnsi="Arial" w:cs="Arial"/>
          <w:b/>
          <w:lang w:eastAsia="en-US"/>
        </w:rPr>
        <w:t>SEÇÃO</w:t>
      </w:r>
      <w:r w:rsidRPr="00E5360A">
        <w:rPr>
          <w:rFonts w:ascii="Arial" w:eastAsia="Calibri" w:hAnsi="Arial" w:cs="Arial"/>
          <w:b/>
          <w:noProof/>
          <w:snapToGrid w:val="0"/>
          <w:szCs w:val="22"/>
        </w:rPr>
        <w:t xml:space="preserve"> II</w:t>
      </w:r>
      <w:bookmarkStart w:id="3083" w:name="_Toc3754624"/>
      <w:bookmarkStart w:id="3084" w:name="_Toc10817180"/>
      <w:bookmarkStart w:id="3085" w:name="_Toc19888329"/>
      <w:bookmarkStart w:id="3086" w:name="_Toc19889320"/>
      <w:bookmarkStart w:id="3087" w:name="_Toc19893527"/>
      <w:bookmarkStart w:id="3088" w:name="_Toc19894023"/>
      <w:bookmarkStart w:id="3089" w:name="_Toc19894449"/>
      <w:bookmarkStart w:id="3090" w:name="_Toc19895433"/>
      <w:bookmarkStart w:id="3091" w:name="_Toc19895929"/>
      <w:bookmarkStart w:id="3092" w:name="_Toc82789251"/>
      <w:bookmarkEnd w:id="3064"/>
      <w:bookmarkEnd w:id="3065"/>
      <w:bookmarkEnd w:id="3066"/>
      <w:bookmarkEnd w:id="3067"/>
      <w:bookmarkEnd w:id="3068"/>
      <w:bookmarkEnd w:id="3069"/>
      <w:bookmarkEnd w:id="3070"/>
      <w:bookmarkEnd w:id="3071"/>
      <w:bookmarkEnd w:id="3072"/>
      <w:r w:rsidRPr="00E5360A">
        <w:rPr>
          <w:rFonts w:ascii="Arial" w:eastAsia="Calibri" w:hAnsi="Arial" w:cs="Arial"/>
          <w:b/>
          <w:noProof/>
          <w:snapToGrid w:val="0"/>
          <w:szCs w:val="22"/>
        </w:rPr>
        <w:t xml:space="preserve"> – </w:t>
      </w:r>
      <w:r w:rsidRPr="00E5360A">
        <w:rPr>
          <w:rFonts w:ascii="Arial" w:eastAsia="Calibri" w:hAnsi="Arial" w:cs="Arial"/>
          <w:bCs/>
          <w:noProof/>
          <w:szCs w:val="22"/>
        </w:rPr>
        <w:t>Do Processo de Execução das Penalidades</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2BE5A6B3" w14:textId="77777777" w:rsidR="00E5360A" w:rsidRPr="00E5360A" w:rsidRDefault="00E5360A" w:rsidP="007B74CC">
      <w:pPr>
        <w:numPr>
          <w:ilvl w:val="0"/>
          <w:numId w:val="406"/>
        </w:numPr>
        <w:pBdr>
          <w:top w:val="nil"/>
          <w:left w:val="nil"/>
          <w:bottom w:val="nil"/>
          <w:right w:val="nil"/>
          <w:between w:val="nil"/>
        </w:pBdr>
        <w:tabs>
          <w:tab w:val="left" w:pos="1134"/>
        </w:tabs>
        <w:spacing w:before="288" w:after="288" w:line="288" w:lineRule="auto"/>
        <w:ind w:left="0" w:firstLine="0"/>
        <w:jc w:val="both"/>
        <w:rPr>
          <w:rFonts w:ascii="Arial" w:eastAsia="Calibri" w:hAnsi="Arial" w:cs="Arial"/>
          <w:b/>
          <w:sz w:val="22"/>
          <w:szCs w:val="22"/>
          <w:lang w:eastAsia="en-US"/>
        </w:rPr>
      </w:pPr>
      <w:r w:rsidRPr="00E5360A">
        <w:rPr>
          <w:rFonts w:ascii="Arial" w:eastAsia="Calibri" w:hAnsi="Arial" w:cs="Arial"/>
          <w:sz w:val="22"/>
          <w:szCs w:val="22"/>
          <w:lang w:eastAsia="en-US"/>
        </w:rPr>
        <w:t xml:space="preserve">Constatado qualquer descumprimento das disposições deste Código por meio dos órgãos e servidores competentes da administração municipal, será </w:t>
      </w:r>
      <w:r w:rsidRPr="00E5360A">
        <w:rPr>
          <w:rFonts w:ascii="Arial" w:eastAsia="Calibri" w:hAnsi="Arial"/>
          <w:sz w:val="22"/>
          <w:szCs w:val="22"/>
          <w:lang w:eastAsia="en-US"/>
        </w:rPr>
        <w:t>cumulativa</w:t>
      </w:r>
      <w:r w:rsidRPr="00E5360A">
        <w:rPr>
          <w:rFonts w:ascii="Arial" w:eastAsia="Calibri" w:hAnsi="Arial" w:cs="Arial"/>
          <w:sz w:val="22"/>
          <w:szCs w:val="22"/>
          <w:lang w:eastAsia="en-US"/>
        </w:rPr>
        <w:t xml:space="preserve"> e sucessiva a outra em razão do não cumprimento da obrigação:</w:t>
      </w:r>
    </w:p>
    <w:p w14:paraId="2438FDDE" w14:textId="77777777" w:rsidR="00E5360A" w:rsidRPr="00E5360A" w:rsidRDefault="00E5360A" w:rsidP="007B74CC">
      <w:pPr>
        <w:numPr>
          <w:ilvl w:val="0"/>
          <w:numId w:val="218"/>
        </w:numPr>
        <w:spacing w:before="120" w:after="120" w:line="276" w:lineRule="auto"/>
        <w:ind w:left="1134" w:hanging="283"/>
        <w:jc w:val="both"/>
        <w:rPr>
          <w:rFonts w:ascii="Arial" w:hAnsi="Arial" w:cs="Arial"/>
          <w:sz w:val="22"/>
          <w:szCs w:val="22"/>
        </w:rPr>
      </w:pPr>
      <w:r w:rsidRPr="00E5360A">
        <w:rPr>
          <w:rFonts w:ascii="Arial" w:hAnsi="Arial" w:cs="Arial"/>
          <w:sz w:val="22"/>
          <w:szCs w:val="22"/>
        </w:rPr>
        <w:t>Advertido verbalmente;</w:t>
      </w:r>
    </w:p>
    <w:p w14:paraId="396FE326" w14:textId="77777777" w:rsidR="00E5360A" w:rsidRPr="00E5360A" w:rsidRDefault="00E5360A" w:rsidP="007B74CC">
      <w:pPr>
        <w:numPr>
          <w:ilvl w:val="0"/>
          <w:numId w:val="218"/>
        </w:numPr>
        <w:spacing w:before="120" w:after="120" w:line="276" w:lineRule="auto"/>
        <w:ind w:left="1134" w:hanging="283"/>
        <w:jc w:val="both"/>
        <w:rPr>
          <w:rFonts w:ascii="Arial" w:hAnsi="Arial" w:cs="Arial"/>
          <w:sz w:val="22"/>
          <w:szCs w:val="22"/>
        </w:rPr>
      </w:pPr>
      <w:r w:rsidRPr="00E5360A">
        <w:rPr>
          <w:rFonts w:ascii="Arial" w:hAnsi="Arial" w:cs="Arial"/>
          <w:sz w:val="22"/>
          <w:szCs w:val="22"/>
        </w:rPr>
        <w:t>Notificado preliminarmente para que no prazo estipulado na notificação sane a irregularidade;</w:t>
      </w:r>
    </w:p>
    <w:p w14:paraId="1469F6CF" w14:textId="77777777" w:rsidR="00E5360A" w:rsidRPr="00E5360A" w:rsidRDefault="00E5360A" w:rsidP="007B74CC">
      <w:pPr>
        <w:numPr>
          <w:ilvl w:val="0"/>
          <w:numId w:val="218"/>
        </w:numPr>
        <w:spacing w:before="120" w:after="120" w:line="276" w:lineRule="auto"/>
        <w:ind w:left="1134" w:hanging="283"/>
        <w:jc w:val="both"/>
        <w:rPr>
          <w:rFonts w:ascii="Arial" w:hAnsi="Arial" w:cs="Arial"/>
          <w:sz w:val="22"/>
          <w:szCs w:val="22"/>
        </w:rPr>
      </w:pPr>
      <w:r w:rsidRPr="00E5360A">
        <w:rPr>
          <w:rFonts w:ascii="Arial" w:hAnsi="Arial" w:cs="Arial"/>
          <w:sz w:val="22"/>
          <w:szCs w:val="22"/>
        </w:rPr>
        <w:t>Multado quando não praticar ou deixar de praticar a ordem dada na notificação;</w:t>
      </w:r>
    </w:p>
    <w:p w14:paraId="402E1A0C" w14:textId="2F356782" w:rsidR="00E5360A" w:rsidRPr="00E5360A" w:rsidRDefault="00E5360A" w:rsidP="007B74CC">
      <w:pPr>
        <w:numPr>
          <w:ilvl w:val="0"/>
          <w:numId w:val="218"/>
        </w:numPr>
        <w:spacing w:before="120" w:after="120" w:line="276" w:lineRule="auto"/>
        <w:ind w:left="1134" w:hanging="283"/>
        <w:jc w:val="both"/>
        <w:rPr>
          <w:rFonts w:ascii="Arial" w:hAnsi="Arial" w:cs="Arial"/>
          <w:sz w:val="22"/>
          <w:szCs w:val="22"/>
        </w:rPr>
      </w:pPr>
      <w:r w:rsidRPr="00E5360A">
        <w:rPr>
          <w:rFonts w:ascii="Arial" w:hAnsi="Arial" w:cs="Arial"/>
          <w:sz w:val="22"/>
          <w:szCs w:val="22"/>
        </w:rPr>
        <w:t xml:space="preserve">Suspenso seu Alvará de Localização e Funcionamento por prazo de até 30 </w:t>
      </w:r>
      <w:r w:rsidR="008E3964">
        <w:rPr>
          <w:rFonts w:ascii="Arial" w:hAnsi="Arial" w:cs="Arial"/>
          <w:sz w:val="22"/>
          <w:szCs w:val="22"/>
        </w:rPr>
        <w:t xml:space="preserve">(trinta) </w:t>
      </w:r>
      <w:r w:rsidRPr="00E5360A">
        <w:rPr>
          <w:rFonts w:ascii="Arial" w:hAnsi="Arial" w:cs="Arial"/>
          <w:sz w:val="22"/>
          <w:szCs w:val="22"/>
        </w:rPr>
        <w:t>dias;</w:t>
      </w:r>
    </w:p>
    <w:p w14:paraId="43AA16B3" w14:textId="77777777" w:rsidR="00E5360A" w:rsidRPr="00E5360A" w:rsidRDefault="00E5360A" w:rsidP="007B74CC">
      <w:pPr>
        <w:numPr>
          <w:ilvl w:val="0"/>
          <w:numId w:val="218"/>
        </w:numPr>
        <w:spacing w:before="120" w:after="120" w:line="276" w:lineRule="auto"/>
        <w:ind w:left="1134" w:hanging="283"/>
        <w:jc w:val="both"/>
        <w:rPr>
          <w:rFonts w:ascii="Arial" w:eastAsia="Calibri" w:hAnsi="Arial" w:cs="Arial"/>
          <w:sz w:val="22"/>
          <w:szCs w:val="22"/>
          <w:lang w:eastAsia="en-US"/>
        </w:rPr>
      </w:pPr>
      <w:r w:rsidRPr="00E5360A">
        <w:rPr>
          <w:rFonts w:ascii="Arial" w:hAnsi="Arial" w:cs="Arial"/>
          <w:sz w:val="22"/>
          <w:szCs w:val="22"/>
        </w:rPr>
        <w:t>Cassado s</w:t>
      </w:r>
      <w:r w:rsidRPr="00E5360A">
        <w:rPr>
          <w:rFonts w:ascii="Arial" w:eastAsia="Calibri" w:hAnsi="Arial" w:cs="Arial"/>
          <w:sz w:val="22"/>
          <w:szCs w:val="22"/>
          <w:lang w:eastAsia="en-US"/>
        </w:rPr>
        <w:t>eu Alvará de Localização e Funcionamento pelo prazo de até um ano.</w:t>
      </w:r>
    </w:p>
    <w:p w14:paraId="6F35B0C8" w14:textId="77777777" w:rsidR="00E5360A" w:rsidRPr="00E5360A" w:rsidRDefault="00E5360A" w:rsidP="00E5360A">
      <w:pPr>
        <w:spacing w:after="240" w:line="259" w:lineRule="auto"/>
        <w:contextualSpacing/>
        <w:jc w:val="both"/>
        <w:rPr>
          <w:rFonts w:ascii="Arial" w:eastAsia="Calibri" w:hAnsi="Arial" w:cs="Arial"/>
          <w:sz w:val="22"/>
          <w:szCs w:val="22"/>
          <w:lang w:eastAsia="en-US"/>
        </w:rPr>
      </w:pPr>
      <w:r w:rsidRPr="00E5360A">
        <w:rPr>
          <w:rFonts w:ascii="Arial" w:eastAsia="Calibri" w:hAnsi="Arial" w:cs="Arial"/>
          <w:b/>
          <w:sz w:val="22"/>
          <w:szCs w:val="22"/>
          <w:lang w:eastAsia="en-US"/>
        </w:rPr>
        <w:t>§1º.</w:t>
      </w:r>
      <w:r w:rsidRPr="00E5360A">
        <w:rPr>
          <w:rFonts w:ascii="Arial" w:eastAsia="Calibri" w:hAnsi="Arial" w:cs="Arial"/>
          <w:sz w:val="22"/>
          <w:szCs w:val="22"/>
          <w:lang w:eastAsia="en-US"/>
        </w:rPr>
        <w:t xml:space="preserve"> Sendo a infração de pequeno potencial ofensivo, podendo ser sanada imediatamente e retornando a ordem pública, o servidor advertirá verbalmente o infrator para que cesse a infração, não atendida a advertência verbal, proceder-se-á a notificação preliminar. </w:t>
      </w:r>
    </w:p>
    <w:p w14:paraId="79CBEE1A" w14:textId="06566959" w:rsidR="00E5360A" w:rsidRPr="00E5360A" w:rsidRDefault="00E5360A" w:rsidP="00E5360A">
      <w:pPr>
        <w:spacing w:after="160" w:line="259" w:lineRule="auto"/>
        <w:jc w:val="both"/>
        <w:rPr>
          <w:rFonts w:ascii="Arial" w:eastAsia="Calibri" w:hAnsi="Arial"/>
          <w:sz w:val="22"/>
          <w:szCs w:val="22"/>
          <w:lang w:eastAsia="en-US"/>
        </w:rPr>
      </w:pPr>
      <w:r w:rsidRPr="00E5360A">
        <w:rPr>
          <w:rFonts w:ascii="Arial" w:eastAsia="Calibri" w:hAnsi="Arial"/>
          <w:b/>
          <w:sz w:val="22"/>
          <w:szCs w:val="22"/>
          <w:lang w:eastAsia="en-US"/>
        </w:rPr>
        <w:t xml:space="preserve">§2º. </w:t>
      </w:r>
      <w:r w:rsidRPr="00E5360A">
        <w:rPr>
          <w:rFonts w:ascii="Arial" w:eastAsia="Calibri" w:hAnsi="Arial"/>
          <w:sz w:val="22"/>
          <w:szCs w:val="22"/>
          <w:lang w:eastAsia="en-US"/>
        </w:rPr>
        <w:t>O embargo tem efeito imediato, sob pena de aplicação de multa por desobediência da ordem, correspondente ao valor de 25 (vinte e cinco) UFM</w:t>
      </w:r>
      <w:r w:rsidR="008E3964">
        <w:rPr>
          <w:rFonts w:ascii="Arial" w:eastAsia="Calibri" w:hAnsi="Arial"/>
          <w:sz w:val="22"/>
          <w:szCs w:val="22"/>
          <w:lang w:eastAsia="en-US"/>
        </w:rPr>
        <w:t xml:space="preserve"> </w:t>
      </w:r>
      <w:r w:rsidRPr="00E5360A">
        <w:rPr>
          <w:rFonts w:ascii="Arial" w:eastAsia="Calibri" w:hAnsi="Arial"/>
          <w:sz w:val="22"/>
          <w:szCs w:val="22"/>
          <w:lang w:eastAsia="en-US"/>
        </w:rPr>
        <w:t>-</w:t>
      </w:r>
      <w:r w:rsidR="008E3964">
        <w:rPr>
          <w:rFonts w:ascii="Arial" w:eastAsia="Calibri" w:hAnsi="Arial"/>
          <w:sz w:val="22"/>
          <w:szCs w:val="22"/>
          <w:lang w:eastAsia="en-US"/>
        </w:rPr>
        <w:t xml:space="preserve"> </w:t>
      </w:r>
      <w:r w:rsidRPr="00E5360A">
        <w:rPr>
          <w:rFonts w:ascii="Arial" w:eastAsia="Calibri" w:hAnsi="Arial"/>
          <w:sz w:val="22"/>
          <w:szCs w:val="22"/>
          <w:lang w:eastAsia="en-US"/>
        </w:rPr>
        <w:t>Unidade Fiscal do Município de Mandirituba, se atividade não consistir em conduta específica apenada de forma mais grave.</w:t>
      </w:r>
    </w:p>
    <w:p w14:paraId="1F7A489E" w14:textId="77777777" w:rsidR="00E5360A" w:rsidRPr="00E5360A" w:rsidRDefault="00E5360A" w:rsidP="00E5360A">
      <w:pPr>
        <w:spacing w:after="160" w:line="259" w:lineRule="auto"/>
        <w:jc w:val="both"/>
        <w:rPr>
          <w:rFonts w:ascii="Arial" w:eastAsia="Calibri" w:hAnsi="Arial"/>
          <w:b/>
          <w:sz w:val="22"/>
          <w:szCs w:val="22"/>
          <w:lang w:eastAsia="en-US"/>
        </w:rPr>
      </w:pPr>
      <w:r w:rsidRPr="00E5360A">
        <w:rPr>
          <w:rFonts w:ascii="Arial" w:eastAsia="Calibri" w:hAnsi="Arial"/>
          <w:b/>
          <w:sz w:val="22"/>
          <w:szCs w:val="22"/>
          <w:lang w:eastAsia="en-US"/>
        </w:rPr>
        <w:t xml:space="preserve">§3º. </w:t>
      </w:r>
      <w:r w:rsidRPr="00E5360A">
        <w:rPr>
          <w:rFonts w:ascii="Arial" w:eastAsia="Calibri" w:hAnsi="Arial"/>
          <w:sz w:val="22"/>
          <w:szCs w:val="22"/>
          <w:lang w:eastAsia="en-US"/>
        </w:rPr>
        <w:t>O ato de embargo seguirá o disposto no Código de Processo Civil</w:t>
      </w:r>
    </w:p>
    <w:p w14:paraId="3140A1E7" w14:textId="77777777" w:rsidR="00E5360A" w:rsidRPr="00E5360A" w:rsidRDefault="00E5360A" w:rsidP="00E5360A">
      <w:pPr>
        <w:spacing w:after="160" w:line="259" w:lineRule="auto"/>
        <w:jc w:val="both"/>
        <w:rPr>
          <w:rFonts w:ascii="Arial" w:eastAsia="Calibri" w:hAnsi="Arial"/>
          <w:sz w:val="22"/>
          <w:szCs w:val="22"/>
          <w:lang w:eastAsia="en-US"/>
        </w:rPr>
      </w:pPr>
      <w:r w:rsidRPr="00E5360A">
        <w:rPr>
          <w:rFonts w:ascii="Arial" w:eastAsia="Calibri" w:hAnsi="Arial"/>
          <w:b/>
          <w:sz w:val="22"/>
          <w:szCs w:val="22"/>
          <w:lang w:eastAsia="en-US"/>
        </w:rPr>
        <w:lastRenderedPageBreak/>
        <w:t xml:space="preserve">§4º. </w:t>
      </w:r>
      <w:r w:rsidRPr="00E5360A">
        <w:rPr>
          <w:rFonts w:ascii="Arial" w:eastAsia="Calibri" w:hAnsi="Arial"/>
          <w:sz w:val="22"/>
          <w:szCs w:val="22"/>
          <w:lang w:eastAsia="en-US"/>
        </w:rPr>
        <w:t>A cassação ou suspensão será revertida se o problema que originou a cassação ou suspensão for sanado, mediante a nova vistoria, sem prejuízo das penalidades aplicáveis.</w:t>
      </w:r>
    </w:p>
    <w:p w14:paraId="178FDFDB" w14:textId="77777777" w:rsidR="00E5360A" w:rsidRPr="00E5360A" w:rsidRDefault="00E5360A" w:rsidP="00E5360A">
      <w:pPr>
        <w:keepNext/>
        <w:keepLines/>
        <w:spacing w:before="120" w:after="120" w:line="276" w:lineRule="auto"/>
        <w:jc w:val="center"/>
        <w:outlineLvl w:val="2"/>
        <w:rPr>
          <w:rFonts w:ascii="Arial" w:eastAsia="Calibri" w:hAnsi="Arial" w:cs="Arial"/>
          <w:b/>
          <w:noProof/>
          <w:snapToGrid w:val="0"/>
          <w:szCs w:val="22"/>
        </w:rPr>
      </w:pPr>
      <w:bookmarkStart w:id="3093" w:name="_Toc10817181"/>
      <w:bookmarkStart w:id="3094" w:name="_Toc19888330"/>
      <w:bookmarkStart w:id="3095" w:name="_Toc19889321"/>
      <w:bookmarkStart w:id="3096" w:name="_Toc19893528"/>
      <w:bookmarkStart w:id="3097" w:name="_Toc19894024"/>
      <w:bookmarkStart w:id="3098" w:name="_Toc19894450"/>
      <w:bookmarkStart w:id="3099" w:name="_Toc19895434"/>
      <w:bookmarkStart w:id="3100" w:name="_Toc19895930"/>
      <w:bookmarkStart w:id="3101" w:name="_Toc82789252"/>
      <w:bookmarkStart w:id="3102" w:name="_Toc85627981"/>
      <w:bookmarkStart w:id="3103" w:name="_Toc91000177"/>
      <w:bookmarkStart w:id="3104" w:name="_Toc91001334"/>
      <w:bookmarkStart w:id="3105" w:name="_Toc91001632"/>
      <w:bookmarkStart w:id="3106" w:name="_Toc91001930"/>
      <w:bookmarkStart w:id="3107" w:name="_Toc91062639"/>
      <w:bookmarkStart w:id="3108" w:name="_Toc91063514"/>
      <w:bookmarkStart w:id="3109" w:name="_Toc91064425"/>
      <w:bookmarkStart w:id="3110" w:name="_Toc91083830"/>
      <w:bookmarkStart w:id="3111" w:name="_Toc95942313"/>
      <w:r w:rsidRPr="00E5360A">
        <w:rPr>
          <w:rFonts w:ascii="Arial" w:eastAsia="Calibri" w:hAnsi="Arial" w:cs="Arial"/>
          <w:b/>
          <w:lang w:eastAsia="en-US"/>
        </w:rPr>
        <w:t>SEÇÃO</w:t>
      </w:r>
      <w:r w:rsidRPr="00E5360A">
        <w:rPr>
          <w:rFonts w:ascii="Arial" w:eastAsia="Calibri" w:hAnsi="Arial" w:cs="Arial"/>
          <w:b/>
          <w:noProof/>
          <w:snapToGrid w:val="0"/>
          <w:szCs w:val="22"/>
        </w:rPr>
        <w:t xml:space="preserve"> III</w:t>
      </w:r>
      <w:bookmarkStart w:id="3112" w:name="_Toc3754625"/>
      <w:bookmarkStart w:id="3113" w:name="_Toc10817182"/>
      <w:bookmarkStart w:id="3114" w:name="_Toc19888331"/>
      <w:bookmarkStart w:id="3115" w:name="_Toc19889322"/>
      <w:bookmarkStart w:id="3116" w:name="_Toc19893529"/>
      <w:bookmarkStart w:id="3117" w:name="_Toc19894025"/>
      <w:bookmarkStart w:id="3118" w:name="_Toc19894451"/>
      <w:bookmarkStart w:id="3119" w:name="_Toc19895435"/>
      <w:bookmarkStart w:id="3120" w:name="_Toc19895931"/>
      <w:bookmarkStart w:id="3121" w:name="_Toc82789253"/>
      <w:bookmarkEnd w:id="3093"/>
      <w:bookmarkEnd w:id="3094"/>
      <w:bookmarkEnd w:id="3095"/>
      <w:bookmarkEnd w:id="3096"/>
      <w:bookmarkEnd w:id="3097"/>
      <w:bookmarkEnd w:id="3098"/>
      <w:bookmarkEnd w:id="3099"/>
      <w:bookmarkEnd w:id="3100"/>
      <w:bookmarkEnd w:id="3101"/>
      <w:r w:rsidRPr="00E5360A">
        <w:rPr>
          <w:rFonts w:ascii="Arial" w:eastAsia="Calibri" w:hAnsi="Arial" w:cs="Arial"/>
          <w:b/>
          <w:noProof/>
          <w:snapToGrid w:val="0"/>
          <w:szCs w:val="22"/>
        </w:rPr>
        <w:t xml:space="preserve"> – </w:t>
      </w:r>
      <w:r w:rsidRPr="00E5360A">
        <w:rPr>
          <w:rFonts w:ascii="Arial" w:eastAsia="Calibri" w:hAnsi="Arial" w:cs="Arial"/>
          <w:bCs/>
          <w:noProof/>
          <w:szCs w:val="22"/>
        </w:rPr>
        <w:t>Da Notificação Preliminar</w:t>
      </w:r>
      <w:bookmarkEnd w:id="3112"/>
      <w:bookmarkEnd w:id="3113"/>
      <w:bookmarkEnd w:id="3114"/>
      <w:bookmarkEnd w:id="3115"/>
      <w:bookmarkEnd w:id="3116"/>
      <w:bookmarkEnd w:id="3117"/>
      <w:bookmarkEnd w:id="3118"/>
      <w:bookmarkEnd w:id="3119"/>
      <w:bookmarkEnd w:id="3120"/>
      <w:bookmarkEnd w:id="3121"/>
      <w:r w:rsidRPr="00E5360A">
        <w:rPr>
          <w:rFonts w:ascii="Arial" w:eastAsia="Calibri" w:hAnsi="Arial" w:cs="Arial"/>
          <w:bCs/>
          <w:noProof/>
          <w:szCs w:val="22"/>
        </w:rPr>
        <w:t xml:space="preserve"> ou do Termo de Intimação</w:t>
      </w:r>
      <w:bookmarkEnd w:id="3102"/>
      <w:bookmarkEnd w:id="3103"/>
      <w:bookmarkEnd w:id="3104"/>
      <w:bookmarkEnd w:id="3105"/>
      <w:bookmarkEnd w:id="3106"/>
      <w:bookmarkEnd w:id="3107"/>
      <w:bookmarkEnd w:id="3108"/>
      <w:bookmarkEnd w:id="3109"/>
      <w:bookmarkEnd w:id="3110"/>
      <w:bookmarkEnd w:id="3111"/>
    </w:p>
    <w:p w14:paraId="058B8C3C" w14:textId="77777777" w:rsidR="00E5360A" w:rsidRPr="00E5360A" w:rsidRDefault="00E5360A" w:rsidP="007B74CC">
      <w:pPr>
        <w:numPr>
          <w:ilvl w:val="0"/>
          <w:numId w:val="406"/>
        </w:numPr>
        <w:pBdr>
          <w:top w:val="nil"/>
          <w:left w:val="nil"/>
          <w:bottom w:val="nil"/>
          <w:right w:val="nil"/>
          <w:between w:val="nil"/>
        </w:pBdr>
        <w:tabs>
          <w:tab w:val="left" w:pos="1134"/>
        </w:tabs>
        <w:spacing w:before="288" w:after="288" w:line="288" w:lineRule="auto"/>
        <w:ind w:left="0" w:firstLine="0"/>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Todo o infrator que cometer pela primeira vez uma ação ou omissão contrária às disposições deste Código sofrerá uma advertência sob a forma de notificação preliminar, obrigando a interromper e a reparar, se for o caso, a ação infringente, salvo </w:t>
      </w:r>
      <w:r w:rsidRPr="00E5360A">
        <w:rPr>
          <w:rFonts w:ascii="Arial" w:eastAsia="Calibri" w:hAnsi="Arial"/>
          <w:sz w:val="22"/>
          <w:szCs w:val="22"/>
          <w:lang w:eastAsia="en-US"/>
        </w:rPr>
        <w:t>nos</w:t>
      </w:r>
      <w:r w:rsidRPr="00E5360A">
        <w:rPr>
          <w:rFonts w:ascii="Arial" w:eastAsia="Calibri" w:hAnsi="Arial" w:cs="Arial"/>
          <w:sz w:val="22"/>
          <w:szCs w:val="22"/>
          <w:lang w:eastAsia="en-US"/>
        </w:rPr>
        <w:t xml:space="preserve"> casos:</w:t>
      </w:r>
    </w:p>
    <w:p w14:paraId="558F8BB3" w14:textId="77777777" w:rsidR="00E5360A" w:rsidRPr="00E5360A" w:rsidRDefault="00E5360A" w:rsidP="007B74CC">
      <w:pPr>
        <w:numPr>
          <w:ilvl w:val="0"/>
          <w:numId w:val="219"/>
        </w:numPr>
        <w:spacing w:before="120" w:after="120" w:line="276" w:lineRule="auto"/>
        <w:ind w:left="1134" w:hanging="283"/>
        <w:jc w:val="both"/>
        <w:rPr>
          <w:rFonts w:ascii="Arial" w:hAnsi="Arial" w:cs="Arial"/>
          <w:sz w:val="22"/>
          <w:szCs w:val="22"/>
        </w:rPr>
      </w:pPr>
      <w:r w:rsidRPr="00E5360A">
        <w:rPr>
          <w:rFonts w:ascii="Arial" w:eastAsia="Calibri" w:hAnsi="Arial" w:cs="Arial"/>
          <w:sz w:val="22"/>
          <w:szCs w:val="22"/>
          <w:lang w:eastAsia="en-US"/>
        </w:rPr>
        <w:t xml:space="preserve">em </w:t>
      </w:r>
      <w:r w:rsidRPr="00E5360A">
        <w:rPr>
          <w:rFonts w:ascii="Arial" w:hAnsi="Arial" w:cs="Arial"/>
          <w:sz w:val="22"/>
          <w:szCs w:val="22"/>
        </w:rPr>
        <w:t>que</w:t>
      </w:r>
      <w:r w:rsidRPr="00E5360A">
        <w:rPr>
          <w:rFonts w:ascii="Arial" w:eastAsia="Calibri" w:hAnsi="Arial" w:cs="Arial"/>
          <w:sz w:val="22"/>
          <w:szCs w:val="22"/>
          <w:lang w:eastAsia="en-US"/>
        </w:rPr>
        <w:t xml:space="preserve"> a </w:t>
      </w:r>
      <w:r w:rsidRPr="00E5360A">
        <w:rPr>
          <w:rFonts w:ascii="Arial" w:hAnsi="Arial" w:cs="Arial"/>
          <w:sz w:val="22"/>
          <w:szCs w:val="22"/>
        </w:rPr>
        <w:t>ação danosa seja irreversível;</w:t>
      </w:r>
    </w:p>
    <w:p w14:paraId="7EEF2AD0" w14:textId="77777777" w:rsidR="00E5360A" w:rsidRPr="00E5360A" w:rsidRDefault="00E5360A" w:rsidP="007B74CC">
      <w:pPr>
        <w:numPr>
          <w:ilvl w:val="0"/>
          <w:numId w:val="219"/>
        </w:numPr>
        <w:spacing w:before="120" w:after="120" w:line="276" w:lineRule="auto"/>
        <w:ind w:left="1134" w:hanging="283"/>
        <w:jc w:val="both"/>
        <w:rPr>
          <w:rFonts w:ascii="Arial" w:eastAsia="Calibri" w:hAnsi="Arial" w:cs="Arial"/>
          <w:sz w:val="22"/>
          <w:szCs w:val="22"/>
          <w:lang w:eastAsia="en-US"/>
        </w:rPr>
      </w:pPr>
      <w:r w:rsidRPr="00E5360A">
        <w:rPr>
          <w:rFonts w:ascii="Arial" w:hAnsi="Arial" w:cs="Arial"/>
          <w:sz w:val="22"/>
          <w:szCs w:val="22"/>
        </w:rPr>
        <w:t>em que haja desacato</w:t>
      </w:r>
      <w:r w:rsidRPr="00E5360A">
        <w:rPr>
          <w:rFonts w:ascii="Arial" w:eastAsia="Calibri" w:hAnsi="Arial" w:cs="Arial"/>
          <w:sz w:val="22"/>
          <w:szCs w:val="22"/>
          <w:lang w:eastAsia="en-US"/>
        </w:rPr>
        <w:t xml:space="preserve"> ou desobediência à autoridade do Poder Municipal.</w:t>
      </w:r>
    </w:p>
    <w:p w14:paraId="384A7722" w14:textId="77777777" w:rsidR="00E5360A" w:rsidRPr="00E5360A" w:rsidRDefault="00E5360A" w:rsidP="00E5360A">
      <w:pPr>
        <w:widowControl w:val="0"/>
        <w:autoSpaceDE w:val="0"/>
        <w:autoSpaceDN w:val="0"/>
        <w:spacing w:after="160" w:line="276" w:lineRule="auto"/>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Parágrafo Único: </w:t>
      </w:r>
      <w:r w:rsidRPr="00E5360A">
        <w:rPr>
          <w:rFonts w:ascii="Arial" w:hAnsi="Arial" w:cs="Arial"/>
          <w:sz w:val="22"/>
          <w:szCs w:val="22"/>
        </w:rPr>
        <w:t>Termo de Intimação é o documento através do qual a autoridade pública competente comunica à pessoa a imposição de determinada medida ou exigência de alguma providência específica de interesse de saúde pública, segurança, proteção ou administrativa de interesse coletivo.</w:t>
      </w:r>
    </w:p>
    <w:p w14:paraId="1BC919B6" w14:textId="77777777" w:rsidR="00E5360A" w:rsidRPr="00E5360A" w:rsidRDefault="00E5360A" w:rsidP="007B74CC">
      <w:pPr>
        <w:numPr>
          <w:ilvl w:val="0"/>
          <w:numId w:val="406"/>
        </w:numPr>
        <w:pBdr>
          <w:top w:val="nil"/>
          <w:left w:val="nil"/>
          <w:bottom w:val="nil"/>
          <w:right w:val="nil"/>
          <w:between w:val="nil"/>
        </w:pBdr>
        <w:tabs>
          <w:tab w:val="left" w:pos="1134"/>
        </w:tabs>
        <w:spacing w:before="288" w:after="288" w:line="288" w:lineRule="auto"/>
        <w:ind w:left="0" w:firstLine="0"/>
        <w:jc w:val="both"/>
        <w:rPr>
          <w:rFonts w:ascii="Arial" w:eastAsia="Calibri" w:hAnsi="Arial" w:cs="Arial"/>
          <w:sz w:val="22"/>
          <w:szCs w:val="22"/>
          <w:lang w:eastAsia="en-US"/>
        </w:rPr>
      </w:pPr>
      <w:r w:rsidRPr="00E5360A">
        <w:rPr>
          <w:rFonts w:ascii="Arial" w:eastAsia="Calibri" w:hAnsi="Arial" w:cs="Arial"/>
          <w:sz w:val="22"/>
          <w:szCs w:val="22"/>
          <w:lang w:eastAsia="en-US"/>
        </w:rPr>
        <w:t>Verificando-se a infração a este Código, será expedida ao infrator a Notificação Preliminar determinando a regularização imediata da situação ou no prazo estipulado pelo agente fiscal, conforme caso notificado.</w:t>
      </w:r>
    </w:p>
    <w:p w14:paraId="0CEC241A" w14:textId="77777777" w:rsidR="00E5360A" w:rsidRPr="00E5360A" w:rsidRDefault="00E5360A" w:rsidP="007B74CC">
      <w:pPr>
        <w:numPr>
          <w:ilvl w:val="0"/>
          <w:numId w:val="215"/>
        </w:numPr>
        <w:pBdr>
          <w:top w:val="nil"/>
          <w:left w:val="nil"/>
          <w:bottom w:val="nil"/>
          <w:right w:val="nil"/>
          <w:between w:val="nil"/>
        </w:pBdr>
        <w:tabs>
          <w:tab w:val="left" w:pos="1134"/>
        </w:tabs>
        <w:spacing w:before="288" w:after="288" w:line="288" w:lineRule="auto"/>
        <w:ind w:left="0" w:firstLine="0"/>
        <w:jc w:val="both"/>
        <w:rPr>
          <w:rFonts w:ascii="Arial" w:eastAsia="Calibri" w:hAnsi="Arial" w:cs="Arial"/>
          <w:sz w:val="22"/>
          <w:szCs w:val="22"/>
          <w:lang w:eastAsia="en-US"/>
        </w:rPr>
      </w:pPr>
      <w:r w:rsidRPr="00E5360A">
        <w:rPr>
          <w:rFonts w:ascii="Arial" w:eastAsia="Calibri" w:hAnsi="Arial" w:cs="Arial"/>
          <w:sz w:val="22"/>
          <w:szCs w:val="22"/>
          <w:lang w:eastAsia="en-US"/>
        </w:rPr>
        <w:t>A notificação preliminar será passada pela autoridade competente, lavrada em formulário próprio, em duas vias, nela devendo constar preferencialmente:</w:t>
      </w:r>
    </w:p>
    <w:p w14:paraId="5A31A9C6" w14:textId="77777777" w:rsidR="00E5360A" w:rsidRPr="00E5360A" w:rsidRDefault="00E5360A" w:rsidP="007B74CC">
      <w:pPr>
        <w:numPr>
          <w:ilvl w:val="0"/>
          <w:numId w:val="220"/>
        </w:numPr>
        <w:spacing w:before="120" w:after="120" w:line="276" w:lineRule="auto"/>
        <w:ind w:left="1134" w:hanging="283"/>
        <w:jc w:val="both"/>
        <w:rPr>
          <w:rFonts w:ascii="Arial" w:hAnsi="Arial" w:cs="Arial"/>
          <w:sz w:val="22"/>
          <w:szCs w:val="22"/>
        </w:rPr>
      </w:pPr>
      <w:r w:rsidRPr="00E5360A">
        <w:rPr>
          <w:rFonts w:ascii="Arial" w:eastAsia="Calibri" w:hAnsi="Arial" w:cs="Arial"/>
          <w:sz w:val="22"/>
          <w:szCs w:val="22"/>
          <w:lang w:eastAsia="en-US"/>
        </w:rPr>
        <w:t xml:space="preserve">dia, mês, </w:t>
      </w:r>
      <w:r w:rsidRPr="00E5360A">
        <w:rPr>
          <w:rFonts w:ascii="Arial" w:hAnsi="Arial" w:cs="Arial"/>
          <w:sz w:val="22"/>
          <w:szCs w:val="22"/>
        </w:rPr>
        <w:t>ano</w:t>
      </w:r>
      <w:r w:rsidRPr="00E5360A">
        <w:rPr>
          <w:rFonts w:ascii="Arial" w:eastAsia="Calibri" w:hAnsi="Arial" w:cs="Arial"/>
          <w:sz w:val="22"/>
          <w:szCs w:val="22"/>
          <w:lang w:eastAsia="en-US"/>
        </w:rPr>
        <w:t xml:space="preserve">, hora </w:t>
      </w:r>
      <w:r w:rsidRPr="00E5360A">
        <w:rPr>
          <w:rFonts w:ascii="Arial" w:hAnsi="Arial" w:cs="Arial"/>
          <w:sz w:val="22"/>
          <w:szCs w:val="22"/>
        </w:rPr>
        <w:t>e lugar onde foi constatada a infração;</w:t>
      </w:r>
    </w:p>
    <w:p w14:paraId="3E4AF0D7" w14:textId="77777777" w:rsidR="00E5360A" w:rsidRPr="00E5360A" w:rsidRDefault="00E5360A" w:rsidP="007B74CC">
      <w:pPr>
        <w:numPr>
          <w:ilvl w:val="0"/>
          <w:numId w:val="220"/>
        </w:numPr>
        <w:spacing w:before="120" w:after="120" w:line="276" w:lineRule="auto"/>
        <w:ind w:left="1134" w:hanging="283"/>
        <w:jc w:val="both"/>
        <w:rPr>
          <w:rFonts w:ascii="Arial" w:hAnsi="Arial" w:cs="Arial"/>
          <w:sz w:val="22"/>
          <w:szCs w:val="22"/>
        </w:rPr>
      </w:pPr>
      <w:r w:rsidRPr="00E5360A">
        <w:rPr>
          <w:rFonts w:ascii="Arial" w:hAnsi="Arial" w:cs="Arial"/>
          <w:sz w:val="22"/>
          <w:szCs w:val="22"/>
        </w:rPr>
        <w:t>nome e sobrenome do infrator e endereço;</w:t>
      </w:r>
    </w:p>
    <w:p w14:paraId="5C062EC3" w14:textId="77777777" w:rsidR="00E5360A" w:rsidRPr="00E5360A" w:rsidRDefault="00E5360A" w:rsidP="007B74CC">
      <w:pPr>
        <w:numPr>
          <w:ilvl w:val="0"/>
          <w:numId w:val="220"/>
        </w:numPr>
        <w:spacing w:before="120" w:after="120" w:line="276" w:lineRule="auto"/>
        <w:ind w:left="1134" w:hanging="283"/>
        <w:jc w:val="both"/>
        <w:rPr>
          <w:rFonts w:ascii="Arial" w:hAnsi="Arial" w:cs="Arial"/>
          <w:sz w:val="22"/>
          <w:szCs w:val="22"/>
        </w:rPr>
      </w:pPr>
      <w:r w:rsidRPr="00E5360A">
        <w:rPr>
          <w:rFonts w:ascii="Arial" w:hAnsi="Arial" w:cs="Arial"/>
          <w:sz w:val="22"/>
          <w:szCs w:val="22"/>
        </w:rPr>
        <w:t>natureza da Infração e a norma infringida;</w:t>
      </w:r>
    </w:p>
    <w:p w14:paraId="743CD3B1" w14:textId="77777777" w:rsidR="00E5360A" w:rsidRPr="00E5360A" w:rsidRDefault="00E5360A" w:rsidP="007B74CC">
      <w:pPr>
        <w:numPr>
          <w:ilvl w:val="0"/>
          <w:numId w:val="220"/>
        </w:numPr>
        <w:spacing w:before="120" w:after="120" w:line="276" w:lineRule="auto"/>
        <w:ind w:left="1134" w:hanging="283"/>
        <w:jc w:val="both"/>
        <w:rPr>
          <w:rFonts w:ascii="Arial" w:eastAsia="Calibri" w:hAnsi="Arial" w:cs="Arial"/>
          <w:sz w:val="22"/>
          <w:szCs w:val="22"/>
          <w:lang w:eastAsia="en-US"/>
        </w:rPr>
      </w:pPr>
      <w:r w:rsidRPr="00E5360A">
        <w:rPr>
          <w:rFonts w:ascii="Arial" w:hAnsi="Arial" w:cs="Arial"/>
          <w:sz w:val="22"/>
          <w:szCs w:val="22"/>
        </w:rPr>
        <w:t>prazo para regulari</w:t>
      </w:r>
      <w:r w:rsidRPr="00E5360A">
        <w:rPr>
          <w:rFonts w:ascii="Arial" w:eastAsia="Calibri" w:hAnsi="Arial" w:cs="Arial"/>
          <w:sz w:val="22"/>
          <w:szCs w:val="22"/>
          <w:lang w:eastAsia="en-US"/>
        </w:rPr>
        <w:t>zar, reparar e/ou suspender a ação infringente, estipulado pelo agente fiscal, levando em conta a gravidade da autuação:</w:t>
      </w:r>
    </w:p>
    <w:p w14:paraId="5C9219DF" w14:textId="5D6C1E32" w:rsidR="00E5360A" w:rsidRPr="00E5360A" w:rsidRDefault="00E5360A" w:rsidP="007B74CC">
      <w:pPr>
        <w:widowControl w:val="0"/>
        <w:numPr>
          <w:ilvl w:val="0"/>
          <w:numId w:val="214"/>
        </w:numPr>
        <w:autoSpaceDE w:val="0"/>
        <w:autoSpaceDN w:val="0"/>
        <w:spacing w:after="160" w:line="276" w:lineRule="auto"/>
        <w:ind w:left="1701" w:hanging="425"/>
        <w:contextualSpacing/>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mínima – prazo de 15 </w:t>
      </w:r>
      <w:r w:rsidR="008E3964">
        <w:rPr>
          <w:rFonts w:ascii="Arial" w:eastAsia="Calibri" w:hAnsi="Arial" w:cs="Arial"/>
          <w:sz w:val="22"/>
          <w:szCs w:val="22"/>
          <w:lang w:eastAsia="en-US"/>
        </w:rPr>
        <w:t xml:space="preserve">(quinze) </w:t>
      </w:r>
      <w:r w:rsidRPr="00E5360A">
        <w:rPr>
          <w:rFonts w:ascii="Arial" w:eastAsia="Calibri" w:hAnsi="Arial" w:cs="Arial"/>
          <w:sz w:val="22"/>
          <w:szCs w:val="22"/>
          <w:lang w:eastAsia="en-US"/>
        </w:rPr>
        <w:t xml:space="preserve">dias </w:t>
      </w:r>
    </w:p>
    <w:p w14:paraId="6BF7617E" w14:textId="7089814A" w:rsidR="00E5360A" w:rsidRPr="00E5360A" w:rsidRDefault="00E5360A" w:rsidP="007B74CC">
      <w:pPr>
        <w:widowControl w:val="0"/>
        <w:numPr>
          <w:ilvl w:val="0"/>
          <w:numId w:val="214"/>
        </w:numPr>
        <w:autoSpaceDE w:val="0"/>
        <w:autoSpaceDN w:val="0"/>
        <w:spacing w:after="160" w:line="276" w:lineRule="auto"/>
        <w:ind w:left="1701" w:hanging="425"/>
        <w:contextualSpacing/>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média – prazo de 30 </w:t>
      </w:r>
      <w:r w:rsidR="008E3964">
        <w:rPr>
          <w:rFonts w:ascii="Arial" w:eastAsia="Calibri" w:hAnsi="Arial" w:cs="Arial"/>
          <w:sz w:val="22"/>
          <w:szCs w:val="22"/>
          <w:lang w:eastAsia="en-US"/>
        </w:rPr>
        <w:t xml:space="preserve">(trinta) </w:t>
      </w:r>
      <w:r w:rsidRPr="00E5360A">
        <w:rPr>
          <w:rFonts w:ascii="Arial" w:eastAsia="Calibri" w:hAnsi="Arial" w:cs="Arial"/>
          <w:sz w:val="22"/>
          <w:szCs w:val="22"/>
          <w:lang w:eastAsia="en-US"/>
        </w:rPr>
        <w:t xml:space="preserve">dias e </w:t>
      </w:r>
    </w:p>
    <w:p w14:paraId="0C6404AE" w14:textId="51F530F8" w:rsidR="00E5360A" w:rsidRPr="00E5360A" w:rsidRDefault="00E5360A" w:rsidP="007B74CC">
      <w:pPr>
        <w:widowControl w:val="0"/>
        <w:numPr>
          <w:ilvl w:val="0"/>
          <w:numId w:val="214"/>
        </w:numPr>
        <w:autoSpaceDE w:val="0"/>
        <w:autoSpaceDN w:val="0"/>
        <w:spacing w:after="160" w:line="276" w:lineRule="auto"/>
        <w:ind w:left="1701" w:hanging="425"/>
        <w:contextualSpacing/>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máxima – prazo de 60 </w:t>
      </w:r>
      <w:r w:rsidR="008E3964">
        <w:rPr>
          <w:rFonts w:ascii="Arial" w:eastAsia="Calibri" w:hAnsi="Arial" w:cs="Arial"/>
          <w:sz w:val="22"/>
          <w:szCs w:val="22"/>
          <w:lang w:eastAsia="en-US"/>
        </w:rPr>
        <w:t xml:space="preserve">(sessenta) </w:t>
      </w:r>
      <w:r w:rsidRPr="00E5360A">
        <w:rPr>
          <w:rFonts w:ascii="Arial" w:eastAsia="Calibri" w:hAnsi="Arial" w:cs="Arial"/>
          <w:sz w:val="22"/>
          <w:szCs w:val="22"/>
          <w:lang w:eastAsia="en-US"/>
        </w:rPr>
        <w:t>dias.</w:t>
      </w:r>
    </w:p>
    <w:p w14:paraId="74143BE2" w14:textId="77777777" w:rsidR="00E5360A" w:rsidRPr="00E5360A" w:rsidRDefault="00E5360A" w:rsidP="00E5360A">
      <w:pPr>
        <w:widowControl w:val="0"/>
        <w:tabs>
          <w:tab w:val="left" w:pos="1134"/>
        </w:tabs>
        <w:autoSpaceDE w:val="0"/>
        <w:autoSpaceDN w:val="0"/>
        <w:spacing w:before="118" w:after="240" w:line="259" w:lineRule="auto"/>
        <w:jc w:val="both"/>
        <w:rPr>
          <w:rFonts w:ascii="Arial" w:hAnsi="Arial" w:cs="Arial"/>
          <w:sz w:val="22"/>
          <w:szCs w:val="22"/>
        </w:rPr>
      </w:pPr>
      <w:r w:rsidRPr="00E5360A">
        <w:rPr>
          <w:rFonts w:ascii="Arial" w:eastAsia="Calibri" w:hAnsi="Arial" w:cs="Arial"/>
          <w:b/>
          <w:bCs/>
          <w:sz w:val="22"/>
          <w:szCs w:val="22"/>
          <w:lang w:eastAsia="en-US"/>
        </w:rPr>
        <w:t>Parágrafo único</w:t>
      </w:r>
      <w:r w:rsidRPr="00E5360A">
        <w:rPr>
          <w:rFonts w:ascii="Arial" w:eastAsia="Calibri" w:hAnsi="Arial" w:cs="Arial"/>
          <w:sz w:val="22"/>
          <w:szCs w:val="22"/>
          <w:lang w:eastAsia="en-US"/>
        </w:rPr>
        <w:t xml:space="preserve">: A municipalidade pode conceder a </w:t>
      </w:r>
      <w:r w:rsidRPr="00E5360A">
        <w:rPr>
          <w:rFonts w:ascii="Arial" w:hAnsi="Arial" w:cs="Arial"/>
          <w:sz w:val="22"/>
          <w:szCs w:val="22"/>
        </w:rPr>
        <w:t>ampliação dos prazos aqui estipulados, desde que solicitado com antecedência e considerados insuficientes pela municipalidade, inclusive devido a circunstâncias externas à vontade do infrator.</w:t>
      </w:r>
      <w:r w:rsidRPr="00E5360A">
        <w:rPr>
          <w:rFonts w:ascii="Arial" w:eastAsia="Calibri" w:hAnsi="Arial" w:cs="Arial"/>
          <w:sz w:val="22"/>
          <w:szCs w:val="22"/>
          <w:lang w:eastAsia="en-US"/>
        </w:rPr>
        <w:t xml:space="preserve"> </w:t>
      </w:r>
    </w:p>
    <w:p w14:paraId="474A418A"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No caso de reincidência ou esgotado o prazo de que trata o inciso IV do art. 10º, será lavrado um Auto de Infração e aplicadas demais sanções previstas em lei.</w:t>
      </w:r>
    </w:p>
    <w:p w14:paraId="06C12F77" w14:textId="77777777" w:rsidR="00E5360A" w:rsidRPr="00E5360A" w:rsidRDefault="00E5360A" w:rsidP="00E5360A">
      <w:pPr>
        <w:widowControl w:val="0"/>
        <w:tabs>
          <w:tab w:val="left" w:pos="1134"/>
        </w:tabs>
        <w:autoSpaceDE w:val="0"/>
        <w:autoSpaceDN w:val="0"/>
        <w:spacing w:before="118" w:after="240" w:line="259" w:lineRule="auto"/>
        <w:ind w:left="709"/>
        <w:jc w:val="both"/>
        <w:rPr>
          <w:rFonts w:ascii="Arial" w:eastAsia="Calibri" w:hAnsi="Arial" w:cs="Arial"/>
          <w:sz w:val="22"/>
          <w:szCs w:val="22"/>
          <w:lang w:eastAsia="en-US"/>
        </w:rPr>
      </w:pPr>
    </w:p>
    <w:p w14:paraId="3C46A406" w14:textId="77777777" w:rsidR="00E5360A" w:rsidRPr="00E5360A" w:rsidRDefault="00E5360A" w:rsidP="00E5360A">
      <w:pPr>
        <w:keepNext/>
        <w:keepLines/>
        <w:spacing w:before="120" w:after="120" w:line="276" w:lineRule="auto"/>
        <w:jc w:val="center"/>
        <w:outlineLvl w:val="2"/>
        <w:rPr>
          <w:rFonts w:ascii="Arial" w:eastAsia="Calibri" w:hAnsi="Arial" w:cs="Arial"/>
          <w:bCs/>
          <w:noProof/>
          <w:snapToGrid w:val="0"/>
          <w:szCs w:val="22"/>
        </w:rPr>
      </w:pPr>
      <w:bookmarkStart w:id="3122" w:name="_Toc10817183"/>
      <w:bookmarkStart w:id="3123" w:name="_Toc19888332"/>
      <w:bookmarkStart w:id="3124" w:name="_Toc19889323"/>
      <w:bookmarkStart w:id="3125" w:name="_Toc19893530"/>
      <w:bookmarkStart w:id="3126" w:name="_Toc19894026"/>
      <w:bookmarkStart w:id="3127" w:name="_Toc19894452"/>
      <w:bookmarkStart w:id="3128" w:name="_Toc19895436"/>
      <w:bookmarkStart w:id="3129" w:name="_Toc19895932"/>
      <w:bookmarkStart w:id="3130" w:name="_Toc82789254"/>
      <w:bookmarkStart w:id="3131" w:name="_Toc85627982"/>
      <w:bookmarkStart w:id="3132" w:name="_Toc91000178"/>
      <w:bookmarkStart w:id="3133" w:name="_Toc91001335"/>
      <w:bookmarkStart w:id="3134" w:name="_Toc91001633"/>
      <w:bookmarkStart w:id="3135" w:name="_Toc91001931"/>
      <w:bookmarkStart w:id="3136" w:name="_Toc91062640"/>
      <w:bookmarkStart w:id="3137" w:name="_Toc91063515"/>
      <w:bookmarkStart w:id="3138" w:name="_Toc91064426"/>
      <w:bookmarkStart w:id="3139" w:name="_Toc91083831"/>
      <w:bookmarkStart w:id="3140" w:name="_Toc95942314"/>
      <w:r w:rsidRPr="00E5360A">
        <w:rPr>
          <w:rFonts w:ascii="Arial" w:eastAsia="Calibri" w:hAnsi="Arial" w:cs="Arial"/>
          <w:b/>
          <w:noProof/>
          <w:snapToGrid w:val="0"/>
          <w:szCs w:val="22"/>
        </w:rPr>
        <w:t>SEÇÃO IV</w:t>
      </w:r>
      <w:bookmarkStart w:id="3141" w:name="_Toc3754626"/>
      <w:bookmarkStart w:id="3142" w:name="_Toc10817184"/>
      <w:bookmarkStart w:id="3143" w:name="_Toc19888333"/>
      <w:bookmarkStart w:id="3144" w:name="_Toc19889324"/>
      <w:bookmarkStart w:id="3145" w:name="_Toc19893531"/>
      <w:bookmarkStart w:id="3146" w:name="_Toc19894027"/>
      <w:bookmarkStart w:id="3147" w:name="_Toc19894453"/>
      <w:bookmarkStart w:id="3148" w:name="_Toc19895437"/>
      <w:bookmarkStart w:id="3149" w:name="_Toc19895933"/>
      <w:bookmarkStart w:id="3150" w:name="_Toc82789255"/>
      <w:bookmarkEnd w:id="3122"/>
      <w:bookmarkEnd w:id="3123"/>
      <w:bookmarkEnd w:id="3124"/>
      <w:bookmarkEnd w:id="3125"/>
      <w:bookmarkEnd w:id="3126"/>
      <w:bookmarkEnd w:id="3127"/>
      <w:bookmarkEnd w:id="3128"/>
      <w:bookmarkEnd w:id="3129"/>
      <w:bookmarkEnd w:id="3130"/>
      <w:r w:rsidRPr="00E5360A">
        <w:rPr>
          <w:rFonts w:ascii="Arial" w:eastAsia="Calibri" w:hAnsi="Arial" w:cs="Arial"/>
          <w:b/>
          <w:noProof/>
          <w:snapToGrid w:val="0"/>
          <w:szCs w:val="22"/>
        </w:rPr>
        <w:t xml:space="preserve"> – </w:t>
      </w:r>
      <w:r w:rsidRPr="00E5360A">
        <w:rPr>
          <w:rFonts w:ascii="Arial" w:eastAsia="Calibri" w:hAnsi="Arial" w:cs="Arial"/>
          <w:bCs/>
          <w:noProof/>
          <w:szCs w:val="22"/>
        </w:rPr>
        <w:t>Do Auto de Infração</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7D0F5211" w14:textId="1D86DE1B"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Auto de infração é o instrumento por meio do qual a autoridade municipal apura a violação de disposições deste e dos demais Códigos, leis, decretos </w:t>
      </w:r>
      <w:r w:rsidR="007D2A29">
        <w:rPr>
          <w:rFonts w:ascii="Arial" w:eastAsia="Calibri" w:hAnsi="Arial" w:cs="Arial"/>
          <w:sz w:val="22"/>
          <w:szCs w:val="22"/>
          <w:lang w:eastAsia="en-US"/>
        </w:rPr>
        <w:t xml:space="preserve">e </w:t>
      </w:r>
      <w:r w:rsidRPr="00E5360A">
        <w:rPr>
          <w:rFonts w:ascii="Arial" w:eastAsia="Calibri" w:hAnsi="Arial" w:cs="Arial"/>
          <w:sz w:val="22"/>
          <w:szCs w:val="22"/>
          <w:lang w:eastAsia="en-US"/>
        </w:rPr>
        <w:t>regulamentos do Município.</w:t>
      </w:r>
    </w:p>
    <w:p w14:paraId="4FCC58DA"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No recebimento da denúncia, devidamente fundamentada e verificada a sua existência e autoria, a autoridade competente da Administração Municipal ordenará a lavratura </w:t>
      </w:r>
      <w:r w:rsidRPr="00E5360A">
        <w:rPr>
          <w:rFonts w:ascii="Arial" w:eastAsia="Calibri" w:hAnsi="Arial" w:cs="Arial"/>
          <w:sz w:val="22"/>
          <w:szCs w:val="22"/>
          <w:lang w:eastAsia="en-US"/>
        </w:rPr>
        <w:lastRenderedPageBreak/>
        <w:t>do auto de infração.</w:t>
      </w:r>
    </w:p>
    <w:p w14:paraId="6D7974A4"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É atribuição dos órgãos competentes do executivo municipal confirmar os autos de infração e arbitrar as multas.</w:t>
      </w:r>
    </w:p>
    <w:p w14:paraId="677CA26C"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Qualquer pessoa pode representar contra violação por ação ou omissão a dispositivos desse Código.</w:t>
      </w:r>
    </w:p>
    <w:p w14:paraId="33700A56" w14:textId="77777777" w:rsidR="00E5360A" w:rsidRPr="00E5360A" w:rsidRDefault="00E5360A" w:rsidP="00E5360A">
      <w:pPr>
        <w:spacing w:after="120" w:line="259" w:lineRule="auto"/>
        <w:ind w:right="123"/>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Parágrafo Único. </w:t>
      </w:r>
      <w:r w:rsidRPr="00E5360A">
        <w:rPr>
          <w:rFonts w:ascii="Arial" w:eastAsia="Calibri" w:hAnsi="Arial" w:cs="Arial"/>
          <w:sz w:val="22"/>
          <w:szCs w:val="22"/>
          <w:lang w:eastAsia="en-US"/>
        </w:rPr>
        <w:t>As representações ou denúncias deverão ser encaminhadas às autoridades competentes, via ouvidoria ou protocolo geral municipal.</w:t>
      </w:r>
    </w:p>
    <w:p w14:paraId="6C495DCE"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Os autos de infração obedecerão a modelos especiais e conterão preferencialmente:</w:t>
      </w:r>
    </w:p>
    <w:p w14:paraId="55A09C80" w14:textId="77777777" w:rsidR="00E5360A" w:rsidRPr="00E5360A" w:rsidRDefault="00E5360A" w:rsidP="007B74CC">
      <w:pPr>
        <w:numPr>
          <w:ilvl w:val="0"/>
          <w:numId w:val="221"/>
        </w:numPr>
        <w:spacing w:before="120" w:after="120" w:line="276" w:lineRule="auto"/>
        <w:ind w:left="1134" w:hanging="283"/>
        <w:jc w:val="both"/>
        <w:rPr>
          <w:rFonts w:ascii="Arial" w:hAnsi="Arial" w:cs="Arial"/>
          <w:sz w:val="22"/>
          <w:szCs w:val="22"/>
        </w:rPr>
      </w:pPr>
      <w:r w:rsidRPr="00E5360A">
        <w:rPr>
          <w:rFonts w:ascii="Arial" w:eastAsia="Calibri" w:hAnsi="Arial" w:cs="Arial"/>
          <w:sz w:val="22"/>
          <w:szCs w:val="22"/>
          <w:lang w:eastAsia="en-US"/>
        </w:rPr>
        <w:t xml:space="preserve">o dia, </w:t>
      </w:r>
      <w:r w:rsidRPr="00E5360A">
        <w:rPr>
          <w:rFonts w:ascii="Arial" w:hAnsi="Arial" w:cs="Arial"/>
          <w:sz w:val="22"/>
          <w:szCs w:val="22"/>
        </w:rPr>
        <w:t>mês</w:t>
      </w:r>
      <w:r w:rsidRPr="00E5360A">
        <w:rPr>
          <w:rFonts w:ascii="Arial" w:eastAsia="Calibri" w:hAnsi="Arial" w:cs="Arial"/>
          <w:sz w:val="22"/>
          <w:szCs w:val="22"/>
          <w:lang w:eastAsia="en-US"/>
        </w:rPr>
        <w:t xml:space="preserve">, </w:t>
      </w:r>
      <w:r w:rsidRPr="00E5360A">
        <w:rPr>
          <w:rFonts w:ascii="Arial" w:hAnsi="Arial" w:cs="Arial"/>
          <w:sz w:val="22"/>
          <w:szCs w:val="22"/>
        </w:rPr>
        <w:t>ano, hora e lugar em que foi lavrado;</w:t>
      </w:r>
    </w:p>
    <w:p w14:paraId="0DA0AD4D" w14:textId="77777777" w:rsidR="00E5360A" w:rsidRPr="00E5360A" w:rsidRDefault="00E5360A" w:rsidP="007B74CC">
      <w:pPr>
        <w:numPr>
          <w:ilvl w:val="0"/>
          <w:numId w:val="221"/>
        </w:numPr>
        <w:spacing w:before="120" w:after="120" w:line="276" w:lineRule="auto"/>
        <w:ind w:left="1134" w:hanging="283"/>
        <w:jc w:val="both"/>
        <w:rPr>
          <w:rFonts w:ascii="Arial" w:hAnsi="Arial" w:cs="Arial"/>
          <w:sz w:val="22"/>
          <w:szCs w:val="22"/>
        </w:rPr>
      </w:pPr>
      <w:r w:rsidRPr="00E5360A">
        <w:rPr>
          <w:rFonts w:ascii="Arial" w:hAnsi="Arial" w:cs="Arial"/>
          <w:sz w:val="22"/>
          <w:szCs w:val="22"/>
        </w:rPr>
        <w:t>o nome de quem o lavrou, relatando-se com toda a clareza o fato constante da infração e os pormenores que possam servir de atenuantes e de agravantes à ação;</w:t>
      </w:r>
    </w:p>
    <w:p w14:paraId="68250B6F" w14:textId="77777777" w:rsidR="00E5360A" w:rsidRPr="00E5360A" w:rsidRDefault="00E5360A" w:rsidP="007B74CC">
      <w:pPr>
        <w:numPr>
          <w:ilvl w:val="0"/>
          <w:numId w:val="221"/>
        </w:numPr>
        <w:spacing w:before="120" w:after="120" w:line="276" w:lineRule="auto"/>
        <w:ind w:left="1134" w:hanging="283"/>
        <w:jc w:val="both"/>
        <w:rPr>
          <w:rFonts w:ascii="Arial" w:hAnsi="Arial" w:cs="Arial"/>
          <w:sz w:val="22"/>
          <w:szCs w:val="22"/>
        </w:rPr>
      </w:pPr>
      <w:r w:rsidRPr="00E5360A">
        <w:rPr>
          <w:rFonts w:ascii="Arial" w:hAnsi="Arial" w:cs="Arial"/>
          <w:sz w:val="22"/>
          <w:szCs w:val="22"/>
        </w:rPr>
        <w:t>o nome de infrator, e endereço residencial ou da sede da pessoa jurídica;</w:t>
      </w:r>
    </w:p>
    <w:p w14:paraId="70347E75" w14:textId="77777777" w:rsidR="00E5360A" w:rsidRPr="00E5360A" w:rsidRDefault="00E5360A" w:rsidP="007B74CC">
      <w:pPr>
        <w:numPr>
          <w:ilvl w:val="0"/>
          <w:numId w:val="221"/>
        </w:numPr>
        <w:spacing w:before="120" w:after="120" w:line="276" w:lineRule="auto"/>
        <w:ind w:left="1134" w:hanging="283"/>
        <w:jc w:val="both"/>
        <w:rPr>
          <w:rFonts w:ascii="Arial" w:hAnsi="Arial" w:cs="Arial"/>
          <w:sz w:val="22"/>
          <w:szCs w:val="22"/>
        </w:rPr>
      </w:pPr>
      <w:r w:rsidRPr="00E5360A">
        <w:rPr>
          <w:rFonts w:ascii="Arial" w:hAnsi="Arial" w:cs="Arial"/>
          <w:sz w:val="22"/>
          <w:szCs w:val="22"/>
        </w:rPr>
        <w:t>a disposição infringida;</w:t>
      </w:r>
    </w:p>
    <w:p w14:paraId="28E4463E" w14:textId="77777777" w:rsidR="00E5360A" w:rsidRPr="00E5360A" w:rsidRDefault="00E5360A" w:rsidP="007B74CC">
      <w:pPr>
        <w:numPr>
          <w:ilvl w:val="0"/>
          <w:numId w:val="221"/>
        </w:numPr>
        <w:spacing w:before="120" w:after="120" w:line="276" w:lineRule="auto"/>
        <w:ind w:left="1134" w:hanging="283"/>
        <w:jc w:val="both"/>
        <w:rPr>
          <w:rFonts w:ascii="Arial" w:eastAsia="Calibri" w:hAnsi="Arial" w:cs="Arial"/>
          <w:sz w:val="22"/>
          <w:szCs w:val="22"/>
          <w:lang w:eastAsia="en-US"/>
        </w:rPr>
      </w:pPr>
      <w:r w:rsidRPr="00E5360A">
        <w:rPr>
          <w:rFonts w:ascii="Arial" w:hAnsi="Arial" w:cs="Arial"/>
          <w:sz w:val="22"/>
          <w:szCs w:val="22"/>
        </w:rPr>
        <w:t>a assinatura de</w:t>
      </w:r>
      <w:r w:rsidRPr="00E5360A">
        <w:rPr>
          <w:rFonts w:ascii="Arial" w:eastAsia="Calibri" w:hAnsi="Arial" w:cs="Arial"/>
          <w:sz w:val="22"/>
          <w:szCs w:val="22"/>
          <w:lang w:eastAsia="en-US"/>
        </w:rPr>
        <w:t xml:space="preserve"> quem o lavrou, do infrator e de duas testemunhas capazes, se houver.</w:t>
      </w:r>
    </w:p>
    <w:p w14:paraId="58677630"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Recusando-se o infrator a assinar o auto, será tal recusa averbada no mesmo pela autoridade que o lavrar, não acarretando em nulidade do auto de infração.</w:t>
      </w:r>
    </w:p>
    <w:p w14:paraId="142DFC16" w14:textId="77777777" w:rsidR="00E5360A" w:rsidRPr="00E5360A" w:rsidRDefault="00E5360A" w:rsidP="00E5360A">
      <w:pPr>
        <w:spacing w:before="114" w:after="240" w:line="242" w:lineRule="auto"/>
        <w:jc w:val="both"/>
        <w:rPr>
          <w:rFonts w:ascii="Arial" w:eastAsia="Calibri" w:hAnsi="Arial" w:cs="Arial"/>
          <w:sz w:val="22"/>
          <w:szCs w:val="22"/>
          <w:lang w:eastAsia="en-US"/>
        </w:rPr>
      </w:pPr>
      <w:r w:rsidRPr="00E5360A">
        <w:rPr>
          <w:rFonts w:ascii="Arial" w:eastAsia="Calibri" w:hAnsi="Arial" w:cs="Arial"/>
          <w:b/>
          <w:sz w:val="22"/>
          <w:szCs w:val="22"/>
          <w:lang w:eastAsia="en-US"/>
        </w:rPr>
        <w:t>Parágrafo Único.</w:t>
      </w:r>
      <w:r w:rsidRPr="00E5360A">
        <w:rPr>
          <w:rFonts w:ascii="Arial" w:eastAsia="Calibri" w:hAnsi="Arial" w:cs="Arial"/>
          <w:sz w:val="22"/>
          <w:szCs w:val="22"/>
          <w:lang w:eastAsia="en-US"/>
        </w:rPr>
        <w:t xml:space="preserve"> Caso o auto seja lavrado sem a presença do infrator, a autoridade competente deverá notificá-lo por </w:t>
      </w:r>
      <w:r w:rsidRPr="00E5360A">
        <w:rPr>
          <w:rFonts w:ascii="Arial" w:eastAsia="Calibri" w:hAnsi="Arial"/>
          <w:sz w:val="22"/>
          <w:szCs w:val="22"/>
          <w:lang w:eastAsia="en-US"/>
        </w:rPr>
        <w:t>um ou mais dos seguintes termos</w:t>
      </w:r>
      <w:r w:rsidRPr="00E5360A">
        <w:rPr>
          <w:rFonts w:ascii="Arial" w:eastAsia="Calibri" w:hAnsi="Arial" w:cs="Arial"/>
          <w:sz w:val="22"/>
          <w:szCs w:val="22"/>
          <w:lang w:eastAsia="en-US"/>
        </w:rPr>
        <w:t>:</w:t>
      </w:r>
    </w:p>
    <w:p w14:paraId="432C9A01" w14:textId="77777777" w:rsidR="00E5360A" w:rsidRPr="00E5360A" w:rsidRDefault="00E5360A" w:rsidP="007B74CC">
      <w:pPr>
        <w:numPr>
          <w:ilvl w:val="0"/>
          <w:numId w:val="222"/>
        </w:numPr>
        <w:spacing w:before="120" w:after="120" w:line="276" w:lineRule="auto"/>
        <w:ind w:left="1134" w:hanging="283"/>
        <w:jc w:val="both"/>
        <w:rPr>
          <w:rFonts w:ascii="Arial" w:hAnsi="Arial" w:cs="Arial"/>
          <w:sz w:val="22"/>
          <w:szCs w:val="22"/>
        </w:rPr>
      </w:pPr>
      <w:r w:rsidRPr="00E5360A">
        <w:rPr>
          <w:rFonts w:ascii="Arial" w:eastAsia="Arial" w:hAnsi="Arial" w:cs="Arial"/>
          <w:sz w:val="22"/>
          <w:szCs w:val="22"/>
        </w:rPr>
        <w:t xml:space="preserve">pessoal, </w:t>
      </w:r>
      <w:r w:rsidRPr="00E5360A">
        <w:rPr>
          <w:rFonts w:ascii="Arial" w:hAnsi="Arial" w:cs="Arial"/>
          <w:sz w:val="22"/>
          <w:szCs w:val="22"/>
        </w:rPr>
        <w:t>mediante entrega de cópia do auto ao autuado ou representante;</w:t>
      </w:r>
    </w:p>
    <w:p w14:paraId="211CF32E" w14:textId="77777777" w:rsidR="00E5360A" w:rsidRPr="00E5360A" w:rsidRDefault="00E5360A" w:rsidP="007B74CC">
      <w:pPr>
        <w:numPr>
          <w:ilvl w:val="0"/>
          <w:numId w:val="222"/>
        </w:numPr>
        <w:spacing w:before="120" w:after="120" w:line="276" w:lineRule="auto"/>
        <w:ind w:left="1134" w:hanging="283"/>
        <w:jc w:val="both"/>
        <w:rPr>
          <w:rFonts w:ascii="Arial" w:hAnsi="Arial" w:cs="Arial"/>
          <w:sz w:val="22"/>
          <w:szCs w:val="22"/>
        </w:rPr>
      </w:pPr>
      <w:r w:rsidRPr="00E5360A">
        <w:rPr>
          <w:rFonts w:ascii="Arial" w:hAnsi="Arial" w:cs="Arial"/>
          <w:sz w:val="22"/>
          <w:szCs w:val="22"/>
        </w:rPr>
        <w:t>carta, acompanhada de cópia do auto, com aviso de recebimento, datado e firmado pelo destinatário ou alguém do seu domicílio;</w:t>
      </w:r>
    </w:p>
    <w:p w14:paraId="6EA9E4E1" w14:textId="23E7E5C2" w:rsidR="00E5360A" w:rsidRPr="00E5360A" w:rsidRDefault="00E5360A" w:rsidP="007B74CC">
      <w:pPr>
        <w:numPr>
          <w:ilvl w:val="0"/>
          <w:numId w:val="222"/>
        </w:numPr>
        <w:spacing w:before="120" w:after="120" w:line="276" w:lineRule="auto"/>
        <w:ind w:left="1134" w:hanging="283"/>
        <w:jc w:val="both"/>
        <w:rPr>
          <w:rFonts w:ascii="Arial" w:eastAsia="Arial" w:hAnsi="Arial" w:cs="Arial"/>
          <w:sz w:val="22"/>
          <w:szCs w:val="22"/>
        </w:rPr>
      </w:pPr>
      <w:r w:rsidRPr="00E5360A">
        <w:rPr>
          <w:rFonts w:ascii="Arial" w:hAnsi="Arial" w:cs="Arial"/>
          <w:sz w:val="22"/>
          <w:szCs w:val="22"/>
        </w:rPr>
        <w:t xml:space="preserve">edital com prazo </w:t>
      </w:r>
      <w:r w:rsidRPr="00E5360A">
        <w:rPr>
          <w:rFonts w:ascii="Arial" w:eastAsia="Arial" w:hAnsi="Arial" w:cs="Arial"/>
          <w:sz w:val="22"/>
          <w:szCs w:val="22"/>
        </w:rPr>
        <w:t>de 30</w:t>
      </w:r>
      <w:r w:rsidR="008E3964">
        <w:rPr>
          <w:rFonts w:ascii="Arial" w:eastAsia="Arial" w:hAnsi="Arial" w:cs="Arial"/>
          <w:sz w:val="22"/>
          <w:szCs w:val="22"/>
        </w:rPr>
        <w:t xml:space="preserve"> (trinta)</w:t>
      </w:r>
      <w:r w:rsidRPr="00E5360A">
        <w:rPr>
          <w:rFonts w:ascii="Arial" w:eastAsia="Arial" w:hAnsi="Arial" w:cs="Arial"/>
          <w:sz w:val="22"/>
          <w:szCs w:val="22"/>
        </w:rPr>
        <w:t xml:space="preserve"> dias úteis.</w:t>
      </w:r>
    </w:p>
    <w:p w14:paraId="06BE7C49" w14:textId="77777777" w:rsidR="00E5360A" w:rsidRPr="00E5360A" w:rsidRDefault="00E5360A" w:rsidP="00E5360A">
      <w:pPr>
        <w:spacing w:before="114" w:after="240" w:line="242" w:lineRule="auto"/>
        <w:jc w:val="both"/>
        <w:rPr>
          <w:rFonts w:ascii="Arial" w:eastAsia="Calibri" w:hAnsi="Arial" w:cs="Arial"/>
          <w:sz w:val="22"/>
          <w:szCs w:val="22"/>
          <w:lang w:eastAsia="en-US"/>
        </w:rPr>
      </w:pPr>
    </w:p>
    <w:p w14:paraId="54B2A967" w14:textId="77777777" w:rsidR="00E5360A" w:rsidRPr="00E5360A" w:rsidRDefault="00E5360A" w:rsidP="00E5360A">
      <w:pPr>
        <w:keepNext/>
        <w:keepLines/>
        <w:spacing w:before="120" w:after="120" w:line="276" w:lineRule="auto"/>
        <w:jc w:val="center"/>
        <w:outlineLvl w:val="2"/>
        <w:rPr>
          <w:rFonts w:ascii="Arial" w:eastAsia="Calibri" w:hAnsi="Arial" w:cs="Arial"/>
          <w:b/>
          <w:noProof/>
          <w:snapToGrid w:val="0"/>
          <w:szCs w:val="22"/>
        </w:rPr>
      </w:pPr>
      <w:bookmarkStart w:id="3151" w:name="_Toc10817185"/>
      <w:bookmarkStart w:id="3152" w:name="_Toc19888334"/>
      <w:bookmarkStart w:id="3153" w:name="_Toc19889325"/>
      <w:bookmarkStart w:id="3154" w:name="_Toc19893532"/>
      <w:bookmarkStart w:id="3155" w:name="_Toc19894028"/>
      <w:bookmarkStart w:id="3156" w:name="_Toc19894454"/>
      <w:bookmarkStart w:id="3157" w:name="_Toc19895438"/>
      <w:bookmarkStart w:id="3158" w:name="_Toc19895934"/>
      <w:bookmarkStart w:id="3159" w:name="_Toc82789256"/>
      <w:bookmarkStart w:id="3160" w:name="_Toc85627983"/>
      <w:bookmarkStart w:id="3161" w:name="_Toc91000179"/>
      <w:bookmarkStart w:id="3162" w:name="_Toc91001336"/>
      <w:bookmarkStart w:id="3163" w:name="_Toc91001634"/>
      <w:bookmarkStart w:id="3164" w:name="_Toc91001932"/>
      <w:bookmarkStart w:id="3165" w:name="_Toc91062641"/>
      <w:bookmarkStart w:id="3166" w:name="_Toc91063516"/>
      <w:bookmarkStart w:id="3167" w:name="_Toc91064427"/>
      <w:bookmarkStart w:id="3168" w:name="_Toc91083832"/>
      <w:bookmarkStart w:id="3169" w:name="_Toc95942315"/>
      <w:r w:rsidRPr="00E5360A">
        <w:rPr>
          <w:rFonts w:ascii="Arial" w:eastAsia="Calibri" w:hAnsi="Arial" w:cs="Arial"/>
          <w:b/>
          <w:noProof/>
          <w:snapToGrid w:val="0"/>
          <w:szCs w:val="22"/>
        </w:rPr>
        <w:t>SEÇÃO V</w:t>
      </w:r>
      <w:bookmarkStart w:id="3170" w:name="_Toc3754627"/>
      <w:bookmarkStart w:id="3171" w:name="_Toc10817186"/>
      <w:bookmarkStart w:id="3172" w:name="_Toc19888335"/>
      <w:bookmarkStart w:id="3173" w:name="_Toc19889326"/>
      <w:bookmarkStart w:id="3174" w:name="_Toc19893533"/>
      <w:bookmarkStart w:id="3175" w:name="_Toc19894029"/>
      <w:bookmarkStart w:id="3176" w:name="_Toc19894455"/>
      <w:bookmarkStart w:id="3177" w:name="_Toc19895439"/>
      <w:bookmarkStart w:id="3178" w:name="_Toc19895935"/>
      <w:bookmarkStart w:id="3179" w:name="_Toc82789257"/>
      <w:bookmarkEnd w:id="3151"/>
      <w:bookmarkEnd w:id="3152"/>
      <w:bookmarkEnd w:id="3153"/>
      <w:bookmarkEnd w:id="3154"/>
      <w:bookmarkEnd w:id="3155"/>
      <w:bookmarkEnd w:id="3156"/>
      <w:bookmarkEnd w:id="3157"/>
      <w:bookmarkEnd w:id="3158"/>
      <w:bookmarkEnd w:id="3159"/>
      <w:r w:rsidRPr="00E5360A">
        <w:rPr>
          <w:rFonts w:ascii="Arial" w:eastAsia="Calibri" w:hAnsi="Arial" w:cs="Arial"/>
          <w:b/>
          <w:noProof/>
          <w:snapToGrid w:val="0"/>
          <w:szCs w:val="22"/>
        </w:rPr>
        <w:t xml:space="preserve"> – </w:t>
      </w:r>
      <w:r w:rsidRPr="00E5360A">
        <w:rPr>
          <w:rFonts w:ascii="Arial" w:eastAsia="Calibri" w:hAnsi="Arial" w:cs="Arial"/>
          <w:bCs/>
          <w:noProof/>
          <w:szCs w:val="22"/>
        </w:rPr>
        <w:t>Do Prazo de Recurso</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6519A6B0"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O infrator terá o prazo de 15 (quinze) dias úteis para apresentar defesa, contados da data da notificação do auto de infração, devendo fazê-la em requerimento.</w:t>
      </w:r>
    </w:p>
    <w:p w14:paraId="241C98B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Julgada improcedente ou não sendo apresentada a defesa no prazo previsto, será imposta a </w:t>
      </w:r>
      <w:r w:rsidRPr="00E5360A">
        <w:rPr>
          <w:rFonts w:ascii="Arial" w:eastAsia="Calibri" w:hAnsi="Arial" w:cs="Arial"/>
          <w:spacing w:val="-3"/>
          <w:sz w:val="22"/>
          <w:szCs w:val="22"/>
          <w:lang w:eastAsia="en-US"/>
        </w:rPr>
        <w:t xml:space="preserve">multa </w:t>
      </w:r>
      <w:r w:rsidRPr="00E5360A">
        <w:rPr>
          <w:rFonts w:ascii="Arial" w:eastAsia="Calibri" w:hAnsi="Arial" w:cs="Arial"/>
          <w:sz w:val="22"/>
          <w:szCs w:val="22"/>
          <w:lang w:eastAsia="en-US"/>
        </w:rPr>
        <w:t xml:space="preserve">ao infrator, o qual </w:t>
      </w:r>
      <w:r w:rsidRPr="00E5360A">
        <w:rPr>
          <w:rFonts w:ascii="Arial" w:eastAsia="Calibri" w:hAnsi="Arial" w:cs="Arial"/>
          <w:spacing w:val="-3"/>
          <w:sz w:val="22"/>
          <w:szCs w:val="22"/>
          <w:lang w:eastAsia="en-US"/>
        </w:rPr>
        <w:t xml:space="preserve">será </w:t>
      </w:r>
      <w:r w:rsidRPr="00E5360A">
        <w:rPr>
          <w:rFonts w:ascii="Arial" w:eastAsia="Calibri" w:hAnsi="Arial" w:cs="Arial"/>
          <w:sz w:val="22"/>
          <w:szCs w:val="22"/>
          <w:lang w:eastAsia="en-US"/>
        </w:rPr>
        <w:t xml:space="preserve">intimado a recolhê-la dentro do prazo </w:t>
      </w:r>
      <w:r w:rsidRPr="00E5360A">
        <w:rPr>
          <w:rFonts w:ascii="Arial" w:eastAsia="Calibri" w:hAnsi="Arial" w:cs="Arial"/>
          <w:spacing w:val="-3"/>
          <w:sz w:val="22"/>
          <w:szCs w:val="22"/>
          <w:lang w:eastAsia="en-US"/>
        </w:rPr>
        <w:t xml:space="preserve">de </w:t>
      </w:r>
      <w:r w:rsidRPr="00E5360A">
        <w:rPr>
          <w:rFonts w:ascii="Arial" w:eastAsia="Calibri" w:hAnsi="Arial" w:cs="Arial"/>
          <w:sz w:val="22"/>
          <w:szCs w:val="22"/>
          <w:lang w:eastAsia="en-US"/>
        </w:rPr>
        <w:t>10 (dez) dias úteis.</w:t>
      </w:r>
    </w:p>
    <w:p w14:paraId="781B51BC" w14:textId="77777777" w:rsidR="00E5360A" w:rsidRPr="00E5360A" w:rsidRDefault="00E5360A" w:rsidP="00E5360A">
      <w:pPr>
        <w:keepNext/>
        <w:keepLines/>
        <w:spacing w:before="120" w:after="120" w:line="276" w:lineRule="auto"/>
        <w:jc w:val="center"/>
        <w:outlineLvl w:val="2"/>
        <w:rPr>
          <w:rFonts w:ascii="Arial" w:eastAsia="Calibri" w:hAnsi="Arial" w:cs="Arial"/>
          <w:b/>
          <w:noProof/>
          <w:snapToGrid w:val="0"/>
          <w:szCs w:val="22"/>
        </w:rPr>
      </w:pPr>
      <w:bookmarkStart w:id="3180" w:name="_Toc10817187"/>
      <w:bookmarkStart w:id="3181" w:name="_Toc19888336"/>
      <w:bookmarkStart w:id="3182" w:name="_Toc19889327"/>
      <w:bookmarkStart w:id="3183" w:name="_Toc19893534"/>
      <w:bookmarkStart w:id="3184" w:name="_Toc19894030"/>
      <w:bookmarkStart w:id="3185" w:name="_Toc19894456"/>
      <w:bookmarkStart w:id="3186" w:name="_Toc19895440"/>
      <w:bookmarkStart w:id="3187" w:name="_Toc19895936"/>
      <w:bookmarkStart w:id="3188" w:name="_Toc82789258"/>
      <w:bookmarkStart w:id="3189" w:name="_Toc85627984"/>
      <w:bookmarkStart w:id="3190" w:name="_Toc91000180"/>
      <w:bookmarkStart w:id="3191" w:name="_Toc91001337"/>
      <w:bookmarkStart w:id="3192" w:name="_Toc91001635"/>
      <w:bookmarkStart w:id="3193" w:name="_Toc91001933"/>
      <w:bookmarkStart w:id="3194" w:name="_Toc91062642"/>
      <w:bookmarkStart w:id="3195" w:name="_Toc91063517"/>
      <w:bookmarkStart w:id="3196" w:name="_Toc91064428"/>
      <w:bookmarkStart w:id="3197" w:name="_Toc91083833"/>
      <w:bookmarkStart w:id="3198" w:name="_Toc95942316"/>
      <w:r w:rsidRPr="00E5360A">
        <w:rPr>
          <w:rFonts w:ascii="Arial" w:eastAsia="Calibri" w:hAnsi="Arial" w:cs="Arial"/>
          <w:b/>
          <w:noProof/>
          <w:snapToGrid w:val="0"/>
          <w:szCs w:val="22"/>
        </w:rPr>
        <w:t>SEÇÃO VI</w:t>
      </w:r>
      <w:bookmarkStart w:id="3199" w:name="_Toc3754628"/>
      <w:bookmarkStart w:id="3200" w:name="_Toc10817188"/>
      <w:bookmarkStart w:id="3201" w:name="_Toc19888337"/>
      <w:bookmarkStart w:id="3202" w:name="_Toc19889328"/>
      <w:bookmarkStart w:id="3203" w:name="_Toc19893535"/>
      <w:bookmarkStart w:id="3204" w:name="_Toc19894031"/>
      <w:bookmarkStart w:id="3205" w:name="_Toc19894457"/>
      <w:bookmarkStart w:id="3206" w:name="_Toc19895441"/>
      <w:bookmarkStart w:id="3207" w:name="_Toc19895937"/>
      <w:bookmarkStart w:id="3208" w:name="_Toc82789259"/>
      <w:bookmarkEnd w:id="3180"/>
      <w:bookmarkEnd w:id="3181"/>
      <w:bookmarkEnd w:id="3182"/>
      <w:bookmarkEnd w:id="3183"/>
      <w:bookmarkEnd w:id="3184"/>
      <w:bookmarkEnd w:id="3185"/>
      <w:bookmarkEnd w:id="3186"/>
      <w:bookmarkEnd w:id="3187"/>
      <w:bookmarkEnd w:id="3188"/>
      <w:r w:rsidRPr="00E5360A">
        <w:rPr>
          <w:rFonts w:ascii="Arial" w:eastAsia="Calibri" w:hAnsi="Arial" w:cs="Arial"/>
          <w:b/>
          <w:noProof/>
          <w:snapToGrid w:val="0"/>
          <w:szCs w:val="22"/>
        </w:rPr>
        <w:t xml:space="preserve"> – </w:t>
      </w:r>
      <w:r w:rsidRPr="00E5360A">
        <w:rPr>
          <w:rFonts w:ascii="Arial" w:eastAsia="Calibri" w:hAnsi="Arial" w:cs="Arial"/>
          <w:bCs/>
          <w:noProof/>
          <w:szCs w:val="22"/>
        </w:rPr>
        <w:t>Do Julgamento</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4B1B8E69" w14:textId="1D875BC5"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A administração municipal terá o prazo de 30 </w:t>
      </w:r>
      <w:r w:rsidR="008E3964">
        <w:rPr>
          <w:rFonts w:ascii="Arial" w:eastAsia="Calibri" w:hAnsi="Arial" w:cs="Arial"/>
          <w:sz w:val="22"/>
          <w:szCs w:val="22"/>
          <w:lang w:eastAsia="en-US"/>
        </w:rPr>
        <w:t xml:space="preserve">(trinta) </w:t>
      </w:r>
      <w:r w:rsidRPr="00E5360A">
        <w:rPr>
          <w:rFonts w:ascii="Arial" w:eastAsia="Calibri" w:hAnsi="Arial" w:cs="Arial"/>
          <w:sz w:val="22"/>
          <w:szCs w:val="22"/>
          <w:lang w:eastAsia="en-US"/>
        </w:rPr>
        <w:t>dias úteis para proferir a decisão, prorrogável por igual período quando a situação demandar análise minuciosa e pareceres de outros órgãos da administração.</w:t>
      </w:r>
    </w:p>
    <w:p w14:paraId="7B332862" w14:textId="0979F33C" w:rsidR="00E5360A" w:rsidRPr="00E5360A" w:rsidRDefault="00E5360A" w:rsidP="00E5360A">
      <w:pPr>
        <w:spacing w:before="122" w:after="160"/>
        <w:ind w:right="11"/>
        <w:jc w:val="both"/>
        <w:rPr>
          <w:rFonts w:ascii="Arial" w:eastAsia="Calibri" w:hAnsi="Arial"/>
          <w:sz w:val="22"/>
          <w:szCs w:val="22"/>
          <w:lang w:eastAsia="en-US"/>
        </w:rPr>
      </w:pPr>
      <w:r w:rsidRPr="00E5360A">
        <w:rPr>
          <w:rFonts w:ascii="Arial" w:eastAsia="Calibri" w:hAnsi="Arial"/>
          <w:b/>
          <w:sz w:val="22"/>
          <w:szCs w:val="22"/>
          <w:lang w:eastAsia="en-US"/>
        </w:rPr>
        <w:t xml:space="preserve">§ 1º. </w:t>
      </w:r>
      <w:r w:rsidRPr="00E5360A">
        <w:rPr>
          <w:rFonts w:ascii="Arial" w:eastAsia="Calibri" w:hAnsi="Arial"/>
          <w:sz w:val="22"/>
          <w:szCs w:val="22"/>
          <w:lang w:eastAsia="en-US"/>
        </w:rPr>
        <w:t xml:space="preserve">O prazo inicial de 30 </w:t>
      </w:r>
      <w:r w:rsidR="008E3964">
        <w:rPr>
          <w:rFonts w:ascii="Arial" w:eastAsia="Calibri" w:hAnsi="Arial"/>
          <w:sz w:val="22"/>
          <w:szCs w:val="22"/>
          <w:lang w:eastAsia="en-US"/>
        </w:rPr>
        <w:t xml:space="preserve">(trinta) </w:t>
      </w:r>
      <w:r w:rsidRPr="00E5360A">
        <w:rPr>
          <w:rFonts w:ascii="Arial" w:eastAsia="Calibri" w:hAnsi="Arial"/>
          <w:sz w:val="22"/>
          <w:szCs w:val="22"/>
          <w:lang w:eastAsia="en-US"/>
        </w:rPr>
        <w:t>dias fica suspenso quando requisitado realização de perícias, juntada de documentos ou prestação de esclarecimentos.</w:t>
      </w:r>
    </w:p>
    <w:p w14:paraId="74A13A6C" w14:textId="77777777" w:rsidR="00E5360A" w:rsidRPr="00E5360A" w:rsidRDefault="00E5360A" w:rsidP="00E5360A">
      <w:pPr>
        <w:spacing w:before="122" w:after="160"/>
        <w:ind w:right="11"/>
        <w:jc w:val="both"/>
        <w:rPr>
          <w:rFonts w:ascii="Arial" w:eastAsia="Calibri" w:hAnsi="Arial"/>
          <w:sz w:val="22"/>
          <w:szCs w:val="22"/>
          <w:lang w:eastAsia="en-US"/>
        </w:rPr>
      </w:pPr>
      <w:r w:rsidRPr="00E5360A">
        <w:rPr>
          <w:rFonts w:ascii="Arial" w:eastAsia="Calibri" w:hAnsi="Arial"/>
          <w:b/>
          <w:sz w:val="22"/>
          <w:szCs w:val="22"/>
          <w:lang w:eastAsia="en-US"/>
        </w:rPr>
        <w:lastRenderedPageBreak/>
        <w:t>§ 2º</w:t>
      </w:r>
      <w:r w:rsidRPr="00E5360A">
        <w:rPr>
          <w:rFonts w:ascii="Arial" w:eastAsia="Calibri" w:hAnsi="Arial"/>
          <w:sz w:val="22"/>
          <w:szCs w:val="22"/>
          <w:lang w:eastAsia="en-US"/>
        </w:rPr>
        <w:t>. A autoridade competente não fica contígua às alegações das partes, devendo julgar de acordo com sua convicção, face às provas.</w:t>
      </w:r>
    </w:p>
    <w:p w14:paraId="684B4721" w14:textId="77777777" w:rsidR="00E5360A" w:rsidRPr="00E5360A" w:rsidRDefault="00E5360A" w:rsidP="00E5360A">
      <w:pPr>
        <w:spacing w:before="122" w:after="160"/>
        <w:ind w:right="11"/>
        <w:jc w:val="both"/>
        <w:rPr>
          <w:rFonts w:ascii="Arial" w:eastAsia="Calibri" w:hAnsi="Arial"/>
          <w:sz w:val="22"/>
          <w:szCs w:val="22"/>
          <w:lang w:eastAsia="en-US"/>
        </w:rPr>
      </w:pPr>
      <w:r w:rsidRPr="00E5360A">
        <w:rPr>
          <w:rFonts w:ascii="Arial" w:eastAsia="Calibri" w:hAnsi="Arial"/>
          <w:b/>
          <w:sz w:val="22"/>
          <w:szCs w:val="22"/>
          <w:lang w:eastAsia="en-US"/>
        </w:rPr>
        <w:t xml:space="preserve">§ 3° </w:t>
      </w:r>
      <w:r w:rsidRPr="00E5360A">
        <w:rPr>
          <w:rFonts w:ascii="Arial" w:eastAsia="Calibri" w:hAnsi="Arial"/>
          <w:sz w:val="22"/>
          <w:szCs w:val="22"/>
          <w:lang w:eastAsia="en-US"/>
        </w:rPr>
        <w:t>Não sendo proferida a decisão final no prazo estipulado, presumir-se-á que o órgão competente ratificou os termos do auto de infração.</w:t>
      </w:r>
    </w:p>
    <w:p w14:paraId="2AF4AD9B"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Arial" w:hAnsi="Arial" w:cs="Arial"/>
          <w:sz w:val="22"/>
          <w:szCs w:val="22"/>
        </w:rPr>
      </w:pPr>
      <w:r w:rsidRPr="00E5360A">
        <w:rPr>
          <w:rFonts w:ascii="Arial" w:eastAsia="Arial" w:hAnsi="Arial" w:cs="Arial"/>
          <w:sz w:val="22"/>
          <w:szCs w:val="22"/>
        </w:rPr>
        <w:t xml:space="preserve">O </w:t>
      </w:r>
      <w:r w:rsidRPr="00E5360A">
        <w:rPr>
          <w:rFonts w:ascii="Arial" w:eastAsia="Calibri" w:hAnsi="Arial" w:cs="Arial"/>
          <w:sz w:val="22"/>
          <w:szCs w:val="22"/>
          <w:lang w:eastAsia="en-US"/>
        </w:rPr>
        <w:t>autuado</w:t>
      </w:r>
      <w:r w:rsidRPr="00E5360A">
        <w:rPr>
          <w:rFonts w:ascii="Arial" w:eastAsia="Arial" w:hAnsi="Arial" w:cs="Arial"/>
          <w:sz w:val="22"/>
          <w:szCs w:val="22"/>
        </w:rPr>
        <w:t>, autuante e reclamante poderão ser informados da decisão via:</w:t>
      </w:r>
    </w:p>
    <w:p w14:paraId="07B4ED60" w14:textId="77777777" w:rsidR="00E5360A" w:rsidRPr="00E5360A" w:rsidRDefault="00E5360A" w:rsidP="007B74CC">
      <w:pPr>
        <w:numPr>
          <w:ilvl w:val="0"/>
          <w:numId w:val="223"/>
        </w:numPr>
        <w:spacing w:before="120" w:after="120" w:line="276" w:lineRule="auto"/>
        <w:ind w:left="1134" w:hanging="283"/>
        <w:jc w:val="both"/>
        <w:rPr>
          <w:rFonts w:ascii="Arial" w:hAnsi="Arial" w:cs="Arial"/>
          <w:sz w:val="22"/>
          <w:szCs w:val="22"/>
        </w:rPr>
      </w:pPr>
      <w:r w:rsidRPr="00E5360A">
        <w:rPr>
          <w:rFonts w:ascii="Arial" w:hAnsi="Arial" w:cs="Arial"/>
          <w:sz w:val="22"/>
          <w:szCs w:val="22"/>
        </w:rPr>
        <w:t>pessoal</w:t>
      </w:r>
      <w:r w:rsidRPr="00E5360A">
        <w:rPr>
          <w:rFonts w:ascii="Arial" w:eastAsia="Arial" w:hAnsi="Arial" w:cs="Arial"/>
          <w:sz w:val="22"/>
          <w:szCs w:val="22"/>
        </w:rPr>
        <w:t xml:space="preserve">, </w:t>
      </w:r>
      <w:r w:rsidRPr="00E5360A">
        <w:rPr>
          <w:rFonts w:ascii="Arial" w:hAnsi="Arial" w:cs="Arial"/>
          <w:sz w:val="22"/>
          <w:szCs w:val="22"/>
        </w:rPr>
        <w:t>mediante entrega de cópia do auto ao autuado ou representante;</w:t>
      </w:r>
    </w:p>
    <w:p w14:paraId="43033C17" w14:textId="77777777" w:rsidR="00E5360A" w:rsidRPr="00E5360A" w:rsidRDefault="00E5360A" w:rsidP="007B74CC">
      <w:pPr>
        <w:numPr>
          <w:ilvl w:val="0"/>
          <w:numId w:val="223"/>
        </w:numPr>
        <w:spacing w:before="120" w:after="120" w:line="276" w:lineRule="auto"/>
        <w:ind w:left="1134" w:hanging="283"/>
        <w:jc w:val="both"/>
        <w:rPr>
          <w:rFonts w:ascii="Arial" w:eastAsia="Arial" w:hAnsi="Arial" w:cs="Arial"/>
          <w:sz w:val="22"/>
          <w:szCs w:val="22"/>
        </w:rPr>
      </w:pPr>
      <w:r w:rsidRPr="00E5360A">
        <w:rPr>
          <w:rFonts w:ascii="Arial" w:hAnsi="Arial" w:cs="Arial"/>
          <w:sz w:val="22"/>
          <w:szCs w:val="22"/>
        </w:rPr>
        <w:t>carta, acompanhada de cópia do auto, com aviso de recebimento, datado e firmado pelo destinatário</w:t>
      </w:r>
      <w:r w:rsidRPr="00E5360A">
        <w:rPr>
          <w:rFonts w:ascii="Arial" w:eastAsia="Arial" w:hAnsi="Arial" w:cs="Arial"/>
          <w:sz w:val="22"/>
          <w:szCs w:val="22"/>
        </w:rPr>
        <w:t xml:space="preserve"> ou alguém do seu domicílio;</w:t>
      </w:r>
    </w:p>
    <w:p w14:paraId="6E250B61" w14:textId="4D150F80" w:rsidR="00E5360A" w:rsidRPr="00E5360A" w:rsidRDefault="00E5360A" w:rsidP="007B74CC">
      <w:pPr>
        <w:numPr>
          <w:ilvl w:val="0"/>
          <w:numId w:val="223"/>
        </w:numPr>
        <w:spacing w:before="120" w:after="120" w:line="276" w:lineRule="auto"/>
        <w:ind w:left="1134" w:hanging="283"/>
        <w:jc w:val="both"/>
        <w:rPr>
          <w:rFonts w:ascii="Arial" w:eastAsia="Arial" w:hAnsi="Arial" w:cs="Arial"/>
          <w:sz w:val="22"/>
          <w:szCs w:val="22"/>
        </w:rPr>
      </w:pPr>
      <w:r w:rsidRPr="00E5360A">
        <w:rPr>
          <w:rFonts w:ascii="Arial" w:eastAsia="Arial" w:hAnsi="Arial" w:cs="Arial"/>
          <w:sz w:val="22"/>
          <w:szCs w:val="22"/>
        </w:rPr>
        <w:t xml:space="preserve">edital </w:t>
      </w:r>
      <w:r w:rsidRPr="00E5360A">
        <w:rPr>
          <w:rFonts w:ascii="Arial" w:hAnsi="Arial" w:cs="Arial"/>
          <w:sz w:val="22"/>
          <w:szCs w:val="22"/>
        </w:rPr>
        <w:t>com</w:t>
      </w:r>
      <w:r w:rsidRPr="00E5360A">
        <w:rPr>
          <w:rFonts w:ascii="Arial" w:eastAsia="Arial" w:hAnsi="Arial" w:cs="Arial"/>
          <w:sz w:val="22"/>
          <w:szCs w:val="22"/>
        </w:rPr>
        <w:t xml:space="preserve"> prazo de 30 </w:t>
      </w:r>
      <w:r w:rsidR="008E3964">
        <w:rPr>
          <w:rFonts w:ascii="Arial" w:eastAsia="Arial" w:hAnsi="Arial" w:cs="Arial"/>
          <w:sz w:val="22"/>
          <w:szCs w:val="22"/>
        </w:rPr>
        <w:t xml:space="preserve">(trinta) </w:t>
      </w:r>
      <w:r w:rsidRPr="00E5360A">
        <w:rPr>
          <w:rFonts w:ascii="Arial" w:eastAsia="Arial" w:hAnsi="Arial" w:cs="Arial"/>
          <w:sz w:val="22"/>
          <w:szCs w:val="22"/>
        </w:rPr>
        <w:t>dias úteis;</w:t>
      </w:r>
    </w:p>
    <w:p w14:paraId="1E327DF4"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Arial" w:hAnsi="Arial" w:cs="Arial"/>
          <w:sz w:val="22"/>
          <w:szCs w:val="22"/>
        </w:rPr>
      </w:pPr>
      <w:r w:rsidRPr="00E5360A">
        <w:rPr>
          <w:rFonts w:ascii="Arial" w:eastAsia="Arial" w:hAnsi="Arial" w:cs="Arial"/>
          <w:sz w:val="22"/>
          <w:szCs w:val="22"/>
        </w:rPr>
        <w:t xml:space="preserve">Da decisão do </w:t>
      </w:r>
      <w:r w:rsidRPr="00E5360A">
        <w:rPr>
          <w:rFonts w:ascii="Arial" w:eastAsia="Calibri" w:hAnsi="Arial" w:cs="Arial"/>
          <w:sz w:val="22"/>
          <w:szCs w:val="22"/>
          <w:lang w:eastAsia="en-US"/>
        </w:rPr>
        <w:t>processo</w:t>
      </w:r>
      <w:r w:rsidRPr="00E5360A">
        <w:rPr>
          <w:rFonts w:ascii="Arial" w:eastAsia="Arial" w:hAnsi="Arial" w:cs="Arial"/>
          <w:sz w:val="22"/>
          <w:szCs w:val="22"/>
        </w:rPr>
        <w:t xml:space="preserve"> administrativo não cabe recurso, salvo hipótese de </w:t>
      </w:r>
      <w:r w:rsidRPr="00E5360A">
        <w:rPr>
          <w:rFonts w:ascii="Arial" w:eastAsia="Calibri" w:hAnsi="Arial" w:cs="Arial"/>
          <w:sz w:val="22"/>
          <w:szCs w:val="22"/>
          <w:lang w:eastAsia="en-US"/>
        </w:rPr>
        <w:t>fato</w:t>
      </w:r>
      <w:r w:rsidRPr="00E5360A">
        <w:rPr>
          <w:rFonts w:ascii="Arial" w:eastAsia="Arial" w:hAnsi="Arial" w:cs="Arial"/>
          <w:sz w:val="22"/>
          <w:szCs w:val="22"/>
        </w:rPr>
        <w:t xml:space="preserve"> novo ou de apresentação de prova não produzida à época própria que venha a modificar a decisão, dirigida ao próprio órgão julgador.</w:t>
      </w:r>
    </w:p>
    <w:p w14:paraId="1216BAE8" w14:textId="7B90C3F0" w:rsidR="00E5360A" w:rsidRPr="00E5360A" w:rsidRDefault="00E5360A" w:rsidP="00E5360A">
      <w:pPr>
        <w:spacing w:before="114" w:after="120" w:line="276" w:lineRule="auto"/>
        <w:jc w:val="both"/>
        <w:rPr>
          <w:rFonts w:ascii="Arial" w:eastAsia="Arial" w:hAnsi="Arial" w:cs="Arial"/>
          <w:sz w:val="22"/>
          <w:szCs w:val="22"/>
        </w:rPr>
      </w:pPr>
      <w:r w:rsidRPr="00E5360A">
        <w:rPr>
          <w:rFonts w:ascii="Arial" w:eastAsia="Arial" w:hAnsi="Arial" w:cs="Arial"/>
          <w:b/>
          <w:sz w:val="22"/>
          <w:szCs w:val="22"/>
        </w:rPr>
        <w:t>Parágrafo Único.</w:t>
      </w:r>
      <w:r w:rsidRPr="00E5360A">
        <w:rPr>
          <w:rFonts w:ascii="Arial" w:eastAsia="Arial" w:hAnsi="Arial" w:cs="Arial"/>
          <w:sz w:val="22"/>
          <w:szCs w:val="22"/>
        </w:rPr>
        <w:t xml:space="preserve"> O recurso deverá ser interposto no prazo de 5 </w:t>
      </w:r>
      <w:r w:rsidR="008E3964">
        <w:rPr>
          <w:rFonts w:ascii="Arial" w:eastAsia="Arial" w:hAnsi="Arial" w:cs="Arial"/>
          <w:sz w:val="22"/>
          <w:szCs w:val="22"/>
        </w:rPr>
        <w:t xml:space="preserve">(cinco) </w:t>
      </w:r>
      <w:r w:rsidRPr="00E5360A">
        <w:rPr>
          <w:rFonts w:ascii="Arial" w:eastAsia="Arial" w:hAnsi="Arial" w:cs="Arial"/>
          <w:sz w:val="22"/>
          <w:szCs w:val="22"/>
        </w:rPr>
        <w:t>dias úteis, contados da data de ciência da decisão pelo autuante, reclamante ou impugnante.</w:t>
      </w:r>
    </w:p>
    <w:p w14:paraId="0D0D11C7" w14:textId="09A0B400"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O </w:t>
      </w:r>
      <w:r w:rsidRPr="00E5360A">
        <w:rPr>
          <w:rFonts w:ascii="Arial" w:eastAsia="Arial" w:hAnsi="Arial" w:cs="Arial"/>
          <w:sz w:val="22"/>
          <w:szCs w:val="22"/>
        </w:rPr>
        <w:t>recurso</w:t>
      </w:r>
      <w:r w:rsidRPr="00E5360A">
        <w:rPr>
          <w:rFonts w:ascii="Arial" w:eastAsia="Calibri" w:hAnsi="Arial" w:cs="Arial"/>
          <w:sz w:val="22"/>
          <w:szCs w:val="22"/>
          <w:lang w:eastAsia="en-US"/>
        </w:rPr>
        <w:t xml:space="preserve"> far-se-á por petição, facultada a anexação de documentos e deverá ser apreciado em 30</w:t>
      </w:r>
      <w:r w:rsidR="008E3964">
        <w:rPr>
          <w:rFonts w:ascii="Arial" w:eastAsia="Calibri" w:hAnsi="Arial" w:cs="Arial"/>
          <w:sz w:val="22"/>
          <w:szCs w:val="22"/>
          <w:lang w:eastAsia="en-US"/>
        </w:rPr>
        <w:t xml:space="preserve"> (trinta)</w:t>
      </w:r>
      <w:r w:rsidRPr="00E5360A">
        <w:rPr>
          <w:rFonts w:ascii="Arial" w:eastAsia="Calibri" w:hAnsi="Arial" w:cs="Arial"/>
          <w:sz w:val="22"/>
          <w:szCs w:val="22"/>
          <w:lang w:eastAsia="en-US"/>
        </w:rPr>
        <w:t xml:space="preserve"> dias úteis. </w:t>
      </w:r>
    </w:p>
    <w:p w14:paraId="496FBB4F"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Sendo improcedente o recurso, a consequência será o pagamento de multa, se procedente, os valores serão devolvidos imediatamente, deduzidos eventuais impostos de movimentação financeira.</w:t>
      </w:r>
    </w:p>
    <w:p w14:paraId="5E71B27E"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Apreciado o recurso ou não sendo este conhecido ou procedente, o processo administrativo transita em esfera administrativa, passando a ser exigível o pagamento de multa e o cumprimento da penalidade imposta. </w:t>
      </w:r>
    </w:p>
    <w:p w14:paraId="4AD98216" w14:textId="77777777" w:rsidR="00E5360A" w:rsidRPr="00E5360A" w:rsidRDefault="00E5360A" w:rsidP="00E5360A">
      <w:pPr>
        <w:pBdr>
          <w:top w:val="nil"/>
          <w:left w:val="nil"/>
          <w:bottom w:val="nil"/>
          <w:right w:val="nil"/>
          <w:between w:val="nil"/>
        </w:pBdr>
        <w:spacing w:before="288" w:after="288" w:line="276" w:lineRule="auto"/>
        <w:jc w:val="both"/>
        <w:rPr>
          <w:rFonts w:ascii="Arial" w:eastAsia="Arial" w:hAnsi="Arial" w:cs="Arial"/>
          <w:sz w:val="22"/>
          <w:szCs w:val="22"/>
        </w:rPr>
      </w:pPr>
      <w:r w:rsidRPr="00E5360A">
        <w:rPr>
          <w:rFonts w:ascii="Arial" w:eastAsia="Arial" w:hAnsi="Arial" w:cs="Arial"/>
          <w:b/>
          <w:sz w:val="22"/>
          <w:szCs w:val="22"/>
        </w:rPr>
        <w:t>§ 1º</w:t>
      </w:r>
      <w:r w:rsidRPr="00E5360A">
        <w:rPr>
          <w:rFonts w:ascii="Arial" w:eastAsia="Arial" w:hAnsi="Arial" w:cs="Arial"/>
          <w:sz w:val="22"/>
          <w:szCs w:val="22"/>
        </w:rPr>
        <w:t xml:space="preserve"> Transitado e julgado o processo administrativo o infrator será notificado na forma do art. 20 para:</w:t>
      </w:r>
    </w:p>
    <w:p w14:paraId="15605891" w14:textId="77777777" w:rsidR="00E5360A" w:rsidRPr="00E5360A" w:rsidRDefault="00E5360A" w:rsidP="007B74CC">
      <w:pPr>
        <w:numPr>
          <w:ilvl w:val="0"/>
          <w:numId w:val="224"/>
        </w:numPr>
        <w:spacing w:before="120" w:after="120" w:line="276" w:lineRule="auto"/>
        <w:ind w:left="1134" w:hanging="283"/>
        <w:jc w:val="both"/>
        <w:rPr>
          <w:rFonts w:ascii="Arial" w:hAnsi="Arial" w:cs="Arial"/>
          <w:sz w:val="22"/>
          <w:szCs w:val="22"/>
        </w:rPr>
      </w:pPr>
      <w:r w:rsidRPr="00E5360A">
        <w:rPr>
          <w:rFonts w:ascii="Arial" w:eastAsia="Arial" w:hAnsi="Arial" w:cs="Arial"/>
          <w:sz w:val="22"/>
          <w:szCs w:val="22"/>
        </w:rPr>
        <w:t xml:space="preserve">que no prazo de 10 (dez) dias úteis, efetue o pagamento do valor da multa, ou levante a quantia depositada </w:t>
      </w:r>
      <w:r w:rsidRPr="00E5360A">
        <w:rPr>
          <w:rFonts w:ascii="Arial" w:hAnsi="Arial" w:cs="Arial"/>
          <w:sz w:val="22"/>
          <w:szCs w:val="22"/>
        </w:rPr>
        <w:t>como preparo;</w:t>
      </w:r>
    </w:p>
    <w:p w14:paraId="2C326C99" w14:textId="77777777" w:rsidR="00E5360A" w:rsidRPr="00E5360A" w:rsidRDefault="00E5360A" w:rsidP="007B74CC">
      <w:pPr>
        <w:numPr>
          <w:ilvl w:val="0"/>
          <w:numId w:val="224"/>
        </w:numPr>
        <w:spacing w:before="120" w:after="120" w:line="276" w:lineRule="auto"/>
        <w:ind w:left="1134" w:hanging="283"/>
        <w:jc w:val="both"/>
        <w:rPr>
          <w:rFonts w:ascii="Arial" w:eastAsia="Arial" w:hAnsi="Arial" w:cs="Arial"/>
          <w:sz w:val="22"/>
          <w:szCs w:val="22"/>
        </w:rPr>
      </w:pPr>
      <w:r w:rsidRPr="00E5360A">
        <w:rPr>
          <w:rFonts w:ascii="Arial" w:hAnsi="Arial" w:cs="Arial"/>
          <w:sz w:val="22"/>
          <w:szCs w:val="22"/>
        </w:rPr>
        <w:t xml:space="preserve">que tome ciência e cumpra as obrigações decorrentes de eventual suspensão ou cassação do Alvará </w:t>
      </w:r>
      <w:r w:rsidRPr="00E5360A">
        <w:rPr>
          <w:rFonts w:ascii="Arial" w:eastAsia="Arial" w:hAnsi="Arial" w:cs="Arial"/>
          <w:sz w:val="22"/>
          <w:szCs w:val="22"/>
        </w:rPr>
        <w:t>de Localização e Funcionamento.</w:t>
      </w:r>
    </w:p>
    <w:p w14:paraId="257CECB8" w14:textId="77777777" w:rsidR="00E5360A" w:rsidRPr="00E5360A" w:rsidRDefault="00E5360A" w:rsidP="00E5360A">
      <w:pPr>
        <w:spacing w:after="160" w:line="259" w:lineRule="auto"/>
        <w:ind w:right="9"/>
        <w:jc w:val="both"/>
        <w:rPr>
          <w:rFonts w:ascii="Arial" w:eastAsia="Calibri" w:hAnsi="Arial"/>
          <w:sz w:val="22"/>
          <w:szCs w:val="22"/>
          <w:lang w:eastAsia="en-US"/>
        </w:rPr>
      </w:pPr>
      <w:r w:rsidRPr="00E5360A">
        <w:rPr>
          <w:rFonts w:ascii="Arial" w:eastAsia="Calibri" w:hAnsi="Arial"/>
          <w:b/>
          <w:sz w:val="22"/>
          <w:szCs w:val="22"/>
          <w:lang w:eastAsia="en-US"/>
        </w:rPr>
        <w:t>§ 2º</w:t>
      </w:r>
      <w:r w:rsidRPr="00E5360A">
        <w:rPr>
          <w:rFonts w:ascii="Arial" w:eastAsia="Calibri" w:hAnsi="Arial"/>
          <w:sz w:val="22"/>
          <w:szCs w:val="22"/>
          <w:lang w:eastAsia="en-US"/>
        </w:rPr>
        <w:t xml:space="preserve"> Inexistindo pagamento da multa no prazo fixado no inciso I do parágrafo anterior haverá a imediata inscrição, em dívida ativa, e a remessa de certidão à cobrança judicial.</w:t>
      </w:r>
    </w:p>
    <w:p w14:paraId="44921F18" w14:textId="77777777" w:rsidR="00E5360A" w:rsidRPr="00E5360A" w:rsidRDefault="00E5360A" w:rsidP="00E5360A">
      <w:pPr>
        <w:spacing w:after="160" w:line="259" w:lineRule="auto"/>
        <w:ind w:right="9"/>
        <w:jc w:val="both"/>
        <w:rPr>
          <w:rFonts w:ascii="Arial" w:eastAsia="Calibri" w:hAnsi="Arial"/>
          <w:sz w:val="22"/>
          <w:szCs w:val="22"/>
          <w:lang w:eastAsia="en-US"/>
        </w:rPr>
      </w:pPr>
    </w:p>
    <w:p w14:paraId="34BFA3CD" w14:textId="77777777" w:rsidR="00E5360A" w:rsidRPr="00E5360A" w:rsidRDefault="00E5360A" w:rsidP="00E5360A">
      <w:pPr>
        <w:keepNext/>
        <w:keepLines/>
        <w:spacing w:before="120" w:after="120" w:line="276" w:lineRule="auto"/>
        <w:jc w:val="center"/>
        <w:outlineLvl w:val="2"/>
        <w:rPr>
          <w:rFonts w:ascii="Arial" w:eastAsia="Calibri" w:hAnsi="Arial" w:cs="Arial"/>
          <w:b/>
          <w:noProof/>
          <w:snapToGrid w:val="0"/>
          <w:sz w:val="22"/>
          <w:szCs w:val="22"/>
        </w:rPr>
      </w:pPr>
      <w:bookmarkStart w:id="3209" w:name="_Toc10817189"/>
      <w:bookmarkStart w:id="3210" w:name="_Toc19888338"/>
      <w:bookmarkStart w:id="3211" w:name="_Toc19889329"/>
      <w:bookmarkStart w:id="3212" w:name="_Toc19893536"/>
      <w:bookmarkStart w:id="3213" w:name="_Toc19894032"/>
      <w:bookmarkStart w:id="3214" w:name="_Toc19894458"/>
      <w:bookmarkStart w:id="3215" w:name="_Toc19895442"/>
      <w:bookmarkStart w:id="3216" w:name="_Toc19895938"/>
      <w:bookmarkStart w:id="3217" w:name="_Toc82789260"/>
      <w:bookmarkStart w:id="3218" w:name="_Toc85627985"/>
      <w:bookmarkStart w:id="3219" w:name="_Toc91000181"/>
      <w:bookmarkStart w:id="3220" w:name="_Toc91001338"/>
      <w:bookmarkStart w:id="3221" w:name="_Toc91001636"/>
      <w:bookmarkStart w:id="3222" w:name="_Toc91001934"/>
      <w:bookmarkStart w:id="3223" w:name="_Toc91062643"/>
      <w:bookmarkStart w:id="3224" w:name="_Toc91063518"/>
      <w:bookmarkStart w:id="3225" w:name="_Toc91064429"/>
      <w:bookmarkStart w:id="3226" w:name="_Toc91083834"/>
      <w:bookmarkStart w:id="3227" w:name="_Toc95942317"/>
      <w:r w:rsidRPr="00E5360A">
        <w:rPr>
          <w:rFonts w:ascii="Arial" w:eastAsia="Calibri" w:hAnsi="Arial" w:cs="Arial"/>
          <w:b/>
          <w:noProof/>
          <w:snapToGrid w:val="0"/>
          <w:szCs w:val="22"/>
        </w:rPr>
        <w:t>SEÇÃO VII</w:t>
      </w:r>
      <w:bookmarkStart w:id="3228" w:name="_Toc3754629"/>
      <w:bookmarkStart w:id="3229" w:name="_Toc10817190"/>
      <w:bookmarkStart w:id="3230" w:name="_Toc19888339"/>
      <w:bookmarkStart w:id="3231" w:name="_Toc19889330"/>
      <w:bookmarkStart w:id="3232" w:name="_Toc19893537"/>
      <w:bookmarkStart w:id="3233" w:name="_Toc19894033"/>
      <w:bookmarkStart w:id="3234" w:name="_Toc19894459"/>
      <w:bookmarkStart w:id="3235" w:name="_Toc19895443"/>
      <w:bookmarkStart w:id="3236" w:name="_Toc19895939"/>
      <w:bookmarkStart w:id="3237" w:name="_Toc82789261"/>
      <w:bookmarkEnd w:id="3209"/>
      <w:bookmarkEnd w:id="3210"/>
      <w:bookmarkEnd w:id="3211"/>
      <w:bookmarkEnd w:id="3212"/>
      <w:bookmarkEnd w:id="3213"/>
      <w:bookmarkEnd w:id="3214"/>
      <w:bookmarkEnd w:id="3215"/>
      <w:bookmarkEnd w:id="3216"/>
      <w:bookmarkEnd w:id="3217"/>
      <w:r w:rsidRPr="00E5360A">
        <w:rPr>
          <w:rFonts w:ascii="Arial" w:eastAsia="Calibri" w:hAnsi="Arial" w:cs="Arial"/>
          <w:b/>
          <w:noProof/>
          <w:snapToGrid w:val="0"/>
          <w:szCs w:val="22"/>
        </w:rPr>
        <w:t xml:space="preserve"> – </w:t>
      </w:r>
      <w:r w:rsidRPr="00E5360A">
        <w:rPr>
          <w:rFonts w:ascii="Arial" w:eastAsia="Calibri" w:hAnsi="Arial" w:cs="Arial"/>
          <w:bCs/>
          <w:noProof/>
          <w:szCs w:val="22"/>
        </w:rPr>
        <w:t>Das Multas</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36FBBF4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A sanção, além de impor a obrigação de fazer e desfazer, será pecuniária através de cobrança de multa.</w:t>
      </w:r>
    </w:p>
    <w:p w14:paraId="72E5A510"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A penalidade pecuniária será judicialmente executada e imposta de forma regular e pelos meios hábeis se o infrator recusar a satisfazê-la no prazo legal.</w:t>
      </w:r>
    </w:p>
    <w:p w14:paraId="6EFA3F56" w14:textId="77777777" w:rsidR="00E5360A" w:rsidRPr="00E5360A" w:rsidRDefault="00E5360A" w:rsidP="00E5360A">
      <w:pPr>
        <w:spacing w:before="123" w:after="160" w:line="259" w:lineRule="auto"/>
        <w:jc w:val="both"/>
        <w:rPr>
          <w:rFonts w:ascii="Arial" w:eastAsia="Calibri" w:hAnsi="Arial"/>
          <w:sz w:val="22"/>
          <w:szCs w:val="22"/>
          <w:lang w:eastAsia="en-US"/>
        </w:rPr>
      </w:pPr>
      <w:r w:rsidRPr="00E5360A">
        <w:rPr>
          <w:rFonts w:ascii="Arial" w:eastAsia="Calibri" w:hAnsi="Arial"/>
          <w:b/>
          <w:sz w:val="22"/>
          <w:szCs w:val="22"/>
          <w:lang w:eastAsia="en-US"/>
        </w:rPr>
        <w:t xml:space="preserve">§ 1º. </w:t>
      </w:r>
      <w:r w:rsidRPr="00E5360A">
        <w:rPr>
          <w:rFonts w:ascii="Arial" w:eastAsia="Calibri" w:hAnsi="Arial"/>
          <w:sz w:val="22"/>
          <w:szCs w:val="22"/>
          <w:lang w:eastAsia="en-US"/>
        </w:rPr>
        <w:t>A multa não paga no prazo regulamentar será inscrita em dívida ativa.</w:t>
      </w:r>
    </w:p>
    <w:p w14:paraId="115CAF12" w14:textId="77777777" w:rsidR="00E5360A" w:rsidRPr="00E5360A" w:rsidRDefault="00E5360A" w:rsidP="00E5360A">
      <w:pPr>
        <w:spacing w:before="117" w:after="160" w:line="259" w:lineRule="auto"/>
        <w:ind w:right="127"/>
        <w:jc w:val="both"/>
        <w:rPr>
          <w:rFonts w:ascii="Arial" w:eastAsia="Calibri" w:hAnsi="Arial"/>
          <w:sz w:val="22"/>
          <w:szCs w:val="22"/>
          <w:lang w:eastAsia="en-US"/>
        </w:rPr>
      </w:pPr>
      <w:r w:rsidRPr="00E5360A">
        <w:rPr>
          <w:rFonts w:ascii="Arial" w:eastAsia="Calibri" w:hAnsi="Arial"/>
          <w:b/>
          <w:sz w:val="22"/>
          <w:szCs w:val="22"/>
          <w:lang w:eastAsia="en-US"/>
        </w:rPr>
        <w:lastRenderedPageBreak/>
        <w:t xml:space="preserve">§ 2º. </w:t>
      </w:r>
      <w:r w:rsidRPr="00E5360A">
        <w:rPr>
          <w:rFonts w:ascii="Arial" w:eastAsia="Calibri" w:hAnsi="Arial"/>
          <w:sz w:val="22"/>
          <w:szCs w:val="22"/>
          <w:lang w:eastAsia="en-US"/>
        </w:rPr>
        <w:t>Os infratores que estiverem em débito de multa não poderão receber quaisquer quantias ou créditos a que tiverem com a Prefeitura, participar de concorrência pública, celebrar contratos ou termos de qualquer natureza ou transacionar a qualquer título com a Administração Municipal.</w:t>
      </w:r>
    </w:p>
    <w:p w14:paraId="2BB4FD83"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Na imposição da multa e para graduá-la ter-se-á em vista:</w:t>
      </w:r>
    </w:p>
    <w:p w14:paraId="596E585D" w14:textId="77777777" w:rsidR="00E5360A" w:rsidRPr="00E5360A" w:rsidRDefault="00E5360A" w:rsidP="007B74CC">
      <w:pPr>
        <w:numPr>
          <w:ilvl w:val="0"/>
          <w:numId w:val="225"/>
        </w:numPr>
        <w:spacing w:before="120" w:after="120" w:line="276" w:lineRule="auto"/>
        <w:ind w:left="1134" w:hanging="283"/>
        <w:jc w:val="both"/>
        <w:rPr>
          <w:rFonts w:ascii="Arial" w:hAnsi="Arial" w:cs="Arial"/>
          <w:sz w:val="22"/>
          <w:szCs w:val="22"/>
        </w:rPr>
      </w:pPr>
      <w:r w:rsidRPr="00E5360A">
        <w:rPr>
          <w:rFonts w:ascii="Arial" w:eastAsia="Calibri" w:hAnsi="Arial" w:cs="Arial"/>
          <w:sz w:val="22"/>
          <w:szCs w:val="22"/>
          <w:lang w:eastAsia="en-US"/>
        </w:rPr>
        <w:t xml:space="preserve">a maior ou </w:t>
      </w:r>
      <w:r w:rsidRPr="00E5360A">
        <w:rPr>
          <w:rFonts w:ascii="Arial" w:hAnsi="Arial" w:cs="Arial"/>
          <w:sz w:val="22"/>
          <w:szCs w:val="22"/>
        </w:rPr>
        <w:t>menor gravidade da infração;</w:t>
      </w:r>
    </w:p>
    <w:p w14:paraId="7940D673" w14:textId="77777777" w:rsidR="00E5360A" w:rsidRPr="00E5360A" w:rsidRDefault="00E5360A" w:rsidP="007B74CC">
      <w:pPr>
        <w:numPr>
          <w:ilvl w:val="0"/>
          <w:numId w:val="225"/>
        </w:numPr>
        <w:spacing w:before="120" w:after="120" w:line="276" w:lineRule="auto"/>
        <w:ind w:left="1134" w:hanging="283"/>
        <w:jc w:val="both"/>
        <w:rPr>
          <w:rFonts w:ascii="Arial" w:hAnsi="Arial" w:cs="Arial"/>
          <w:sz w:val="22"/>
          <w:szCs w:val="22"/>
        </w:rPr>
      </w:pPr>
      <w:r w:rsidRPr="00E5360A">
        <w:rPr>
          <w:rFonts w:ascii="Arial" w:hAnsi="Arial" w:cs="Arial"/>
          <w:sz w:val="22"/>
          <w:szCs w:val="22"/>
        </w:rPr>
        <w:t>as suas circunstâncias atenuantes ou agravantes;</w:t>
      </w:r>
    </w:p>
    <w:p w14:paraId="477004D8" w14:textId="77777777" w:rsidR="00E5360A" w:rsidRPr="00E5360A" w:rsidRDefault="00E5360A" w:rsidP="007B74CC">
      <w:pPr>
        <w:numPr>
          <w:ilvl w:val="0"/>
          <w:numId w:val="225"/>
        </w:numPr>
        <w:spacing w:before="120" w:after="120" w:line="276" w:lineRule="auto"/>
        <w:ind w:left="1134" w:hanging="283"/>
        <w:jc w:val="both"/>
        <w:rPr>
          <w:rFonts w:ascii="Arial" w:eastAsia="Calibri" w:hAnsi="Arial" w:cs="Arial"/>
          <w:sz w:val="22"/>
          <w:szCs w:val="22"/>
          <w:lang w:eastAsia="en-US"/>
        </w:rPr>
      </w:pPr>
      <w:r w:rsidRPr="00E5360A">
        <w:rPr>
          <w:rFonts w:ascii="Arial" w:hAnsi="Arial" w:cs="Arial"/>
          <w:sz w:val="22"/>
          <w:szCs w:val="22"/>
        </w:rPr>
        <w:t>os antecedentes</w:t>
      </w:r>
      <w:r w:rsidRPr="00E5360A">
        <w:rPr>
          <w:rFonts w:ascii="Arial" w:eastAsia="Calibri" w:hAnsi="Arial" w:cs="Arial"/>
          <w:sz w:val="22"/>
          <w:szCs w:val="22"/>
          <w:lang w:eastAsia="en-US"/>
        </w:rPr>
        <w:t xml:space="preserve"> do infrator, com relação às disposições deste Código.</w:t>
      </w:r>
    </w:p>
    <w:p w14:paraId="2F76B11B"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As infrações serão classificadas, quanto a sua natureza, definidas no Anexo I deste Código, conforme:</w:t>
      </w:r>
    </w:p>
    <w:p w14:paraId="77751C17" w14:textId="77777777" w:rsidR="00E5360A" w:rsidRPr="00E5360A" w:rsidRDefault="00E5360A" w:rsidP="007B74CC">
      <w:pPr>
        <w:numPr>
          <w:ilvl w:val="0"/>
          <w:numId w:val="226"/>
        </w:numPr>
        <w:spacing w:before="120" w:after="120" w:line="276" w:lineRule="auto"/>
        <w:ind w:left="1134" w:hanging="283"/>
        <w:jc w:val="both"/>
        <w:rPr>
          <w:rFonts w:ascii="Arial" w:hAnsi="Arial" w:cs="Arial"/>
          <w:sz w:val="22"/>
          <w:szCs w:val="22"/>
        </w:rPr>
      </w:pPr>
      <w:r w:rsidRPr="00E5360A">
        <w:rPr>
          <w:rFonts w:ascii="Arial" w:eastAsia="Calibri" w:hAnsi="Arial" w:cs="Arial"/>
          <w:sz w:val="22"/>
          <w:szCs w:val="22"/>
          <w:lang w:eastAsia="en-US"/>
        </w:rPr>
        <w:t>grau m</w:t>
      </w:r>
      <w:r w:rsidRPr="00E5360A">
        <w:rPr>
          <w:rFonts w:ascii="Arial" w:hAnsi="Arial" w:cs="Arial"/>
          <w:sz w:val="22"/>
          <w:szCs w:val="22"/>
        </w:rPr>
        <w:t>ínimo;</w:t>
      </w:r>
    </w:p>
    <w:p w14:paraId="62C3A2E7" w14:textId="77777777" w:rsidR="00E5360A" w:rsidRPr="00E5360A" w:rsidRDefault="00E5360A" w:rsidP="007B74CC">
      <w:pPr>
        <w:numPr>
          <w:ilvl w:val="0"/>
          <w:numId w:val="226"/>
        </w:numPr>
        <w:spacing w:before="120" w:after="120" w:line="276" w:lineRule="auto"/>
        <w:ind w:left="1134" w:hanging="283"/>
        <w:jc w:val="both"/>
        <w:rPr>
          <w:rFonts w:ascii="Arial" w:hAnsi="Arial" w:cs="Arial"/>
          <w:sz w:val="22"/>
          <w:szCs w:val="22"/>
        </w:rPr>
      </w:pPr>
      <w:r w:rsidRPr="00E5360A">
        <w:rPr>
          <w:rFonts w:ascii="Arial" w:hAnsi="Arial" w:cs="Arial"/>
          <w:sz w:val="22"/>
          <w:szCs w:val="22"/>
        </w:rPr>
        <w:t>grau médio;</w:t>
      </w:r>
    </w:p>
    <w:p w14:paraId="064D5E33" w14:textId="77777777" w:rsidR="00E5360A" w:rsidRPr="00E5360A" w:rsidRDefault="00E5360A" w:rsidP="007B74CC">
      <w:pPr>
        <w:numPr>
          <w:ilvl w:val="0"/>
          <w:numId w:val="226"/>
        </w:numPr>
        <w:spacing w:before="120" w:after="120" w:line="276" w:lineRule="auto"/>
        <w:ind w:left="1134" w:hanging="283"/>
        <w:jc w:val="both"/>
        <w:rPr>
          <w:rFonts w:ascii="Arial" w:hAnsi="Arial" w:cs="Arial"/>
          <w:sz w:val="22"/>
          <w:szCs w:val="22"/>
        </w:rPr>
      </w:pPr>
      <w:r w:rsidRPr="00E5360A">
        <w:rPr>
          <w:rFonts w:ascii="Arial" w:hAnsi="Arial" w:cs="Arial"/>
          <w:sz w:val="22"/>
          <w:szCs w:val="22"/>
        </w:rPr>
        <w:t>grau máximo.</w:t>
      </w:r>
    </w:p>
    <w:p w14:paraId="61237BAE"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O grau de intensidade das infrações será considerado de acordo com os parâmetros desta lei, definidos nos capítulos seguintes, considerando ainda que as reincidências serão cobradas com o dobro do valor da infração inicial.</w:t>
      </w:r>
    </w:p>
    <w:p w14:paraId="294CA20C"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O pagamento da multa não exime o infrator de reparar os danos causados ou de cumprir outras penalidades previstas.</w:t>
      </w:r>
    </w:p>
    <w:p w14:paraId="7BF1660C"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sz w:val="22"/>
          <w:szCs w:val="22"/>
          <w:lang w:eastAsia="en-US"/>
        </w:rPr>
      </w:pPr>
      <w:r w:rsidRPr="00E5360A">
        <w:rPr>
          <w:rFonts w:ascii="Arial" w:eastAsia="Calibri" w:hAnsi="Arial" w:cs="Arial"/>
          <w:sz w:val="22"/>
          <w:szCs w:val="22"/>
          <w:lang w:eastAsia="en-US"/>
        </w:rPr>
        <w:t>O valor dos débitos decorrentes de multas que não forem pagos nos prazos regulamentares, serão atualizados monetariamente, com base nos coeficientes de correção monetária da legislação</w:t>
      </w:r>
      <w:r w:rsidRPr="00E5360A">
        <w:rPr>
          <w:rFonts w:ascii="Arial" w:eastAsia="Calibri" w:hAnsi="Arial"/>
          <w:sz w:val="22"/>
          <w:szCs w:val="22"/>
          <w:lang w:eastAsia="en-US"/>
        </w:rPr>
        <w:t xml:space="preserve"> federal em vigor, levando em conta a data de liquidação das importâncias devidas, acrescidos de juros de mora à razão de 1% (um por cento) ao mês ou fração devida contado a partir do prazo imediato ao do vencimento até seu efetivo pagamento.</w:t>
      </w:r>
    </w:p>
    <w:p w14:paraId="76E4C355" w14:textId="15282E9B"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sz w:val="22"/>
          <w:szCs w:val="22"/>
          <w:lang w:eastAsia="en-US"/>
        </w:rPr>
      </w:pPr>
      <w:r w:rsidRPr="00E5360A">
        <w:rPr>
          <w:rFonts w:ascii="Arial" w:eastAsia="Calibri" w:hAnsi="Arial" w:cs="Arial"/>
          <w:sz w:val="22"/>
          <w:szCs w:val="22"/>
          <w:lang w:eastAsia="en-US"/>
        </w:rPr>
        <w:t xml:space="preserve">As multas descritas neste Código estão </w:t>
      </w:r>
      <w:r w:rsidR="008E3964" w:rsidRPr="00E5360A">
        <w:rPr>
          <w:rFonts w:ascii="Arial" w:eastAsia="Calibri" w:hAnsi="Arial" w:cs="Arial"/>
          <w:sz w:val="22"/>
          <w:szCs w:val="22"/>
          <w:lang w:eastAsia="en-US"/>
        </w:rPr>
        <w:t>estipuladas nos</w:t>
      </w:r>
      <w:r w:rsidRPr="00E5360A">
        <w:rPr>
          <w:rFonts w:ascii="Arial" w:eastAsia="Calibri" w:hAnsi="Arial" w:cs="Arial"/>
          <w:sz w:val="22"/>
          <w:szCs w:val="22"/>
          <w:lang w:eastAsia="en-US"/>
        </w:rPr>
        <w:t xml:space="preserve"> Anexos I e II da presente lei.</w:t>
      </w:r>
    </w:p>
    <w:p w14:paraId="41268027" w14:textId="77777777" w:rsidR="00E5360A" w:rsidRPr="00E5360A" w:rsidRDefault="00E5360A" w:rsidP="00E5360A">
      <w:pPr>
        <w:spacing w:before="121" w:after="120" w:line="259" w:lineRule="auto"/>
        <w:ind w:right="129"/>
        <w:jc w:val="both"/>
        <w:rPr>
          <w:rFonts w:ascii="Arial" w:eastAsia="Calibri" w:hAnsi="Arial" w:cs="Arial"/>
          <w:sz w:val="22"/>
          <w:szCs w:val="22"/>
          <w:lang w:eastAsia="en-US"/>
        </w:rPr>
      </w:pPr>
    </w:p>
    <w:p w14:paraId="7D0F1DC6" w14:textId="77777777" w:rsidR="00E5360A" w:rsidRPr="00E5360A" w:rsidRDefault="00E5360A" w:rsidP="00E5360A">
      <w:pPr>
        <w:keepNext/>
        <w:keepLines/>
        <w:spacing w:before="120" w:after="120" w:line="276" w:lineRule="auto"/>
        <w:jc w:val="center"/>
        <w:outlineLvl w:val="2"/>
        <w:rPr>
          <w:rFonts w:ascii="Arial" w:eastAsia="Calibri" w:hAnsi="Arial" w:cs="Arial"/>
          <w:b/>
          <w:noProof/>
          <w:snapToGrid w:val="0"/>
          <w:szCs w:val="22"/>
        </w:rPr>
      </w:pPr>
      <w:bookmarkStart w:id="3238" w:name="_Toc10817191"/>
      <w:bookmarkStart w:id="3239" w:name="_Toc19888340"/>
      <w:bookmarkStart w:id="3240" w:name="_Toc19889331"/>
      <w:bookmarkStart w:id="3241" w:name="_Toc19893538"/>
      <w:bookmarkStart w:id="3242" w:name="_Toc19894034"/>
      <w:bookmarkStart w:id="3243" w:name="_Toc19894460"/>
      <w:bookmarkStart w:id="3244" w:name="_Toc19895444"/>
      <w:bookmarkStart w:id="3245" w:name="_Toc19895940"/>
      <w:bookmarkStart w:id="3246" w:name="_Toc82789262"/>
      <w:bookmarkStart w:id="3247" w:name="_Toc85627986"/>
      <w:bookmarkStart w:id="3248" w:name="_Toc91000182"/>
      <w:bookmarkStart w:id="3249" w:name="_Toc91001339"/>
      <w:bookmarkStart w:id="3250" w:name="_Toc91001637"/>
      <w:bookmarkStart w:id="3251" w:name="_Toc91001935"/>
      <w:bookmarkStart w:id="3252" w:name="_Toc91062644"/>
      <w:bookmarkStart w:id="3253" w:name="_Toc91063519"/>
      <w:bookmarkStart w:id="3254" w:name="_Toc91064430"/>
      <w:bookmarkStart w:id="3255" w:name="_Toc91083835"/>
      <w:bookmarkStart w:id="3256" w:name="_Toc95942318"/>
      <w:r w:rsidRPr="00E5360A">
        <w:rPr>
          <w:rFonts w:ascii="Arial" w:eastAsia="Calibri" w:hAnsi="Arial" w:cs="Arial"/>
          <w:b/>
          <w:noProof/>
          <w:snapToGrid w:val="0"/>
          <w:szCs w:val="22"/>
        </w:rPr>
        <w:t>SEÇÃO VIII</w:t>
      </w:r>
      <w:bookmarkStart w:id="3257" w:name="_Toc3754631"/>
      <w:bookmarkStart w:id="3258" w:name="_Toc10817192"/>
      <w:bookmarkStart w:id="3259" w:name="_Toc19888341"/>
      <w:bookmarkStart w:id="3260" w:name="_Toc19889332"/>
      <w:bookmarkStart w:id="3261" w:name="_Toc19893539"/>
      <w:bookmarkStart w:id="3262" w:name="_Toc19894035"/>
      <w:bookmarkStart w:id="3263" w:name="_Toc19894461"/>
      <w:bookmarkStart w:id="3264" w:name="_Toc19895445"/>
      <w:bookmarkStart w:id="3265" w:name="_Toc19895941"/>
      <w:bookmarkStart w:id="3266" w:name="_Toc82789263"/>
      <w:bookmarkEnd w:id="3238"/>
      <w:bookmarkEnd w:id="3239"/>
      <w:bookmarkEnd w:id="3240"/>
      <w:bookmarkEnd w:id="3241"/>
      <w:bookmarkEnd w:id="3242"/>
      <w:bookmarkEnd w:id="3243"/>
      <w:bookmarkEnd w:id="3244"/>
      <w:bookmarkEnd w:id="3245"/>
      <w:bookmarkEnd w:id="3246"/>
      <w:r w:rsidRPr="00E5360A">
        <w:rPr>
          <w:rFonts w:ascii="Arial" w:eastAsia="Calibri" w:hAnsi="Arial" w:cs="Arial"/>
          <w:b/>
          <w:noProof/>
          <w:snapToGrid w:val="0"/>
          <w:szCs w:val="22"/>
        </w:rPr>
        <w:t xml:space="preserve"> – </w:t>
      </w:r>
      <w:r w:rsidRPr="00E5360A">
        <w:rPr>
          <w:rFonts w:ascii="Arial" w:eastAsia="Calibri" w:hAnsi="Arial" w:cs="Arial"/>
          <w:bCs/>
          <w:noProof/>
          <w:szCs w:val="22"/>
        </w:rPr>
        <w:t>Dos Autos de Apreensão</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47F62B51"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Consiste em apreensão de bens a tomada de objetos que constituírem prova material de infração aos dispositivos estabelecidos neste Código.</w:t>
      </w:r>
    </w:p>
    <w:p w14:paraId="49E89BF7" w14:textId="77777777" w:rsidR="00E5360A" w:rsidRPr="00E5360A" w:rsidRDefault="00E5360A" w:rsidP="00E5360A">
      <w:pPr>
        <w:pBdr>
          <w:top w:val="nil"/>
          <w:left w:val="nil"/>
          <w:bottom w:val="nil"/>
          <w:right w:val="nil"/>
          <w:between w:val="nil"/>
        </w:pBdr>
        <w:spacing w:before="288" w:after="120" w:line="288" w:lineRule="auto"/>
        <w:jc w:val="both"/>
        <w:rPr>
          <w:rFonts w:ascii="Arial" w:eastAsia="Arial" w:hAnsi="Arial" w:cs="Arial"/>
          <w:sz w:val="22"/>
          <w:szCs w:val="22"/>
        </w:rPr>
      </w:pPr>
      <w:r w:rsidRPr="00E5360A">
        <w:rPr>
          <w:rFonts w:ascii="Arial" w:eastAsia="Arial" w:hAnsi="Arial" w:cs="Arial"/>
          <w:b/>
          <w:sz w:val="22"/>
          <w:szCs w:val="22"/>
        </w:rPr>
        <w:t>§ 1º.</w:t>
      </w:r>
      <w:r w:rsidRPr="00E5360A">
        <w:rPr>
          <w:rFonts w:ascii="Arial" w:eastAsia="Arial" w:hAnsi="Arial" w:cs="Arial"/>
          <w:sz w:val="22"/>
          <w:szCs w:val="22"/>
        </w:rPr>
        <w:t xml:space="preserve"> O servidor lavrará o auto de apreensão onde fará constar:</w:t>
      </w:r>
    </w:p>
    <w:p w14:paraId="7BB42EE4" w14:textId="77777777" w:rsidR="00E5360A" w:rsidRPr="00E5360A" w:rsidRDefault="00E5360A" w:rsidP="007B74CC">
      <w:pPr>
        <w:numPr>
          <w:ilvl w:val="0"/>
          <w:numId w:val="227"/>
        </w:numPr>
        <w:spacing w:before="120" w:after="120" w:line="276" w:lineRule="auto"/>
        <w:ind w:left="1134" w:hanging="283"/>
        <w:jc w:val="both"/>
        <w:rPr>
          <w:rFonts w:ascii="Arial" w:hAnsi="Arial" w:cs="Arial"/>
          <w:sz w:val="22"/>
          <w:szCs w:val="22"/>
        </w:rPr>
      </w:pPr>
      <w:r w:rsidRPr="00E5360A">
        <w:rPr>
          <w:rFonts w:ascii="Arial" w:eastAsia="Calibri" w:hAnsi="Arial" w:cs="Arial"/>
          <w:sz w:val="22"/>
          <w:szCs w:val="22"/>
          <w:lang w:eastAsia="en-US"/>
        </w:rPr>
        <w:t xml:space="preserve">o dia, </w:t>
      </w:r>
      <w:r w:rsidRPr="00E5360A">
        <w:rPr>
          <w:rFonts w:ascii="Arial" w:hAnsi="Arial" w:cs="Arial"/>
          <w:sz w:val="22"/>
          <w:szCs w:val="22"/>
        </w:rPr>
        <w:t>mês, ano, hora e lugar em que o bem foi apreendido;</w:t>
      </w:r>
    </w:p>
    <w:p w14:paraId="4A77CAB4" w14:textId="77777777" w:rsidR="00E5360A" w:rsidRPr="00E5360A" w:rsidRDefault="00E5360A" w:rsidP="007B74CC">
      <w:pPr>
        <w:numPr>
          <w:ilvl w:val="0"/>
          <w:numId w:val="227"/>
        </w:numPr>
        <w:spacing w:before="120" w:after="120" w:line="276" w:lineRule="auto"/>
        <w:ind w:left="1134" w:hanging="283"/>
        <w:jc w:val="both"/>
        <w:rPr>
          <w:rFonts w:ascii="Arial" w:hAnsi="Arial" w:cs="Arial"/>
          <w:sz w:val="22"/>
          <w:szCs w:val="22"/>
        </w:rPr>
      </w:pPr>
      <w:r w:rsidRPr="00E5360A">
        <w:rPr>
          <w:rFonts w:ascii="Arial" w:hAnsi="Arial" w:cs="Arial"/>
          <w:sz w:val="22"/>
          <w:szCs w:val="22"/>
        </w:rPr>
        <w:t>o nome de infrator, sua profissão, idade, estado civil e residência;</w:t>
      </w:r>
    </w:p>
    <w:p w14:paraId="70A82831" w14:textId="77777777" w:rsidR="00E5360A" w:rsidRPr="00E5360A" w:rsidRDefault="00E5360A" w:rsidP="007B74CC">
      <w:pPr>
        <w:numPr>
          <w:ilvl w:val="0"/>
          <w:numId w:val="227"/>
        </w:numPr>
        <w:spacing w:before="120" w:after="120" w:line="276" w:lineRule="auto"/>
        <w:ind w:left="1134" w:hanging="283"/>
        <w:jc w:val="both"/>
        <w:rPr>
          <w:rFonts w:ascii="Arial" w:eastAsia="Calibri" w:hAnsi="Arial" w:cs="Arial"/>
          <w:sz w:val="22"/>
          <w:szCs w:val="22"/>
          <w:lang w:eastAsia="en-US"/>
        </w:rPr>
      </w:pPr>
      <w:r w:rsidRPr="00E5360A">
        <w:rPr>
          <w:rFonts w:ascii="Arial" w:hAnsi="Arial" w:cs="Arial"/>
          <w:sz w:val="22"/>
          <w:szCs w:val="22"/>
        </w:rPr>
        <w:t>o nome de quem o lavrou, relatando-se com toda a clareza o estado e as condições em que se</w:t>
      </w:r>
      <w:r w:rsidRPr="00E5360A">
        <w:rPr>
          <w:rFonts w:ascii="Arial" w:eastAsia="Calibri" w:hAnsi="Arial" w:cs="Arial"/>
          <w:sz w:val="22"/>
          <w:szCs w:val="22"/>
          <w:lang w:eastAsia="en-US"/>
        </w:rPr>
        <w:t xml:space="preserve"> encontra o bem apreendido;</w:t>
      </w:r>
    </w:p>
    <w:p w14:paraId="7E1AC09B" w14:textId="77777777" w:rsidR="00E5360A" w:rsidRPr="00E5360A" w:rsidRDefault="00E5360A" w:rsidP="00E5360A">
      <w:pPr>
        <w:pBdr>
          <w:top w:val="nil"/>
          <w:left w:val="nil"/>
          <w:bottom w:val="nil"/>
          <w:right w:val="nil"/>
          <w:between w:val="nil"/>
        </w:pBdr>
        <w:spacing w:before="288" w:after="288" w:line="288" w:lineRule="auto"/>
        <w:jc w:val="both"/>
        <w:rPr>
          <w:rFonts w:ascii="Arial" w:eastAsia="Arial" w:hAnsi="Arial" w:cs="Arial"/>
          <w:sz w:val="22"/>
          <w:szCs w:val="22"/>
        </w:rPr>
      </w:pPr>
      <w:r w:rsidRPr="00E5360A">
        <w:rPr>
          <w:rFonts w:ascii="Arial" w:eastAsia="Arial" w:hAnsi="Arial" w:cs="Arial"/>
          <w:b/>
          <w:sz w:val="22"/>
          <w:szCs w:val="22"/>
        </w:rPr>
        <w:t>§ 2º</w:t>
      </w:r>
      <w:r w:rsidRPr="00E5360A">
        <w:rPr>
          <w:rFonts w:ascii="Arial" w:eastAsia="Arial" w:hAnsi="Arial" w:cs="Arial"/>
          <w:sz w:val="22"/>
          <w:szCs w:val="22"/>
        </w:rPr>
        <w:t xml:space="preserve"> Havendo recusa do infrator em permitir a apreensão do bem poderá ser requisitado o auxílio da força policial.</w:t>
      </w:r>
    </w:p>
    <w:p w14:paraId="635BEE39"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O material apreendido será recolhido ao depósito da Prefeitura, ou quando não for </w:t>
      </w:r>
      <w:r w:rsidRPr="00E5360A">
        <w:rPr>
          <w:rFonts w:ascii="Arial" w:eastAsia="Calibri" w:hAnsi="Arial" w:cs="Arial"/>
          <w:sz w:val="22"/>
          <w:szCs w:val="22"/>
          <w:lang w:eastAsia="en-US"/>
        </w:rPr>
        <w:lastRenderedPageBreak/>
        <w:t>possível ou quando a apreensão se realizar fora da cidade, poderá ser depositado em mãos de terceiros, observadas as formalidades legais.</w:t>
      </w:r>
    </w:p>
    <w:p w14:paraId="58CEDA8B"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A devolução do material apreendido só se fará depois de pagas às multas que tiverem sido aplicadas e de indenizada a Prefeitura das despesas que tiverem sido feitas com a apreensão, o transporte e o depósito.</w:t>
      </w:r>
    </w:p>
    <w:p w14:paraId="12A2FE89"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No caso de não ser reclamado e retirado dentro de 30 (trinta) dias, o material apreendido será vendido em hasta pública pela Prefeitura, sendo aplicada a importância apurada na indenização das multas e despesas de que se trata o artigo anterior e entregue o saldo ao proprietário mediante requerimento devidamente instruído e processado.</w:t>
      </w:r>
    </w:p>
    <w:p w14:paraId="120B80CD"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Produtos vencidos, avariados, adulterados, falsificados e/ou sem registro serão inutilizados pelo município não cabendo, neste caso, devolução ou indenização ao proprietário.</w:t>
      </w:r>
    </w:p>
    <w:p w14:paraId="5E58E055" w14:textId="77777777" w:rsidR="00E5360A" w:rsidRPr="00E5360A" w:rsidRDefault="00E5360A" w:rsidP="00E5360A">
      <w:pPr>
        <w:spacing w:before="123" w:after="120" w:line="276" w:lineRule="auto"/>
        <w:ind w:left="709" w:right="128"/>
        <w:jc w:val="both"/>
        <w:rPr>
          <w:rFonts w:ascii="Arial" w:eastAsia="Calibri" w:hAnsi="Arial" w:cs="Arial"/>
          <w:sz w:val="22"/>
          <w:szCs w:val="22"/>
          <w:lang w:eastAsia="en-US"/>
        </w:rPr>
      </w:pPr>
    </w:p>
    <w:p w14:paraId="12A30EFF" w14:textId="41BD28E7" w:rsidR="00E5360A" w:rsidRPr="00E5360A" w:rsidRDefault="00E5360A" w:rsidP="00E5360A">
      <w:pPr>
        <w:keepNext/>
        <w:keepLines/>
        <w:spacing w:before="120" w:after="120" w:line="276" w:lineRule="auto"/>
        <w:jc w:val="center"/>
        <w:outlineLvl w:val="2"/>
        <w:rPr>
          <w:rFonts w:ascii="Arial" w:eastAsia="Calibri" w:hAnsi="Arial" w:cs="Arial"/>
          <w:b/>
          <w:sz w:val="26"/>
          <w:szCs w:val="28"/>
          <w:lang w:eastAsia="en-US"/>
        </w:rPr>
      </w:pPr>
      <w:bookmarkStart w:id="3267" w:name="_Toc91000183"/>
      <w:bookmarkStart w:id="3268" w:name="_Toc91001340"/>
      <w:bookmarkStart w:id="3269" w:name="_Toc91001638"/>
      <w:bookmarkStart w:id="3270" w:name="_Toc91001936"/>
      <w:bookmarkStart w:id="3271" w:name="_Toc91062645"/>
      <w:bookmarkStart w:id="3272" w:name="_Toc91063520"/>
      <w:bookmarkStart w:id="3273" w:name="_Toc91064431"/>
      <w:bookmarkStart w:id="3274" w:name="_Toc91083836"/>
      <w:bookmarkStart w:id="3275" w:name="_Toc95942319"/>
      <w:r w:rsidRPr="00E5360A">
        <w:rPr>
          <w:rFonts w:ascii="Arial" w:eastAsia="Calibri" w:hAnsi="Arial" w:cs="Arial"/>
          <w:b/>
          <w:sz w:val="26"/>
          <w:szCs w:val="28"/>
          <w:lang w:eastAsia="en-US"/>
        </w:rPr>
        <w:t>CAPÍTULO III – DA HIGI</w:t>
      </w:r>
      <w:r w:rsidR="007926A7">
        <w:rPr>
          <w:rFonts w:ascii="Arial" w:eastAsia="Calibri" w:hAnsi="Arial" w:cs="Arial"/>
          <w:b/>
          <w:sz w:val="26"/>
          <w:szCs w:val="28"/>
          <w:lang w:eastAsia="en-US"/>
        </w:rPr>
        <w:t>E</w:t>
      </w:r>
      <w:r w:rsidRPr="00E5360A">
        <w:rPr>
          <w:rFonts w:ascii="Arial" w:eastAsia="Calibri" w:hAnsi="Arial" w:cs="Arial"/>
          <w:b/>
          <w:sz w:val="26"/>
          <w:szCs w:val="28"/>
          <w:lang w:eastAsia="en-US"/>
        </w:rPr>
        <w:t>NE PÚBLICA</w:t>
      </w:r>
      <w:bookmarkEnd w:id="3267"/>
      <w:bookmarkEnd w:id="3268"/>
      <w:bookmarkEnd w:id="3269"/>
      <w:bookmarkEnd w:id="3270"/>
      <w:bookmarkEnd w:id="3271"/>
      <w:bookmarkEnd w:id="3272"/>
      <w:bookmarkEnd w:id="3273"/>
      <w:bookmarkEnd w:id="3274"/>
      <w:bookmarkEnd w:id="3275"/>
    </w:p>
    <w:p w14:paraId="1483189E"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sz w:val="22"/>
          <w:szCs w:val="22"/>
          <w:lang w:eastAsia="en-US"/>
        </w:rPr>
        <w:t xml:space="preserve">É dever do </w:t>
      </w:r>
      <w:r w:rsidRPr="00E5360A">
        <w:rPr>
          <w:rFonts w:ascii="Arial" w:eastAsia="Calibri" w:hAnsi="Arial" w:cs="Arial"/>
          <w:sz w:val="22"/>
          <w:szCs w:val="22"/>
          <w:lang w:eastAsia="en-US"/>
        </w:rPr>
        <w:t>município</w:t>
      </w:r>
      <w:r w:rsidRPr="00E5360A">
        <w:rPr>
          <w:rFonts w:ascii="Arial" w:eastAsia="Calibri" w:hAnsi="Arial"/>
          <w:sz w:val="22"/>
          <w:szCs w:val="22"/>
          <w:lang w:eastAsia="en-US"/>
        </w:rPr>
        <w:t xml:space="preserve"> zelar pela higiene pública em todo território municipal, observadas as competências da União e do Estado, de modo a garantir a qualidade de vida da coletividade e o </w:t>
      </w:r>
      <w:r w:rsidRPr="00E5360A">
        <w:rPr>
          <w:rFonts w:ascii="Arial" w:eastAsia="Calibri" w:hAnsi="Arial" w:cs="Arial"/>
          <w:sz w:val="22"/>
          <w:szCs w:val="22"/>
          <w:lang w:eastAsia="en-US"/>
        </w:rPr>
        <w:t>equilíbrio do meio ambiente. É dever de todos os munícipes contribuir para a promoção, preservação, conservação, recuperação e melhoria do meio urbano e rural e da qualidade ambiental do Município.</w:t>
      </w:r>
    </w:p>
    <w:p w14:paraId="04541FEC"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sz w:val="22"/>
          <w:szCs w:val="22"/>
          <w:lang w:eastAsia="en-US"/>
        </w:rPr>
      </w:pPr>
      <w:r w:rsidRPr="00E5360A">
        <w:rPr>
          <w:rFonts w:ascii="Arial" w:eastAsia="Calibri" w:hAnsi="Arial" w:cs="Arial"/>
          <w:sz w:val="22"/>
          <w:szCs w:val="22"/>
          <w:lang w:eastAsia="en-US"/>
        </w:rPr>
        <w:t>A fiscalização das condições de higiene objetiva proteger a saúde da comunidade e compreende b</w:t>
      </w:r>
      <w:r w:rsidRPr="00E5360A">
        <w:rPr>
          <w:rFonts w:ascii="Arial" w:eastAsia="Calibri" w:hAnsi="Arial"/>
          <w:sz w:val="22"/>
          <w:szCs w:val="22"/>
          <w:lang w:eastAsia="en-US"/>
        </w:rPr>
        <w:t>asicamente:</w:t>
      </w:r>
    </w:p>
    <w:p w14:paraId="2A594EE4" w14:textId="77777777" w:rsidR="00E5360A" w:rsidRPr="00E5360A" w:rsidRDefault="00E5360A" w:rsidP="007B74CC">
      <w:pPr>
        <w:numPr>
          <w:ilvl w:val="0"/>
          <w:numId w:val="228"/>
        </w:numPr>
        <w:spacing w:before="120" w:after="120" w:line="276" w:lineRule="auto"/>
        <w:ind w:left="1134" w:hanging="283"/>
        <w:jc w:val="both"/>
        <w:rPr>
          <w:rFonts w:ascii="Arial" w:eastAsia="Calibri" w:hAnsi="Arial" w:cs="Arial"/>
          <w:sz w:val="22"/>
          <w:szCs w:val="22"/>
          <w:lang w:eastAsia="en-US"/>
        </w:rPr>
      </w:pPr>
      <w:bookmarkStart w:id="3276" w:name="_Hlk256367"/>
      <w:r w:rsidRPr="00E5360A">
        <w:rPr>
          <w:rFonts w:ascii="Arial" w:eastAsia="Calibri" w:hAnsi="Arial" w:cs="Arial"/>
          <w:sz w:val="22"/>
          <w:szCs w:val="22"/>
          <w:lang w:eastAsia="en-US"/>
        </w:rPr>
        <w:t>higiene das vias e logradouros públicos;</w:t>
      </w:r>
    </w:p>
    <w:p w14:paraId="3F345679" w14:textId="77777777" w:rsidR="00E5360A" w:rsidRPr="00E5360A" w:rsidRDefault="00E5360A" w:rsidP="007B74CC">
      <w:pPr>
        <w:numPr>
          <w:ilvl w:val="0"/>
          <w:numId w:val="228"/>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higiene dos terrenos e das edificações;</w:t>
      </w:r>
    </w:p>
    <w:p w14:paraId="55E62B09" w14:textId="77777777" w:rsidR="00E5360A" w:rsidRPr="00E5360A" w:rsidRDefault="00E5360A" w:rsidP="007B74CC">
      <w:pPr>
        <w:numPr>
          <w:ilvl w:val="0"/>
          <w:numId w:val="228"/>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higiene dos alimentos;</w:t>
      </w:r>
    </w:p>
    <w:p w14:paraId="7A0DD241" w14:textId="77777777" w:rsidR="00E5360A" w:rsidRPr="00E5360A" w:rsidRDefault="00E5360A" w:rsidP="007B74CC">
      <w:pPr>
        <w:numPr>
          <w:ilvl w:val="0"/>
          <w:numId w:val="228"/>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h</w:t>
      </w:r>
      <w:r w:rsidRPr="00E5360A">
        <w:rPr>
          <w:rFonts w:ascii="Arial" w:hAnsi="Arial" w:cs="Arial"/>
          <w:sz w:val="22"/>
          <w:szCs w:val="22"/>
        </w:rPr>
        <w:t>igiene dos corpos hídricos e saneamento básico.</w:t>
      </w:r>
    </w:p>
    <w:bookmarkEnd w:id="3276"/>
    <w:p w14:paraId="7F480D95"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Em cada inspeção em que for verificada irregularidade, o funcionário competente apresentará um relatório circunstanciado, sugerindo medidas ou solicitando providências a bem da higiene pública.</w:t>
      </w:r>
    </w:p>
    <w:p w14:paraId="0A3E04A5" w14:textId="77777777" w:rsidR="00E5360A" w:rsidRPr="00E5360A" w:rsidRDefault="00E5360A" w:rsidP="00E5360A">
      <w:pPr>
        <w:spacing w:after="240" w:line="276" w:lineRule="auto"/>
        <w:jc w:val="both"/>
        <w:rPr>
          <w:rFonts w:ascii="Arial" w:eastAsia="Calibri" w:hAnsi="Arial" w:cs="Arial"/>
          <w:strike/>
          <w:sz w:val="22"/>
          <w:szCs w:val="22"/>
          <w:lang w:eastAsia="en-US"/>
        </w:rPr>
      </w:pPr>
      <w:r w:rsidRPr="00E5360A">
        <w:rPr>
          <w:rFonts w:ascii="Arial" w:eastAsia="Calibri" w:hAnsi="Arial" w:cs="Arial"/>
          <w:b/>
          <w:sz w:val="22"/>
          <w:szCs w:val="22"/>
          <w:lang w:eastAsia="en-US"/>
        </w:rPr>
        <w:t xml:space="preserve">Parágrafo único. </w:t>
      </w:r>
      <w:r w:rsidRPr="00E5360A">
        <w:rPr>
          <w:rFonts w:ascii="Arial" w:eastAsia="Calibri" w:hAnsi="Arial" w:cs="Arial"/>
          <w:sz w:val="22"/>
          <w:szCs w:val="22"/>
          <w:lang w:eastAsia="en-US"/>
        </w:rPr>
        <w:t xml:space="preserve">A Prefeitura tomará as providências cabíveis ao caso, quando o </w:t>
      </w:r>
      <w:r w:rsidRPr="00E5360A">
        <w:rPr>
          <w:rFonts w:ascii="Arial" w:eastAsia="Calibri" w:hAnsi="Arial" w:cs="Arial"/>
          <w:spacing w:val="-4"/>
          <w:sz w:val="22"/>
          <w:szCs w:val="22"/>
          <w:lang w:eastAsia="en-US"/>
        </w:rPr>
        <w:t xml:space="preserve">mesmo </w:t>
      </w:r>
      <w:r w:rsidRPr="00E5360A">
        <w:rPr>
          <w:rFonts w:ascii="Arial" w:eastAsia="Calibri" w:hAnsi="Arial" w:cs="Arial"/>
          <w:sz w:val="22"/>
          <w:szCs w:val="22"/>
          <w:lang w:eastAsia="en-US"/>
        </w:rPr>
        <w:t xml:space="preserve">for de competência municipal, ou remeterá às autoridades competentes, federais ou estaduais. </w:t>
      </w:r>
    </w:p>
    <w:p w14:paraId="0844D6A2" w14:textId="77777777" w:rsidR="00E5360A" w:rsidRPr="00E5360A" w:rsidRDefault="00E5360A" w:rsidP="00E5360A">
      <w:pPr>
        <w:keepNext/>
        <w:keepLines/>
        <w:spacing w:before="120" w:after="120" w:line="276" w:lineRule="auto"/>
        <w:jc w:val="center"/>
        <w:outlineLvl w:val="2"/>
        <w:rPr>
          <w:rFonts w:ascii="Arial" w:eastAsia="Calibri" w:hAnsi="Arial" w:cs="Arial"/>
          <w:b/>
          <w:noProof/>
          <w:snapToGrid w:val="0"/>
          <w:szCs w:val="22"/>
        </w:rPr>
      </w:pPr>
      <w:bookmarkStart w:id="3277" w:name="_Toc19888344"/>
      <w:bookmarkStart w:id="3278" w:name="_Toc19889335"/>
      <w:bookmarkStart w:id="3279" w:name="_Toc19893542"/>
      <w:bookmarkStart w:id="3280" w:name="_Toc19894038"/>
      <w:bookmarkStart w:id="3281" w:name="_Toc19894464"/>
      <w:bookmarkStart w:id="3282" w:name="_Toc19895448"/>
      <w:bookmarkStart w:id="3283" w:name="_Toc19895944"/>
      <w:bookmarkStart w:id="3284" w:name="_Toc82789266"/>
      <w:bookmarkStart w:id="3285" w:name="_Toc85627988"/>
      <w:bookmarkStart w:id="3286" w:name="_Toc91000184"/>
      <w:bookmarkStart w:id="3287" w:name="_Toc91001341"/>
      <w:bookmarkStart w:id="3288" w:name="_Toc91001639"/>
      <w:bookmarkStart w:id="3289" w:name="_Toc91001937"/>
      <w:bookmarkStart w:id="3290" w:name="_Toc91062646"/>
      <w:bookmarkStart w:id="3291" w:name="_Toc91063521"/>
      <w:bookmarkStart w:id="3292" w:name="_Toc91064432"/>
      <w:bookmarkStart w:id="3293" w:name="_Toc91083837"/>
      <w:bookmarkStart w:id="3294" w:name="_Toc95942320"/>
      <w:r w:rsidRPr="00E5360A">
        <w:rPr>
          <w:rFonts w:ascii="Arial" w:eastAsia="Calibri" w:hAnsi="Arial" w:cs="Arial"/>
          <w:b/>
          <w:noProof/>
          <w:snapToGrid w:val="0"/>
          <w:szCs w:val="22"/>
        </w:rPr>
        <w:t>SEÇÃO I</w:t>
      </w:r>
      <w:bookmarkStart w:id="3295" w:name="_Toc19888345"/>
      <w:bookmarkStart w:id="3296" w:name="_Toc19889336"/>
      <w:bookmarkStart w:id="3297" w:name="_Toc19893543"/>
      <w:bookmarkStart w:id="3298" w:name="_Toc19894039"/>
      <w:bookmarkStart w:id="3299" w:name="_Toc19894465"/>
      <w:bookmarkStart w:id="3300" w:name="_Toc19895449"/>
      <w:bookmarkStart w:id="3301" w:name="_Toc19895945"/>
      <w:bookmarkStart w:id="3302" w:name="_Toc82789267"/>
      <w:bookmarkEnd w:id="3277"/>
      <w:bookmarkEnd w:id="3278"/>
      <w:bookmarkEnd w:id="3279"/>
      <w:bookmarkEnd w:id="3280"/>
      <w:bookmarkEnd w:id="3281"/>
      <w:bookmarkEnd w:id="3282"/>
      <w:bookmarkEnd w:id="3283"/>
      <w:bookmarkEnd w:id="3284"/>
      <w:r w:rsidRPr="00E5360A">
        <w:rPr>
          <w:rFonts w:ascii="Arial" w:eastAsia="Calibri" w:hAnsi="Arial" w:cs="Arial"/>
          <w:b/>
          <w:noProof/>
          <w:snapToGrid w:val="0"/>
          <w:szCs w:val="22"/>
        </w:rPr>
        <w:t xml:space="preserve"> – </w:t>
      </w:r>
      <w:r w:rsidRPr="00E5360A">
        <w:rPr>
          <w:rFonts w:ascii="Arial" w:eastAsia="Calibri" w:hAnsi="Arial" w:cs="Arial"/>
          <w:bCs/>
          <w:noProof/>
          <w:szCs w:val="22"/>
        </w:rPr>
        <w:t>Da Higiene das Vias e Logradouros Públicos</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53EAAA2A"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sz w:val="22"/>
          <w:szCs w:val="22"/>
          <w:lang w:eastAsia="en-US"/>
        </w:rPr>
        <w:t xml:space="preserve">Para fins deste código, considera-se logradouro público a área livre de propriedade </w:t>
      </w:r>
      <w:r w:rsidRPr="00E5360A">
        <w:rPr>
          <w:rFonts w:ascii="Arial" w:eastAsia="Calibri" w:hAnsi="Arial" w:cs="Arial"/>
          <w:sz w:val="22"/>
          <w:szCs w:val="22"/>
          <w:lang w:eastAsia="en-US"/>
        </w:rPr>
        <w:t>pública e de uso comum destinada à circulação pública de veículos e pedestres, tais como calçadas ou passeios, parques, praças, áreas de lazer, calçadões, ruas, avenidas, alamedas, travessas e espaços livres.</w:t>
      </w:r>
    </w:p>
    <w:p w14:paraId="6C8EF8A1"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O serviço de limpeza das vias, praças e logradouros públicos será executado, bem como o serviço de coleta de lixo domiciliar, diretamente pelo Município ou por terceirização conforme lei específica.</w:t>
      </w:r>
    </w:p>
    <w:p w14:paraId="43E51D7E"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sz w:val="22"/>
          <w:szCs w:val="22"/>
          <w:lang w:eastAsia="en-US"/>
        </w:rPr>
      </w:pPr>
      <w:r w:rsidRPr="00E5360A">
        <w:rPr>
          <w:rFonts w:ascii="Arial" w:eastAsia="Calibri" w:hAnsi="Arial" w:cs="Arial"/>
          <w:sz w:val="22"/>
          <w:szCs w:val="22"/>
          <w:lang w:eastAsia="en-US"/>
        </w:rPr>
        <w:t>É de</w:t>
      </w:r>
      <w:r w:rsidRPr="00E5360A">
        <w:rPr>
          <w:rFonts w:ascii="Arial" w:eastAsia="Calibri" w:hAnsi="Arial"/>
          <w:sz w:val="22"/>
          <w:szCs w:val="22"/>
          <w:lang w:eastAsia="en-US"/>
        </w:rPr>
        <w:t xml:space="preserve"> responsabilidade do proprietário do imóvel a construção e conservação das </w:t>
      </w:r>
      <w:r w:rsidRPr="00E5360A">
        <w:rPr>
          <w:rFonts w:ascii="Arial" w:eastAsia="Calibri" w:hAnsi="Arial"/>
          <w:sz w:val="22"/>
          <w:szCs w:val="22"/>
          <w:lang w:eastAsia="en-US"/>
        </w:rPr>
        <w:lastRenderedPageBreak/>
        <w:t xml:space="preserve">calçadas, assim </w:t>
      </w:r>
      <w:r w:rsidRPr="00E5360A">
        <w:rPr>
          <w:rFonts w:ascii="Arial" w:eastAsia="Calibri" w:hAnsi="Arial" w:cs="Arial"/>
          <w:sz w:val="22"/>
          <w:szCs w:val="22"/>
          <w:lang w:eastAsia="en-US"/>
        </w:rPr>
        <w:t>como</w:t>
      </w:r>
      <w:r w:rsidRPr="00E5360A">
        <w:rPr>
          <w:rFonts w:ascii="Arial" w:eastAsia="Calibri" w:hAnsi="Arial"/>
          <w:sz w:val="22"/>
          <w:szCs w:val="22"/>
          <w:lang w:eastAsia="en-US"/>
        </w:rPr>
        <w:t xml:space="preserve"> das guias e sarjetas.</w:t>
      </w:r>
    </w:p>
    <w:p w14:paraId="47A93EEB" w14:textId="77777777" w:rsidR="00E5360A" w:rsidRPr="00E5360A" w:rsidRDefault="00E5360A" w:rsidP="00E5360A">
      <w:pPr>
        <w:tabs>
          <w:tab w:val="left" w:pos="855"/>
        </w:tabs>
        <w:spacing w:after="160" w:line="259" w:lineRule="auto"/>
        <w:jc w:val="both"/>
        <w:rPr>
          <w:rFonts w:ascii="Arial" w:eastAsia="Calibri" w:hAnsi="Arial"/>
          <w:sz w:val="22"/>
          <w:szCs w:val="22"/>
          <w:lang w:eastAsia="en-US"/>
        </w:rPr>
      </w:pPr>
      <w:bookmarkStart w:id="3303" w:name="_Hlk3496182"/>
      <w:r w:rsidRPr="00E5360A">
        <w:rPr>
          <w:rFonts w:ascii="Arial" w:eastAsia="Calibri" w:hAnsi="Arial"/>
          <w:b/>
          <w:sz w:val="22"/>
          <w:szCs w:val="22"/>
          <w:lang w:eastAsia="en-US"/>
        </w:rPr>
        <w:t xml:space="preserve">§1º. </w:t>
      </w:r>
      <w:bookmarkEnd w:id="3303"/>
      <w:r w:rsidRPr="00E5360A">
        <w:rPr>
          <w:rFonts w:ascii="Arial" w:eastAsia="Calibri" w:hAnsi="Arial"/>
          <w:sz w:val="22"/>
          <w:szCs w:val="22"/>
          <w:lang w:eastAsia="en-US"/>
        </w:rPr>
        <w:t>Nas ruas pavimentadas, dotadas de meio fio e sarjetas é obrigatória a construção dos passeios em toda a testada do lote ou gleba, conforme modelo determinado pelo setor competente.</w:t>
      </w:r>
    </w:p>
    <w:p w14:paraId="42DF9689" w14:textId="77777777" w:rsidR="00E5360A" w:rsidRPr="00E5360A" w:rsidRDefault="00E5360A" w:rsidP="00E5360A">
      <w:pPr>
        <w:tabs>
          <w:tab w:val="left" w:pos="855"/>
        </w:tabs>
        <w:spacing w:after="160" w:line="259" w:lineRule="auto"/>
        <w:jc w:val="both"/>
        <w:rPr>
          <w:rFonts w:ascii="Arial" w:eastAsia="Calibri" w:hAnsi="Arial"/>
          <w:sz w:val="22"/>
          <w:szCs w:val="22"/>
          <w:lang w:eastAsia="en-US"/>
        </w:rPr>
      </w:pPr>
      <w:r w:rsidRPr="00E5360A">
        <w:rPr>
          <w:rFonts w:ascii="Arial" w:eastAsia="Calibri" w:hAnsi="Arial"/>
          <w:b/>
          <w:sz w:val="22"/>
          <w:szCs w:val="22"/>
          <w:lang w:eastAsia="en-US"/>
        </w:rPr>
        <w:t xml:space="preserve">§2º. </w:t>
      </w:r>
      <w:r w:rsidRPr="00E5360A">
        <w:rPr>
          <w:rFonts w:ascii="Arial" w:eastAsia="Calibri" w:hAnsi="Arial"/>
          <w:sz w:val="22"/>
          <w:szCs w:val="22"/>
          <w:lang w:eastAsia="en-US"/>
        </w:rPr>
        <w:t>Compete aos proprietários ou moradores do imóvel, a limpeza da calçada, pavimentada ou não, mantendo-a roçada e capinada, devendo ser efetuado sem prejuízo aos transeuntes.</w:t>
      </w:r>
    </w:p>
    <w:p w14:paraId="169EE575" w14:textId="77777777" w:rsidR="00E5360A" w:rsidRPr="00E5360A" w:rsidRDefault="00E5360A" w:rsidP="00E5360A">
      <w:pPr>
        <w:tabs>
          <w:tab w:val="left" w:pos="855"/>
        </w:tabs>
        <w:spacing w:after="160" w:line="259" w:lineRule="auto"/>
        <w:jc w:val="both"/>
        <w:rPr>
          <w:rFonts w:ascii="Arial" w:eastAsia="Calibri" w:hAnsi="Arial"/>
          <w:sz w:val="22"/>
          <w:szCs w:val="22"/>
          <w:lang w:eastAsia="en-US"/>
        </w:rPr>
      </w:pPr>
      <w:r w:rsidRPr="00E5360A">
        <w:rPr>
          <w:rFonts w:ascii="Arial" w:eastAsia="Calibri" w:hAnsi="Arial"/>
          <w:b/>
          <w:sz w:val="22"/>
          <w:szCs w:val="22"/>
          <w:lang w:eastAsia="en-US"/>
        </w:rPr>
        <w:t>§3º.</w:t>
      </w:r>
      <w:r w:rsidRPr="00E5360A">
        <w:rPr>
          <w:rFonts w:ascii="Arial" w:eastAsia="Calibri" w:hAnsi="Arial"/>
          <w:sz w:val="22"/>
          <w:szCs w:val="22"/>
          <w:lang w:eastAsia="en-US"/>
        </w:rPr>
        <w:t xml:space="preserve"> Remover todo o material remanescente das obras ou serviços executados nos lotes ou nos passeios, sobras ou entulhos, bem como a varrição e lavagem do local, imediatamente após a conclusão das atividades;</w:t>
      </w:r>
    </w:p>
    <w:p w14:paraId="68D56B41" w14:textId="77777777" w:rsidR="00E5360A" w:rsidRPr="00E5360A" w:rsidRDefault="00E5360A" w:rsidP="00E5360A">
      <w:pPr>
        <w:tabs>
          <w:tab w:val="left" w:pos="855"/>
        </w:tabs>
        <w:spacing w:after="160" w:line="259" w:lineRule="auto"/>
        <w:jc w:val="both"/>
        <w:rPr>
          <w:rFonts w:ascii="Arial" w:eastAsia="Calibri" w:hAnsi="Arial"/>
          <w:sz w:val="22"/>
          <w:szCs w:val="22"/>
          <w:lang w:eastAsia="en-US"/>
        </w:rPr>
      </w:pPr>
      <w:r w:rsidRPr="00E5360A">
        <w:rPr>
          <w:rFonts w:ascii="Arial" w:eastAsia="Calibri" w:hAnsi="Arial"/>
          <w:b/>
          <w:sz w:val="22"/>
          <w:szCs w:val="22"/>
          <w:lang w:eastAsia="en-US"/>
        </w:rPr>
        <w:t xml:space="preserve">§4º. </w:t>
      </w:r>
      <w:r w:rsidRPr="00E5360A">
        <w:rPr>
          <w:rFonts w:ascii="Arial" w:eastAsia="Calibri" w:hAnsi="Arial"/>
          <w:sz w:val="22"/>
          <w:szCs w:val="22"/>
          <w:lang w:eastAsia="en-US"/>
        </w:rPr>
        <w:t>Os resíduos provenientes da limpeza dos prédios, dos terrenos e dos veículos, não poderão ser encaminhados à sarjeta, leito da rua, boca de lobo ou terrenos baldios.</w:t>
      </w:r>
    </w:p>
    <w:p w14:paraId="5E808DD4" w14:textId="77777777" w:rsidR="00E5360A" w:rsidRPr="00E5360A" w:rsidRDefault="00E5360A" w:rsidP="00E5360A">
      <w:pPr>
        <w:tabs>
          <w:tab w:val="left" w:pos="855"/>
        </w:tabs>
        <w:spacing w:after="160" w:line="259" w:lineRule="auto"/>
        <w:jc w:val="both"/>
        <w:rPr>
          <w:rFonts w:ascii="Arial" w:eastAsia="Calibri" w:hAnsi="Arial"/>
          <w:b/>
          <w:sz w:val="22"/>
          <w:szCs w:val="22"/>
          <w:lang w:eastAsia="en-US"/>
        </w:rPr>
      </w:pPr>
      <w:r w:rsidRPr="00E5360A">
        <w:rPr>
          <w:rFonts w:ascii="Arial" w:eastAsia="Calibri" w:hAnsi="Arial"/>
          <w:b/>
          <w:sz w:val="22"/>
          <w:szCs w:val="22"/>
          <w:lang w:eastAsia="en-US"/>
        </w:rPr>
        <w:t>§5º</w:t>
      </w:r>
      <w:r w:rsidRPr="00E5360A">
        <w:rPr>
          <w:rFonts w:ascii="Arial" w:eastAsia="Calibri" w:hAnsi="Arial"/>
          <w:sz w:val="22"/>
          <w:szCs w:val="22"/>
          <w:lang w:eastAsia="en-US"/>
        </w:rPr>
        <w:t>. Recompor a calçada de acordo com as condições originais após a conclusão dos serviços executados</w:t>
      </w:r>
      <w:r w:rsidRPr="00E5360A">
        <w:rPr>
          <w:rFonts w:ascii="Arial" w:eastAsia="Calibri" w:hAnsi="Arial"/>
          <w:b/>
          <w:sz w:val="22"/>
          <w:szCs w:val="22"/>
          <w:lang w:eastAsia="en-US"/>
        </w:rPr>
        <w:t>.</w:t>
      </w:r>
    </w:p>
    <w:p w14:paraId="04CDE977"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Nos casos de carga e descarga de materiais que não possa ser feita diretamente no interior dos prédios, será tolerada a descarga e permanência na via pública, em prazo estabelecido pela Prefeitura, com o mínimo prejuízo de trânsito e pelo tempo estritamente necessário à sua remoção, não superior a 3 (três) horas.</w:t>
      </w:r>
    </w:p>
    <w:p w14:paraId="6A823FD6" w14:textId="77777777" w:rsidR="00E5360A" w:rsidRPr="00E5360A" w:rsidRDefault="00E5360A" w:rsidP="00E5360A">
      <w:pPr>
        <w:spacing w:before="123" w:after="120" w:line="276" w:lineRule="auto"/>
        <w:ind w:right="126"/>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Parágrafo único. </w:t>
      </w:r>
      <w:r w:rsidRPr="00E5360A">
        <w:rPr>
          <w:rFonts w:ascii="Arial" w:eastAsia="Calibri" w:hAnsi="Arial" w:cs="Arial"/>
          <w:sz w:val="22"/>
          <w:szCs w:val="22"/>
          <w:lang w:eastAsia="en-US"/>
        </w:rPr>
        <w:t>Os casos previstos neste artigo deverão atender às disposições do Código de Trânsito brasileiro demais normas e resoluções referentes ao trânsito.</w:t>
      </w:r>
    </w:p>
    <w:p w14:paraId="21D7EB22"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b/>
          <w:sz w:val="22"/>
          <w:szCs w:val="22"/>
          <w:lang w:eastAsia="en-US"/>
        </w:rPr>
      </w:pPr>
      <w:r w:rsidRPr="00E5360A">
        <w:rPr>
          <w:rFonts w:ascii="Arial" w:eastAsia="Calibri" w:hAnsi="Arial" w:cs="Arial"/>
          <w:sz w:val="22"/>
          <w:szCs w:val="22"/>
          <w:lang w:eastAsia="en-US"/>
        </w:rPr>
        <w:t>Os veículos empregados no transporte de qualquer natureza, deverão ser vedados e dotados de elementos necessários à proteção da respectiva carga e em condições de impedir a sua queda na via pública.</w:t>
      </w:r>
    </w:p>
    <w:p w14:paraId="73642A86" w14:textId="77777777" w:rsidR="00E5360A" w:rsidRPr="00E5360A" w:rsidRDefault="00E5360A" w:rsidP="00E5360A">
      <w:pPr>
        <w:tabs>
          <w:tab w:val="left" w:pos="855"/>
        </w:tabs>
        <w:spacing w:after="160" w:line="259" w:lineRule="auto"/>
        <w:jc w:val="both"/>
        <w:rPr>
          <w:rFonts w:ascii="Arial" w:eastAsia="Calibri" w:hAnsi="Arial"/>
          <w:sz w:val="22"/>
          <w:szCs w:val="22"/>
          <w:lang w:eastAsia="en-US"/>
        </w:rPr>
      </w:pPr>
      <w:r w:rsidRPr="00E5360A">
        <w:rPr>
          <w:rFonts w:ascii="Arial" w:eastAsia="Calibri" w:hAnsi="Arial"/>
          <w:b/>
          <w:sz w:val="22"/>
          <w:szCs w:val="22"/>
          <w:lang w:eastAsia="en-US"/>
        </w:rPr>
        <w:t>Parágrafo único:</w:t>
      </w:r>
      <w:r w:rsidRPr="00E5360A">
        <w:rPr>
          <w:rFonts w:ascii="Arial" w:eastAsia="Calibri" w:hAnsi="Arial"/>
          <w:sz w:val="22"/>
          <w:szCs w:val="22"/>
          <w:lang w:eastAsia="en-US"/>
        </w:rPr>
        <w:t xml:space="preserve"> Os resíduos coletados por empresas transportadoras somente poderão ser depositados em locais previamente autorizados pelo órgão municipal competente, observados os aspectos ambientais, a preservação de fundos de vale ou sistemas naturais de drenagem obedecidas as normas legais aplicáveis.</w:t>
      </w:r>
    </w:p>
    <w:p w14:paraId="64C05934"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É proibido impedir ou dificultar o livre escoamento das águas pelos canos, valas, sarjetas ou canais das vias públicas, danificando ou obstruindo tais servidões.</w:t>
      </w:r>
    </w:p>
    <w:p w14:paraId="422B09EA"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Para preservar de maneira geral a higiene pública, é proibido:</w:t>
      </w:r>
    </w:p>
    <w:p w14:paraId="082830AD" w14:textId="77777777" w:rsidR="00E5360A" w:rsidRPr="00E5360A" w:rsidRDefault="00E5360A" w:rsidP="007B74CC">
      <w:pPr>
        <w:numPr>
          <w:ilvl w:val="0"/>
          <w:numId w:val="22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consentir o escoamento de águas servidas das residências e dos estabelecimentos comerciais e industriais ou outros, para as vias ou logradouros públicos;</w:t>
      </w:r>
    </w:p>
    <w:p w14:paraId="08E00816" w14:textId="77777777" w:rsidR="00E5360A" w:rsidRPr="00E5360A" w:rsidRDefault="00E5360A" w:rsidP="007B74CC">
      <w:pPr>
        <w:numPr>
          <w:ilvl w:val="0"/>
          <w:numId w:val="22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comprometer as tubulações e instalações sob o passeio, quando da execução de escavações, movimentos de terra e obras em geral;</w:t>
      </w:r>
    </w:p>
    <w:p w14:paraId="15A2E00E" w14:textId="77777777" w:rsidR="00E5360A" w:rsidRPr="00E5360A" w:rsidRDefault="00E5360A" w:rsidP="007B74CC">
      <w:pPr>
        <w:numPr>
          <w:ilvl w:val="0"/>
          <w:numId w:val="22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queimar ou incinerar resíduos sólidos ou quaisquer detritos ou objetos em quintais ou vias públicas;</w:t>
      </w:r>
    </w:p>
    <w:p w14:paraId="247A2512" w14:textId="77777777" w:rsidR="00E5360A" w:rsidRPr="00E5360A" w:rsidRDefault="00E5360A" w:rsidP="007B74CC">
      <w:pPr>
        <w:numPr>
          <w:ilvl w:val="0"/>
          <w:numId w:val="22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atirar lixo, detritos ou resíduos de qualquer natureza, através do interior de veículos para as vias e logradouros públicos;</w:t>
      </w:r>
    </w:p>
    <w:p w14:paraId="7CECEEEA" w14:textId="77777777" w:rsidR="00E5360A" w:rsidRPr="00E5360A" w:rsidRDefault="00E5360A" w:rsidP="007B74CC">
      <w:pPr>
        <w:numPr>
          <w:ilvl w:val="0"/>
          <w:numId w:val="22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depositar entulhos, detritos ou materiais de qualquer natureza nas vias e logradouros públicos, que comprometam a circulação ou higiene pública;</w:t>
      </w:r>
    </w:p>
    <w:p w14:paraId="28967CDF" w14:textId="77777777" w:rsidR="00E5360A" w:rsidRPr="00E5360A" w:rsidRDefault="00E5360A" w:rsidP="007B74CC">
      <w:pPr>
        <w:numPr>
          <w:ilvl w:val="0"/>
          <w:numId w:val="22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lavar roupas, veículos e animais em logradouros ou vias públicas;</w:t>
      </w:r>
    </w:p>
    <w:p w14:paraId="30414636" w14:textId="77777777" w:rsidR="00E5360A" w:rsidRPr="00E5360A" w:rsidRDefault="00E5360A" w:rsidP="007B74CC">
      <w:pPr>
        <w:numPr>
          <w:ilvl w:val="0"/>
          <w:numId w:val="22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lastRenderedPageBreak/>
        <w:t>estender roupas para secagem, nas sacadas ou janelas de prédios, defronte as vias e logradouros públicos;</w:t>
      </w:r>
    </w:p>
    <w:p w14:paraId="532F5F3B" w14:textId="77777777" w:rsidR="00E5360A" w:rsidRPr="00E5360A" w:rsidRDefault="00E5360A" w:rsidP="007B74CC">
      <w:pPr>
        <w:numPr>
          <w:ilvl w:val="0"/>
          <w:numId w:val="22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deixar goteiras provenientes de beirais, calhas, ar condicionado, nas calçadas, vias e logradouros públicos;</w:t>
      </w:r>
    </w:p>
    <w:p w14:paraId="5B653D90" w14:textId="77777777" w:rsidR="00E5360A" w:rsidRPr="00E5360A" w:rsidRDefault="00E5360A" w:rsidP="007B74CC">
      <w:pPr>
        <w:numPr>
          <w:ilvl w:val="0"/>
          <w:numId w:val="22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depositar em vias públicas, lotes não urbanizados, fundos de vale e outros próprios públicos resíduos de construção civil.</w:t>
      </w:r>
    </w:p>
    <w:p w14:paraId="55F7A310"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rPr>
        <w:t xml:space="preserve">Os </w:t>
      </w:r>
      <w:r w:rsidRPr="00E5360A">
        <w:rPr>
          <w:rFonts w:ascii="Arial" w:eastAsia="Calibri" w:hAnsi="Arial" w:cs="Arial"/>
          <w:sz w:val="22"/>
          <w:szCs w:val="22"/>
          <w:lang w:eastAsia="en-US"/>
        </w:rPr>
        <w:t>promotores</w:t>
      </w:r>
      <w:r w:rsidRPr="00E5360A">
        <w:rPr>
          <w:rFonts w:ascii="Arial" w:eastAsia="Calibri" w:hAnsi="Arial" w:cs="Arial"/>
          <w:sz w:val="22"/>
          <w:szCs w:val="22"/>
        </w:rPr>
        <w:t xml:space="preserve"> de eventos culturais, religiosos, esportivos, entre outros, são responsáveis pela limpeza dos logradouros que forem atingidos por resíduos gerados em função da atividade.</w:t>
      </w:r>
    </w:p>
    <w:p w14:paraId="18379048" w14:textId="77777777" w:rsidR="00E5360A" w:rsidRPr="00E5360A" w:rsidRDefault="00E5360A" w:rsidP="00E5360A">
      <w:pPr>
        <w:spacing w:before="115" w:after="120" w:line="276" w:lineRule="auto"/>
        <w:jc w:val="both"/>
        <w:rPr>
          <w:rFonts w:ascii="Arial" w:eastAsia="Calibri" w:hAnsi="Arial" w:cs="Arial"/>
          <w:sz w:val="22"/>
          <w:szCs w:val="22"/>
        </w:rPr>
      </w:pPr>
      <w:r w:rsidRPr="00E5360A">
        <w:rPr>
          <w:rFonts w:ascii="Arial" w:eastAsia="Calibri" w:hAnsi="Arial" w:cs="Arial"/>
          <w:b/>
          <w:sz w:val="22"/>
          <w:szCs w:val="22"/>
        </w:rPr>
        <w:t>Parágrafo único:</w:t>
      </w:r>
      <w:r w:rsidRPr="00E5360A">
        <w:rPr>
          <w:rFonts w:ascii="Arial" w:eastAsia="Calibri" w:hAnsi="Arial" w:cs="Arial"/>
          <w:sz w:val="22"/>
          <w:szCs w:val="22"/>
          <w:lang w:eastAsia="en-US"/>
        </w:rPr>
        <w:t xml:space="preserve"> A</w:t>
      </w:r>
      <w:r w:rsidRPr="00E5360A">
        <w:rPr>
          <w:rFonts w:ascii="Arial" w:eastAsia="Calibri" w:hAnsi="Arial" w:cs="Arial"/>
          <w:sz w:val="22"/>
          <w:szCs w:val="22"/>
        </w:rPr>
        <w:t>s áreas de comercialização utilizadas por feirantes deverão ser mantidas permanentemente limpas, durante e após a realização das atividades.</w:t>
      </w:r>
    </w:p>
    <w:p w14:paraId="26A6CA1D"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rPr>
      </w:pPr>
      <w:r w:rsidRPr="00E5360A">
        <w:rPr>
          <w:rFonts w:ascii="Arial" w:eastAsia="Calibri" w:hAnsi="Arial" w:cs="Arial"/>
          <w:sz w:val="22"/>
          <w:szCs w:val="22"/>
          <w:lang w:eastAsia="en-US"/>
        </w:rPr>
        <w:t xml:space="preserve">Nos casos de </w:t>
      </w:r>
      <w:r w:rsidRPr="00E5360A">
        <w:rPr>
          <w:rFonts w:ascii="Arial" w:eastAsia="Calibri" w:hAnsi="Arial" w:cs="Arial"/>
          <w:sz w:val="22"/>
          <w:szCs w:val="22"/>
        </w:rPr>
        <w:t>implantação</w:t>
      </w:r>
      <w:r w:rsidRPr="00E5360A">
        <w:rPr>
          <w:rFonts w:ascii="Arial" w:eastAsia="Calibri" w:hAnsi="Arial" w:cs="Arial"/>
          <w:sz w:val="22"/>
          <w:szCs w:val="22"/>
          <w:lang w:eastAsia="en-US"/>
        </w:rPr>
        <w:t xml:space="preserve"> obras novas, ampliação ou conserto de serviços públicos executados pelas concessionárias ou terceirizados, deverá ser feita a recomposição da calçada, pavimento ou qualquer área pública de acordo com as condições originais </w:t>
      </w:r>
      <w:r w:rsidRPr="00E5360A">
        <w:rPr>
          <w:rFonts w:ascii="Arial" w:eastAsia="Calibri" w:hAnsi="Arial" w:cs="Arial"/>
          <w:sz w:val="22"/>
          <w:szCs w:val="22"/>
        </w:rPr>
        <w:t>após a conclusão dos serviços executados, sob fiscalização do órgão municipal competente.</w:t>
      </w:r>
    </w:p>
    <w:p w14:paraId="67A4779A"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rPr>
        <w:t>É proibid</w:t>
      </w:r>
      <w:r w:rsidRPr="00E5360A">
        <w:rPr>
          <w:rFonts w:ascii="Arial" w:eastAsia="Calibri" w:hAnsi="Arial" w:cs="Arial"/>
          <w:sz w:val="22"/>
          <w:szCs w:val="22"/>
          <w:lang w:eastAsia="en-US"/>
        </w:rPr>
        <w:t>o comprometer, por qualquer forma, a limpeza das águas destinadas ao consumo público ou particular.</w:t>
      </w:r>
    </w:p>
    <w:p w14:paraId="2B8D2A3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A infração às disposições desta Seção será considerada de grau mínimo ou médio, definida pelo setor municipal competente, conforme situação agravante gerada. </w:t>
      </w:r>
    </w:p>
    <w:p w14:paraId="6199163C" w14:textId="77777777" w:rsidR="00E5360A" w:rsidRPr="00E5360A" w:rsidRDefault="00E5360A" w:rsidP="00E5360A">
      <w:pPr>
        <w:widowControl w:val="0"/>
        <w:tabs>
          <w:tab w:val="left" w:pos="0"/>
        </w:tabs>
        <w:spacing w:before="480" w:line="274" w:lineRule="exact"/>
        <w:ind w:right="-6"/>
        <w:jc w:val="center"/>
        <w:outlineLvl w:val="2"/>
        <w:rPr>
          <w:rFonts w:ascii="Arial" w:eastAsia="Calibri" w:hAnsi="Arial" w:cs="Arial"/>
          <w:b/>
          <w:noProof/>
          <w:sz w:val="22"/>
          <w:szCs w:val="22"/>
          <w:lang w:eastAsia="en-US"/>
        </w:rPr>
      </w:pPr>
      <w:bookmarkStart w:id="3304" w:name="_Toc3754634"/>
      <w:bookmarkStart w:id="3305" w:name="_Toc10817195"/>
      <w:bookmarkStart w:id="3306" w:name="_Toc19888346"/>
      <w:bookmarkStart w:id="3307" w:name="_Toc19889337"/>
      <w:bookmarkStart w:id="3308" w:name="_Toc19893544"/>
      <w:bookmarkStart w:id="3309" w:name="_Toc19894040"/>
      <w:bookmarkStart w:id="3310" w:name="_Toc19895450"/>
      <w:bookmarkStart w:id="3311" w:name="_Toc19895946"/>
      <w:bookmarkStart w:id="3312" w:name="_Toc82789268"/>
      <w:bookmarkStart w:id="3313" w:name="_Toc85627989"/>
      <w:bookmarkStart w:id="3314" w:name="_Toc91000185"/>
      <w:bookmarkStart w:id="3315" w:name="_Toc91001342"/>
      <w:bookmarkStart w:id="3316" w:name="_Toc91001640"/>
      <w:bookmarkStart w:id="3317" w:name="_Toc91001938"/>
      <w:bookmarkStart w:id="3318" w:name="_Toc91062647"/>
      <w:bookmarkStart w:id="3319" w:name="_Toc91063522"/>
      <w:bookmarkStart w:id="3320" w:name="_Toc91064433"/>
      <w:bookmarkStart w:id="3321" w:name="_Toc91083838"/>
      <w:bookmarkStart w:id="3322" w:name="_Toc95942321"/>
      <w:r w:rsidRPr="00E5360A">
        <w:rPr>
          <w:rFonts w:ascii="Arial" w:eastAsia="Calibri" w:hAnsi="Arial" w:cs="Arial"/>
          <w:b/>
          <w:noProof/>
          <w:sz w:val="22"/>
          <w:szCs w:val="22"/>
          <w:lang w:eastAsia="en-US"/>
        </w:rPr>
        <w:t>SUBSEÇÃO I</w:t>
      </w:r>
      <w:bookmarkStart w:id="3323" w:name="_Toc3754635"/>
      <w:bookmarkStart w:id="3324" w:name="_Toc10817196"/>
      <w:bookmarkStart w:id="3325" w:name="_Toc19888347"/>
      <w:bookmarkStart w:id="3326" w:name="_Toc19889338"/>
      <w:bookmarkStart w:id="3327" w:name="_Toc19893545"/>
      <w:bookmarkStart w:id="3328" w:name="_Toc19894041"/>
      <w:bookmarkStart w:id="3329" w:name="_Toc19895451"/>
      <w:bookmarkStart w:id="3330" w:name="_Toc19895947"/>
      <w:bookmarkStart w:id="3331" w:name="_Toc82789269"/>
      <w:bookmarkEnd w:id="3304"/>
      <w:bookmarkEnd w:id="3305"/>
      <w:bookmarkEnd w:id="3306"/>
      <w:bookmarkEnd w:id="3307"/>
      <w:bookmarkEnd w:id="3308"/>
      <w:bookmarkEnd w:id="3309"/>
      <w:bookmarkEnd w:id="3310"/>
      <w:bookmarkEnd w:id="3311"/>
      <w:bookmarkEnd w:id="3312"/>
      <w:r w:rsidRPr="00E5360A">
        <w:rPr>
          <w:rFonts w:ascii="Arial" w:eastAsia="Calibri" w:hAnsi="Arial" w:cs="Arial"/>
          <w:b/>
          <w:noProof/>
          <w:sz w:val="22"/>
          <w:szCs w:val="22"/>
          <w:lang w:eastAsia="en-US"/>
        </w:rPr>
        <w:t xml:space="preserve"> – </w:t>
      </w:r>
      <w:r w:rsidRPr="00E5360A">
        <w:rPr>
          <w:rFonts w:ascii="Arial" w:eastAsia="Calibri" w:hAnsi="Arial" w:cs="Arial"/>
          <w:bCs/>
          <w:noProof/>
          <w:sz w:val="22"/>
          <w:szCs w:val="22"/>
          <w:lang w:eastAsia="en-US"/>
        </w:rPr>
        <w:t>D</w:t>
      </w:r>
      <w:bookmarkEnd w:id="3323"/>
      <w:bookmarkEnd w:id="3324"/>
      <w:bookmarkEnd w:id="3325"/>
      <w:bookmarkEnd w:id="3326"/>
      <w:bookmarkEnd w:id="3327"/>
      <w:bookmarkEnd w:id="3328"/>
      <w:bookmarkEnd w:id="3329"/>
      <w:bookmarkEnd w:id="3330"/>
      <w:bookmarkEnd w:id="3331"/>
      <w:r w:rsidRPr="00E5360A">
        <w:rPr>
          <w:rFonts w:ascii="Arial" w:eastAsia="Calibri" w:hAnsi="Arial" w:cs="Arial"/>
          <w:bCs/>
          <w:noProof/>
          <w:sz w:val="22"/>
          <w:szCs w:val="22"/>
          <w:lang w:eastAsia="en-US"/>
        </w:rPr>
        <w:t>os Muros e Cercas</w:t>
      </w:r>
      <w:bookmarkEnd w:id="3313"/>
      <w:bookmarkEnd w:id="3314"/>
      <w:bookmarkEnd w:id="3315"/>
      <w:bookmarkEnd w:id="3316"/>
      <w:bookmarkEnd w:id="3317"/>
      <w:bookmarkEnd w:id="3318"/>
      <w:bookmarkEnd w:id="3319"/>
      <w:bookmarkEnd w:id="3320"/>
      <w:bookmarkEnd w:id="3321"/>
      <w:bookmarkEnd w:id="3322"/>
    </w:p>
    <w:p w14:paraId="48F6D39D"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bookmarkStart w:id="3332" w:name="_Hlk3314185"/>
      <w:r w:rsidRPr="00E5360A">
        <w:rPr>
          <w:rFonts w:ascii="Arial" w:eastAsia="Calibri" w:hAnsi="Arial" w:cs="Arial"/>
          <w:sz w:val="22"/>
          <w:szCs w:val="22"/>
          <w:lang w:eastAsia="en-US"/>
        </w:rPr>
        <w:t>Os terrenos da zona urbana serão fechados com muros</w:t>
      </w:r>
      <w:bookmarkEnd w:id="3332"/>
      <w:r w:rsidRPr="00E5360A">
        <w:rPr>
          <w:rFonts w:ascii="Arial" w:eastAsia="Calibri" w:hAnsi="Arial" w:cs="Arial"/>
          <w:sz w:val="22"/>
          <w:szCs w:val="22"/>
          <w:lang w:eastAsia="en-US"/>
        </w:rPr>
        <w:t>, de acordo com o estabelecido no Código de Obras e Edificações.</w:t>
      </w:r>
    </w:p>
    <w:p w14:paraId="40210361" w14:textId="77777777" w:rsidR="00E5360A" w:rsidRPr="00E5360A" w:rsidRDefault="00E5360A" w:rsidP="00E5360A">
      <w:pPr>
        <w:pBdr>
          <w:top w:val="nil"/>
          <w:left w:val="nil"/>
          <w:bottom w:val="nil"/>
          <w:right w:val="nil"/>
          <w:between w:val="nil"/>
        </w:pBdr>
        <w:spacing w:after="288" w:line="288" w:lineRule="auto"/>
        <w:contextualSpacing/>
        <w:jc w:val="both"/>
        <w:rPr>
          <w:rFonts w:ascii="Arial" w:eastAsia="Calibri" w:hAnsi="Arial"/>
          <w:strike/>
          <w:sz w:val="22"/>
          <w:szCs w:val="22"/>
          <w:lang w:eastAsia="en-US"/>
        </w:rPr>
      </w:pPr>
      <w:r w:rsidRPr="00E5360A">
        <w:rPr>
          <w:rFonts w:ascii="Arial" w:eastAsia="Calibri" w:hAnsi="Arial"/>
          <w:b/>
          <w:sz w:val="22"/>
          <w:szCs w:val="22"/>
          <w:lang w:eastAsia="en-US"/>
        </w:rPr>
        <w:t xml:space="preserve">§1º. </w:t>
      </w:r>
      <w:r w:rsidRPr="00E5360A">
        <w:rPr>
          <w:rFonts w:ascii="Arial" w:eastAsia="Calibri" w:hAnsi="Arial"/>
          <w:sz w:val="22"/>
          <w:szCs w:val="22"/>
          <w:lang w:eastAsia="en-US"/>
        </w:rPr>
        <w:t xml:space="preserve"> É vedada a utilização de arame farpado na execução de cercas divisórias de lotes urbanos.</w:t>
      </w:r>
    </w:p>
    <w:p w14:paraId="4D8B75CE" w14:textId="77777777" w:rsidR="00E5360A" w:rsidRPr="00E5360A" w:rsidRDefault="00E5360A" w:rsidP="00E5360A">
      <w:pPr>
        <w:spacing w:before="121" w:after="120" w:line="276" w:lineRule="auto"/>
        <w:ind w:right="124"/>
        <w:jc w:val="both"/>
        <w:rPr>
          <w:rFonts w:ascii="Arial" w:eastAsia="Calibri" w:hAnsi="Arial" w:cs="Arial"/>
          <w:b/>
          <w:sz w:val="22"/>
          <w:szCs w:val="22"/>
          <w:lang w:eastAsia="en-US"/>
        </w:rPr>
      </w:pPr>
      <w:r w:rsidRPr="00E5360A">
        <w:rPr>
          <w:rFonts w:ascii="Arial" w:eastAsia="Calibri" w:hAnsi="Arial" w:cs="Arial"/>
          <w:b/>
          <w:sz w:val="22"/>
          <w:szCs w:val="22"/>
          <w:lang w:eastAsia="en-US"/>
        </w:rPr>
        <w:t xml:space="preserve">§2º. </w:t>
      </w:r>
      <w:r w:rsidRPr="00E5360A">
        <w:rPr>
          <w:rFonts w:ascii="Arial" w:eastAsia="Calibri" w:hAnsi="Arial" w:cs="Arial"/>
          <w:sz w:val="22"/>
          <w:szCs w:val="22"/>
          <w:lang w:eastAsia="en-US"/>
        </w:rPr>
        <w:t>Para as estradas rurais principais deverá ser considerada a faixa de domínio de 20,00m (vinte metros) e de 10,00m (dez metros) para as estradas rurais secundárias, previstas na Lei do Sistema Viário do Município.</w:t>
      </w:r>
    </w:p>
    <w:p w14:paraId="7A334A4E"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Compete ao proprietário de terreno não edificado a construção do muro ou mureta com altura mínima de 50 cm (cinquenta centímetros), a evitar que a terra avance sobre o passeio, e a execução do passeio deve estar de acordo com o estabelecido</w:t>
      </w:r>
      <w:bookmarkStart w:id="3333" w:name="_Hlk3302276"/>
      <w:r w:rsidRPr="00E5360A">
        <w:rPr>
          <w:rFonts w:ascii="Arial" w:eastAsia="Calibri" w:hAnsi="Arial" w:cs="Arial"/>
          <w:sz w:val="22"/>
          <w:szCs w:val="22"/>
          <w:lang w:eastAsia="en-US"/>
        </w:rPr>
        <w:t xml:space="preserve"> no Código de Obras e Edificações.</w:t>
      </w:r>
    </w:p>
    <w:p w14:paraId="1CB696D0" w14:textId="77777777" w:rsidR="00E5360A" w:rsidRPr="00E5360A" w:rsidRDefault="00E5360A" w:rsidP="00E5360A">
      <w:pPr>
        <w:spacing w:before="233" w:after="120" w:line="276" w:lineRule="auto"/>
        <w:ind w:right="124"/>
        <w:jc w:val="both"/>
        <w:rPr>
          <w:rFonts w:ascii="Arial" w:eastAsia="Calibri" w:hAnsi="Arial" w:cs="Arial"/>
          <w:sz w:val="22"/>
          <w:szCs w:val="22"/>
          <w:lang w:eastAsia="en-US"/>
        </w:rPr>
      </w:pPr>
      <w:bookmarkStart w:id="3334" w:name="_Hlk3497009"/>
      <w:r w:rsidRPr="00E5360A">
        <w:rPr>
          <w:rFonts w:ascii="Arial" w:eastAsia="Calibri" w:hAnsi="Arial" w:cs="Arial"/>
          <w:b/>
          <w:sz w:val="22"/>
          <w:szCs w:val="22"/>
          <w:lang w:eastAsia="en-US"/>
        </w:rPr>
        <w:t xml:space="preserve">§1º. </w:t>
      </w:r>
      <w:bookmarkEnd w:id="3334"/>
      <w:r w:rsidRPr="00E5360A">
        <w:rPr>
          <w:rFonts w:ascii="Arial" w:eastAsia="Calibri" w:hAnsi="Arial" w:cs="Arial"/>
          <w:sz w:val="22"/>
          <w:szCs w:val="22"/>
          <w:lang w:eastAsia="en-US"/>
        </w:rPr>
        <w:t>Os muros de fechamento no alinhamento predial e respectivas divisas deverão estar em bom estado e aspecto, de modo a garantir a limpeza e a segurança pública.</w:t>
      </w:r>
    </w:p>
    <w:p w14:paraId="23C4626F" w14:textId="77777777" w:rsidR="00E5360A" w:rsidRPr="00E5360A" w:rsidRDefault="00E5360A" w:rsidP="00E5360A">
      <w:pPr>
        <w:pBdr>
          <w:top w:val="nil"/>
          <w:left w:val="nil"/>
          <w:bottom w:val="nil"/>
          <w:right w:val="nil"/>
          <w:between w:val="nil"/>
        </w:pBdr>
        <w:spacing w:before="288" w:after="288" w:line="288" w:lineRule="auto"/>
        <w:jc w:val="both"/>
        <w:rPr>
          <w:rFonts w:ascii="Arial" w:eastAsia="Calibri" w:hAnsi="Arial"/>
          <w:sz w:val="22"/>
          <w:szCs w:val="22"/>
          <w:lang w:eastAsia="en-US"/>
        </w:rPr>
      </w:pPr>
      <w:r w:rsidRPr="00E5360A">
        <w:rPr>
          <w:rFonts w:ascii="Arial" w:eastAsia="Calibri" w:hAnsi="Arial"/>
          <w:b/>
          <w:sz w:val="22"/>
          <w:szCs w:val="22"/>
          <w:lang w:eastAsia="en-US" w:bidi="en-US"/>
        </w:rPr>
        <w:t>§</w:t>
      </w:r>
      <w:r w:rsidRPr="00E5360A">
        <w:rPr>
          <w:rFonts w:ascii="Arial" w:eastAsia="Calibri" w:hAnsi="Arial"/>
          <w:b/>
          <w:sz w:val="22"/>
          <w:szCs w:val="22"/>
          <w:lang w:eastAsia="en-US"/>
        </w:rPr>
        <w:t>2</w:t>
      </w:r>
      <w:r w:rsidRPr="00E5360A">
        <w:rPr>
          <w:rFonts w:ascii="Arial" w:eastAsia="Calibri" w:hAnsi="Arial"/>
          <w:b/>
          <w:sz w:val="22"/>
          <w:szCs w:val="22"/>
          <w:lang w:eastAsia="en-US" w:bidi="en-US"/>
        </w:rPr>
        <w:t xml:space="preserve">º. </w:t>
      </w:r>
      <w:r w:rsidRPr="00E5360A">
        <w:rPr>
          <w:rFonts w:ascii="Arial" w:eastAsia="Calibri" w:hAnsi="Arial"/>
          <w:sz w:val="22"/>
          <w:szCs w:val="22"/>
          <w:lang w:eastAsia="en-US"/>
        </w:rPr>
        <w:t>É vedado o fechamento na testada dos lotes com os seguintes materiais:</w:t>
      </w:r>
    </w:p>
    <w:p w14:paraId="400110FE" w14:textId="54A94064" w:rsidR="00E5360A" w:rsidRPr="00E5360A" w:rsidRDefault="00E5360A" w:rsidP="007B74CC">
      <w:pPr>
        <w:numPr>
          <w:ilvl w:val="0"/>
          <w:numId w:val="230"/>
        </w:numPr>
        <w:spacing w:before="120" w:after="120" w:line="276" w:lineRule="auto"/>
        <w:ind w:left="1134" w:hanging="283"/>
        <w:jc w:val="both"/>
        <w:rPr>
          <w:rFonts w:ascii="Arial" w:eastAsia="Calibri" w:hAnsi="Arial"/>
          <w:sz w:val="22"/>
          <w:szCs w:val="22"/>
          <w:lang w:eastAsia="en-US"/>
        </w:rPr>
      </w:pPr>
      <w:r w:rsidRPr="00E5360A">
        <w:rPr>
          <w:rFonts w:ascii="Arial" w:eastAsia="Calibri" w:hAnsi="Arial" w:cs="Arial"/>
          <w:sz w:val="22"/>
          <w:szCs w:val="22"/>
          <w:lang w:eastAsia="en-US"/>
        </w:rPr>
        <w:t>cercas</w:t>
      </w:r>
      <w:r w:rsidRPr="00E5360A">
        <w:rPr>
          <w:rFonts w:ascii="Arial" w:eastAsia="Calibri" w:hAnsi="Arial"/>
          <w:sz w:val="22"/>
          <w:szCs w:val="22"/>
          <w:lang w:eastAsia="en-US"/>
        </w:rPr>
        <w:t xml:space="preserve"> que contenham elementos pontiagudos, salvo quando instalados sobre os muros e portões a altura mínima de 2,40</w:t>
      </w:r>
      <w:r w:rsidR="00504856">
        <w:rPr>
          <w:rFonts w:ascii="Arial" w:eastAsia="Calibri" w:hAnsi="Arial"/>
          <w:sz w:val="22"/>
          <w:szCs w:val="22"/>
          <w:lang w:eastAsia="en-US"/>
        </w:rPr>
        <w:t>m (dois</w:t>
      </w:r>
      <w:r w:rsidRPr="00E5360A">
        <w:rPr>
          <w:rFonts w:ascii="Arial" w:eastAsia="Calibri" w:hAnsi="Arial"/>
          <w:sz w:val="22"/>
          <w:szCs w:val="22"/>
          <w:lang w:eastAsia="en-US"/>
        </w:rPr>
        <w:t xml:space="preserve"> metros</w:t>
      </w:r>
      <w:r w:rsidR="00504856">
        <w:rPr>
          <w:rFonts w:ascii="Arial" w:eastAsia="Calibri" w:hAnsi="Arial"/>
          <w:sz w:val="22"/>
          <w:szCs w:val="22"/>
          <w:lang w:eastAsia="en-US"/>
        </w:rPr>
        <w:t xml:space="preserve"> e quarenta centímetros)</w:t>
      </w:r>
      <w:r w:rsidRPr="00E5360A">
        <w:rPr>
          <w:rFonts w:ascii="Arial" w:eastAsia="Calibri" w:hAnsi="Arial"/>
          <w:sz w:val="22"/>
          <w:szCs w:val="22"/>
          <w:lang w:eastAsia="en-US"/>
        </w:rPr>
        <w:t>, incluindo nas divisas do lote;</w:t>
      </w:r>
    </w:p>
    <w:p w14:paraId="03F5C3DB" w14:textId="77777777" w:rsidR="00E5360A" w:rsidRPr="00E5360A" w:rsidRDefault="00E5360A" w:rsidP="007B74CC">
      <w:pPr>
        <w:numPr>
          <w:ilvl w:val="0"/>
          <w:numId w:val="230"/>
        </w:numPr>
        <w:spacing w:before="120" w:after="120" w:line="276" w:lineRule="auto"/>
        <w:ind w:left="1134" w:hanging="283"/>
        <w:jc w:val="both"/>
        <w:rPr>
          <w:rFonts w:ascii="Arial" w:eastAsia="Calibri" w:hAnsi="Arial"/>
          <w:sz w:val="22"/>
          <w:szCs w:val="22"/>
          <w:lang w:eastAsia="en-US"/>
        </w:rPr>
      </w:pPr>
      <w:r w:rsidRPr="00E5360A">
        <w:rPr>
          <w:rFonts w:ascii="Arial" w:eastAsia="Calibri" w:hAnsi="Arial"/>
          <w:sz w:val="22"/>
          <w:szCs w:val="22"/>
          <w:lang w:eastAsia="en-US"/>
        </w:rPr>
        <w:t xml:space="preserve">utilização de </w:t>
      </w:r>
      <w:r w:rsidRPr="00E5360A">
        <w:rPr>
          <w:rFonts w:ascii="Arial" w:eastAsia="Calibri" w:hAnsi="Arial" w:cs="Arial"/>
          <w:sz w:val="22"/>
          <w:szCs w:val="22"/>
          <w:lang w:eastAsia="en-US"/>
        </w:rPr>
        <w:t>cercas</w:t>
      </w:r>
      <w:r w:rsidRPr="00E5360A">
        <w:rPr>
          <w:rFonts w:ascii="Arial" w:eastAsia="Calibri" w:hAnsi="Arial"/>
          <w:sz w:val="22"/>
          <w:szCs w:val="22"/>
          <w:lang w:eastAsia="en-US"/>
        </w:rPr>
        <w:t xml:space="preserve"> vivas de espécies arbóreas ou arbustivas espinhosas ou venenosas;</w:t>
      </w:r>
    </w:p>
    <w:p w14:paraId="06676B66" w14:textId="77777777" w:rsidR="00E5360A" w:rsidRPr="00E5360A" w:rsidRDefault="00E5360A" w:rsidP="007B74CC">
      <w:pPr>
        <w:numPr>
          <w:ilvl w:val="0"/>
          <w:numId w:val="230"/>
        </w:numPr>
        <w:spacing w:before="120" w:after="120" w:line="276" w:lineRule="auto"/>
        <w:ind w:left="1134" w:hanging="283"/>
        <w:jc w:val="both"/>
        <w:rPr>
          <w:rFonts w:ascii="Arial" w:eastAsia="Calibri" w:hAnsi="Arial"/>
          <w:sz w:val="22"/>
          <w:szCs w:val="22"/>
          <w:lang w:eastAsia="en-US"/>
        </w:rPr>
      </w:pPr>
      <w:r w:rsidRPr="00E5360A">
        <w:rPr>
          <w:rFonts w:ascii="Arial" w:eastAsia="Calibri" w:hAnsi="Arial"/>
          <w:sz w:val="22"/>
          <w:szCs w:val="22"/>
          <w:lang w:eastAsia="en-US"/>
        </w:rPr>
        <w:lastRenderedPageBreak/>
        <w:t xml:space="preserve">com </w:t>
      </w:r>
      <w:r w:rsidRPr="00E5360A">
        <w:rPr>
          <w:rFonts w:ascii="Arial" w:eastAsia="Calibri" w:hAnsi="Arial" w:cs="Arial"/>
          <w:sz w:val="22"/>
          <w:szCs w:val="22"/>
          <w:lang w:eastAsia="en-US"/>
        </w:rPr>
        <w:t>materiais</w:t>
      </w:r>
      <w:r w:rsidRPr="00E5360A">
        <w:rPr>
          <w:rFonts w:ascii="Arial" w:eastAsia="Calibri" w:hAnsi="Arial"/>
          <w:sz w:val="22"/>
          <w:szCs w:val="22"/>
          <w:lang w:eastAsia="en-US"/>
        </w:rPr>
        <w:t xml:space="preserve"> improvisados, ou de madeira bruta sem beneficiamento.</w:t>
      </w:r>
    </w:p>
    <w:bookmarkEnd w:id="3333"/>
    <w:p w14:paraId="488FDC6E" w14:textId="148CD0EC"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Os proprietários de imóveis com frente para vias pavimentadas dotadas de meio fio serão obrigados a construir os respectivos muros e passeios</w:t>
      </w:r>
      <w:r w:rsidR="00504856">
        <w:rPr>
          <w:rFonts w:ascii="Arial" w:eastAsia="Calibri" w:hAnsi="Arial" w:cs="Arial"/>
          <w:sz w:val="22"/>
          <w:szCs w:val="22"/>
          <w:lang w:eastAsia="en-US"/>
        </w:rPr>
        <w:t>,</w:t>
      </w:r>
      <w:r w:rsidRPr="00E5360A">
        <w:rPr>
          <w:rFonts w:ascii="Arial" w:eastAsia="Calibri" w:hAnsi="Arial" w:cs="Arial"/>
          <w:sz w:val="22"/>
          <w:szCs w:val="22"/>
          <w:lang w:eastAsia="en-US"/>
        </w:rPr>
        <w:t xml:space="preserve"> conforme previsto no Código de Obras e Edificações.</w:t>
      </w:r>
    </w:p>
    <w:p w14:paraId="52084087"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É proibido danificar por qualquer meio, muros, cercas e passeios existentes, sem prejuízo da responsabilidade civil que no caso couber.</w:t>
      </w:r>
    </w:p>
    <w:p w14:paraId="21A04958" w14:textId="2740F192"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A instalação de cercas energizadas de proteção dos perímetros de lotes urbanos, deverá obedecer, na ausência de Normas Técnicas Brasileiras, as normas Internacionais editadas pela </w:t>
      </w:r>
      <w:proofErr w:type="spellStart"/>
      <w:r w:rsidRPr="00E5360A">
        <w:rPr>
          <w:rFonts w:ascii="Arial" w:eastAsia="Calibri" w:hAnsi="Arial" w:cs="Arial"/>
          <w:i/>
          <w:sz w:val="22"/>
          <w:szCs w:val="22"/>
          <w:lang w:eastAsia="en-US"/>
        </w:rPr>
        <w:t>International</w:t>
      </w:r>
      <w:proofErr w:type="spellEnd"/>
      <w:r w:rsidRPr="00E5360A">
        <w:rPr>
          <w:rFonts w:ascii="Arial" w:eastAsia="Calibri" w:hAnsi="Arial" w:cs="Arial"/>
          <w:i/>
          <w:sz w:val="22"/>
          <w:szCs w:val="22"/>
          <w:lang w:eastAsia="en-US"/>
        </w:rPr>
        <w:t xml:space="preserve"> </w:t>
      </w:r>
      <w:proofErr w:type="spellStart"/>
      <w:r w:rsidRPr="00E5360A">
        <w:rPr>
          <w:rFonts w:ascii="Arial" w:eastAsia="Calibri" w:hAnsi="Arial" w:cs="Arial"/>
          <w:i/>
          <w:sz w:val="22"/>
          <w:szCs w:val="22"/>
          <w:lang w:eastAsia="en-US"/>
        </w:rPr>
        <w:t>Eletrotec</w:t>
      </w:r>
      <w:r w:rsidR="007926A7">
        <w:rPr>
          <w:rFonts w:ascii="Arial" w:eastAsia="Calibri" w:hAnsi="Arial" w:cs="Arial"/>
          <w:i/>
          <w:sz w:val="22"/>
          <w:szCs w:val="22"/>
          <w:lang w:eastAsia="en-US"/>
        </w:rPr>
        <w:t>h</w:t>
      </w:r>
      <w:r w:rsidRPr="00E5360A">
        <w:rPr>
          <w:rFonts w:ascii="Arial" w:eastAsia="Calibri" w:hAnsi="Arial" w:cs="Arial"/>
          <w:i/>
          <w:sz w:val="22"/>
          <w:szCs w:val="22"/>
          <w:lang w:eastAsia="en-US"/>
        </w:rPr>
        <w:t>nical</w:t>
      </w:r>
      <w:proofErr w:type="spellEnd"/>
      <w:r w:rsidRPr="00E5360A">
        <w:rPr>
          <w:rFonts w:ascii="Arial" w:eastAsia="Calibri" w:hAnsi="Arial" w:cs="Arial"/>
          <w:i/>
          <w:sz w:val="22"/>
          <w:szCs w:val="22"/>
          <w:lang w:eastAsia="en-US"/>
        </w:rPr>
        <w:t xml:space="preserve"> Commission</w:t>
      </w:r>
      <w:r w:rsidRPr="00E5360A">
        <w:rPr>
          <w:rFonts w:ascii="Arial" w:eastAsia="Calibri" w:hAnsi="Arial" w:cs="Arial"/>
          <w:sz w:val="22"/>
          <w:szCs w:val="22"/>
          <w:lang w:eastAsia="en-US"/>
        </w:rPr>
        <w:t xml:space="preserve"> – ICE, que regem a matéria, conforme previsto no Código de Obras e Edificações.</w:t>
      </w:r>
    </w:p>
    <w:p w14:paraId="1D2A87B1"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sz w:val="22"/>
          <w:szCs w:val="22"/>
          <w:lang w:eastAsia="en-US"/>
        </w:rPr>
      </w:pPr>
      <w:r w:rsidRPr="00E5360A">
        <w:rPr>
          <w:rFonts w:ascii="Arial" w:eastAsia="Calibri" w:hAnsi="Arial"/>
          <w:sz w:val="22"/>
          <w:lang w:eastAsia="en-US"/>
        </w:rPr>
        <w:t>Os terrenos situados nas zonas rurais</w:t>
      </w:r>
      <w:r w:rsidRPr="00E5360A">
        <w:rPr>
          <w:rFonts w:ascii="Arial" w:eastAsia="Calibri" w:hAnsi="Arial"/>
          <w:sz w:val="22"/>
          <w:szCs w:val="22"/>
          <w:lang w:eastAsia="en-US"/>
        </w:rPr>
        <w:t xml:space="preserve"> poderão ser fechados com cercas de arame farpado ou liso, com três </w:t>
      </w:r>
      <w:r w:rsidRPr="00E5360A">
        <w:rPr>
          <w:rFonts w:ascii="Arial" w:eastAsia="Calibri" w:hAnsi="Arial"/>
          <w:spacing w:val="-3"/>
          <w:sz w:val="22"/>
          <w:szCs w:val="22"/>
          <w:lang w:eastAsia="en-US"/>
        </w:rPr>
        <w:t xml:space="preserve">fios no </w:t>
      </w:r>
      <w:r w:rsidRPr="00E5360A">
        <w:rPr>
          <w:rFonts w:ascii="Arial" w:eastAsia="Calibri" w:hAnsi="Arial"/>
          <w:sz w:val="22"/>
          <w:szCs w:val="22"/>
          <w:lang w:eastAsia="en-US"/>
        </w:rPr>
        <w:t xml:space="preserve">mínimo, telas de fios metálicos ou cercas vivas, de espécies vegetais </w:t>
      </w:r>
      <w:r w:rsidRPr="00E5360A">
        <w:rPr>
          <w:rFonts w:ascii="Arial" w:eastAsia="Calibri" w:hAnsi="Arial" w:cs="Arial"/>
          <w:sz w:val="22"/>
          <w:szCs w:val="22"/>
          <w:lang w:eastAsia="en-US"/>
        </w:rPr>
        <w:t>adequadas</w:t>
      </w:r>
      <w:r w:rsidRPr="00E5360A">
        <w:rPr>
          <w:rFonts w:ascii="Arial" w:eastAsia="Calibri" w:hAnsi="Arial"/>
          <w:sz w:val="22"/>
          <w:szCs w:val="22"/>
          <w:lang w:eastAsia="en-US"/>
        </w:rPr>
        <w:t xml:space="preserve">. </w:t>
      </w:r>
    </w:p>
    <w:p w14:paraId="03A45929" w14:textId="77777777" w:rsidR="00E5360A" w:rsidRPr="00E5360A" w:rsidRDefault="00E5360A" w:rsidP="00E5360A">
      <w:pPr>
        <w:widowControl w:val="0"/>
        <w:tabs>
          <w:tab w:val="left" w:pos="969"/>
          <w:tab w:val="left" w:pos="969"/>
        </w:tabs>
        <w:autoSpaceDE w:val="0"/>
        <w:autoSpaceDN w:val="0"/>
        <w:spacing w:before="123" w:after="160" w:line="259" w:lineRule="auto"/>
        <w:rPr>
          <w:rFonts w:ascii="Arial" w:eastAsia="Calibri" w:hAnsi="Arial"/>
          <w:sz w:val="22"/>
          <w:szCs w:val="22"/>
          <w:lang w:eastAsia="en-US"/>
        </w:rPr>
      </w:pPr>
      <w:bookmarkStart w:id="3335" w:name="_Hlk5359160"/>
      <w:r w:rsidRPr="00E5360A">
        <w:rPr>
          <w:rFonts w:ascii="Arial" w:eastAsia="Calibri" w:hAnsi="Arial"/>
          <w:b/>
          <w:sz w:val="22"/>
          <w:szCs w:val="22"/>
          <w:lang w:eastAsia="en-US"/>
        </w:rPr>
        <w:t xml:space="preserve">§1º. </w:t>
      </w:r>
      <w:r w:rsidRPr="00E5360A">
        <w:rPr>
          <w:rFonts w:ascii="Arial" w:eastAsia="Calibri" w:hAnsi="Arial"/>
          <w:sz w:val="22"/>
          <w:szCs w:val="22"/>
          <w:lang w:eastAsia="en-US"/>
        </w:rPr>
        <w:t xml:space="preserve"> Poderá ser prevista a utilização de cercas energizadas nas propriedades rurais, atendidas as normas técnicas específicas e demais exigências e especificações dos órgãos federais e estaduais competentes.</w:t>
      </w:r>
    </w:p>
    <w:p w14:paraId="52FD34CA" w14:textId="77777777" w:rsidR="00E5360A" w:rsidRPr="00E5360A" w:rsidRDefault="00E5360A" w:rsidP="00E5360A">
      <w:pPr>
        <w:spacing w:before="121" w:after="120" w:line="276" w:lineRule="auto"/>
        <w:ind w:right="124"/>
        <w:jc w:val="both"/>
        <w:rPr>
          <w:rFonts w:ascii="Arial" w:eastAsia="Calibri" w:hAnsi="Arial" w:cs="Arial"/>
          <w:b/>
          <w:sz w:val="22"/>
          <w:szCs w:val="22"/>
          <w:lang w:eastAsia="en-US"/>
        </w:rPr>
      </w:pPr>
      <w:r w:rsidRPr="00E5360A">
        <w:rPr>
          <w:rFonts w:ascii="Arial" w:eastAsia="Calibri" w:hAnsi="Arial" w:cs="Arial"/>
          <w:b/>
          <w:sz w:val="22"/>
          <w:szCs w:val="22"/>
          <w:lang w:eastAsia="en-US"/>
        </w:rPr>
        <w:t xml:space="preserve">§2º. </w:t>
      </w:r>
      <w:r w:rsidRPr="00E5360A">
        <w:rPr>
          <w:rFonts w:ascii="Arial" w:eastAsia="Calibri" w:hAnsi="Arial" w:cs="Arial"/>
          <w:sz w:val="22"/>
          <w:szCs w:val="22"/>
          <w:lang w:eastAsia="en-US"/>
        </w:rPr>
        <w:t>Para as estradas rurais deverá ser considerada a faixa de domínio de 20,00m (vinte metros), como diretriz viária, conforme previsto na Lei do Sistema Viário do Município.</w:t>
      </w:r>
    </w:p>
    <w:bookmarkEnd w:id="3335"/>
    <w:p w14:paraId="56DEFA61"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sz w:val="22"/>
          <w:szCs w:val="22"/>
          <w:lang w:eastAsia="en-US"/>
        </w:rPr>
      </w:pPr>
      <w:r w:rsidRPr="00E5360A">
        <w:rPr>
          <w:rFonts w:ascii="Arial" w:eastAsia="Calibri" w:hAnsi="Arial"/>
          <w:sz w:val="22"/>
          <w:szCs w:val="22"/>
          <w:lang w:eastAsia="en-US"/>
        </w:rPr>
        <w:t>A infração às disposições desta Subseção será considerada de grau médio.</w:t>
      </w:r>
    </w:p>
    <w:p w14:paraId="433842A4" w14:textId="77777777" w:rsidR="00E5360A" w:rsidRPr="00E5360A" w:rsidRDefault="00E5360A" w:rsidP="00E5360A">
      <w:pPr>
        <w:spacing w:after="160" w:line="259" w:lineRule="auto"/>
        <w:rPr>
          <w:rFonts w:ascii="Arial" w:eastAsia="Calibri" w:hAnsi="Arial"/>
          <w:sz w:val="22"/>
          <w:szCs w:val="22"/>
          <w:lang w:eastAsia="en-US"/>
        </w:rPr>
      </w:pPr>
    </w:p>
    <w:p w14:paraId="60615A87" w14:textId="77777777" w:rsidR="00E5360A" w:rsidRPr="00E5360A" w:rsidRDefault="00E5360A" w:rsidP="00E5360A">
      <w:pPr>
        <w:keepNext/>
        <w:keepLines/>
        <w:spacing w:before="120" w:after="120" w:line="276" w:lineRule="auto"/>
        <w:jc w:val="center"/>
        <w:outlineLvl w:val="2"/>
        <w:rPr>
          <w:rFonts w:ascii="Arial" w:eastAsia="Calibri" w:hAnsi="Arial" w:cs="Arial"/>
          <w:b/>
          <w:noProof/>
          <w:snapToGrid w:val="0"/>
          <w:szCs w:val="22"/>
        </w:rPr>
      </w:pPr>
      <w:bookmarkStart w:id="3336" w:name="_Toc3754636"/>
      <w:bookmarkStart w:id="3337" w:name="_Toc10817197"/>
      <w:bookmarkStart w:id="3338" w:name="_Toc19888348"/>
      <w:bookmarkStart w:id="3339" w:name="_Toc19889339"/>
      <w:bookmarkStart w:id="3340" w:name="_Toc19893546"/>
      <w:bookmarkStart w:id="3341" w:name="_Toc19894042"/>
      <w:bookmarkStart w:id="3342" w:name="_Toc19894466"/>
      <w:bookmarkStart w:id="3343" w:name="_Toc19895452"/>
      <w:bookmarkStart w:id="3344" w:name="_Toc19895948"/>
      <w:bookmarkStart w:id="3345" w:name="_Toc82789270"/>
      <w:bookmarkStart w:id="3346" w:name="_Toc85627990"/>
      <w:bookmarkStart w:id="3347" w:name="_Toc91000186"/>
      <w:bookmarkStart w:id="3348" w:name="_Toc91001343"/>
      <w:bookmarkStart w:id="3349" w:name="_Toc91001641"/>
      <w:bookmarkStart w:id="3350" w:name="_Toc91001939"/>
      <w:bookmarkStart w:id="3351" w:name="_Toc91062648"/>
      <w:bookmarkStart w:id="3352" w:name="_Toc91063523"/>
      <w:bookmarkStart w:id="3353" w:name="_Toc91064434"/>
      <w:bookmarkStart w:id="3354" w:name="_Toc91083839"/>
      <w:bookmarkStart w:id="3355" w:name="_Toc95942322"/>
      <w:r w:rsidRPr="00E5360A">
        <w:rPr>
          <w:rFonts w:ascii="Arial" w:eastAsia="Calibri" w:hAnsi="Arial" w:cs="Arial"/>
          <w:b/>
          <w:noProof/>
          <w:snapToGrid w:val="0"/>
          <w:szCs w:val="22"/>
        </w:rPr>
        <w:t>SEÇÃO II</w:t>
      </w:r>
      <w:bookmarkStart w:id="3356" w:name="_Toc3754637"/>
      <w:bookmarkStart w:id="3357" w:name="_Toc10817198"/>
      <w:bookmarkStart w:id="3358" w:name="_Toc19888349"/>
      <w:bookmarkStart w:id="3359" w:name="_Toc19889340"/>
      <w:bookmarkStart w:id="3360" w:name="_Toc19893547"/>
      <w:bookmarkStart w:id="3361" w:name="_Toc19894043"/>
      <w:bookmarkStart w:id="3362" w:name="_Toc19894467"/>
      <w:bookmarkStart w:id="3363" w:name="_Toc19895453"/>
      <w:bookmarkStart w:id="3364" w:name="_Toc19895949"/>
      <w:bookmarkStart w:id="3365" w:name="_Toc82789271"/>
      <w:bookmarkEnd w:id="3336"/>
      <w:bookmarkEnd w:id="3337"/>
      <w:bookmarkEnd w:id="3338"/>
      <w:bookmarkEnd w:id="3339"/>
      <w:bookmarkEnd w:id="3340"/>
      <w:bookmarkEnd w:id="3341"/>
      <w:bookmarkEnd w:id="3342"/>
      <w:bookmarkEnd w:id="3343"/>
      <w:bookmarkEnd w:id="3344"/>
      <w:bookmarkEnd w:id="3345"/>
      <w:r w:rsidRPr="00E5360A">
        <w:rPr>
          <w:rFonts w:ascii="Arial" w:eastAsia="Calibri" w:hAnsi="Arial" w:cs="Arial"/>
          <w:b/>
          <w:noProof/>
          <w:snapToGrid w:val="0"/>
          <w:szCs w:val="22"/>
        </w:rPr>
        <w:t xml:space="preserve"> – </w:t>
      </w:r>
      <w:r w:rsidRPr="00E5360A">
        <w:rPr>
          <w:rFonts w:ascii="Arial" w:eastAsia="Calibri" w:hAnsi="Arial" w:cs="Arial"/>
          <w:bCs/>
          <w:noProof/>
          <w:szCs w:val="22"/>
        </w:rPr>
        <w:t>Da Higiene dos Terrenos e das Edificações</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11DADBCA"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sz w:val="22"/>
          <w:szCs w:val="22"/>
          <w:lang w:eastAsia="en-US"/>
        </w:rPr>
      </w:pPr>
      <w:r w:rsidRPr="00E5360A">
        <w:rPr>
          <w:rFonts w:ascii="Arial" w:eastAsia="Calibri" w:hAnsi="Arial"/>
          <w:sz w:val="22"/>
          <w:szCs w:val="22"/>
          <w:lang w:eastAsia="en-US"/>
        </w:rPr>
        <w:t>Compete ao poder público municipal, por meio de seus órgãos competentes a fiscalização da higiene das habitações sobre as ações de saneamento, vigilância sanitária e meio ambiente.</w:t>
      </w:r>
    </w:p>
    <w:p w14:paraId="142E99B2"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b/>
          <w:sz w:val="22"/>
          <w:szCs w:val="22"/>
          <w:lang w:eastAsia="en-US"/>
        </w:rPr>
      </w:pPr>
      <w:r w:rsidRPr="00E5360A">
        <w:rPr>
          <w:rFonts w:ascii="Arial" w:eastAsia="Calibri" w:hAnsi="Arial"/>
          <w:sz w:val="22"/>
          <w:szCs w:val="22"/>
          <w:lang w:eastAsia="en-US"/>
        </w:rPr>
        <w:t>Os proprietários, inquilinos ou outros ocupantes de imóveis são obrigados a conservar em perfeito estado de limpeza e segurança os seus quintais, pátios, terrenos e edificações.</w:t>
      </w:r>
    </w:p>
    <w:p w14:paraId="5ACAF5D0" w14:textId="77777777" w:rsidR="00E5360A" w:rsidRPr="00E5360A" w:rsidRDefault="00E5360A" w:rsidP="00E5360A">
      <w:pPr>
        <w:spacing w:after="120" w:line="276" w:lineRule="auto"/>
        <w:ind w:right="127"/>
        <w:jc w:val="both"/>
        <w:rPr>
          <w:rFonts w:ascii="Arial" w:eastAsia="Calibri" w:hAnsi="Arial" w:cs="Arial"/>
          <w:sz w:val="22"/>
          <w:szCs w:val="22"/>
          <w:lang w:eastAsia="en-US"/>
        </w:rPr>
      </w:pPr>
      <w:bookmarkStart w:id="3366" w:name="_Hlk3499879"/>
      <w:r w:rsidRPr="00E5360A">
        <w:rPr>
          <w:rFonts w:ascii="Arial" w:eastAsia="Calibri" w:hAnsi="Arial" w:cs="Arial"/>
          <w:b/>
          <w:sz w:val="22"/>
          <w:szCs w:val="22"/>
          <w:lang w:eastAsia="en-US"/>
        </w:rPr>
        <w:t>§1º.</w:t>
      </w:r>
      <w:r w:rsidRPr="00E5360A">
        <w:rPr>
          <w:rFonts w:ascii="Arial" w:eastAsia="Calibri" w:hAnsi="Arial" w:cs="Arial"/>
          <w:sz w:val="22"/>
          <w:szCs w:val="22"/>
          <w:lang w:eastAsia="en-US"/>
        </w:rPr>
        <w:t>É obrigatória a manutenção</w:t>
      </w:r>
      <w:bookmarkEnd w:id="3366"/>
      <w:r w:rsidRPr="00E5360A">
        <w:rPr>
          <w:rFonts w:ascii="Arial" w:eastAsia="Calibri" w:hAnsi="Arial" w:cs="Arial"/>
          <w:sz w:val="22"/>
          <w:szCs w:val="22"/>
          <w:lang w:eastAsia="en-US"/>
        </w:rPr>
        <w:t xml:space="preserve"> dos terrenos cobertos de mato, pantanosos, com água estagnada ou servindo como depósito de resíduos sólidos dentro dos limites do Município.</w:t>
      </w:r>
    </w:p>
    <w:p w14:paraId="37451696" w14:textId="77777777" w:rsidR="00E5360A" w:rsidRPr="00E5360A" w:rsidRDefault="00E5360A" w:rsidP="00E5360A">
      <w:pPr>
        <w:spacing w:before="115" w:after="120" w:line="276" w:lineRule="auto"/>
        <w:ind w:right="131"/>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§2º. </w:t>
      </w:r>
      <w:r w:rsidRPr="00E5360A">
        <w:rPr>
          <w:rFonts w:ascii="Arial" w:eastAsia="Calibri" w:hAnsi="Arial" w:cs="Arial"/>
          <w:sz w:val="22"/>
          <w:szCs w:val="22"/>
          <w:lang w:eastAsia="en-US"/>
        </w:rPr>
        <w:t>Compete ao proprietário do imóvel as providências para o escoamento das águas estagnadas em terrenos particulares.</w:t>
      </w:r>
    </w:p>
    <w:p w14:paraId="70805327"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bCs/>
          <w:sz w:val="22"/>
          <w:szCs w:val="22"/>
          <w:lang w:eastAsia="en-US"/>
        </w:rPr>
      </w:pPr>
      <w:r w:rsidRPr="00E5360A">
        <w:rPr>
          <w:rFonts w:ascii="Arial" w:eastAsia="Calibri" w:hAnsi="Arial" w:cs="Arial"/>
          <w:bCs/>
          <w:sz w:val="22"/>
          <w:szCs w:val="22"/>
          <w:lang w:eastAsia="en-US"/>
        </w:rPr>
        <w:t xml:space="preserve">Para os efeitos desta lei, entende-se por roçada e limpeza de terrenos, pátios, quintais ou </w:t>
      </w:r>
      <w:r w:rsidRPr="00E5360A">
        <w:rPr>
          <w:rFonts w:ascii="Arial" w:eastAsia="Calibri" w:hAnsi="Arial"/>
          <w:sz w:val="22"/>
          <w:szCs w:val="22"/>
          <w:lang w:eastAsia="en-US"/>
        </w:rPr>
        <w:t>jardins</w:t>
      </w:r>
      <w:r w:rsidRPr="00E5360A">
        <w:rPr>
          <w:rFonts w:ascii="Arial" w:eastAsia="Calibri" w:hAnsi="Arial" w:cs="Arial"/>
          <w:bCs/>
          <w:sz w:val="22"/>
          <w:szCs w:val="22"/>
          <w:lang w:eastAsia="en-US"/>
        </w:rPr>
        <w:t>:</w:t>
      </w:r>
    </w:p>
    <w:p w14:paraId="0602F722" w14:textId="77777777" w:rsidR="00E5360A" w:rsidRPr="00E5360A" w:rsidRDefault="00E5360A" w:rsidP="007B74CC">
      <w:pPr>
        <w:numPr>
          <w:ilvl w:val="0"/>
          <w:numId w:val="231"/>
        </w:numPr>
        <w:spacing w:before="120" w:after="120" w:line="276" w:lineRule="auto"/>
        <w:ind w:left="1134" w:hanging="283"/>
        <w:jc w:val="both"/>
        <w:rPr>
          <w:rFonts w:ascii="Arial" w:hAnsi="Arial"/>
          <w:bCs/>
          <w:sz w:val="22"/>
          <w:szCs w:val="22"/>
          <w:lang w:eastAsia="en-US"/>
        </w:rPr>
      </w:pPr>
      <w:r w:rsidRPr="00E5360A">
        <w:rPr>
          <w:rFonts w:ascii="Arial" w:hAnsi="Arial"/>
          <w:bCs/>
          <w:sz w:val="22"/>
          <w:szCs w:val="22"/>
          <w:lang w:eastAsia="en-US"/>
        </w:rPr>
        <w:t xml:space="preserve">a capinagem mecânica ou </w:t>
      </w:r>
      <w:r w:rsidRPr="00E5360A">
        <w:rPr>
          <w:rFonts w:ascii="Arial" w:eastAsia="Calibri" w:hAnsi="Arial" w:cs="Arial"/>
          <w:sz w:val="22"/>
          <w:szCs w:val="22"/>
          <w:lang w:eastAsia="en-US"/>
        </w:rPr>
        <w:t>roçagem</w:t>
      </w:r>
      <w:r w:rsidRPr="00E5360A">
        <w:rPr>
          <w:rFonts w:ascii="Arial" w:hAnsi="Arial"/>
          <w:bCs/>
          <w:sz w:val="22"/>
          <w:szCs w:val="22"/>
          <w:lang w:eastAsia="en-US"/>
        </w:rPr>
        <w:t xml:space="preserve"> do mato eventualmente crescidos no terreno;</w:t>
      </w:r>
    </w:p>
    <w:p w14:paraId="3ACF7F7C" w14:textId="77777777" w:rsidR="00E5360A" w:rsidRPr="00E5360A" w:rsidRDefault="00E5360A" w:rsidP="007B74CC">
      <w:pPr>
        <w:numPr>
          <w:ilvl w:val="0"/>
          <w:numId w:val="231"/>
        </w:numPr>
        <w:spacing w:before="120" w:after="120" w:line="276" w:lineRule="auto"/>
        <w:ind w:left="1134" w:hanging="283"/>
        <w:jc w:val="both"/>
        <w:rPr>
          <w:rFonts w:ascii="Arial" w:hAnsi="Arial"/>
          <w:bCs/>
          <w:sz w:val="22"/>
          <w:szCs w:val="22"/>
          <w:lang w:eastAsia="en-US"/>
        </w:rPr>
      </w:pPr>
      <w:r w:rsidRPr="00E5360A">
        <w:rPr>
          <w:rFonts w:ascii="Arial" w:hAnsi="Arial"/>
          <w:bCs/>
          <w:sz w:val="22"/>
          <w:szCs w:val="22"/>
          <w:lang w:eastAsia="en-US"/>
        </w:rPr>
        <w:t>a remoção dos produtos provenientes das citadas operações;</w:t>
      </w:r>
    </w:p>
    <w:p w14:paraId="455A915D" w14:textId="77777777" w:rsidR="00E5360A" w:rsidRPr="00E5360A" w:rsidRDefault="00E5360A" w:rsidP="007B74CC">
      <w:pPr>
        <w:numPr>
          <w:ilvl w:val="0"/>
          <w:numId w:val="231"/>
        </w:numPr>
        <w:spacing w:before="120" w:after="120" w:line="276" w:lineRule="auto"/>
        <w:ind w:left="1134" w:hanging="283"/>
        <w:jc w:val="both"/>
        <w:rPr>
          <w:rFonts w:ascii="Arial" w:hAnsi="Arial"/>
          <w:bCs/>
          <w:sz w:val="22"/>
          <w:szCs w:val="22"/>
          <w:lang w:eastAsia="en-US"/>
        </w:rPr>
      </w:pPr>
      <w:r w:rsidRPr="00E5360A">
        <w:rPr>
          <w:rFonts w:ascii="Arial" w:hAnsi="Arial"/>
          <w:bCs/>
          <w:sz w:val="22"/>
          <w:szCs w:val="22"/>
          <w:lang w:eastAsia="en-US"/>
        </w:rPr>
        <w:t>a remoção de detritos, entulhos e lixos que estejam depositados no terreno objeto da limpeza.</w:t>
      </w:r>
    </w:p>
    <w:p w14:paraId="3E87640B" w14:textId="77777777" w:rsidR="00E5360A" w:rsidRPr="00E5360A" w:rsidRDefault="00E5360A" w:rsidP="00E5360A">
      <w:pPr>
        <w:autoSpaceDE w:val="0"/>
        <w:autoSpaceDN w:val="0"/>
        <w:adjustRightInd w:val="0"/>
        <w:jc w:val="both"/>
        <w:rPr>
          <w:rFonts w:ascii="Arial" w:hAnsi="Arial"/>
          <w:bCs/>
          <w:sz w:val="22"/>
          <w:szCs w:val="22"/>
          <w:lang w:eastAsia="en-US"/>
        </w:rPr>
      </w:pPr>
    </w:p>
    <w:p w14:paraId="6B15C9DE" w14:textId="77777777" w:rsidR="00E5360A" w:rsidRPr="00E5360A" w:rsidRDefault="00E5360A" w:rsidP="00E5360A">
      <w:pPr>
        <w:autoSpaceDE w:val="0"/>
        <w:autoSpaceDN w:val="0"/>
        <w:adjustRightInd w:val="0"/>
        <w:jc w:val="both"/>
        <w:rPr>
          <w:rFonts w:ascii="Arial" w:hAnsi="Arial"/>
          <w:bCs/>
          <w:sz w:val="22"/>
          <w:szCs w:val="22"/>
          <w:lang w:eastAsia="en-US"/>
        </w:rPr>
      </w:pPr>
      <w:r w:rsidRPr="00E5360A">
        <w:rPr>
          <w:rFonts w:ascii="Arial" w:hAnsi="Arial"/>
          <w:b/>
          <w:sz w:val="22"/>
          <w:szCs w:val="22"/>
          <w:lang w:eastAsia="en-US"/>
        </w:rPr>
        <w:lastRenderedPageBreak/>
        <w:t xml:space="preserve">Parágrafo único: </w:t>
      </w:r>
      <w:r w:rsidRPr="00E5360A">
        <w:rPr>
          <w:rFonts w:ascii="Arial" w:hAnsi="Arial"/>
          <w:bCs/>
          <w:sz w:val="22"/>
          <w:szCs w:val="22"/>
          <w:lang w:eastAsia="en-US"/>
        </w:rPr>
        <w:t>Fica proibido, na área urbana, o uso de herbicidas e o emprego de fogo como forma de limpeza na vegetação, lixo, ou de quaisquer detritos e objetos, nos imóveis edificados ou não.</w:t>
      </w:r>
    </w:p>
    <w:p w14:paraId="3DEE3B9D" w14:textId="77777777" w:rsidR="00E5360A" w:rsidRPr="00E5360A" w:rsidRDefault="00E5360A" w:rsidP="00E5360A">
      <w:pPr>
        <w:tabs>
          <w:tab w:val="left" w:pos="855"/>
        </w:tabs>
        <w:jc w:val="both"/>
        <w:rPr>
          <w:rFonts w:ascii="Arial" w:hAnsi="Arial"/>
          <w:b/>
          <w:sz w:val="22"/>
          <w:szCs w:val="22"/>
          <w:lang w:eastAsia="en-US"/>
        </w:rPr>
      </w:pPr>
    </w:p>
    <w:p w14:paraId="7771DA83"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hAnsi="Arial"/>
          <w:sz w:val="22"/>
          <w:szCs w:val="22"/>
          <w:lang w:eastAsia="en-US"/>
        </w:rPr>
      </w:pPr>
      <w:r w:rsidRPr="00E5360A">
        <w:rPr>
          <w:rFonts w:ascii="Arial" w:hAnsi="Arial"/>
          <w:sz w:val="22"/>
          <w:szCs w:val="22"/>
          <w:lang w:eastAsia="en-US"/>
        </w:rPr>
        <w:t xml:space="preserve">Qualquer </w:t>
      </w:r>
      <w:r w:rsidRPr="00E5360A">
        <w:rPr>
          <w:rFonts w:ascii="Arial" w:eastAsia="Calibri" w:hAnsi="Arial"/>
          <w:sz w:val="22"/>
          <w:szCs w:val="22"/>
          <w:lang w:eastAsia="en-US"/>
        </w:rPr>
        <w:t>munícipe</w:t>
      </w:r>
      <w:r w:rsidRPr="00E5360A">
        <w:rPr>
          <w:rFonts w:ascii="Arial" w:hAnsi="Arial"/>
          <w:sz w:val="22"/>
          <w:szCs w:val="22"/>
          <w:lang w:eastAsia="en-US"/>
        </w:rPr>
        <w:t xml:space="preserve"> poderá reclamar por escrito, através de requerimento realizado via protocolo eletrônico ou pela ouvidoria municipal, a existência de terrenos baldios que necessitem de roçada ou limpeza.</w:t>
      </w:r>
    </w:p>
    <w:p w14:paraId="65D8C3AE" w14:textId="77777777" w:rsidR="00E5360A" w:rsidRPr="00E5360A" w:rsidRDefault="00E5360A" w:rsidP="00E5360A">
      <w:pPr>
        <w:autoSpaceDE w:val="0"/>
        <w:autoSpaceDN w:val="0"/>
        <w:adjustRightInd w:val="0"/>
        <w:jc w:val="both"/>
        <w:rPr>
          <w:rFonts w:ascii="Arial" w:hAnsi="Arial"/>
          <w:bCs/>
          <w:sz w:val="22"/>
          <w:szCs w:val="22"/>
          <w:lang w:eastAsia="en-US"/>
        </w:rPr>
      </w:pPr>
      <w:r w:rsidRPr="00E5360A">
        <w:rPr>
          <w:rFonts w:ascii="Arial" w:eastAsia="Calibri" w:hAnsi="Arial"/>
          <w:b/>
          <w:sz w:val="22"/>
          <w:szCs w:val="22"/>
          <w:lang w:eastAsia="en-US"/>
        </w:rPr>
        <w:t xml:space="preserve">§1º. </w:t>
      </w:r>
      <w:r w:rsidRPr="00E5360A">
        <w:rPr>
          <w:rFonts w:ascii="Arial" w:hAnsi="Arial"/>
          <w:sz w:val="22"/>
          <w:szCs w:val="22"/>
          <w:lang w:eastAsia="en-US"/>
        </w:rPr>
        <w:t>O munícipe terá seu requerimento protocolado e isento de taxas de expediente e sua reclamação deverá ser comprovada por meio da fiscalização da Prefeitura.</w:t>
      </w:r>
    </w:p>
    <w:p w14:paraId="47D7E039" w14:textId="77777777" w:rsidR="00E5360A" w:rsidRPr="00E5360A" w:rsidRDefault="00E5360A" w:rsidP="00E5360A">
      <w:pPr>
        <w:autoSpaceDE w:val="0"/>
        <w:autoSpaceDN w:val="0"/>
        <w:adjustRightInd w:val="0"/>
        <w:jc w:val="both"/>
        <w:rPr>
          <w:rFonts w:ascii="Arial" w:hAnsi="Arial"/>
          <w:bCs/>
          <w:sz w:val="22"/>
          <w:szCs w:val="22"/>
          <w:lang w:eastAsia="en-US"/>
        </w:rPr>
      </w:pPr>
    </w:p>
    <w:p w14:paraId="3FC1C7C5" w14:textId="77777777" w:rsidR="00E5360A" w:rsidRPr="00E5360A" w:rsidRDefault="00E5360A" w:rsidP="00E5360A">
      <w:pPr>
        <w:autoSpaceDE w:val="0"/>
        <w:autoSpaceDN w:val="0"/>
        <w:adjustRightInd w:val="0"/>
        <w:jc w:val="both"/>
        <w:rPr>
          <w:rFonts w:ascii="Arial" w:hAnsi="Arial"/>
          <w:bCs/>
          <w:sz w:val="22"/>
          <w:szCs w:val="22"/>
          <w:lang w:eastAsia="en-US"/>
        </w:rPr>
      </w:pPr>
      <w:r w:rsidRPr="00E5360A">
        <w:rPr>
          <w:rFonts w:ascii="Arial" w:eastAsia="Calibri" w:hAnsi="Arial"/>
          <w:b/>
          <w:sz w:val="22"/>
          <w:szCs w:val="22"/>
          <w:lang w:eastAsia="en-US"/>
        </w:rPr>
        <w:t xml:space="preserve">§2º. </w:t>
      </w:r>
      <w:r w:rsidRPr="00E5360A">
        <w:rPr>
          <w:rFonts w:ascii="Arial" w:hAnsi="Arial"/>
          <w:bCs/>
          <w:sz w:val="22"/>
          <w:szCs w:val="22"/>
          <w:lang w:eastAsia="en-US"/>
        </w:rPr>
        <w:t xml:space="preserve"> Decorrido o prazo de 30 (trinta) dias sem que os proprietários, possuidores a qualquer título ou responsáveis tenham tomado as providências exigidas o órgão municipal competente</w:t>
      </w:r>
      <w:r w:rsidRPr="00E5360A">
        <w:rPr>
          <w:rFonts w:ascii="Arial" w:eastAsia="Calibri" w:hAnsi="Arial"/>
          <w:sz w:val="22"/>
          <w:szCs w:val="22"/>
          <w:lang w:eastAsia="en-US"/>
        </w:rPr>
        <w:t xml:space="preserve"> poderá executar os serviços de limpeza e remoção do lixo ou detritos, exigindo do proprietário o ressarcimento das despesas efetuadas, acrescidos de uma taxa de administração de 30% do valor da despesa e pagamento de multa.</w:t>
      </w:r>
    </w:p>
    <w:p w14:paraId="08199AF9" w14:textId="77777777" w:rsidR="00E5360A" w:rsidRPr="00E5360A" w:rsidRDefault="00E5360A" w:rsidP="00E5360A">
      <w:pPr>
        <w:pBdr>
          <w:top w:val="nil"/>
          <w:left w:val="nil"/>
          <w:bottom w:val="nil"/>
          <w:right w:val="nil"/>
          <w:between w:val="nil"/>
        </w:pBdr>
        <w:spacing w:before="288" w:after="288" w:line="288" w:lineRule="auto"/>
        <w:jc w:val="both"/>
        <w:rPr>
          <w:rFonts w:ascii="Arial" w:eastAsia="Calibri" w:hAnsi="Arial"/>
          <w:sz w:val="22"/>
          <w:szCs w:val="22"/>
          <w:lang w:eastAsia="en-US"/>
        </w:rPr>
      </w:pPr>
      <w:r w:rsidRPr="00E5360A">
        <w:rPr>
          <w:rFonts w:ascii="Arial" w:eastAsia="Calibri" w:hAnsi="Arial"/>
          <w:b/>
          <w:sz w:val="22"/>
          <w:szCs w:val="22"/>
          <w:lang w:eastAsia="en-US"/>
        </w:rPr>
        <w:t>§3º.</w:t>
      </w:r>
      <w:r w:rsidRPr="00E5360A">
        <w:rPr>
          <w:rFonts w:ascii="Arial" w:eastAsia="Calibri" w:hAnsi="Arial"/>
          <w:sz w:val="22"/>
          <w:szCs w:val="22"/>
          <w:lang w:eastAsia="en-US"/>
        </w:rPr>
        <w:t xml:space="preserve"> A Prefeitura Municipal poderá estabelecer datas específicas para limpeza e remoção de detritos e entulhos de forma gratuita, no intuito de incentivar a limpeza dos terrenos não ocupados.</w:t>
      </w:r>
    </w:p>
    <w:p w14:paraId="595B0418" w14:textId="77777777" w:rsidR="00E5360A" w:rsidRPr="00E5360A" w:rsidRDefault="00E5360A" w:rsidP="00E5360A">
      <w:pPr>
        <w:pBdr>
          <w:top w:val="nil"/>
          <w:left w:val="nil"/>
          <w:bottom w:val="nil"/>
          <w:right w:val="nil"/>
          <w:between w:val="nil"/>
        </w:pBdr>
        <w:spacing w:before="288" w:after="288" w:line="288" w:lineRule="auto"/>
        <w:jc w:val="both"/>
        <w:rPr>
          <w:rFonts w:ascii="Arial" w:eastAsia="Calibri" w:hAnsi="Arial"/>
          <w:sz w:val="22"/>
          <w:szCs w:val="22"/>
          <w:lang w:eastAsia="en-US"/>
        </w:rPr>
      </w:pPr>
      <w:r w:rsidRPr="00E5360A">
        <w:rPr>
          <w:rFonts w:ascii="Arial" w:eastAsia="Calibri" w:hAnsi="Arial"/>
          <w:b/>
          <w:sz w:val="22"/>
          <w:szCs w:val="22"/>
          <w:lang w:eastAsia="en-US"/>
        </w:rPr>
        <w:t>§4º.</w:t>
      </w:r>
      <w:r w:rsidRPr="00E5360A">
        <w:rPr>
          <w:rFonts w:ascii="Arial" w:eastAsia="Calibri" w:hAnsi="Arial"/>
          <w:sz w:val="22"/>
          <w:szCs w:val="22"/>
          <w:lang w:eastAsia="en-US"/>
        </w:rPr>
        <w:t xml:space="preserve"> O acondicionamento doméstico, a disposição para a coleta, o acondicionamento e destinação final dos resíduos sólidos urbanos se dará conforme definições da Lei de Resíduos Sólidos do Município de Mandirituba ou normas técnicas vigentes.</w:t>
      </w:r>
    </w:p>
    <w:p w14:paraId="13B8EB0E" w14:textId="77F53205"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rPr>
      </w:pPr>
      <w:r w:rsidRPr="00E5360A">
        <w:rPr>
          <w:rFonts w:ascii="Arial" w:eastAsia="Calibri" w:hAnsi="Arial" w:cs="Arial"/>
          <w:sz w:val="22"/>
          <w:szCs w:val="22"/>
        </w:rPr>
        <w:t>Os proprietários de imóveis que tenham testada para estradas rurais, principais e secundárias, ficam obrigados a conservá-las, com roçadas em toda sua extensão numa largura de 5</w:t>
      </w:r>
      <w:r w:rsidR="00504856">
        <w:rPr>
          <w:rFonts w:ascii="Arial" w:eastAsia="Calibri" w:hAnsi="Arial" w:cs="Arial"/>
          <w:sz w:val="22"/>
          <w:szCs w:val="22"/>
        </w:rPr>
        <w:t>,00m</w:t>
      </w:r>
      <w:r w:rsidRPr="00E5360A">
        <w:rPr>
          <w:rFonts w:ascii="Arial" w:eastAsia="Calibri" w:hAnsi="Arial" w:cs="Arial"/>
          <w:sz w:val="22"/>
          <w:szCs w:val="22"/>
        </w:rPr>
        <w:t xml:space="preserve"> (cinco) metros. </w:t>
      </w:r>
    </w:p>
    <w:p w14:paraId="381E45DD" w14:textId="77777777" w:rsidR="00E5360A" w:rsidRPr="00E5360A" w:rsidRDefault="00E5360A" w:rsidP="00E5360A">
      <w:pPr>
        <w:spacing w:line="276" w:lineRule="auto"/>
        <w:jc w:val="both"/>
        <w:rPr>
          <w:rFonts w:ascii="Arial" w:eastAsia="Calibri" w:hAnsi="Arial" w:cs="Arial"/>
          <w:sz w:val="22"/>
          <w:szCs w:val="22"/>
        </w:rPr>
      </w:pPr>
      <w:r w:rsidRPr="00E5360A">
        <w:rPr>
          <w:rFonts w:ascii="Arial" w:eastAsia="Calibri" w:hAnsi="Arial" w:cs="Arial"/>
          <w:b/>
          <w:bCs/>
          <w:sz w:val="22"/>
          <w:szCs w:val="22"/>
        </w:rPr>
        <w:t>Parágrafo único</w:t>
      </w:r>
      <w:r w:rsidRPr="00E5360A">
        <w:rPr>
          <w:rFonts w:ascii="Arial" w:eastAsia="Calibri" w:hAnsi="Arial" w:cs="Arial"/>
          <w:sz w:val="22"/>
          <w:szCs w:val="22"/>
        </w:rPr>
        <w:t>: Quando as roçadas não forem feitas pelos proprietários, a Prefeitura providenciará as mesmas, cobrando o valor correspondente acrescido de 20% (vinte por cento) de taxa de administração e multa prevista para a infração desta seção.</w:t>
      </w:r>
    </w:p>
    <w:p w14:paraId="7C6AF79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As </w:t>
      </w:r>
      <w:r w:rsidRPr="00E5360A">
        <w:rPr>
          <w:rFonts w:ascii="Arial" w:hAnsi="Arial"/>
          <w:sz w:val="22"/>
          <w:szCs w:val="22"/>
          <w:lang w:eastAsia="en-US"/>
        </w:rPr>
        <w:t>chaminés</w:t>
      </w:r>
      <w:r w:rsidRPr="00E5360A">
        <w:rPr>
          <w:rFonts w:ascii="Arial" w:eastAsia="Calibri" w:hAnsi="Arial" w:cs="Arial"/>
          <w:sz w:val="22"/>
          <w:szCs w:val="22"/>
          <w:lang w:eastAsia="en-US"/>
        </w:rPr>
        <w:t xml:space="preserve">, de qualquer espécie, de residências, de restaurantes, pensões, </w:t>
      </w:r>
      <w:r w:rsidRPr="00E5360A">
        <w:rPr>
          <w:rFonts w:ascii="Arial" w:eastAsia="Calibri" w:hAnsi="Arial"/>
          <w:sz w:val="22"/>
          <w:szCs w:val="22"/>
          <w:lang w:eastAsia="en-US"/>
        </w:rPr>
        <w:t>hotéis</w:t>
      </w:r>
      <w:r w:rsidRPr="00E5360A">
        <w:rPr>
          <w:rFonts w:ascii="Arial" w:eastAsia="Calibri" w:hAnsi="Arial" w:cs="Arial"/>
          <w:sz w:val="22"/>
          <w:szCs w:val="22"/>
          <w:lang w:eastAsia="en-US"/>
        </w:rPr>
        <w:t>, estabelecimentos comerciais e industriais de qualquer natureza, terão altura suficiente para que a fumaça, a fuligem e outros resíduos que possam expelir não incomodem os vizinhos.</w:t>
      </w:r>
    </w:p>
    <w:p w14:paraId="2EA9408F" w14:textId="1765CD1A" w:rsidR="00E5360A" w:rsidRPr="00E5360A" w:rsidRDefault="00E5360A" w:rsidP="00E5360A">
      <w:pPr>
        <w:pBdr>
          <w:top w:val="nil"/>
          <w:left w:val="nil"/>
          <w:bottom w:val="nil"/>
          <w:right w:val="nil"/>
          <w:between w:val="nil"/>
        </w:pBdr>
        <w:spacing w:before="288" w:after="288" w:line="288" w:lineRule="auto"/>
        <w:jc w:val="both"/>
        <w:rPr>
          <w:rFonts w:ascii="Arial" w:eastAsia="Calibri" w:hAnsi="Arial"/>
          <w:sz w:val="22"/>
          <w:szCs w:val="22"/>
          <w:lang w:eastAsia="en-US"/>
        </w:rPr>
      </w:pPr>
      <w:r w:rsidRPr="00E5360A">
        <w:rPr>
          <w:rFonts w:ascii="Arial" w:eastAsia="Calibri" w:hAnsi="Arial"/>
          <w:b/>
          <w:sz w:val="22"/>
          <w:szCs w:val="22"/>
          <w:lang w:eastAsia="en-US"/>
        </w:rPr>
        <w:t>Parágrafo único:</w:t>
      </w:r>
      <w:r w:rsidRPr="00E5360A">
        <w:rPr>
          <w:rFonts w:ascii="Arial" w:eastAsia="Calibri" w:hAnsi="Arial"/>
          <w:sz w:val="22"/>
          <w:szCs w:val="22"/>
          <w:lang w:eastAsia="en-US"/>
        </w:rPr>
        <w:t xml:space="preserve"> Para edificações até 02 (dois) pavimentos recomenda-se a altura mínima de 3</w:t>
      </w:r>
      <w:r w:rsidR="00504856">
        <w:rPr>
          <w:rFonts w:ascii="Arial" w:eastAsia="Calibri" w:hAnsi="Arial"/>
          <w:sz w:val="22"/>
          <w:szCs w:val="22"/>
          <w:lang w:eastAsia="en-US"/>
        </w:rPr>
        <w:t>,00</w:t>
      </w:r>
      <w:r w:rsidRPr="00E5360A">
        <w:rPr>
          <w:rFonts w:ascii="Arial" w:eastAsia="Calibri" w:hAnsi="Arial"/>
          <w:sz w:val="22"/>
          <w:szCs w:val="22"/>
          <w:lang w:eastAsia="en-US"/>
        </w:rPr>
        <w:t xml:space="preserve">m (três metros) acima da cumeeira ou topo do telhado. </w:t>
      </w:r>
    </w:p>
    <w:p w14:paraId="2E1E8C9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sz w:val="22"/>
          <w:szCs w:val="22"/>
          <w:lang w:eastAsia="en-US"/>
        </w:rPr>
      </w:pPr>
      <w:r w:rsidRPr="00E5360A">
        <w:rPr>
          <w:rFonts w:ascii="Arial" w:eastAsia="Arial" w:hAnsi="Arial" w:cs="Arial"/>
          <w:sz w:val="22"/>
          <w:szCs w:val="22"/>
        </w:rPr>
        <w:t xml:space="preserve">Nos locais desprovidos de rede pública de coleta de esgotos o Poder Executivo Municipal </w:t>
      </w:r>
      <w:r w:rsidRPr="00E5360A">
        <w:rPr>
          <w:rFonts w:ascii="Arial" w:hAnsi="Arial"/>
          <w:sz w:val="22"/>
          <w:szCs w:val="22"/>
          <w:lang w:eastAsia="en-US"/>
        </w:rPr>
        <w:t>indicará</w:t>
      </w:r>
      <w:r w:rsidRPr="00E5360A">
        <w:rPr>
          <w:rFonts w:ascii="Arial" w:eastAsia="Arial" w:hAnsi="Arial" w:cs="Arial"/>
          <w:sz w:val="22"/>
          <w:szCs w:val="22"/>
        </w:rPr>
        <w:t xml:space="preserve"> as medidas a serem tomadas pelo proprietário, em relação ao tipo e </w:t>
      </w:r>
      <w:r w:rsidRPr="00E5360A">
        <w:rPr>
          <w:rFonts w:ascii="Arial" w:eastAsia="Calibri" w:hAnsi="Arial"/>
          <w:sz w:val="22"/>
          <w:szCs w:val="22"/>
          <w:lang w:eastAsia="en-US"/>
        </w:rPr>
        <w:t xml:space="preserve">forma de destino final do escoamento sanitário, observado o Código de Obras e Edificações do Município. </w:t>
      </w:r>
    </w:p>
    <w:p w14:paraId="650419C7" w14:textId="114B5025" w:rsidR="00E5360A" w:rsidRPr="00E5360A" w:rsidRDefault="00E5360A" w:rsidP="00E5360A">
      <w:pPr>
        <w:widowControl w:val="0"/>
        <w:tabs>
          <w:tab w:val="left" w:pos="1134"/>
        </w:tabs>
        <w:autoSpaceDE w:val="0"/>
        <w:autoSpaceDN w:val="0"/>
        <w:spacing w:before="118" w:after="240" w:line="259" w:lineRule="auto"/>
        <w:jc w:val="both"/>
        <w:rPr>
          <w:rFonts w:ascii="Arial" w:eastAsia="Calibri" w:hAnsi="Arial"/>
          <w:sz w:val="22"/>
          <w:szCs w:val="22"/>
          <w:lang w:eastAsia="en-US"/>
        </w:rPr>
      </w:pPr>
      <w:r w:rsidRPr="00E5360A">
        <w:rPr>
          <w:rFonts w:ascii="Arial" w:eastAsia="Calibri" w:hAnsi="Arial"/>
          <w:b/>
          <w:sz w:val="22"/>
          <w:szCs w:val="22"/>
          <w:lang w:eastAsia="en-US"/>
        </w:rPr>
        <w:t xml:space="preserve">Parágrafo único: </w:t>
      </w:r>
      <w:r w:rsidRPr="00E5360A">
        <w:rPr>
          <w:rFonts w:ascii="Arial" w:eastAsia="Calibri" w:hAnsi="Arial"/>
          <w:sz w:val="22"/>
          <w:szCs w:val="22"/>
          <w:lang w:eastAsia="en-US"/>
        </w:rPr>
        <w:t xml:space="preserve">Ligações irregulares de esgoto, em rede coletora de águas pluviais ou seu lançamento em via pública, acarretarão multa de grau médio e necessidade de correção em um prazo máximo de 30 </w:t>
      </w:r>
      <w:r w:rsidR="007926A7">
        <w:rPr>
          <w:rFonts w:ascii="Arial" w:eastAsia="Calibri" w:hAnsi="Arial"/>
          <w:sz w:val="22"/>
          <w:szCs w:val="22"/>
          <w:lang w:eastAsia="en-US"/>
        </w:rPr>
        <w:t xml:space="preserve">(trinta) </w:t>
      </w:r>
      <w:r w:rsidRPr="00E5360A">
        <w:rPr>
          <w:rFonts w:ascii="Arial" w:eastAsia="Calibri" w:hAnsi="Arial"/>
          <w:sz w:val="22"/>
          <w:szCs w:val="22"/>
          <w:lang w:eastAsia="en-US"/>
        </w:rPr>
        <w:t>dias</w:t>
      </w:r>
    </w:p>
    <w:p w14:paraId="695DC57A"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sz w:val="22"/>
          <w:szCs w:val="22"/>
          <w:lang w:eastAsia="en-US"/>
        </w:rPr>
      </w:pPr>
      <w:r w:rsidRPr="00E5360A">
        <w:rPr>
          <w:rFonts w:ascii="Arial" w:eastAsia="Calibri" w:hAnsi="Arial"/>
          <w:sz w:val="22"/>
          <w:szCs w:val="22"/>
          <w:lang w:eastAsia="en-US"/>
        </w:rPr>
        <w:t>Compete aos proprietários as providências de escoamento de águas estagnadas, drenos para desvio de águas pluviais ou de infiltração em terrenos particulares, que causem prejuízos ou danos aos logradouros, ou aos proprietários vizinhos.</w:t>
      </w:r>
    </w:p>
    <w:p w14:paraId="4D6DBF86" w14:textId="77777777" w:rsidR="00E5360A" w:rsidRPr="00E5360A" w:rsidRDefault="00E5360A" w:rsidP="00E5360A">
      <w:pPr>
        <w:widowControl w:val="0"/>
        <w:tabs>
          <w:tab w:val="left" w:pos="855"/>
        </w:tabs>
        <w:spacing w:after="160" w:line="259" w:lineRule="auto"/>
        <w:jc w:val="both"/>
        <w:rPr>
          <w:rFonts w:ascii="Arial" w:eastAsia="Calibri" w:hAnsi="Arial"/>
          <w:sz w:val="22"/>
          <w:szCs w:val="22"/>
          <w:lang w:eastAsia="en-US"/>
        </w:rPr>
      </w:pPr>
      <w:r w:rsidRPr="00E5360A">
        <w:rPr>
          <w:rFonts w:ascii="Arial" w:eastAsia="Calibri" w:hAnsi="Arial"/>
          <w:b/>
          <w:sz w:val="22"/>
          <w:szCs w:val="22"/>
          <w:lang w:eastAsia="en-US"/>
        </w:rPr>
        <w:lastRenderedPageBreak/>
        <w:t xml:space="preserve">Parágrafo Único. </w:t>
      </w:r>
      <w:r w:rsidRPr="00E5360A">
        <w:rPr>
          <w:rFonts w:ascii="Arial" w:eastAsia="Calibri" w:hAnsi="Arial"/>
          <w:sz w:val="22"/>
          <w:szCs w:val="22"/>
          <w:lang w:eastAsia="en-US"/>
        </w:rPr>
        <w:t>O responsável pelo local em que forem encontrados focos ou viveiros de insetos e animais nocivos ficam obrigados à execução das medidas determinadas a sua extinção.</w:t>
      </w:r>
    </w:p>
    <w:p w14:paraId="0659483B"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sz w:val="22"/>
          <w:szCs w:val="22"/>
          <w:lang w:eastAsia="en-US"/>
        </w:rPr>
      </w:pPr>
      <w:r w:rsidRPr="00E5360A">
        <w:rPr>
          <w:rFonts w:ascii="Arial" w:eastAsia="Calibri" w:hAnsi="Arial"/>
          <w:sz w:val="22"/>
          <w:szCs w:val="22"/>
          <w:lang w:eastAsia="en-US"/>
        </w:rPr>
        <w:t xml:space="preserve">Toda edificação que não reúna as condições de higiene indispensáveis após vistoriada será </w:t>
      </w:r>
      <w:r w:rsidRPr="00E5360A">
        <w:rPr>
          <w:rFonts w:ascii="Arial" w:eastAsia="Arial" w:hAnsi="Arial" w:cs="Arial"/>
          <w:sz w:val="22"/>
          <w:szCs w:val="22"/>
        </w:rPr>
        <w:t>declarada</w:t>
      </w:r>
      <w:r w:rsidRPr="00E5360A">
        <w:rPr>
          <w:rFonts w:ascii="Arial" w:eastAsia="Calibri" w:hAnsi="Arial"/>
          <w:sz w:val="22"/>
          <w:szCs w:val="22"/>
          <w:lang w:eastAsia="en-US"/>
        </w:rPr>
        <w:t xml:space="preserve"> insalubre pelos órgãos municipais competentes, e estarão sujeitas à interdição ou demolição.</w:t>
      </w:r>
    </w:p>
    <w:p w14:paraId="2A34BD07"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b/>
          <w:sz w:val="22"/>
          <w:szCs w:val="22"/>
          <w:lang w:eastAsia="en-US"/>
        </w:rPr>
      </w:pPr>
      <w:r w:rsidRPr="00E5360A">
        <w:rPr>
          <w:rFonts w:ascii="Arial" w:eastAsia="Calibri" w:hAnsi="Arial"/>
          <w:sz w:val="22"/>
          <w:szCs w:val="22"/>
          <w:lang w:eastAsia="en-US"/>
        </w:rPr>
        <w:t xml:space="preserve">Toda edificação situada em via pública dotada de rede de abastecimento de água e rede coletora de esgoto </w:t>
      </w:r>
      <w:r w:rsidRPr="00E5360A">
        <w:rPr>
          <w:rFonts w:ascii="Arial" w:eastAsia="Arial" w:hAnsi="Arial" w:cs="Arial"/>
          <w:sz w:val="22"/>
          <w:szCs w:val="22"/>
        </w:rPr>
        <w:t>deverá</w:t>
      </w:r>
      <w:r w:rsidRPr="00E5360A">
        <w:rPr>
          <w:rFonts w:ascii="Arial" w:eastAsia="Calibri" w:hAnsi="Arial"/>
          <w:sz w:val="22"/>
          <w:szCs w:val="22"/>
          <w:lang w:eastAsia="en-US"/>
        </w:rPr>
        <w:t xml:space="preserve"> proceder as respectivas ligações, e ser provida de instalações sanitárias adequadas, conforme legislação específica.</w:t>
      </w:r>
    </w:p>
    <w:p w14:paraId="444474DC" w14:textId="77777777" w:rsidR="00E5360A" w:rsidRPr="00E5360A" w:rsidRDefault="00E5360A" w:rsidP="00E5360A">
      <w:pPr>
        <w:widowControl w:val="0"/>
        <w:tabs>
          <w:tab w:val="left" w:pos="912"/>
        </w:tabs>
        <w:spacing w:after="160" w:line="259" w:lineRule="auto"/>
        <w:ind w:firstLine="6"/>
        <w:jc w:val="both"/>
        <w:rPr>
          <w:rFonts w:ascii="Arial" w:eastAsia="Calibri" w:hAnsi="Arial"/>
          <w:sz w:val="22"/>
          <w:szCs w:val="22"/>
          <w:lang w:eastAsia="en-US"/>
        </w:rPr>
      </w:pPr>
      <w:r w:rsidRPr="00E5360A">
        <w:rPr>
          <w:rFonts w:ascii="Arial" w:eastAsia="Calibri" w:hAnsi="Arial"/>
          <w:b/>
          <w:sz w:val="22"/>
          <w:szCs w:val="22"/>
          <w:lang w:eastAsia="en-US"/>
        </w:rPr>
        <w:t>§1º.</w:t>
      </w:r>
      <w:r w:rsidRPr="00E5360A">
        <w:rPr>
          <w:rFonts w:ascii="Arial" w:eastAsia="Calibri" w:hAnsi="Arial"/>
          <w:sz w:val="22"/>
          <w:szCs w:val="22"/>
          <w:lang w:eastAsia="en-US"/>
        </w:rPr>
        <w:t xml:space="preserve"> Quando não existir rede pública coletora de esgoto, as edificações deverão dispor de fossa séptica e sumidouro regularmente construídos ou outra espécie de tratamento individual de esgoto e destinação final de efluentes.</w:t>
      </w:r>
    </w:p>
    <w:p w14:paraId="1143E20F" w14:textId="77777777" w:rsidR="00E5360A" w:rsidRPr="00E5360A" w:rsidRDefault="00E5360A" w:rsidP="00E5360A">
      <w:pPr>
        <w:widowControl w:val="0"/>
        <w:tabs>
          <w:tab w:val="left" w:pos="912"/>
        </w:tabs>
        <w:spacing w:after="160" w:line="259" w:lineRule="auto"/>
        <w:ind w:firstLine="6"/>
        <w:jc w:val="both"/>
        <w:rPr>
          <w:rFonts w:ascii="Arial" w:eastAsia="Calibri" w:hAnsi="Arial"/>
          <w:b/>
          <w:sz w:val="22"/>
          <w:szCs w:val="22"/>
          <w:lang w:eastAsia="en-US"/>
        </w:rPr>
      </w:pPr>
      <w:r w:rsidRPr="00E5360A">
        <w:rPr>
          <w:rFonts w:ascii="Arial" w:eastAsia="Calibri" w:hAnsi="Arial"/>
          <w:b/>
          <w:sz w:val="22"/>
          <w:szCs w:val="22"/>
          <w:lang w:eastAsia="en-US"/>
        </w:rPr>
        <w:t xml:space="preserve">§2°. </w:t>
      </w:r>
      <w:r w:rsidRPr="00E5360A">
        <w:rPr>
          <w:rFonts w:ascii="Arial" w:eastAsia="Calibri" w:hAnsi="Arial"/>
          <w:sz w:val="22"/>
          <w:szCs w:val="22"/>
          <w:lang w:eastAsia="en-US"/>
        </w:rPr>
        <w:t>Os imóveis localizados em área de influência de mananciais de abastecimento público de água, não providos de rede coletora de esgoto, quando da execução de fossa e sumidouro, deverão adotar medidas compatíveis ao tipo de solo, ou adoção de sistema autônomo de esgotamento sanitário, de forma a não contaminar o lençol freático sob orientação do órgão municipal competente.</w:t>
      </w:r>
    </w:p>
    <w:p w14:paraId="74440D86" w14:textId="77777777" w:rsidR="00E5360A" w:rsidRPr="00E5360A" w:rsidRDefault="00E5360A" w:rsidP="00E5360A">
      <w:pPr>
        <w:tabs>
          <w:tab w:val="left" w:pos="912"/>
        </w:tabs>
        <w:spacing w:after="160" w:line="259" w:lineRule="auto"/>
        <w:ind w:firstLine="4"/>
        <w:jc w:val="both"/>
        <w:rPr>
          <w:rFonts w:ascii="Arial" w:eastAsia="Calibri" w:hAnsi="Arial"/>
          <w:b/>
          <w:sz w:val="22"/>
          <w:szCs w:val="22"/>
          <w:lang w:eastAsia="en-US"/>
        </w:rPr>
      </w:pPr>
      <w:r w:rsidRPr="00E5360A">
        <w:rPr>
          <w:rFonts w:ascii="Arial" w:eastAsia="Calibri" w:hAnsi="Arial"/>
          <w:b/>
          <w:sz w:val="22"/>
          <w:szCs w:val="22"/>
          <w:lang w:eastAsia="en-US"/>
        </w:rPr>
        <w:t xml:space="preserve">§ 3º. </w:t>
      </w:r>
      <w:r w:rsidRPr="00E5360A">
        <w:rPr>
          <w:rFonts w:ascii="Arial" w:eastAsia="Calibri" w:hAnsi="Arial"/>
          <w:sz w:val="22"/>
          <w:szCs w:val="22"/>
          <w:lang w:eastAsia="en-US"/>
        </w:rPr>
        <w:t>As edificações de qualquer espécie que utilizem sistema individual de tratamento de esgoto devem ser mantidas em perfeito estado de funcionamento, devendo serem realizadas a sua limpeza e manutenção periódica.</w:t>
      </w:r>
    </w:p>
    <w:p w14:paraId="71C7B0BB"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Serão </w:t>
      </w:r>
      <w:r w:rsidRPr="00E5360A">
        <w:rPr>
          <w:rFonts w:ascii="Arial" w:eastAsia="Calibri" w:hAnsi="Arial"/>
          <w:sz w:val="22"/>
          <w:szCs w:val="22"/>
          <w:lang w:eastAsia="en-US"/>
        </w:rPr>
        <w:t>vistoriadas</w:t>
      </w:r>
      <w:r w:rsidRPr="00E5360A">
        <w:rPr>
          <w:rFonts w:ascii="Arial" w:eastAsia="Calibri" w:hAnsi="Arial" w:cs="Arial"/>
          <w:sz w:val="22"/>
          <w:szCs w:val="22"/>
          <w:lang w:eastAsia="en-US"/>
        </w:rPr>
        <w:t xml:space="preserve"> pelo órgão competente da Prefeitura as habitações suspeitas de insalubridade a fim de se verificar:</w:t>
      </w:r>
    </w:p>
    <w:p w14:paraId="14D3FB3C" w14:textId="77777777" w:rsidR="00E5360A" w:rsidRPr="00E5360A" w:rsidRDefault="00E5360A" w:rsidP="007B74CC">
      <w:pPr>
        <w:numPr>
          <w:ilvl w:val="0"/>
          <w:numId w:val="232"/>
        </w:numPr>
        <w:spacing w:before="120" w:after="120" w:line="276" w:lineRule="auto"/>
        <w:ind w:left="1134" w:hanging="283"/>
        <w:jc w:val="both"/>
        <w:rPr>
          <w:rFonts w:ascii="Arial" w:hAnsi="Arial"/>
          <w:bCs/>
          <w:sz w:val="22"/>
          <w:szCs w:val="22"/>
          <w:lang w:eastAsia="en-US"/>
        </w:rPr>
      </w:pPr>
      <w:r w:rsidRPr="00E5360A">
        <w:rPr>
          <w:rFonts w:ascii="Arial" w:eastAsia="Calibri" w:hAnsi="Arial" w:cs="Arial"/>
          <w:sz w:val="22"/>
          <w:szCs w:val="22"/>
          <w:lang w:eastAsia="en-US"/>
        </w:rPr>
        <w:t xml:space="preserve">aquelas cuja insalubridade possa ser removida com relativa facilidade, caso em que serão intimados os respectivos proprietários ou inquilinos a efetuarem prontamente os </w:t>
      </w:r>
      <w:r w:rsidRPr="00E5360A">
        <w:rPr>
          <w:rFonts w:ascii="Arial" w:hAnsi="Arial"/>
          <w:bCs/>
          <w:sz w:val="22"/>
          <w:szCs w:val="22"/>
          <w:lang w:eastAsia="en-US"/>
        </w:rPr>
        <w:t>reparos devidos, podendo fazê-lo sem desabitá-los;</w:t>
      </w:r>
    </w:p>
    <w:p w14:paraId="2359E5AB" w14:textId="77777777" w:rsidR="00E5360A" w:rsidRPr="00E5360A" w:rsidRDefault="00E5360A" w:rsidP="007B74CC">
      <w:pPr>
        <w:numPr>
          <w:ilvl w:val="0"/>
          <w:numId w:val="232"/>
        </w:numPr>
        <w:spacing w:before="120" w:after="120" w:line="276" w:lineRule="auto"/>
        <w:ind w:left="1134" w:hanging="283"/>
        <w:jc w:val="both"/>
        <w:rPr>
          <w:rFonts w:ascii="Arial" w:eastAsia="Calibri" w:hAnsi="Arial" w:cs="Arial"/>
          <w:sz w:val="22"/>
          <w:szCs w:val="22"/>
          <w:lang w:eastAsia="en-US"/>
        </w:rPr>
      </w:pPr>
      <w:r w:rsidRPr="00E5360A">
        <w:rPr>
          <w:rFonts w:ascii="Arial" w:hAnsi="Arial"/>
          <w:bCs/>
          <w:sz w:val="22"/>
          <w:szCs w:val="22"/>
          <w:lang w:eastAsia="en-US"/>
        </w:rPr>
        <w:t>as que</w:t>
      </w:r>
      <w:r w:rsidRPr="00E5360A">
        <w:rPr>
          <w:rFonts w:ascii="Arial" w:eastAsia="Calibri" w:hAnsi="Arial" w:cs="Arial"/>
          <w:sz w:val="22"/>
          <w:szCs w:val="22"/>
          <w:lang w:eastAsia="en-US"/>
        </w:rPr>
        <w:t>, por suas condições de higiene, estado de conservação ou defeito de construção não puderem servir de habitação sem grave prejuízo para a segurança e a saúde pública.</w:t>
      </w:r>
    </w:p>
    <w:p w14:paraId="4ACCA5CA" w14:textId="77777777" w:rsidR="00E5360A" w:rsidRPr="00E5360A" w:rsidRDefault="00E5360A" w:rsidP="00E5360A">
      <w:pPr>
        <w:spacing w:before="85" w:after="120" w:line="276" w:lineRule="auto"/>
        <w:ind w:right="128"/>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§1º. </w:t>
      </w:r>
      <w:r w:rsidRPr="00E5360A">
        <w:rPr>
          <w:rFonts w:ascii="Arial" w:eastAsia="Calibri" w:hAnsi="Arial" w:cs="Arial"/>
          <w:sz w:val="22"/>
          <w:szCs w:val="22"/>
          <w:lang w:eastAsia="en-US"/>
        </w:rPr>
        <w:t xml:space="preserve">Quando não for possível a remoção da insalubridade do prédio, devido à natureza do terreno em que estiver construído ou outra causa equivalente e </w:t>
      </w:r>
      <w:r w:rsidRPr="00E5360A">
        <w:rPr>
          <w:rFonts w:ascii="Arial" w:eastAsia="Calibri" w:hAnsi="Arial" w:cs="Arial"/>
          <w:spacing w:val="-3"/>
          <w:sz w:val="22"/>
          <w:szCs w:val="22"/>
          <w:lang w:eastAsia="en-US"/>
        </w:rPr>
        <w:t xml:space="preserve">no </w:t>
      </w:r>
      <w:r w:rsidRPr="00E5360A">
        <w:rPr>
          <w:rFonts w:ascii="Arial" w:eastAsia="Calibri" w:hAnsi="Arial" w:cs="Arial"/>
          <w:sz w:val="22"/>
          <w:szCs w:val="22"/>
          <w:lang w:eastAsia="en-US"/>
        </w:rPr>
        <w:t>caso de iminente ruína, com o risco para a segurança, será o prédio interditado e definitivamente condenado.</w:t>
      </w:r>
    </w:p>
    <w:p w14:paraId="280119F7" w14:textId="77777777" w:rsidR="00E5360A" w:rsidRPr="00E5360A" w:rsidRDefault="00E5360A" w:rsidP="00E5360A">
      <w:pPr>
        <w:spacing w:before="121" w:after="120" w:line="276" w:lineRule="auto"/>
        <w:rPr>
          <w:rFonts w:ascii="Arial" w:eastAsia="Calibri" w:hAnsi="Arial" w:cs="Arial"/>
          <w:sz w:val="22"/>
          <w:szCs w:val="22"/>
          <w:lang w:eastAsia="en-US"/>
        </w:rPr>
      </w:pPr>
      <w:r w:rsidRPr="00E5360A">
        <w:rPr>
          <w:rFonts w:ascii="Arial" w:eastAsia="Calibri" w:hAnsi="Arial" w:cs="Arial"/>
          <w:b/>
          <w:sz w:val="22"/>
          <w:szCs w:val="22"/>
          <w:lang w:eastAsia="en-US"/>
        </w:rPr>
        <w:t xml:space="preserve">§2º. </w:t>
      </w:r>
      <w:r w:rsidRPr="00E5360A">
        <w:rPr>
          <w:rFonts w:ascii="Arial" w:eastAsia="Calibri" w:hAnsi="Arial" w:cs="Arial"/>
          <w:sz w:val="22"/>
          <w:szCs w:val="22"/>
          <w:lang w:eastAsia="en-US"/>
        </w:rPr>
        <w:t xml:space="preserve">O prédio condenado não poderá ser utilizado para qualquer finalidade. </w:t>
      </w:r>
    </w:p>
    <w:p w14:paraId="4D4DDB91"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A </w:t>
      </w:r>
      <w:r w:rsidRPr="00E5360A">
        <w:rPr>
          <w:rFonts w:ascii="Arial" w:eastAsia="Calibri" w:hAnsi="Arial"/>
          <w:sz w:val="22"/>
          <w:szCs w:val="22"/>
          <w:lang w:eastAsia="en-US"/>
        </w:rPr>
        <w:t>infração</w:t>
      </w:r>
      <w:r w:rsidRPr="00E5360A">
        <w:rPr>
          <w:rFonts w:ascii="Arial" w:eastAsia="Calibri" w:hAnsi="Arial" w:cs="Arial"/>
          <w:sz w:val="22"/>
          <w:szCs w:val="22"/>
          <w:lang w:eastAsia="en-US"/>
        </w:rPr>
        <w:t xml:space="preserve"> às disposições desta Seção será considerada de grau mínimo.</w:t>
      </w:r>
    </w:p>
    <w:p w14:paraId="3EED246A" w14:textId="77777777" w:rsidR="00E5360A" w:rsidRPr="00E5360A" w:rsidRDefault="00E5360A" w:rsidP="00E5360A">
      <w:pPr>
        <w:keepNext/>
        <w:keepLines/>
        <w:spacing w:before="120" w:after="120" w:line="276" w:lineRule="auto"/>
        <w:jc w:val="center"/>
        <w:outlineLvl w:val="2"/>
        <w:rPr>
          <w:rFonts w:ascii="Arial" w:eastAsia="Calibri" w:hAnsi="Arial" w:cs="Arial"/>
          <w:b/>
          <w:noProof/>
          <w:szCs w:val="22"/>
          <w:lang w:eastAsia="en-US"/>
        </w:rPr>
      </w:pPr>
      <w:bookmarkStart w:id="3367" w:name="_Toc3754638"/>
      <w:bookmarkStart w:id="3368" w:name="_Toc10817199"/>
      <w:bookmarkStart w:id="3369" w:name="_Toc19888350"/>
      <w:bookmarkStart w:id="3370" w:name="_Toc19889341"/>
      <w:bookmarkStart w:id="3371" w:name="_Toc19893548"/>
      <w:bookmarkStart w:id="3372" w:name="_Toc19894044"/>
      <w:bookmarkStart w:id="3373" w:name="_Toc19894468"/>
      <w:bookmarkStart w:id="3374" w:name="_Toc19895454"/>
      <w:bookmarkStart w:id="3375" w:name="_Toc19895950"/>
      <w:bookmarkStart w:id="3376" w:name="_Toc82789272"/>
      <w:bookmarkStart w:id="3377" w:name="_Toc85627991"/>
      <w:bookmarkStart w:id="3378" w:name="_Toc91000187"/>
      <w:bookmarkStart w:id="3379" w:name="_Toc91001344"/>
      <w:bookmarkStart w:id="3380" w:name="_Toc91001642"/>
      <w:bookmarkStart w:id="3381" w:name="_Toc91001940"/>
      <w:bookmarkStart w:id="3382" w:name="_Toc91062649"/>
      <w:bookmarkStart w:id="3383" w:name="_Toc91063524"/>
      <w:bookmarkStart w:id="3384" w:name="_Toc91064435"/>
      <w:bookmarkStart w:id="3385" w:name="_Toc91083840"/>
      <w:bookmarkStart w:id="3386" w:name="_Toc95942323"/>
      <w:r w:rsidRPr="00E5360A">
        <w:rPr>
          <w:rFonts w:ascii="Arial" w:eastAsia="Calibri" w:hAnsi="Arial" w:cs="Arial"/>
          <w:b/>
          <w:noProof/>
          <w:snapToGrid w:val="0"/>
          <w:szCs w:val="22"/>
        </w:rPr>
        <w:t>SEÇÃO</w:t>
      </w:r>
      <w:r w:rsidRPr="00E5360A">
        <w:rPr>
          <w:rFonts w:ascii="Arial" w:eastAsia="Calibri" w:hAnsi="Arial" w:cs="Arial"/>
          <w:b/>
          <w:noProof/>
          <w:szCs w:val="22"/>
          <w:lang w:eastAsia="en-US"/>
        </w:rPr>
        <w:t xml:space="preserve"> III</w:t>
      </w:r>
      <w:bookmarkStart w:id="3387" w:name="_Toc3754639"/>
      <w:bookmarkStart w:id="3388" w:name="_Toc10817200"/>
      <w:bookmarkStart w:id="3389" w:name="_Toc19888351"/>
      <w:bookmarkStart w:id="3390" w:name="_Toc19889342"/>
      <w:bookmarkStart w:id="3391" w:name="_Toc19893549"/>
      <w:bookmarkStart w:id="3392" w:name="_Toc19894045"/>
      <w:bookmarkStart w:id="3393" w:name="_Toc19894469"/>
      <w:bookmarkStart w:id="3394" w:name="_Toc19895455"/>
      <w:bookmarkStart w:id="3395" w:name="_Toc19895951"/>
      <w:bookmarkStart w:id="3396" w:name="_Toc82789273"/>
      <w:bookmarkEnd w:id="3367"/>
      <w:bookmarkEnd w:id="3368"/>
      <w:bookmarkEnd w:id="3369"/>
      <w:bookmarkEnd w:id="3370"/>
      <w:bookmarkEnd w:id="3371"/>
      <w:bookmarkEnd w:id="3372"/>
      <w:bookmarkEnd w:id="3373"/>
      <w:bookmarkEnd w:id="3374"/>
      <w:bookmarkEnd w:id="3375"/>
      <w:bookmarkEnd w:id="3376"/>
      <w:r w:rsidRPr="00E5360A">
        <w:rPr>
          <w:rFonts w:ascii="Arial" w:eastAsia="Calibri" w:hAnsi="Arial" w:cs="Arial"/>
          <w:b/>
          <w:noProof/>
          <w:szCs w:val="22"/>
          <w:lang w:eastAsia="en-US"/>
        </w:rPr>
        <w:t xml:space="preserve"> – </w:t>
      </w:r>
      <w:r w:rsidRPr="00E5360A">
        <w:rPr>
          <w:rFonts w:ascii="Arial" w:eastAsia="Calibri" w:hAnsi="Arial" w:cs="Arial"/>
          <w:bCs/>
          <w:noProof/>
          <w:szCs w:val="22"/>
          <w:lang w:eastAsia="en-US"/>
        </w:rPr>
        <w:t>Da Higiene Dos Estabelecimentos</w:t>
      </w:r>
      <w:bookmarkStart w:id="3397" w:name="_Hlk3539047"/>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bookmarkEnd w:id="3397"/>
    <w:p w14:paraId="2A9ACF13"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Compete ao poder público municipal fiscalizar as condições de higiene e funcionamento dos estabelecimentos a seguir, obedecendo as normas estaduais e federais vigentes, em especial o Código de Saúde Estadual e Resoluções da Anvisa.</w:t>
      </w:r>
    </w:p>
    <w:p w14:paraId="1006DA35" w14:textId="77777777" w:rsidR="00E5360A" w:rsidRPr="00E5360A" w:rsidRDefault="00E5360A" w:rsidP="007B74CC">
      <w:pPr>
        <w:numPr>
          <w:ilvl w:val="0"/>
          <w:numId w:val="23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hotéis, pensões, restaurantes, cozinhas industriais, casas de lanches, cafés, padarias, confeitarias, ambulantes, mercados, supermercados, hortifrutigranjeiros e estabelecimentos congêneres que manipulem, preparem ou comercializem produtos alimentícios;</w:t>
      </w:r>
    </w:p>
    <w:p w14:paraId="71EDCF9C" w14:textId="77777777" w:rsidR="00E5360A" w:rsidRPr="00E5360A" w:rsidRDefault="00E5360A" w:rsidP="007B74CC">
      <w:pPr>
        <w:numPr>
          <w:ilvl w:val="0"/>
          <w:numId w:val="23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lastRenderedPageBreak/>
        <w:t xml:space="preserve">salões de barbeiros, cabeleireiros, manicures, pedicures e de podologia, de estética, de tatuagem e congêneres; </w:t>
      </w:r>
    </w:p>
    <w:p w14:paraId="4B4281E4" w14:textId="77777777" w:rsidR="00E5360A" w:rsidRPr="00E5360A" w:rsidRDefault="00E5360A" w:rsidP="007B74CC">
      <w:pPr>
        <w:numPr>
          <w:ilvl w:val="0"/>
          <w:numId w:val="23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abatedouros, frigoríficos, casas de carnes e peixarias;</w:t>
      </w:r>
    </w:p>
    <w:p w14:paraId="517DE929" w14:textId="77777777" w:rsidR="00E5360A" w:rsidRPr="00E5360A" w:rsidRDefault="00E5360A" w:rsidP="007B74CC">
      <w:pPr>
        <w:numPr>
          <w:ilvl w:val="0"/>
          <w:numId w:val="23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estabelecimentos em geral que industrializem ou comercializem alimentos ou medicamentos e demais produtos para a saúde;</w:t>
      </w:r>
    </w:p>
    <w:p w14:paraId="6666A1DC" w14:textId="77777777" w:rsidR="00E5360A" w:rsidRPr="00E5360A" w:rsidRDefault="00E5360A" w:rsidP="007B74CC">
      <w:pPr>
        <w:numPr>
          <w:ilvl w:val="0"/>
          <w:numId w:val="23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saunas, clubes e piscinas, estabelecimentos de atividades físicas e esportivas, parques de diversões, circos e similares;</w:t>
      </w:r>
    </w:p>
    <w:p w14:paraId="0A5C5835" w14:textId="77777777" w:rsidR="00E5360A" w:rsidRPr="00E5360A" w:rsidRDefault="00E5360A" w:rsidP="007B74CC">
      <w:pPr>
        <w:numPr>
          <w:ilvl w:val="0"/>
          <w:numId w:val="23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clínicas e consultórios médicos, odontológicos, de fisioterapia, de fonoaudiologia, de psicologia, de estética, de podologia, salões de beleza, cabeleireiros, manicure, pedicure, estabelecimentos de tatuagem e colocação de piercings e similares.  laboratórios;</w:t>
      </w:r>
    </w:p>
    <w:p w14:paraId="13B09038" w14:textId="105BB61F" w:rsidR="00E5360A" w:rsidRPr="00E5360A" w:rsidRDefault="00FC1DF3" w:rsidP="007B74CC">
      <w:pPr>
        <w:numPr>
          <w:ilvl w:val="0"/>
          <w:numId w:val="233"/>
        </w:numPr>
        <w:spacing w:before="120" w:after="120" w:line="276" w:lineRule="auto"/>
        <w:ind w:left="1134" w:hanging="283"/>
        <w:jc w:val="both"/>
        <w:rPr>
          <w:rFonts w:ascii="Arial" w:eastAsia="Calibri" w:hAnsi="Arial" w:cs="Arial"/>
          <w:sz w:val="22"/>
          <w:szCs w:val="22"/>
          <w:lang w:eastAsia="en-US"/>
        </w:rPr>
      </w:pPr>
      <w:r>
        <w:rPr>
          <w:rFonts w:ascii="Arial" w:eastAsia="Calibri" w:hAnsi="Arial" w:cs="Arial"/>
          <w:sz w:val="22"/>
          <w:szCs w:val="22"/>
          <w:lang w:eastAsia="en-US"/>
        </w:rPr>
        <w:t>a</w:t>
      </w:r>
      <w:r w:rsidR="00E5360A" w:rsidRPr="00E5360A">
        <w:rPr>
          <w:rFonts w:ascii="Arial" w:eastAsia="Calibri" w:hAnsi="Arial" w:cs="Arial"/>
          <w:sz w:val="22"/>
          <w:szCs w:val="22"/>
          <w:lang w:eastAsia="en-US"/>
        </w:rPr>
        <w:t>lojamentos, clínicas, estabelecimentos de embelezamento de animais, consultórios veterinários, comércio de animais vivos, alimentos e produtos de uso veterinário e criação de animais domésticos;</w:t>
      </w:r>
    </w:p>
    <w:p w14:paraId="77997933" w14:textId="59D20EBF" w:rsidR="00E5360A" w:rsidRPr="00E5360A" w:rsidRDefault="00FC1DF3" w:rsidP="007B74CC">
      <w:pPr>
        <w:numPr>
          <w:ilvl w:val="0"/>
          <w:numId w:val="233"/>
        </w:numPr>
        <w:spacing w:before="120" w:after="120" w:line="276" w:lineRule="auto"/>
        <w:ind w:left="1134" w:hanging="283"/>
        <w:jc w:val="both"/>
        <w:rPr>
          <w:rFonts w:ascii="Arial" w:eastAsia="Calibri" w:hAnsi="Arial" w:cs="Arial"/>
          <w:sz w:val="22"/>
          <w:szCs w:val="22"/>
          <w:lang w:eastAsia="en-US"/>
        </w:rPr>
      </w:pPr>
      <w:r>
        <w:rPr>
          <w:rFonts w:ascii="Arial" w:eastAsia="Calibri" w:hAnsi="Arial" w:cs="Arial"/>
          <w:sz w:val="22"/>
          <w:szCs w:val="22"/>
          <w:lang w:eastAsia="en-US"/>
        </w:rPr>
        <w:t>e</w:t>
      </w:r>
      <w:r w:rsidR="00E5360A" w:rsidRPr="00E5360A">
        <w:rPr>
          <w:rFonts w:ascii="Arial" w:eastAsia="Calibri" w:hAnsi="Arial" w:cs="Arial"/>
          <w:sz w:val="22"/>
          <w:szCs w:val="22"/>
          <w:lang w:eastAsia="en-US"/>
        </w:rPr>
        <w:t>stabelecimentos de ensino e transporte escolar;</w:t>
      </w:r>
    </w:p>
    <w:p w14:paraId="55CB96F5" w14:textId="2F1A21D4" w:rsidR="00E5360A" w:rsidRPr="00E5360A" w:rsidRDefault="00FC1DF3" w:rsidP="007B74CC">
      <w:pPr>
        <w:numPr>
          <w:ilvl w:val="0"/>
          <w:numId w:val="233"/>
        </w:numPr>
        <w:spacing w:before="120" w:after="120" w:line="276" w:lineRule="auto"/>
        <w:ind w:left="1134" w:hanging="283"/>
        <w:jc w:val="both"/>
        <w:rPr>
          <w:rFonts w:ascii="Arial" w:eastAsia="Calibri" w:hAnsi="Arial" w:cs="Arial"/>
          <w:sz w:val="22"/>
          <w:szCs w:val="22"/>
          <w:lang w:eastAsia="en-US"/>
        </w:rPr>
      </w:pPr>
      <w:r>
        <w:rPr>
          <w:rFonts w:ascii="Arial" w:eastAsia="Calibri" w:hAnsi="Arial" w:cs="Arial"/>
          <w:sz w:val="22"/>
          <w:szCs w:val="22"/>
          <w:lang w:eastAsia="en-US"/>
        </w:rPr>
        <w:t>v</w:t>
      </w:r>
      <w:r w:rsidR="00E5360A" w:rsidRPr="00E5360A">
        <w:rPr>
          <w:rFonts w:ascii="Arial" w:eastAsia="Calibri" w:hAnsi="Arial" w:cs="Arial"/>
          <w:sz w:val="22"/>
          <w:szCs w:val="22"/>
          <w:lang w:eastAsia="en-US"/>
        </w:rPr>
        <w:t>eículos de transporte de alimentos, medicamentos, matérias primas e insumos para a fabricação de alimentos, veículos limpa fossa e desentupidoras.</w:t>
      </w:r>
    </w:p>
    <w:p w14:paraId="7E6B1189" w14:textId="77777777" w:rsidR="00E5360A" w:rsidRPr="00E5360A" w:rsidRDefault="00E5360A" w:rsidP="00E5360A">
      <w:pPr>
        <w:spacing w:after="288" w:line="288" w:lineRule="auto"/>
        <w:jc w:val="both"/>
        <w:rPr>
          <w:rFonts w:ascii="Arial" w:eastAsia="Arial" w:hAnsi="Arial" w:cs="Arial"/>
          <w:sz w:val="22"/>
          <w:szCs w:val="22"/>
        </w:rPr>
      </w:pPr>
      <w:r w:rsidRPr="00E5360A">
        <w:rPr>
          <w:rFonts w:ascii="Arial" w:eastAsia="Arial" w:hAnsi="Arial" w:cs="Arial"/>
          <w:b/>
          <w:sz w:val="22"/>
          <w:szCs w:val="22"/>
        </w:rPr>
        <w:t xml:space="preserve">Parágrafo único. </w:t>
      </w:r>
      <w:r w:rsidRPr="00E5360A">
        <w:rPr>
          <w:rFonts w:ascii="Arial" w:eastAsia="Arial" w:hAnsi="Arial" w:cs="Arial"/>
          <w:sz w:val="22"/>
          <w:szCs w:val="22"/>
        </w:rPr>
        <w:t>O poder público municipal por meio de seus órgãos especializados, poderá complementar as regulamentações estabelecidas no âmbito estadual e federal por meio de decretos e portarias.</w:t>
      </w:r>
    </w:p>
    <w:p w14:paraId="6C8CC17C" w14:textId="77777777" w:rsidR="00E5360A" w:rsidRPr="00E5360A" w:rsidRDefault="00E5360A" w:rsidP="00E5360A">
      <w:pPr>
        <w:keepNext/>
        <w:keepLines/>
        <w:spacing w:before="120" w:after="120" w:line="276" w:lineRule="auto"/>
        <w:jc w:val="center"/>
        <w:outlineLvl w:val="2"/>
        <w:rPr>
          <w:rFonts w:ascii="Arial" w:eastAsia="Calibri" w:hAnsi="Arial" w:cs="Arial"/>
          <w:b/>
          <w:noProof/>
          <w:snapToGrid w:val="0"/>
          <w:szCs w:val="22"/>
        </w:rPr>
      </w:pPr>
      <w:bookmarkStart w:id="3398" w:name="_Toc19888352"/>
      <w:bookmarkStart w:id="3399" w:name="_Toc19889343"/>
      <w:bookmarkStart w:id="3400" w:name="_Toc19893550"/>
      <w:bookmarkStart w:id="3401" w:name="_Toc19894046"/>
      <w:bookmarkStart w:id="3402" w:name="_Toc19894470"/>
      <w:bookmarkStart w:id="3403" w:name="_Toc19895456"/>
      <w:bookmarkStart w:id="3404" w:name="_Toc19895952"/>
      <w:bookmarkStart w:id="3405" w:name="_Toc82789274"/>
      <w:bookmarkStart w:id="3406" w:name="_Toc85627992"/>
      <w:bookmarkStart w:id="3407" w:name="_Toc91000188"/>
      <w:bookmarkStart w:id="3408" w:name="_Toc91001345"/>
      <w:bookmarkStart w:id="3409" w:name="_Toc91001643"/>
      <w:bookmarkStart w:id="3410" w:name="_Toc91001941"/>
      <w:bookmarkStart w:id="3411" w:name="_Toc91062650"/>
      <w:bookmarkStart w:id="3412" w:name="_Toc91063525"/>
      <w:bookmarkStart w:id="3413" w:name="_Toc91064436"/>
      <w:bookmarkStart w:id="3414" w:name="_Toc91083841"/>
      <w:bookmarkStart w:id="3415" w:name="_Toc95942324"/>
      <w:r w:rsidRPr="00E5360A">
        <w:rPr>
          <w:rFonts w:ascii="Arial" w:eastAsia="Calibri" w:hAnsi="Arial" w:cs="Arial"/>
          <w:b/>
          <w:noProof/>
          <w:snapToGrid w:val="0"/>
          <w:szCs w:val="22"/>
        </w:rPr>
        <w:t>SEÇÃO IV</w:t>
      </w:r>
      <w:bookmarkStart w:id="3416" w:name="_Toc19888353"/>
      <w:bookmarkStart w:id="3417" w:name="_Toc19889344"/>
      <w:bookmarkStart w:id="3418" w:name="_Toc19893551"/>
      <w:bookmarkStart w:id="3419" w:name="_Toc19894047"/>
      <w:bookmarkStart w:id="3420" w:name="_Toc19894471"/>
      <w:bookmarkStart w:id="3421" w:name="_Toc19895457"/>
      <w:bookmarkStart w:id="3422" w:name="_Toc19895953"/>
      <w:bookmarkStart w:id="3423" w:name="_Toc82789275"/>
      <w:bookmarkEnd w:id="3398"/>
      <w:bookmarkEnd w:id="3399"/>
      <w:bookmarkEnd w:id="3400"/>
      <w:bookmarkEnd w:id="3401"/>
      <w:bookmarkEnd w:id="3402"/>
      <w:bookmarkEnd w:id="3403"/>
      <w:bookmarkEnd w:id="3404"/>
      <w:bookmarkEnd w:id="3405"/>
      <w:r w:rsidRPr="00E5360A">
        <w:rPr>
          <w:rFonts w:ascii="Arial" w:eastAsia="Calibri" w:hAnsi="Arial" w:cs="Arial"/>
          <w:b/>
          <w:noProof/>
          <w:snapToGrid w:val="0"/>
          <w:szCs w:val="22"/>
        </w:rPr>
        <w:t xml:space="preserve"> – </w:t>
      </w:r>
      <w:r w:rsidRPr="00E5360A">
        <w:rPr>
          <w:rFonts w:ascii="Arial" w:eastAsia="Calibri" w:hAnsi="Arial" w:cs="Arial"/>
          <w:bCs/>
          <w:noProof/>
          <w:szCs w:val="22"/>
        </w:rPr>
        <w:t>Da Higiene da Alimentação</w:t>
      </w:r>
      <w:bookmarkStart w:id="3424" w:name="_Hlk3559853"/>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bookmarkEnd w:id="3424"/>
    <w:p w14:paraId="6EE790AE"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A Prefeitura exercerá, em colaboração com as autoridades sanitárias do Estado, severa fiscalização sobre a produção, preparação, armazenamento, o comércio e o consumo de gêneros alimentícios em geral, bem como dos estabelecimentos pertinentes, obedecendo as disposições municipais, estaduais e federais específicas.</w:t>
      </w:r>
    </w:p>
    <w:p w14:paraId="44A64CEF" w14:textId="77777777" w:rsidR="00E5360A" w:rsidRPr="00E5360A" w:rsidRDefault="00E5360A" w:rsidP="00E5360A">
      <w:pPr>
        <w:spacing w:after="240" w:line="276" w:lineRule="auto"/>
        <w:ind w:right="129"/>
        <w:jc w:val="both"/>
        <w:rPr>
          <w:rFonts w:ascii="Arial" w:eastAsia="Calibri" w:hAnsi="Arial" w:cs="Arial"/>
          <w:sz w:val="22"/>
          <w:szCs w:val="22"/>
          <w:lang w:eastAsia="en-US"/>
        </w:rPr>
      </w:pPr>
      <w:r w:rsidRPr="00E5360A">
        <w:rPr>
          <w:rFonts w:ascii="Arial" w:eastAsia="Calibri" w:hAnsi="Arial" w:cs="Arial"/>
          <w:b/>
          <w:sz w:val="22"/>
          <w:szCs w:val="22"/>
          <w:lang w:eastAsia="en-US"/>
        </w:rPr>
        <w:t>§1º.</w:t>
      </w:r>
      <w:r w:rsidRPr="00E5360A">
        <w:rPr>
          <w:rFonts w:ascii="Arial" w:eastAsia="Calibri" w:hAnsi="Arial" w:cs="Arial"/>
          <w:sz w:val="22"/>
          <w:szCs w:val="22"/>
          <w:lang w:eastAsia="en-US"/>
        </w:rPr>
        <w:t>Para os efeitos deste Código, consideram-se gêneros alimentícios todas as substâncias, sólidas ou líquidas, a serem ingeridas pelo homem, excetuando-se os medicamentos.</w:t>
      </w:r>
    </w:p>
    <w:p w14:paraId="3AE2520E" w14:textId="77777777" w:rsidR="00E5360A" w:rsidRPr="00E5360A" w:rsidRDefault="00E5360A" w:rsidP="00E5360A">
      <w:pPr>
        <w:spacing w:after="240" w:line="276" w:lineRule="auto"/>
        <w:ind w:right="129"/>
        <w:jc w:val="both"/>
        <w:rPr>
          <w:rFonts w:ascii="Arial" w:eastAsia="Calibri" w:hAnsi="Arial" w:cs="Arial"/>
          <w:sz w:val="22"/>
          <w:szCs w:val="22"/>
          <w:lang w:eastAsia="en-US"/>
        </w:rPr>
      </w:pPr>
      <w:r w:rsidRPr="00E5360A">
        <w:rPr>
          <w:rFonts w:ascii="Arial" w:eastAsia="Calibri" w:hAnsi="Arial" w:cs="Arial"/>
          <w:b/>
          <w:sz w:val="22"/>
          <w:szCs w:val="22"/>
          <w:lang w:eastAsia="en-US"/>
        </w:rPr>
        <w:t>§2º.</w:t>
      </w:r>
      <w:r w:rsidRPr="00E5360A">
        <w:rPr>
          <w:rFonts w:ascii="Arial" w:eastAsia="Calibri" w:hAnsi="Arial" w:cs="Arial"/>
          <w:sz w:val="22"/>
          <w:szCs w:val="22"/>
          <w:lang w:eastAsia="en-US"/>
        </w:rPr>
        <w:t>Todo estabelecimento que manipule e/ou comercialize alimentos, deverá manter o local livre de insetos e roedores, mediante mecanismos de controle de vetores, bem como garantir a potabilidade da água consumida, com a realização semestral da limpeza das caixas d’água.</w:t>
      </w:r>
    </w:p>
    <w:p w14:paraId="1772A5C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Não será permitida a entrega, exposição ou venda de gêneros alimentícios deteriorados, falsificados, adulterados, sem prazo de validade, com prazo de validade vencido, produzidos sem a devida higiene ou nocivos à saúde, os quais serão apreendidos pelo funcionário encarregado da fiscalização e removidos para o local destinado à inutilização dos mesmos.</w:t>
      </w:r>
    </w:p>
    <w:p w14:paraId="244E69BC" w14:textId="77777777" w:rsidR="00E5360A" w:rsidRPr="00E5360A" w:rsidRDefault="00E5360A" w:rsidP="00E5360A">
      <w:pPr>
        <w:spacing w:after="240" w:line="276" w:lineRule="auto"/>
        <w:ind w:right="129"/>
        <w:jc w:val="both"/>
        <w:rPr>
          <w:rFonts w:ascii="Arial" w:eastAsia="Calibri" w:hAnsi="Arial" w:cs="Arial"/>
          <w:sz w:val="22"/>
          <w:szCs w:val="22"/>
          <w:lang w:eastAsia="en-US"/>
        </w:rPr>
      </w:pPr>
      <w:r w:rsidRPr="00E5360A">
        <w:rPr>
          <w:rFonts w:ascii="Arial" w:eastAsia="Calibri" w:hAnsi="Arial" w:cs="Arial"/>
          <w:b/>
          <w:sz w:val="22"/>
          <w:szCs w:val="22"/>
          <w:lang w:eastAsia="en-US"/>
        </w:rPr>
        <w:t>§1º.</w:t>
      </w:r>
      <w:r w:rsidRPr="00E5360A">
        <w:rPr>
          <w:rFonts w:ascii="Arial" w:eastAsia="Calibri" w:hAnsi="Arial" w:cs="Arial"/>
          <w:sz w:val="22"/>
          <w:szCs w:val="22"/>
          <w:lang w:eastAsia="en-US"/>
        </w:rPr>
        <w:t xml:space="preserve"> A inutilização dos gêneros não eximirá a fábrica ou estabelecimento comercial do pagamento das multas e demais penalidades que possa sofrer em virtude da infração.</w:t>
      </w:r>
    </w:p>
    <w:p w14:paraId="6F3B0BBD" w14:textId="77777777" w:rsidR="00E5360A" w:rsidRPr="00E5360A" w:rsidRDefault="00E5360A" w:rsidP="00E5360A">
      <w:pPr>
        <w:spacing w:after="240" w:line="276" w:lineRule="auto"/>
        <w:ind w:right="129"/>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§2º. </w:t>
      </w:r>
      <w:r w:rsidRPr="00E5360A">
        <w:rPr>
          <w:rFonts w:ascii="Arial" w:eastAsia="Calibri" w:hAnsi="Arial" w:cs="Arial"/>
          <w:sz w:val="22"/>
          <w:szCs w:val="22"/>
          <w:lang w:eastAsia="en-US"/>
        </w:rPr>
        <w:t>A reincidência na prática das infrações previstas neste artigo determinará a cassação da licença para o funcionamento da fábrica ou estabelecimento comercial.</w:t>
      </w:r>
    </w:p>
    <w:p w14:paraId="473E4593" w14:textId="77777777" w:rsidR="00E5360A" w:rsidRPr="00E5360A" w:rsidRDefault="00E5360A" w:rsidP="00E5360A">
      <w:pPr>
        <w:spacing w:after="240" w:line="276" w:lineRule="auto"/>
        <w:ind w:right="129"/>
        <w:jc w:val="both"/>
        <w:rPr>
          <w:rFonts w:ascii="Arial" w:eastAsia="Calibri" w:hAnsi="Arial" w:cs="Arial"/>
          <w:sz w:val="22"/>
          <w:szCs w:val="22"/>
          <w:lang w:eastAsia="en-US"/>
        </w:rPr>
      </w:pPr>
      <w:r w:rsidRPr="00E5360A">
        <w:rPr>
          <w:rFonts w:ascii="Arial" w:eastAsia="Calibri" w:hAnsi="Arial" w:cs="Arial"/>
          <w:b/>
          <w:sz w:val="22"/>
          <w:szCs w:val="22"/>
          <w:lang w:eastAsia="en-US"/>
        </w:rPr>
        <w:lastRenderedPageBreak/>
        <w:t>§3º.</w:t>
      </w:r>
      <w:r w:rsidRPr="00E5360A">
        <w:rPr>
          <w:rFonts w:ascii="Arial" w:eastAsia="Calibri" w:hAnsi="Arial" w:cs="Arial"/>
          <w:sz w:val="22"/>
          <w:szCs w:val="22"/>
          <w:lang w:eastAsia="en-US"/>
        </w:rPr>
        <w:t xml:space="preserve"> Serão igualmente apreendidos e encaminhados à autoridade sanitária competente mediante lavratura de termo próprio, os produtos alimentícios industrializados, sujeitos ao registro em órgão público especializado e que não tenham a respectiva comprovação.</w:t>
      </w:r>
    </w:p>
    <w:p w14:paraId="3AFFF23E"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Toda a água que tenha de servir na manipulação ou preparo de gêneros alimentícios, desde que não provenha do abastecimento público, deve ser isenta de impurezas e ser examinada periodicamente para se certificar de sua potabilidade.</w:t>
      </w:r>
    </w:p>
    <w:p w14:paraId="07FD0633"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O gelo destinado ao uso alimentar deverá ser fabricado com água potável, isenta de qualquer contaminação.</w:t>
      </w:r>
    </w:p>
    <w:p w14:paraId="10E3858F"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Sob pena de apreensão e inutilização sumária, os alimentos destinados ao consumo imediato que tenham ou não sofridos processo de cocção, só poderão ser expostos à venda devidamente protegidos.</w:t>
      </w:r>
    </w:p>
    <w:p w14:paraId="038766D1" w14:textId="2EC911B2"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A venda de produtos de origem animal comestíveis não industrializados que só poderá ser feita através de açougues, casas de carnes e supermercados regularmente instalados ou em feiras livres autorizadas pelo órgão municipal competente desde que atenda </w:t>
      </w:r>
      <w:r w:rsidR="005C21E6" w:rsidRPr="00E5360A">
        <w:rPr>
          <w:rFonts w:ascii="Arial" w:eastAsia="Calibri" w:hAnsi="Arial" w:cs="Arial"/>
          <w:sz w:val="22"/>
          <w:szCs w:val="22"/>
          <w:lang w:eastAsia="en-US"/>
        </w:rPr>
        <w:t>às</w:t>
      </w:r>
      <w:r w:rsidRPr="00E5360A">
        <w:rPr>
          <w:rFonts w:ascii="Arial" w:eastAsia="Calibri" w:hAnsi="Arial" w:cs="Arial"/>
          <w:sz w:val="22"/>
          <w:szCs w:val="22"/>
          <w:lang w:eastAsia="en-US"/>
        </w:rPr>
        <w:t xml:space="preserve"> recomendações sanitárias específicas vigentes.</w:t>
      </w:r>
    </w:p>
    <w:p w14:paraId="7C800550" w14:textId="77777777" w:rsidR="00E5360A" w:rsidRPr="00E5360A" w:rsidRDefault="00E5360A" w:rsidP="00E5360A">
      <w:pPr>
        <w:spacing w:after="120" w:line="276" w:lineRule="auto"/>
        <w:ind w:right="129"/>
        <w:jc w:val="both"/>
        <w:rPr>
          <w:rFonts w:ascii="Arial" w:eastAsia="Calibri" w:hAnsi="Arial" w:cs="Arial"/>
          <w:sz w:val="22"/>
          <w:szCs w:val="22"/>
          <w:lang w:eastAsia="en-US"/>
        </w:rPr>
      </w:pPr>
      <w:r w:rsidRPr="00E5360A">
        <w:rPr>
          <w:rFonts w:ascii="Arial" w:eastAsia="Calibri" w:hAnsi="Arial" w:cs="Arial"/>
          <w:b/>
          <w:sz w:val="22"/>
          <w:szCs w:val="22"/>
          <w:lang w:eastAsia="en-US"/>
        </w:rPr>
        <w:t>Parágrafo Único.</w:t>
      </w:r>
      <w:r w:rsidRPr="00E5360A">
        <w:rPr>
          <w:rFonts w:ascii="Arial" w:eastAsia="Calibri" w:hAnsi="Arial" w:cs="Arial"/>
          <w:sz w:val="22"/>
          <w:szCs w:val="22"/>
          <w:lang w:eastAsia="en-US"/>
        </w:rPr>
        <w:t xml:space="preserve"> A inspeção sanitária e industrial de produtos de origem animal se dará conforme a legislação federal e estadual.</w:t>
      </w:r>
    </w:p>
    <w:p w14:paraId="5658C067"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color w:val="000000"/>
          <w:sz w:val="22"/>
          <w:szCs w:val="22"/>
        </w:rPr>
        <w:t xml:space="preserve">As inspeções e fiscalizações sanitárias deverão ser realizadas com base na metodologia de análise de risco, avaliando a eficácia e a efetividade dos processos, meios, instalações e controles </w:t>
      </w:r>
      <w:r w:rsidRPr="00E5360A">
        <w:rPr>
          <w:rFonts w:ascii="Arial" w:eastAsia="Calibri" w:hAnsi="Arial" w:cs="Arial"/>
          <w:sz w:val="22"/>
          <w:szCs w:val="22"/>
          <w:lang w:eastAsia="en-US"/>
        </w:rPr>
        <w:t>utilizados.</w:t>
      </w:r>
    </w:p>
    <w:p w14:paraId="25DA1074"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Sempre que constatada a ocorrência de risco ou dano à saúde, devido à utilização de qualquer produto, procedimento, equipamento e/ou utensílio, constado através de dados clínicos, laboratoriais, resultados de pesquisa ou estudos específicos de investigação epidemiológica, a autoridade sanitária deverá agir no sentido de proibir o seu consumo.</w:t>
      </w:r>
    </w:p>
    <w:p w14:paraId="39B5EE3C"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bookmarkStart w:id="3425" w:name="_Hlk82900882"/>
      <w:r w:rsidRPr="00E5360A">
        <w:rPr>
          <w:rFonts w:ascii="Arial" w:eastAsia="Calibri" w:hAnsi="Arial" w:cs="Arial"/>
          <w:sz w:val="22"/>
          <w:szCs w:val="22"/>
          <w:lang w:eastAsia="en-US"/>
        </w:rPr>
        <w:t xml:space="preserve">Terão prioridades para o exercício e comércio nas feiras livres e nos mercados municipais destinados ao abastecimento de gêneros alimentícios para consumo doméstico os agricultores e produtores </w:t>
      </w:r>
      <w:r w:rsidRPr="00E5360A">
        <w:rPr>
          <w:rFonts w:ascii="Arial" w:eastAsia="Calibri" w:hAnsi="Arial" w:cs="Arial"/>
          <w:spacing w:val="-3"/>
          <w:sz w:val="22"/>
          <w:szCs w:val="22"/>
          <w:lang w:eastAsia="en-US"/>
        </w:rPr>
        <w:t xml:space="preserve">do </w:t>
      </w:r>
      <w:r w:rsidRPr="00E5360A">
        <w:rPr>
          <w:rFonts w:ascii="Arial" w:eastAsia="Calibri" w:hAnsi="Arial" w:cs="Arial"/>
          <w:sz w:val="22"/>
          <w:szCs w:val="22"/>
          <w:lang w:eastAsia="en-US"/>
        </w:rPr>
        <w:t>Município.</w:t>
      </w:r>
    </w:p>
    <w:p w14:paraId="13814133" w14:textId="77777777" w:rsidR="00E5360A" w:rsidRPr="00E5360A" w:rsidRDefault="00E5360A" w:rsidP="00E5360A">
      <w:pPr>
        <w:spacing w:after="120" w:line="242" w:lineRule="auto"/>
        <w:ind w:right="200"/>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§1º </w:t>
      </w:r>
      <w:r w:rsidRPr="00E5360A">
        <w:rPr>
          <w:rFonts w:ascii="Arial" w:eastAsia="Calibri" w:hAnsi="Arial" w:cs="Arial"/>
          <w:sz w:val="22"/>
          <w:szCs w:val="22"/>
          <w:lang w:eastAsia="en-US"/>
        </w:rPr>
        <w:t xml:space="preserve">A Prefeitura regulamentará o </w:t>
      </w:r>
      <w:r w:rsidRPr="00E5360A">
        <w:rPr>
          <w:rFonts w:ascii="Arial" w:eastAsia="Calibri" w:hAnsi="Arial" w:cs="Arial"/>
          <w:spacing w:val="-3"/>
          <w:sz w:val="22"/>
          <w:szCs w:val="22"/>
          <w:lang w:eastAsia="en-US"/>
        </w:rPr>
        <w:t xml:space="preserve">comércio </w:t>
      </w:r>
      <w:r w:rsidRPr="00E5360A">
        <w:rPr>
          <w:rFonts w:ascii="Arial" w:eastAsia="Calibri" w:hAnsi="Arial" w:cs="Arial"/>
          <w:sz w:val="22"/>
          <w:szCs w:val="22"/>
          <w:lang w:eastAsia="en-US"/>
        </w:rPr>
        <w:t>nas feiras livres, mercados municipais e feira do produtor.</w:t>
      </w:r>
    </w:p>
    <w:p w14:paraId="60AF0D5A" w14:textId="77777777" w:rsidR="00E5360A" w:rsidRPr="00E5360A" w:rsidRDefault="00E5360A" w:rsidP="00E5360A">
      <w:pPr>
        <w:widowControl w:val="0"/>
        <w:tabs>
          <w:tab w:val="left" w:pos="1134"/>
        </w:tabs>
        <w:autoSpaceDE w:val="0"/>
        <w:autoSpaceDN w:val="0"/>
        <w:spacing w:before="118" w:after="240" w:line="259" w:lineRule="auto"/>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§2º </w:t>
      </w:r>
      <w:r w:rsidRPr="00E5360A">
        <w:rPr>
          <w:rFonts w:ascii="Arial" w:eastAsia="Calibri" w:hAnsi="Arial" w:cs="Arial"/>
          <w:sz w:val="22"/>
          <w:szCs w:val="22"/>
          <w:lang w:eastAsia="en-US"/>
        </w:rPr>
        <w:t>Os vendedores ambulantes de alimentos preparados não poderão estacionar em locais com facilidades de contaminação dos produtos expostos à venda.</w:t>
      </w:r>
      <w:bookmarkEnd w:id="3425"/>
    </w:p>
    <w:p w14:paraId="36A02F01" w14:textId="688009DA"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A Secretaria de Estado da Saúde</w:t>
      </w:r>
      <w:r w:rsidR="00075E05">
        <w:rPr>
          <w:rFonts w:ascii="Arial" w:eastAsia="Calibri" w:hAnsi="Arial" w:cs="Arial"/>
          <w:sz w:val="22"/>
          <w:szCs w:val="22"/>
          <w:lang w:eastAsia="en-US"/>
        </w:rPr>
        <w:t xml:space="preserve"> </w:t>
      </w:r>
      <w:r w:rsidRPr="00E5360A">
        <w:rPr>
          <w:rFonts w:ascii="Arial" w:eastAsia="Calibri" w:hAnsi="Arial" w:cs="Arial"/>
          <w:sz w:val="22"/>
          <w:szCs w:val="22"/>
          <w:lang w:eastAsia="en-US"/>
        </w:rPr>
        <w:t>–</w:t>
      </w:r>
      <w:r w:rsidR="00075E05">
        <w:rPr>
          <w:rFonts w:ascii="Arial" w:eastAsia="Calibri" w:hAnsi="Arial" w:cs="Arial"/>
          <w:sz w:val="22"/>
          <w:szCs w:val="22"/>
          <w:lang w:eastAsia="en-US"/>
        </w:rPr>
        <w:t xml:space="preserve"> </w:t>
      </w:r>
      <w:r w:rsidRPr="00E5360A">
        <w:rPr>
          <w:rFonts w:ascii="Arial" w:eastAsia="Calibri" w:hAnsi="Arial" w:cs="Arial"/>
          <w:sz w:val="22"/>
          <w:szCs w:val="22"/>
          <w:lang w:eastAsia="en-US"/>
        </w:rPr>
        <w:t>SESA, através dos órgãos a ela vinculados, coordenará as ações de vigilância epidemiológica de doenças transmitidas e/ou veiculadas por alimentos, através do sistema estadual de notificação, investigação e controle desses agravos.</w:t>
      </w:r>
    </w:p>
    <w:p w14:paraId="3A381620" w14:textId="77777777" w:rsidR="00E5360A" w:rsidRPr="00E5360A" w:rsidRDefault="00E5360A" w:rsidP="00E5360A">
      <w:pPr>
        <w:widowControl w:val="0"/>
        <w:tabs>
          <w:tab w:val="left" w:pos="1134"/>
        </w:tabs>
        <w:autoSpaceDE w:val="0"/>
        <w:autoSpaceDN w:val="0"/>
        <w:spacing w:before="118" w:after="240" w:line="259" w:lineRule="auto"/>
        <w:jc w:val="both"/>
        <w:rPr>
          <w:rFonts w:ascii="Arial" w:eastAsia="Calibri" w:hAnsi="Arial" w:cs="Arial"/>
          <w:sz w:val="22"/>
          <w:szCs w:val="22"/>
          <w:lang w:eastAsia="en-US"/>
        </w:rPr>
      </w:pPr>
      <w:r w:rsidRPr="00E5360A">
        <w:rPr>
          <w:rFonts w:ascii="Arial" w:eastAsia="Calibri" w:hAnsi="Arial" w:cs="Arial"/>
          <w:b/>
          <w:sz w:val="22"/>
          <w:szCs w:val="22"/>
          <w:lang w:eastAsia="en-US"/>
        </w:rPr>
        <w:t>Parágrafo único.</w:t>
      </w:r>
      <w:r w:rsidRPr="00E5360A">
        <w:rPr>
          <w:rFonts w:ascii="Arial" w:eastAsia="Calibri" w:hAnsi="Arial" w:cs="Arial"/>
          <w:sz w:val="22"/>
          <w:szCs w:val="22"/>
          <w:lang w:eastAsia="en-US"/>
        </w:rPr>
        <w:t xml:space="preserve"> Os serviços de vigilância sanitária e epidemiológica municipais deverão notificar, de imediato e obrigatoriamente, a SESA os agravos por doenças transmitidas e/ou veiculadas por alimentos.</w:t>
      </w:r>
    </w:p>
    <w:p w14:paraId="14B59E8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Compete à SESA, em colaboração com a Secretaria Municipal da Saúde, o desenvolvimento de programas de informação e educação à população, em relação à alimentação adequada e à sanidade dos alimentos.</w:t>
      </w:r>
    </w:p>
    <w:p w14:paraId="168F2671"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lastRenderedPageBreak/>
        <w:t xml:space="preserve">A infração </w:t>
      </w:r>
      <w:r w:rsidRPr="00E5360A">
        <w:rPr>
          <w:rFonts w:ascii="Arial" w:eastAsia="Calibri" w:hAnsi="Arial" w:cs="Arial"/>
          <w:spacing w:val="-3"/>
          <w:sz w:val="22"/>
          <w:szCs w:val="22"/>
          <w:lang w:eastAsia="en-US"/>
        </w:rPr>
        <w:t>às</w:t>
      </w:r>
      <w:r w:rsidRPr="00E5360A">
        <w:rPr>
          <w:rFonts w:ascii="Arial" w:eastAsia="Calibri" w:hAnsi="Arial" w:cs="Arial"/>
          <w:sz w:val="22"/>
          <w:szCs w:val="22"/>
          <w:lang w:eastAsia="en-US"/>
        </w:rPr>
        <w:t xml:space="preserve"> disposições desta Seção será considerada de grau máximo.</w:t>
      </w:r>
    </w:p>
    <w:p w14:paraId="0CC27387" w14:textId="77777777" w:rsidR="00E5360A" w:rsidRPr="00E5360A" w:rsidRDefault="00E5360A" w:rsidP="00E5360A">
      <w:pPr>
        <w:widowControl w:val="0"/>
        <w:autoSpaceDE w:val="0"/>
        <w:autoSpaceDN w:val="0"/>
        <w:spacing w:before="118" w:after="240"/>
        <w:jc w:val="both"/>
        <w:rPr>
          <w:rFonts w:ascii="Arial" w:eastAsia="Calibri" w:hAnsi="Arial" w:cs="Arial"/>
          <w:sz w:val="22"/>
          <w:szCs w:val="22"/>
          <w:lang w:eastAsia="en-US"/>
        </w:rPr>
      </w:pPr>
    </w:p>
    <w:p w14:paraId="1AD6B78B" w14:textId="77777777" w:rsidR="00E5360A" w:rsidRPr="00E5360A" w:rsidRDefault="00E5360A" w:rsidP="00E5360A">
      <w:pPr>
        <w:keepNext/>
        <w:keepLines/>
        <w:spacing w:before="120" w:after="120" w:line="276" w:lineRule="auto"/>
        <w:jc w:val="center"/>
        <w:outlineLvl w:val="2"/>
        <w:rPr>
          <w:rFonts w:ascii="Arial" w:eastAsia="Calibri" w:hAnsi="Arial" w:cs="Arial"/>
          <w:b/>
          <w:sz w:val="26"/>
          <w:szCs w:val="28"/>
          <w:lang w:eastAsia="en-US"/>
        </w:rPr>
      </w:pPr>
      <w:bookmarkStart w:id="3426" w:name="_Toc91000189"/>
      <w:bookmarkStart w:id="3427" w:name="_Toc91001346"/>
      <w:bookmarkStart w:id="3428" w:name="_Toc91001644"/>
      <w:bookmarkStart w:id="3429" w:name="_Toc91001942"/>
      <w:bookmarkStart w:id="3430" w:name="_Toc91062651"/>
      <w:bookmarkStart w:id="3431" w:name="_Toc91063526"/>
      <w:bookmarkStart w:id="3432" w:name="_Toc91064437"/>
      <w:bookmarkStart w:id="3433" w:name="_Toc91083842"/>
      <w:bookmarkStart w:id="3434" w:name="_Toc95942325"/>
      <w:r w:rsidRPr="00E5360A">
        <w:rPr>
          <w:rFonts w:ascii="Arial" w:eastAsia="Calibri" w:hAnsi="Arial" w:cs="Arial"/>
          <w:b/>
          <w:sz w:val="26"/>
          <w:szCs w:val="28"/>
          <w:lang w:eastAsia="en-US"/>
        </w:rPr>
        <w:t>CAPÍTULO IV – DO CONFORTO PÚBLICO</w:t>
      </w:r>
      <w:bookmarkEnd w:id="3426"/>
      <w:bookmarkEnd w:id="3427"/>
      <w:bookmarkEnd w:id="3428"/>
      <w:bookmarkEnd w:id="3429"/>
      <w:bookmarkEnd w:id="3430"/>
      <w:bookmarkEnd w:id="3431"/>
      <w:bookmarkEnd w:id="3432"/>
      <w:bookmarkEnd w:id="3433"/>
      <w:bookmarkEnd w:id="3434"/>
    </w:p>
    <w:p w14:paraId="3A4C1D7F" w14:textId="77777777" w:rsidR="00E5360A" w:rsidRPr="00E5360A" w:rsidRDefault="00E5360A" w:rsidP="00E5360A">
      <w:pPr>
        <w:keepNext/>
        <w:keepLines/>
        <w:spacing w:before="120" w:after="120" w:line="276" w:lineRule="auto"/>
        <w:jc w:val="center"/>
        <w:outlineLvl w:val="2"/>
        <w:rPr>
          <w:rFonts w:ascii="Arial" w:eastAsia="Calibri" w:hAnsi="Arial" w:cs="Arial"/>
          <w:bCs/>
          <w:caps/>
          <w:noProof/>
          <w:snapToGrid w:val="0"/>
          <w:szCs w:val="22"/>
        </w:rPr>
      </w:pPr>
      <w:bookmarkStart w:id="3435" w:name="_Toc3754643"/>
      <w:bookmarkStart w:id="3436" w:name="_Toc10817203"/>
      <w:bookmarkStart w:id="3437" w:name="_Toc19888356"/>
      <w:bookmarkStart w:id="3438" w:name="_Toc19889347"/>
      <w:bookmarkStart w:id="3439" w:name="_Toc19893554"/>
      <w:bookmarkStart w:id="3440" w:name="_Toc19894050"/>
      <w:bookmarkStart w:id="3441" w:name="_Toc19894474"/>
      <w:bookmarkStart w:id="3442" w:name="_Toc19895460"/>
      <w:bookmarkStart w:id="3443" w:name="_Toc19895956"/>
      <w:bookmarkStart w:id="3444" w:name="_Toc82789278"/>
      <w:bookmarkStart w:id="3445" w:name="_Toc85627994"/>
      <w:bookmarkStart w:id="3446" w:name="_Toc91000190"/>
      <w:bookmarkStart w:id="3447" w:name="_Toc91001347"/>
      <w:bookmarkStart w:id="3448" w:name="_Toc91001645"/>
      <w:bookmarkStart w:id="3449" w:name="_Toc91001943"/>
      <w:bookmarkStart w:id="3450" w:name="_Toc91062652"/>
      <w:bookmarkStart w:id="3451" w:name="_Toc91063527"/>
      <w:bookmarkStart w:id="3452" w:name="_Toc91064438"/>
      <w:bookmarkStart w:id="3453" w:name="_Toc91083843"/>
      <w:bookmarkStart w:id="3454" w:name="_Toc95942326"/>
      <w:r w:rsidRPr="00E5360A">
        <w:rPr>
          <w:rFonts w:ascii="Arial" w:eastAsia="Calibri" w:hAnsi="Arial" w:cs="Arial"/>
          <w:b/>
          <w:noProof/>
          <w:snapToGrid w:val="0"/>
          <w:szCs w:val="22"/>
        </w:rPr>
        <w:t>SEÇÃO I</w:t>
      </w:r>
      <w:bookmarkStart w:id="3455" w:name="_Toc3754644"/>
      <w:bookmarkStart w:id="3456" w:name="_Toc10817204"/>
      <w:bookmarkStart w:id="3457" w:name="_Toc19888357"/>
      <w:bookmarkStart w:id="3458" w:name="_Toc19889348"/>
      <w:bookmarkStart w:id="3459" w:name="_Toc19893555"/>
      <w:bookmarkStart w:id="3460" w:name="_Toc19894051"/>
      <w:bookmarkStart w:id="3461" w:name="_Toc19894475"/>
      <w:bookmarkStart w:id="3462" w:name="_Toc19895461"/>
      <w:bookmarkStart w:id="3463" w:name="_Toc19895957"/>
      <w:bookmarkStart w:id="3464" w:name="_Toc82789279"/>
      <w:bookmarkEnd w:id="3435"/>
      <w:bookmarkEnd w:id="3436"/>
      <w:bookmarkEnd w:id="3437"/>
      <w:bookmarkEnd w:id="3438"/>
      <w:bookmarkEnd w:id="3439"/>
      <w:bookmarkEnd w:id="3440"/>
      <w:bookmarkEnd w:id="3441"/>
      <w:bookmarkEnd w:id="3442"/>
      <w:bookmarkEnd w:id="3443"/>
      <w:bookmarkEnd w:id="3444"/>
      <w:r w:rsidRPr="00E5360A">
        <w:rPr>
          <w:rFonts w:ascii="Arial" w:eastAsia="Calibri" w:hAnsi="Arial" w:cs="Arial"/>
          <w:b/>
          <w:noProof/>
          <w:snapToGrid w:val="0"/>
          <w:szCs w:val="22"/>
        </w:rPr>
        <w:t xml:space="preserve"> – </w:t>
      </w:r>
      <w:r w:rsidRPr="00E5360A">
        <w:rPr>
          <w:rFonts w:ascii="Arial" w:eastAsia="Calibri" w:hAnsi="Arial" w:cs="Arial"/>
          <w:bCs/>
          <w:noProof/>
          <w:szCs w:val="22"/>
        </w:rPr>
        <w:t>Dos Ruídos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15146E5A"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sz w:val="22"/>
          <w:szCs w:val="22"/>
          <w:lang w:eastAsia="en-US"/>
        </w:rPr>
        <w:t xml:space="preserve">A </w:t>
      </w:r>
      <w:r w:rsidRPr="00E5360A">
        <w:rPr>
          <w:rFonts w:ascii="Arial" w:eastAsia="Calibri" w:hAnsi="Arial" w:cs="Arial"/>
          <w:sz w:val="22"/>
          <w:szCs w:val="22"/>
          <w:lang w:eastAsia="en-US"/>
        </w:rPr>
        <w:t>emissão</w:t>
      </w:r>
      <w:r w:rsidRPr="00E5360A">
        <w:rPr>
          <w:rFonts w:ascii="Arial" w:eastAsia="Calibri" w:hAnsi="Arial"/>
          <w:sz w:val="22"/>
          <w:szCs w:val="22"/>
          <w:lang w:eastAsia="en-US"/>
        </w:rPr>
        <w:t xml:space="preserve"> de sons e ruídos em decorrência de quaisquer atividades industriais, comerciais, sociais, religiosas, culturais, esportivas e festividades, inclusive as de </w:t>
      </w:r>
      <w:r w:rsidRPr="00E5360A">
        <w:rPr>
          <w:rFonts w:ascii="Arial" w:eastAsia="Calibri" w:hAnsi="Arial" w:cs="Arial"/>
          <w:sz w:val="22"/>
          <w:szCs w:val="22"/>
          <w:lang w:eastAsia="en-US"/>
        </w:rPr>
        <w:t>propaganda, obedecerá, no interesse da saúde, da segurança e do meio ambiente, os padrões e critérios estabelecidos nesta lei e na legislação federal e estadual pertinentes.</w:t>
      </w:r>
    </w:p>
    <w:p w14:paraId="4BDA24AC"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É proibido </w:t>
      </w:r>
      <w:r w:rsidRPr="00E5360A">
        <w:rPr>
          <w:rFonts w:ascii="Arial" w:eastAsia="Calibri" w:hAnsi="Arial"/>
          <w:sz w:val="22"/>
          <w:szCs w:val="22"/>
          <w:lang w:eastAsia="en-US"/>
        </w:rPr>
        <w:t>perturbar</w:t>
      </w:r>
      <w:r w:rsidRPr="00E5360A">
        <w:rPr>
          <w:rFonts w:ascii="Arial" w:eastAsia="Calibri" w:hAnsi="Arial" w:cs="Arial"/>
          <w:sz w:val="22"/>
          <w:szCs w:val="22"/>
          <w:lang w:eastAsia="en-US"/>
        </w:rPr>
        <w:t xml:space="preserve"> o sossego público com ruídos ou sons excessivos, tais como:</w:t>
      </w:r>
    </w:p>
    <w:p w14:paraId="0ABDBA3F" w14:textId="77777777" w:rsidR="00E5360A" w:rsidRPr="00E5360A" w:rsidRDefault="00E5360A" w:rsidP="007B74CC">
      <w:pPr>
        <w:numPr>
          <w:ilvl w:val="0"/>
          <w:numId w:val="23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sz w:val="22"/>
          <w:szCs w:val="22"/>
          <w:lang w:eastAsia="en-US"/>
        </w:rPr>
        <w:t xml:space="preserve">os </w:t>
      </w:r>
      <w:r w:rsidRPr="00E5360A">
        <w:rPr>
          <w:rFonts w:ascii="Arial" w:eastAsia="Calibri" w:hAnsi="Arial" w:cs="Arial"/>
          <w:sz w:val="22"/>
          <w:szCs w:val="22"/>
          <w:lang w:eastAsia="en-US"/>
        </w:rPr>
        <w:t>de motores de explosão desprovidos de silenciosos ou com estes em mau estado de funcionamento;</w:t>
      </w:r>
    </w:p>
    <w:p w14:paraId="2B9EBB9C" w14:textId="77777777" w:rsidR="00E5360A" w:rsidRPr="00E5360A" w:rsidRDefault="00E5360A" w:rsidP="007B74CC">
      <w:pPr>
        <w:numPr>
          <w:ilvl w:val="0"/>
          <w:numId w:val="23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os de buzinas, clarins, tímpanos, alarmes, campainhas ou quaisquer outros aparelhos;</w:t>
      </w:r>
    </w:p>
    <w:p w14:paraId="03901668" w14:textId="6317C8C9" w:rsidR="00E5360A" w:rsidRPr="00E5360A" w:rsidRDefault="00E5360A" w:rsidP="007B74CC">
      <w:pPr>
        <w:numPr>
          <w:ilvl w:val="0"/>
          <w:numId w:val="23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a propaganda realizada com alto-falantes, bumbos, tambores, cornetas e similares ou qualquer forma de propaganda volante sonora, no horário compreendido entre 19h00 </w:t>
      </w:r>
      <w:r w:rsidR="00927518">
        <w:rPr>
          <w:rFonts w:ascii="Arial" w:eastAsia="Calibri" w:hAnsi="Arial" w:cs="Arial"/>
          <w:sz w:val="22"/>
          <w:szCs w:val="22"/>
          <w:lang w:eastAsia="en-US"/>
        </w:rPr>
        <w:t xml:space="preserve">(dezenove </w:t>
      </w:r>
      <w:r w:rsidRPr="00E5360A">
        <w:rPr>
          <w:rFonts w:ascii="Arial" w:eastAsia="Calibri" w:hAnsi="Arial" w:cs="Arial"/>
          <w:sz w:val="22"/>
          <w:szCs w:val="22"/>
          <w:lang w:eastAsia="en-US"/>
        </w:rPr>
        <w:t>horas</w:t>
      </w:r>
      <w:r w:rsidR="00927518">
        <w:rPr>
          <w:rFonts w:ascii="Arial" w:eastAsia="Calibri" w:hAnsi="Arial" w:cs="Arial"/>
          <w:sz w:val="22"/>
          <w:szCs w:val="22"/>
          <w:lang w:eastAsia="en-US"/>
        </w:rPr>
        <w:t>)</w:t>
      </w:r>
      <w:r w:rsidRPr="00E5360A">
        <w:rPr>
          <w:rFonts w:ascii="Arial" w:eastAsia="Calibri" w:hAnsi="Arial" w:cs="Arial"/>
          <w:sz w:val="22"/>
          <w:szCs w:val="22"/>
          <w:lang w:eastAsia="en-US"/>
        </w:rPr>
        <w:t xml:space="preserve"> e 08h00</w:t>
      </w:r>
      <w:r w:rsidR="00927518">
        <w:rPr>
          <w:rFonts w:ascii="Arial" w:eastAsia="Calibri" w:hAnsi="Arial" w:cs="Arial"/>
          <w:sz w:val="22"/>
          <w:szCs w:val="22"/>
          <w:lang w:eastAsia="en-US"/>
        </w:rPr>
        <w:t xml:space="preserve">(oito </w:t>
      </w:r>
      <w:r w:rsidRPr="00E5360A">
        <w:rPr>
          <w:rFonts w:ascii="Arial" w:eastAsia="Calibri" w:hAnsi="Arial" w:cs="Arial"/>
          <w:sz w:val="22"/>
          <w:szCs w:val="22"/>
          <w:lang w:eastAsia="en-US"/>
        </w:rPr>
        <w:t>horas</w:t>
      </w:r>
      <w:r w:rsidR="00927518">
        <w:rPr>
          <w:rFonts w:ascii="Arial" w:eastAsia="Calibri" w:hAnsi="Arial" w:cs="Arial"/>
          <w:sz w:val="22"/>
          <w:szCs w:val="22"/>
          <w:lang w:eastAsia="en-US"/>
        </w:rPr>
        <w:t>)</w:t>
      </w:r>
      <w:r w:rsidRPr="00E5360A">
        <w:rPr>
          <w:rFonts w:ascii="Arial" w:eastAsia="Calibri" w:hAnsi="Arial" w:cs="Arial"/>
          <w:sz w:val="22"/>
          <w:szCs w:val="22"/>
          <w:lang w:eastAsia="en-US"/>
        </w:rPr>
        <w:t>;</w:t>
      </w:r>
    </w:p>
    <w:p w14:paraId="49B8593D" w14:textId="77777777" w:rsidR="00E5360A" w:rsidRPr="00E5360A" w:rsidRDefault="00E5360A" w:rsidP="007B74CC">
      <w:pPr>
        <w:numPr>
          <w:ilvl w:val="0"/>
          <w:numId w:val="23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os produzidos por armas de fogo, morteiros, bombas e demais fogos ruidosos;</w:t>
      </w:r>
    </w:p>
    <w:p w14:paraId="4044619C" w14:textId="77777777" w:rsidR="00E5360A" w:rsidRPr="00E5360A" w:rsidRDefault="00E5360A" w:rsidP="007B74CC">
      <w:pPr>
        <w:numPr>
          <w:ilvl w:val="0"/>
          <w:numId w:val="234"/>
        </w:numPr>
        <w:spacing w:before="120" w:after="120" w:line="276" w:lineRule="auto"/>
        <w:ind w:left="1134" w:hanging="283"/>
        <w:jc w:val="both"/>
        <w:rPr>
          <w:rFonts w:ascii="Arial" w:eastAsia="Calibri" w:hAnsi="Arial"/>
          <w:sz w:val="22"/>
          <w:szCs w:val="22"/>
          <w:lang w:eastAsia="en-US"/>
        </w:rPr>
      </w:pPr>
      <w:r w:rsidRPr="00E5360A">
        <w:rPr>
          <w:rFonts w:ascii="Arial" w:eastAsia="Calibri" w:hAnsi="Arial" w:cs="Arial"/>
          <w:sz w:val="22"/>
          <w:szCs w:val="22"/>
          <w:lang w:eastAsia="en-US"/>
        </w:rPr>
        <w:t>música</w:t>
      </w:r>
      <w:r w:rsidRPr="00E5360A">
        <w:rPr>
          <w:rFonts w:ascii="Arial" w:eastAsia="Calibri" w:hAnsi="Arial"/>
          <w:sz w:val="22"/>
          <w:szCs w:val="22"/>
          <w:lang w:eastAsia="en-US"/>
        </w:rPr>
        <w:t xml:space="preserve"> excessivamente alta proveniente de lojas e outros estabelecimentos ou instituições, residências ou veículos.</w:t>
      </w:r>
    </w:p>
    <w:p w14:paraId="1A617F75" w14:textId="77777777" w:rsidR="00E5360A" w:rsidRPr="00E5360A" w:rsidRDefault="00E5360A" w:rsidP="00E5360A">
      <w:pPr>
        <w:spacing w:before="121" w:after="120" w:line="259" w:lineRule="auto"/>
        <w:jc w:val="both"/>
        <w:rPr>
          <w:rFonts w:ascii="Arial" w:eastAsia="Calibri" w:hAnsi="Arial" w:cs="Arial"/>
          <w:b/>
          <w:sz w:val="22"/>
          <w:szCs w:val="22"/>
          <w:lang w:eastAsia="en-US"/>
        </w:rPr>
      </w:pPr>
      <w:r w:rsidRPr="00E5360A">
        <w:rPr>
          <w:rFonts w:ascii="Arial" w:eastAsia="Calibri" w:hAnsi="Arial" w:cs="Arial"/>
          <w:b/>
          <w:sz w:val="22"/>
          <w:szCs w:val="22"/>
          <w:lang w:eastAsia="en-US"/>
        </w:rPr>
        <w:t>Parágrafo único.</w:t>
      </w:r>
      <w:r w:rsidRPr="00E5360A">
        <w:rPr>
          <w:rFonts w:ascii="Arial" w:eastAsia="Calibri" w:hAnsi="Arial" w:cs="Arial"/>
          <w:sz w:val="22"/>
          <w:szCs w:val="22"/>
          <w:lang w:eastAsia="en-US"/>
        </w:rPr>
        <w:t xml:space="preserve"> No horário permitido à realização de propaganda volante sonora, prevista no inciso III, os veículos deverão transitar, obrigatoriamente, com a indicação visual da autorização do órgão competente.</w:t>
      </w:r>
    </w:p>
    <w:p w14:paraId="2963608E" w14:textId="145E25A2"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São </w:t>
      </w:r>
      <w:r w:rsidRPr="00E5360A">
        <w:rPr>
          <w:rFonts w:ascii="Arial" w:eastAsia="Calibri" w:hAnsi="Arial"/>
          <w:sz w:val="22"/>
          <w:szCs w:val="22"/>
          <w:lang w:eastAsia="en-US"/>
        </w:rPr>
        <w:t>vedados</w:t>
      </w:r>
      <w:r w:rsidRPr="00E5360A">
        <w:rPr>
          <w:rFonts w:ascii="Arial" w:eastAsia="Calibri" w:hAnsi="Arial" w:cs="Arial"/>
          <w:sz w:val="22"/>
          <w:szCs w:val="22"/>
          <w:lang w:eastAsia="en-US"/>
        </w:rPr>
        <w:t xml:space="preserve"> os ruídos ou sons acima de níveis máximos de intensidade a uma distância mínima de 200</w:t>
      </w:r>
      <w:r w:rsidR="00FC1DF3">
        <w:rPr>
          <w:rFonts w:ascii="Arial" w:eastAsia="Calibri" w:hAnsi="Arial" w:cs="Arial"/>
          <w:sz w:val="22"/>
          <w:szCs w:val="22"/>
          <w:lang w:eastAsia="en-US"/>
        </w:rPr>
        <w:t>,00</w:t>
      </w:r>
      <w:r w:rsidRPr="00E5360A">
        <w:rPr>
          <w:rFonts w:ascii="Arial" w:eastAsia="Calibri" w:hAnsi="Arial" w:cs="Arial"/>
          <w:sz w:val="22"/>
          <w:szCs w:val="22"/>
          <w:lang w:eastAsia="en-US"/>
        </w:rPr>
        <w:t>m (duzentos metros) de hospitais ou quaisquer estabelecimentos ligados à saúde, bem como escolas, bibliotecas, repartições públicas e igrejas, em horário de funcionamento destes.</w:t>
      </w:r>
    </w:p>
    <w:p w14:paraId="647BF223"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Sem prejuízo às disposições de zoneamento urbano, fica estabelecido que é </w:t>
      </w:r>
      <w:r w:rsidRPr="00E5360A">
        <w:rPr>
          <w:rFonts w:ascii="Arial" w:eastAsia="Calibri" w:hAnsi="Arial"/>
          <w:sz w:val="22"/>
          <w:szCs w:val="22"/>
          <w:lang w:eastAsia="en-US"/>
        </w:rPr>
        <w:t>expressamente</w:t>
      </w:r>
      <w:r w:rsidRPr="00E5360A">
        <w:rPr>
          <w:rFonts w:ascii="Arial" w:eastAsia="Calibri" w:hAnsi="Arial" w:cs="Arial"/>
          <w:sz w:val="22"/>
          <w:szCs w:val="22"/>
          <w:lang w:eastAsia="en-US"/>
        </w:rPr>
        <w:t xml:space="preserve"> proibido em qualquer horário:</w:t>
      </w:r>
    </w:p>
    <w:p w14:paraId="02051EA8" w14:textId="3F38F4BF" w:rsidR="00E5360A" w:rsidRPr="00E5360A" w:rsidRDefault="00E5360A" w:rsidP="007B74CC">
      <w:pPr>
        <w:widowControl w:val="0"/>
        <w:numPr>
          <w:ilvl w:val="0"/>
          <w:numId w:val="212"/>
        </w:numPr>
        <w:pBdr>
          <w:top w:val="nil"/>
          <w:left w:val="nil"/>
          <w:bottom w:val="nil"/>
          <w:right w:val="nil"/>
          <w:between w:val="nil"/>
        </w:pBdr>
        <w:autoSpaceDE w:val="0"/>
        <w:autoSpaceDN w:val="0"/>
        <w:spacing w:before="123" w:after="160" w:line="276" w:lineRule="auto"/>
        <w:ind w:left="1134" w:hanging="283"/>
        <w:contextualSpacing/>
        <w:jc w:val="both"/>
        <w:rPr>
          <w:rFonts w:ascii="Arial" w:eastAsia="Calibri" w:hAnsi="Arial" w:cs="Arial"/>
          <w:sz w:val="22"/>
          <w:szCs w:val="22"/>
          <w:lang w:eastAsia="en-US"/>
        </w:rPr>
      </w:pPr>
      <w:r w:rsidRPr="00E5360A">
        <w:rPr>
          <w:rFonts w:ascii="Arial" w:eastAsia="Calibri" w:hAnsi="Arial" w:cs="Arial"/>
          <w:sz w:val="22"/>
          <w:szCs w:val="22"/>
          <w:lang w:eastAsia="en-US"/>
        </w:rPr>
        <w:t>no exercício da atividade de comércio ou atividade de prestação de serviços em geral, salvo restrições mais específicas tratadas neste código, a utilização defronte ou no interior do respectivo estabelecimento de equipamentos sonoros que propaguem sons para a via pública com pressão sonora superior a 55 dB (</w:t>
      </w:r>
      <w:r w:rsidR="00927518">
        <w:rPr>
          <w:rFonts w:ascii="Arial" w:eastAsia="Calibri" w:hAnsi="Arial" w:cs="Arial"/>
          <w:sz w:val="22"/>
          <w:szCs w:val="22"/>
          <w:lang w:eastAsia="en-US"/>
        </w:rPr>
        <w:t xml:space="preserve">cinquenta e cinco </w:t>
      </w:r>
      <w:r w:rsidRPr="00E5360A">
        <w:rPr>
          <w:rFonts w:ascii="Arial" w:eastAsia="Calibri" w:hAnsi="Arial" w:cs="Arial"/>
          <w:sz w:val="22"/>
          <w:szCs w:val="22"/>
          <w:lang w:eastAsia="en-US"/>
        </w:rPr>
        <w:t>decibéis), medidos a distância de 5,00m (cinco metros) das portas ou janelas do estabelecimento, sob pena de cassação da licença de funcionamento do estabelecimento e aplicação de multa pertinente;</w:t>
      </w:r>
    </w:p>
    <w:p w14:paraId="1975C2C3" w14:textId="77777777" w:rsidR="00E5360A" w:rsidRPr="00E5360A" w:rsidRDefault="00E5360A" w:rsidP="007B74CC">
      <w:pPr>
        <w:widowControl w:val="0"/>
        <w:numPr>
          <w:ilvl w:val="0"/>
          <w:numId w:val="212"/>
        </w:numPr>
        <w:pBdr>
          <w:top w:val="nil"/>
          <w:left w:val="nil"/>
          <w:bottom w:val="nil"/>
          <w:right w:val="nil"/>
          <w:between w:val="nil"/>
        </w:pBdr>
        <w:autoSpaceDE w:val="0"/>
        <w:autoSpaceDN w:val="0"/>
        <w:spacing w:before="123" w:after="24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 propaganda realizada com alto-falantes ou som mecânico, em veículos, sem a devida licença do poder público municipal, e quando com licença em desacordo com o determinado pela Resolução 204 do Conselho Nacional de Trânsito (CONTRAN), ou norma equivalente que a venha substituir.</w:t>
      </w:r>
    </w:p>
    <w:p w14:paraId="55BD815E" w14:textId="77777777" w:rsidR="00E5360A" w:rsidRPr="00E5360A" w:rsidRDefault="00E5360A" w:rsidP="00E5360A">
      <w:pPr>
        <w:spacing w:before="114" w:after="160" w:line="276" w:lineRule="auto"/>
        <w:contextualSpacing/>
        <w:jc w:val="both"/>
        <w:rPr>
          <w:rFonts w:ascii="Arial" w:eastAsia="Calibri" w:hAnsi="Arial" w:cs="Arial"/>
          <w:sz w:val="22"/>
          <w:szCs w:val="22"/>
          <w:lang w:eastAsia="en-US"/>
        </w:rPr>
      </w:pPr>
      <w:r w:rsidRPr="00E5360A">
        <w:rPr>
          <w:rFonts w:ascii="Arial" w:eastAsia="Calibri" w:hAnsi="Arial" w:cs="Arial"/>
          <w:b/>
          <w:sz w:val="22"/>
          <w:szCs w:val="22"/>
          <w:lang w:eastAsia="en-US"/>
        </w:rPr>
        <w:lastRenderedPageBreak/>
        <w:t xml:space="preserve">Parágrafo único. </w:t>
      </w:r>
      <w:r w:rsidRPr="00E5360A">
        <w:rPr>
          <w:rFonts w:ascii="Arial" w:eastAsia="Calibri" w:hAnsi="Arial" w:cs="Arial"/>
          <w:sz w:val="22"/>
          <w:szCs w:val="22"/>
          <w:lang w:eastAsia="en-US"/>
        </w:rPr>
        <w:t>Excetuam-se das proibições deste Artigo:</w:t>
      </w:r>
    </w:p>
    <w:p w14:paraId="6218CB6A" w14:textId="77777777" w:rsidR="00E5360A" w:rsidRPr="00E5360A" w:rsidRDefault="00E5360A" w:rsidP="007B74CC">
      <w:pPr>
        <w:numPr>
          <w:ilvl w:val="0"/>
          <w:numId w:val="23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tímpanos, sinetas e sirenes dos veículos de assistência médica, corpo de bombeiros e polícia, quando em serviço;</w:t>
      </w:r>
    </w:p>
    <w:p w14:paraId="6C407A4C" w14:textId="77777777" w:rsidR="00E5360A" w:rsidRPr="00E5360A" w:rsidRDefault="00E5360A" w:rsidP="007B74CC">
      <w:pPr>
        <w:numPr>
          <w:ilvl w:val="0"/>
          <w:numId w:val="23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apitos de rondas e guardas policiais;</w:t>
      </w:r>
    </w:p>
    <w:p w14:paraId="00A098D2" w14:textId="19C8DE9C" w:rsidR="00E5360A" w:rsidRPr="00E5360A" w:rsidRDefault="00E5360A" w:rsidP="007B74CC">
      <w:pPr>
        <w:numPr>
          <w:ilvl w:val="0"/>
          <w:numId w:val="23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trabalhos de cunho emergencial ou de interesse público, autorizados pelo órgão municipal competente, conforme NBR 10</w:t>
      </w:r>
      <w:r w:rsidR="00FC1DF3">
        <w:rPr>
          <w:rFonts w:ascii="Arial" w:eastAsia="Calibri" w:hAnsi="Arial" w:cs="Arial"/>
          <w:sz w:val="22"/>
          <w:szCs w:val="22"/>
          <w:lang w:eastAsia="en-US"/>
        </w:rPr>
        <w:t>.</w:t>
      </w:r>
      <w:r w:rsidRPr="00E5360A">
        <w:rPr>
          <w:rFonts w:ascii="Arial" w:eastAsia="Calibri" w:hAnsi="Arial" w:cs="Arial"/>
          <w:sz w:val="22"/>
          <w:szCs w:val="22"/>
          <w:lang w:eastAsia="en-US"/>
        </w:rPr>
        <w:t>151.</w:t>
      </w:r>
    </w:p>
    <w:p w14:paraId="2C135049" w14:textId="77777777" w:rsidR="00E5360A" w:rsidRPr="00E5360A" w:rsidRDefault="00E5360A" w:rsidP="00E5360A">
      <w:pPr>
        <w:spacing w:after="160" w:line="259" w:lineRule="auto"/>
        <w:ind w:left="1701"/>
        <w:contextualSpacing/>
        <w:rPr>
          <w:rFonts w:ascii="Arial" w:eastAsia="Calibri" w:hAnsi="Arial" w:cs="Arial"/>
          <w:sz w:val="22"/>
          <w:szCs w:val="22"/>
          <w:lang w:eastAsia="en-US"/>
        </w:rPr>
      </w:pPr>
    </w:p>
    <w:p w14:paraId="7BFBC97F"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sz w:val="22"/>
          <w:szCs w:val="22"/>
          <w:lang w:eastAsia="en-US"/>
        </w:rPr>
      </w:pPr>
      <w:r w:rsidRPr="00E5360A">
        <w:rPr>
          <w:rFonts w:ascii="Arial" w:eastAsia="Calibri" w:hAnsi="Arial"/>
          <w:sz w:val="22"/>
          <w:szCs w:val="22"/>
          <w:lang w:eastAsia="en-US"/>
        </w:rPr>
        <w:t>Os estabelecimentos comerciais que utilizem quaisquer tipos de sonorização terão seu funcionamento condicionado às disposições deste Código de Posturas e demais legislações, em especial ao contido no artigo anterior.</w:t>
      </w:r>
    </w:p>
    <w:p w14:paraId="056E15B3" w14:textId="20CDFF53" w:rsidR="00E5360A" w:rsidRPr="00E5360A" w:rsidRDefault="00E5360A" w:rsidP="00E5360A">
      <w:pPr>
        <w:spacing w:after="160" w:line="259" w:lineRule="auto"/>
        <w:ind w:firstLine="4"/>
        <w:jc w:val="both"/>
        <w:rPr>
          <w:rFonts w:ascii="Arial" w:eastAsia="Calibri" w:hAnsi="Arial"/>
          <w:sz w:val="22"/>
          <w:szCs w:val="22"/>
          <w:lang w:eastAsia="en-US"/>
        </w:rPr>
      </w:pPr>
      <w:r w:rsidRPr="00E5360A">
        <w:rPr>
          <w:rFonts w:ascii="Arial" w:eastAsia="Calibri" w:hAnsi="Arial"/>
          <w:b/>
          <w:sz w:val="22"/>
          <w:szCs w:val="22"/>
          <w:lang w:eastAsia="en-US"/>
        </w:rPr>
        <w:t>Parágrafo único.</w:t>
      </w:r>
      <w:r w:rsidRPr="00E5360A">
        <w:rPr>
          <w:rFonts w:ascii="Arial" w:eastAsia="Calibri" w:hAnsi="Arial"/>
          <w:sz w:val="22"/>
          <w:szCs w:val="22"/>
          <w:lang w:eastAsia="en-US"/>
        </w:rPr>
        <w:t xml:space="preserve">  A instalação de caixas acústicas e alto falantes nos passeios, ou, ainda que dentro dos estabelecimentos comerciais, voltadas para a rua, deverão atender à NBR 10</w:t>
      </w:r>
      <w:r w:rsidR="00FC1DF3">
        <w:rPr>
          <w:rFonts w:ascii="Arial" w:eastAsia="Calibri" w:hAnsi="Arial"/>
          <w:sz w:val="22"/>
          <w:szCs w:val="22"/>
          <w:lang w:eastAsia="en-US"/>
        </w:rPr>
        <w:t>.</w:t>
      </w:r>
      <w:r w:rsidRPr="00E5360A">
        <w:rPr>
          <w:rFonts w:ascii="Arial" w:eastAsia="Calibri" w:hAnsi="Arial"/>
          <w:sz w:val="22"/>
          <w:szCs w:val="22"/>
          <w:lang w:eastAsia="en-US"/>
        </w:rPr>
        <w:t>151, de modo a não perturbar os transeuntes e vizinhos ao comércio.</w:t>
      </w:r>
    </w:p>
    <w:p w14:paraId="6B4315F8"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hAnsi="Arial"/>
          <w:sz w:val="22"/>
          <w:szCs w:val="22"/>
          <w:lang w:eastAsia="en-US"/>
        </w:rPr>
      </w:pPr>
      <w:r w:rsidRPr="00E5360A">
        <w:rPr>
          <w:rFonts w:ascii="Arial" w:hAnsi="Arial"/>
          <w:sz w:val="22"/>
          <w:szCs w:val="22"/>
          <w:lang w:eastAsia="en-US"/>
        </w:rPr>
        <w:t xml:space="preserve">Serão admitidos os níveis </w:t>
      </w:r>
      <w:r w:rsidRPr="00E5360A">
        <w:rPr>
          <w:rFonts w:ascii="Arial" w:eastAsia="Calibri" w:hAnsi="Arial"/>
          <w:sz w:val="22"/>
          <w:szCs w:val="22"/>
          <w:lang w:eastAsia="en-US"/>
        </w:rPr>
        <w:t>máximos</w:t>
      </w:r>
      <w:r w:rsidRPr="00E5360A">
        <w:rPr>
          <w:rFonts w:ascii="Arial" w:hAnsi="Arial"/>
          <w:sz w:val="22"/>
          <w:szCs w:val="22"/>
          <w:lang w:eastAsia="en-US"/>
        </w:rPr>
        <w:t xml:space="preserve"> de intensidade de som:</w:t>
      </w:r>
    </w:p>
    <w:p w14:paraId="07AEAFCD" w14:textId="7E97CE30" w:rsidR="00E5360A" w:rsidRPr="00E5360A" w:rsidRDefault="00E5360A" w:rsidP="007B74CC">
      <w:pPr>
        <w:numPr>
          <w:ilvl w:val="0"/>
          <w:numId w:val="236"/>
        </w:numPr>
        <w:spacing w:before="120" w:after="120" w:line="276" w:lineRule="auto"/>
        <w:ind w:left="1134" w:hanging="283"/>
        <w:jc w:val="both"/>
        <w:rPr>
          <w:rFonts w:ascii="Arial" w:hAnsi="Arial"/>
          <w:sz w:val="22"/>
          <w:szCs w:val="22"/>
          <w:lang w:eastAsia="en-US"/>
        </w:rPr>
      </w:pPr>
      <w:r w:rsidRPr="00E5360A">
        <w:rPr>
          <w:rFonts w:ascii="Arial" w:hAnsi="Arial"/>
          <w:sz w:val="22"/>
          <w:szCs w:val="22"/>
          <w:lang w:eastAsia="en-US"/>
        </w:rPr>
        <w:t xml:space="preserve">Período </w:t>
      </w:r>
      <w:r w:rsidRPr="00E5360A">
        <w:rPr>
          <w:rFonts w:ascii="Arial" w:eastAsia="Calibri" w:hAnsi="Arial" w:cs="Arial"/>
          <w:sz w:val="22"/>
          <w:szCs w:val="22"/>
          <w:lang w:eastAsia="en-US"/>
        </w:rPr>
        <w:t>noturno</w:t>
      </w:r>
      <w:r w:rsidRPr="00E5360A">
        <w:rPr>
          <w:rFonts w:ascii="Arial" w:hAnsi="Arial"/>
          <w:sz w:val="22"/>
          <w:szCs w:val="22"/>
          <w:lang w:eastAsia="en-US"/>
        </w:rPr>
        <w:t>: entre 22h00(vinte e duas</w:t>
      </w:r>
      <w:r w:rsidR="00FC1DF3" w:rsidRPr="00FC1DF3">
        <w:rPr>
          <w:rFonts w:ascii="Arial" w:hAnsi="Arial"/>
          <w:sz w:val="22"/>
          <w:szCs w:val="22"/>
          <w:lang w:eastAsia="en-US"/>
        </w:rPr>
        <w:t xml:space="preserve"> </w:t>
      </w:r>
      <w:r w:rsidR="00FC1DF3" w:rsidRPr="00E5360A">
        <w:rPr>
          <w:rFonts w:ascii="Arial" w:hAnsi="Arial"/>
          <w:sz w:val="22"/>
          <w:szCs w:val="22"/>
          <w:lang w:eastAsia="en-US"/>
        </w:rPr>
        <w:t>horas</w:t>
      </w:r>
      <w:r w:rsidRPr="00E5360A">
        <w:rPr>
          <w:rFonts w:ascii="Arial" w:hAnsi="Arial"/>
          <w:sz w:val="22"/>
          <w:szCs w:val="22"/>
          <w:lang w:eastAsia="en-US"/>
        </w:rPr>
        <w:t>) e 08h00 (oito</w:t>
      </w:r>
      <w:r w:rsidR="00FC1DF3" w:rsidRPr="00FC1DF3">
        <w:rPr>
          <w:rFonts w:ascii="Arial" w:hAnsi="Arial"/>
          <w:sz w:val="22"/>
          <w:szCs w:val="22"/>
          <w:lang w:eastAsia="en-US"/>
        </w:rPr>
        <w:t xml:space="preserve"> </w:t>
      </w:r>
      <w:r w:rsidR="00FC1DF3" w:rsidRPr="00E5360A">
        <w:rPr>
          <w:rFonts w:ascii="Arial" w:hAnsi="Arial"/>
          <w:sz w:val="22"/>
          <w:szCs w:val="22"/>
          <w:lang w:eastAsia="en-US"/>
        </w:rPr>
        <w:t>horas</w:t>
      </w:r>
      <w:r w:rsidRPr="00E5360A">
        <w:rPr>
          <w:rFonts w:ascii="Arial" w:hAnsi="Arial"/>
          <w:sz w:val="22"/>
          <w:szCs w:val="22"/>
          <w:lang w:eastAsia="en-US"/>
        </w:rPr>
        <w:t>):</w:t>
      </w:r>
    </w:p>
    <w:p w14:paraId="539B03BE" w14:textId="795EC265" w:rsidR="00E5360A" w:rsidRPr="00E5360A" w:rsidRDefault="00E5360A" w:rsidP="00E5360A">
      <w:pPr>
        <w:tabs>
          <w:tab w:val="left" w:pos="2552"/>
        </w:tabs>
        <w:spacing w:line="276" w:lineRule="auto"/>
        <w:ind w:left="1134"/>
        <w:jc w:val="both"/>
        <w:rPr>
          <w:rFonts w:ascii="Arial" w:hAnsi="Arial"/>
          <w:sz w:val="22"/>
          <w:szCs w:val="22"/>
          <w:lang w:eastAsia="en-US"/>
        </w:rPr>
      </w:pPr>
      <w:r w:rsidRPr="00E5360A">
        <w:rPr>
          <w:rFonts w:ascii="Arial" w:hAnsi="Arial"/>
          <w:sz w:val="22"/>
          <w:szCs w:val="22"/>
          <w:lang w:eastAsia="en-US"/>
        </w:rPr>
        <w:t>a) nas áreas de entorno de hospitais e similares: 45 d</w:t>
      </w:r>
      <w:r w:rsidR="002B40A2">
        <w:rPr>
          <w:rFonts w:ascii="Arial" w:hAnsi="Arial"/>
          <w:sz w:val="22"/>
          <w:szCs w:val="22"/>
          <w:lang w:eastAsia="en-US"/>
        </w:rPr>
        <w:t xml:space="preserve">B </w:t>
      </w:r>
      <w:r w:rsidRPr="00E5360A">
        <w:rPr>
          <w:rFonts w:ascii="Arial" w:hAnsi="Arial"/>
          <w:sz w:val="22"/>
          <w:szCs w:val="22"/>
          <w:lang w:eastAsia="en-US"/>
        </w:rPr>
        <w:t>(quarenta e cinco decibéis):</w:t>
      </w:r>
    </w:p>
    <w:p w14:paraId="7CEB79AB" w14:textId="148ED9E9" w:rsidR="00E5360A" w:rsidRPr="00E5360A" w:rsidRDefault="00E5360A" w:rsidP="00E5360A">
      <w:pPr>
        <w:tabs>
          <w:tab w:val="left" w:pos="2552"/>
        </w:tabs>
        <w:spacing w:line="276" w:lineRule="auto"/>
        <w:ind w:left="1134"/>
        <w:jc w:val="both"/>
        <w:rPr>
          <w:rFonts w:ascii="Arial" w:hAnsi="Arial"/>
          <w:sz w:val="22"/>
          <w:szCs w:val="22"/>
          <w:lang w:eastAsia="en-US"/>
        </w:rPr>
      </w:pPr>
      <w:r w:rsidRPr="00E5360A">
        <w:rPr>
          <w:rFonts w:ascii="Arial" w:hAnsi="Arial"/>
          <w:sz w:val="22"/>
          <w:szCs w:val="22"/>
          <w:lang w:eastAsia="en-US"/>
        </w:rPr>
        <w:t>b) nas zonas residenciais: 50 d</w:t>
      </w:r>
      <w:r w:rsidR="002B40A2">
        <w:rPr>
          <w:rFonts w:ascii="Arial" w:hAnsi="Arial"/>
          <w:sz w:val="22"/>
          <w:szCs w:val="22"/>
          <w:lang w:eastAsia="en-US"/>
        </w:rPr>
        <w:t xml:space="preserve">B </w:t>
      </w:r>
      <w:r w:rsidRPr="00E5360A">
        <w:rPr>
          <w:rFonts w:ascii="Arial" w:hAnsi="Arial"/>
          <w:sz w:val="22"/>
          <w:szCs w:val="22"/>
          <w:lang w:eastAsia="en-US"/>
        </w:rPr>
        <w:t>(cinquenta decibéis);</w:t>
      </w:r>
    </w:p>
    <w:p w14:paraId="70A799AB" w14:textId="35E2FD06" w:rsidR="00E5360A" w:rsidRPr="00E5360A" w:rsidRDefault="00E5360A" w:rsidP="00E5360A">
      <w:pPr>
        <w:tabs>
          <w:tab w:val="left" w:pos="2552"/>
        </w:tabs>
        <w:spacing w:line="276" w:lineRule="auto"/>
        <w:ind w:left="1134"/>
        <w:jc w:val="both"/>
        <w:rPr>
          <w:rFonts w:ascii="Arial" w:hAnsi="Arial"/>
          <w:sz w:val="22"/>
          <w:szCs w:val="22"/>
          <w:lang w:eastAsia="en-US"/>
        </w:rPr>
      </w:pPr>
      <w:r w:rsidRPr="00E5360A">
        <w:rPr>
          <w:rFonts w:ascii="Arial" w:hAnsi="Arial"/>
          <w:sz w:val="22"/>
          <w:szCs w:val="22"/>
          <w:lang w:eastAsia="en-US"/>
        </w:rPr>
        <w:t>c) nas zonas comerciais: 55 d</w:t>
      </w:r>
      <w:r w:rsidR="002B40A2">
        <w:rPr>
          <w:rFonts w:ascii="Arial" w:hAnsi="Arial"/>
          <w:sz w:val="22"/>
          <w:szCs w:val="22"/>
          <w:lang w:eastAsia="en-US"/>
        </w:rPr>
        <w:t xml:space="preserve">B </w:t>
      </w:r>
      <w:r w:rsidRPr="00E5360A">
        <w:rPr>
          <w:rFonts w:ascii="Arial" w:hAnsi="Arial"/>
          <w:sz w:val="22"/>
          <w:szCs w:val="22"/>
          <w:lang w:eastAsia="en-US"/>
        </w:rPr>
        <w:t>(cinquenta e cinco decibéis);</w:t>
      </w:r>
    </w:p>
    <w:p w14:paraId="68BF1B65" w14:textId="17206210" w:rsidR="00E5360A" w:rsidRPr="00E5360A" w:rsidRDefault="00E5360A" w:rsidP="00E5360A">
      <w:pPr>
        <w:tabs>
          <w:tab w:val="left" w:pos="2552"/>
        </w:tabs>
        <w:spacing w:line="276" w:lineRule="auto"/>
        <w:ind w:left="1134"/>
        <w:jc w:val="both"/>
        <w:rPr>
          <w:rFonts w:ascii="Arial" w:hAnsi="Arial"/>
          <w:sz w:val="22"/>
          <w:szCs w:val="22"/>
          <w:lang w:eastAsia="en-US"/>
        </w:rPr>
      </w:pPr>
      <w:r w:rsidRPr="00E5360A">
        <w:rPr>
          <w:rFonts w:ascii="Arial" w:hAnsi="Arial"/>
          <w:sz w:val="22"/>
          <w:szCs w:val="22"/>
          <w:lang w:eastAsia="en-US"/>
        </w:rPr>
        <w:t>d) nas zonas industriais: 60 d</w:t>
      </w:r>
      <w:r w:rsidR="002B40A2">
        <w:rPr>
          <w:rFonts w:ascii="Arial" w:hAnsi="Arial"/>
          <w:sz w:val="22"/>
          <w:szCs w:val="22"/>
          <w:lang w:eastAsia="en-US"/>
        </w:rPr>
        <w:t xml:space="preserve">B </w:t>
      </w:r>
      <w:r w:rsidRPr="00E5360A">
        <w:rPr>
          <w:rFonts w:ascii="Arial" w:hAnsi="Arial"/>
          <w:sz w:val="22"/>
          <w:szCs w:val="22"/>
          <w:lang w:eastAsia="en-US"/>
        </w:rPr>
        <w:t>(sessenta decibéis);</w:t>
      </w:r>
    </w:p>
    <w:p w14:paraId="068AEFA6" w14:textId="7A61C9FD" w:rsidR="00E5360A" w:rsidRPr="00E5360A" w:rsidRDefault="00E5360A" w:rsidP="00E5360A">
      <w:pPr>
        <w:tabs>
          <w:tab w:val="left" w:pos="2552"/>
        </w:tabs>
        <w:spacing w:line="276" w:lineRule="auto"/>
        <w:ind w:left="1134"/>
        <w:jc w:val="both"/>
        <w:rPr>
          <w:rFonts w:ascii="Arial" w:hAnsi="Arial"/>
          <w:sz w:val="22"/>
          <w:szCs w:val="22"/>
          <w:lang w:eastAsia="en-US"/>
        </w:rPr>
      </w:pPr>
      <w:r w:rsidRPr="00E5360A">
        <w:rPr>
          <w:rFonts w:ascii="Arial" w:hAnsi="Arial"/>
          <w:sz w:val="22"/>
          <w:szCs w:val="22"/>
          <w:lang w:eastAsia="en-US"/>
        </w:rPr>
        <w:t>e) nas áreas rurais: 35 d</w:t>
      </w:r>
      <w:r w:rsidR="002B40A2">
        <w:rPr>
          <w:rFonts w:ascii="Arial" w:hAnsi="Arial"/>
          <w:sz w:val="22"/>
          <w:szCs w:val="22"/>
          <w:lang w:eastAsia="en-US"/>
        </w:rPr>
        <w:t xml:space="preserve">B </w:t>
      </w:r>
      <w:r w:rsidRPr="00E5360A">
        <w:rPr>
          <w:rFonts w:ascii="Arial" w:hAnsi="Arial"/>
          <w:sz w:val="22"/>
          <w:szCs w:val="22"/>
          <w:lang w:eastAsia="en-US"/>
        </w:rPr>
        <w:t>(trinta e cinco decibéis).</w:t>
      </w:r>
    </w:p>
    <w:p w14:paraId="1B1873BF" w14:textId="79625E91" w:rsidR="00E5360A" w:rsidRPr="00E5360A" w:rsidRDefault="00E5360A" w:rsidP="007B74CC">
      <w:pPr>
        <w:numPr>
          <w:ilvl w:val="0"/>
          <w:numId w:val="236"/>
        </w:numPr>
        <w:spacing w:before="120" w:after="120" w:line="276" w:lineRule="auto"/>
        <w:ind w:left="1134" w:hanging="283"/>
        <w:jc w:val="both"/>
        <w:rPr>
          <w:rFonts w:ascii="Arial" w:hAnsi="Arial"/>
          <w:sz w:val="22"/>
          <w:szCs w:val="22"/>
          <w:lang w:eastAsia="en-US"/>
        </w:rPr>
      </w:pPr>
      <w:r w:rsidRPr="00E5360A">
        <w:rPr>
          <w:rFonts w:ascii="Arial" w:hAnsi="Arial"/>
          <w:sz w:val="22"/>
          <w:szCs w:val="22"/>
          <w:lang w:eastAsia="en-US"/>
        </w:rPr>
        <w:t xml:space="preserve">Período diurno: </w:t>
      </w:r>
      <w:r w:rsidRPr="00E5360A">
        <w:rPr>
          <w:rFonts w:ascii="Arial" w:eastAsia="Calibri" w:hAnsi="Arial" w:cs="Arial"/>
          <w:sz w:val="22"/>
          <w:szCs w:val="22"/>
          <w:lang w:eastAsia="en-US"/>
        </w:rPr>
        <w:t>08h00</w:t>
      </w:r>
      <w:r w:rsidRPr="00E5360A">
        <w:rPr>
          <w:rFonts w:ascii="Arial" w:hAnsi="Arial"/>
          <w:sz w:val="22"/>
          <w:szCs w:val="22"/>
          <w:lang w:eastAsia="en-US"/>
        </w:rPr>
        <w:t xml:space="preserve"> (</w:t>
      </w:r>
      <w:r w:rsidR="00E71CC2">
        <w:rPr>
          <w:rFonts w:ascii="Arial" w:hAnsi="Arial"/>
          <w:sz w:val="22"/>
          <w:szCs w:val="22"/>
          <w:lang w:eastAsia="en-US"/>
        </w:rPr>
        <w:t>oito</w:t>
      </w:r>
      <w:r w:rsidR="00FC1DF3" w:rsidRPr="00FC1DF3">
        <w:rPr>
          <w:rFonts w:ascii="Arial" w:hAnsi="Arial"/>
          <w:sz w:val="22"/>
          <w:szCs w:val="22"/>
          <w:lang w:eastAsia="en-US"/>
        </w:rPr>
        <w:t xml:space="preserve"> </w:t>
      </w:r>
      <w:r w:rsidR="00FC1DF3" w:rsidRPr="00E5360A">
        <w:rPr>
          <w:rFonts w:ascii="Arial" w:hAnsi="Arial"/>
          <w:sz w:val="22"/>
          <w:szCs w:val="22"/>
          <w:lang w:eastAsia="en-US"/>
        </w:rPr>
        <w:t>horas</w:t>
      </w:r>
      <w:r w:rsidRPr="00E5360A">
        <w:rPr>
          <w:rFonts w:ascii="Arial" w:hAnsi="Arial"/>
          <w:sz w:val="22"/>
          <w:szCs w:val="22"/>
          <w:lang w:eastAsia="en-US"/>
        </w:rPr>
        <w:t>) às 22h00 (vinte e duas</w:t>
      </w:r>
      <w:r w:rsidR="00FC1DF3" w:rsidRPr="00FC1DF3">
        <w:rPr>
          <w:rFonts w:ascii="Arial" w:hAnsi="Arial"/>
          <w:sz w:val="22"/>
          <w:szCs w:val="22"/>
          <w:lang w:eastAsia="en-US"/>
        </w:rPr>
        <w:t xml:space="preserve"> </w:t>
      </w:r>
      <w:r w:rsidR="00FC1DF3" w:rsidRPr="00E5360A">
        <w:rPr>
          <w:rFonts w:ascii="Arial" w:hAnsi="Arial"/>
          <w:sz w:val="22"/>
          <w:szCs w:val="22"/>
          <w:lang w:eastAsia="en-US"/>
        </w:rPr>
        <w:t>horas</w:t>
      </w:r>
      <w:r w:rsidRPr="00E5360A">
        <w:rPr>
          <w:rFonts w:ascii="Arial" w:hAnsi="Arial"/>
          <w:sz w:val="22"/>
          <w:szCs w:val="22"/>
          <w:lang w:eastAsia="en-US"/>
        </w:rPr>
        <w:t>):</w:t>
      </w:r>
    </w:p>
    <w:p w14:paraId="141D21F5" w14:textId="36F2A855" w:rsidR="00E5360A" w:rsidRPr="00E5360A" w:rsidRDefault="00E5360A" w:rsidP="00E5360A">
      <w:pPr>
        <w:tabs>
          <w:tab w:val="left" w:pos="2552"/>
        </w:tabs>
        <w:spacing w:line="276" w:lineRule="auto"/>
        <w:ind w:left="1134"/>
        <w:jc w:val="both"/>
        <w:rPr>
          <w:rFonts w:ascii="Arial" w:hAnsi="Arial"/>
          <w:sz w:val="22"/>
          <w:szCs w:val="22"/>
          <w:lang w:eastAsia="en-US"/>
        </w:rPr>
      </w:pPr>
      <w:r w:rsidRPr="00E5360A">
        <w:rPr>
          <w:rFonts w:ascii="Arial" w:hAnsi="Arial"/>
          <w:sz w:val="22"/>
          <w:szCs w:val="22"/>
          <w:lang w:eastAsia="en-US"/>
        </w:rPr>
        <w:t xml:space="preserve">a) nas áreas de entorno de hospitais e similares: 50 </w:t>
      </w:r>
      <w:r w:rsidR="002B40A2" w:rsidRPr="00E5360A">
        <w:rPr>
          <w:rFonts w:ascii="Arial" w:hAnsi="Arial"/>
          <w:sz w:val="22"/>
          <w:szCs w:val="22"/>
          <w:lang w:eastAsia="en-US"/>
        </w:rPr>
        <w:t>d</w:t>
      </w:r>
      <w:r w:rsidR="002B40A2">
        <w:rPr>
          <w:rFonts w:ascii="Arial" w:hAnsi="Arial"/>
          <w:sz w:val="22"/>
          <w:szCs w:val="22"/>
          <w:lang w:eastAsia="en-US"/>
        </w:rPr>
        <w:t>B</w:t>
      </w:r>
      <w:r w:rsidR="002B40A2" w:rsidRPr="00E5360A">
        <w:rPr>
          <w:rFonts w:ascii="Arial" w:hAnsi="Arial"/>
          <w:sz w:val="22"/>
          <w:szCs w:val="22"/>
          <w:lang w:eastAsia="en-US"/>
        </w:rPr>
        <w:t xml:space="preserve"> </w:t>
      </w:r>
      <w:r w:rsidRPr="00E5360A">
        <w:rPr>
          <w:rFonts w:ascii="Arial" w:hAnsi="Arial"/>
          <w:sz w:val="22"/>
          <w:szCs w:val="22"/>
          <w:lang w:eastAsia="en-US"/>
        </w:rPr>
        <w:t>(cinquenta decibéis);</w:t>
      </w:r>
    </w:p>
    <w:p w14:paraId="3CAC76FE" w14:textId="2B1294E1" w:rsidR="00E5360A" w:rsidRPr="00E5360A" w:rsidRDefault="00E5360A" w:rsidP="00E5360A">
      <w:pPr>
        <w:tabs>
          <w:tab w:val="left" w:pos="2552"/>
        </w:tabs>
        <w:spacing w:line="276" w:lineRule="auto"/>
        <w:ind w:left="1134"/>
        <w:jc w:val="both"/>
        <w:rPr>
          <w:rFonts w:ascii="Arial" w:hAnsi="Arial"/>
          <w:sz w:val="22"/>
          <w:szCs w:val="22"/>
          <w:lang w:eastAsia="en-US"/>
        </w:rPr>
      </w:pPr>
      <w:r w:rsidRPr="00E5360A">
        <w:rPr>
          <w:rFonts w:ascii="Arial" w:hAnsi="Arial"/>
          <w:sz w:val="22"/>
          <w:szCs w:val="22"/>
          <w:lang w:eastAsia="en-US"/>
        </w:rPr>
        <w:t>b) nas zonas residenciais: 55</w:t>
      </w:r>
      <w:r w:rsidR="002B40A2">
        <w:rPr>
          <w:rFonts w:ascii="Arial" w:hAnsi="Arial"/>
          <w:sz w:val="22"/>
          <w:szCs w:val="22"/>
          <w:lang w:eastAsia="en-US"/>
        </w:rPr>
        <w:t xml:space="preserve"> </w:t>
      </w:r>
      <w:r w:rsidR="002B40A2" w:rsidRPr="00E5360A">
        <w:rPr>
          <w:rFonts w:ascii="Arial" w:hAnsi="Arial"/>
          <w:sz w:val="22"/>
          <w:szCs w:val="22"/>
          <w:lang w:eastAsia="en-US"/>
        </w:rPr>
        <w:t>d</w:t>
      </w:r>
      <w:r w:rsidR="002B40A2">
        <w:rPr>
          <w:rFonts w:ascii="Arial" w:hAnsi="Arial"/>
          <w:sz w:val="22"/>
          <w:szCs w:val="22"/>
          <w:lang w:eastAsia="en-US"/>
        </w:rPr>
        <w:t>B</w:t>
      </w:r>
      <w:r w:rsidRPr="00E5360A">
        <w:rPr>
          <w:rFonts w:ascii="Arial" w:hAnsi="Arial"/>
          <w:sz w:val="22"/>
          <w:szCs w:val="22"/>
          <w:lang w:eastAsia="en-US"/>
        </w:rPr>
        <w:t xml:space="preserve"> (cinquenta e cinco decibéis);</w:t>
      </w:r>
    </w:p>
    <w:p w14:paraId="3F5DB096" w14:textId="4C2B14C2" w:rsidR="00E5360A" w:rsidRPr="00E5360A" w:rsidRDefault="00E5360A" w:rsidP="00E5360A">
      <w:pPr>
        <w:tabs>
          <w:tab w:val="left" w:pos="2552"/>
        </w:tabs>
        <w:spacing w:line="276" w:lineRule="auto"/>
        <w:ind w:left="1134"/>
        <w:jc w:val="both"/>
        <w:rPr>
          <w:rFonts w:ascii="Arial" w:hAnsi="Arial"/>
          <w:sz w:val="22"/>
          <w:szCs w:val="22"/>
          <w:lang w:eastAsia="en-US"/>
        </w:rPr>
      </w:pPr>
      <w:r w:rsidRPr="00E5360A">
        <w:rPr>
          <w:rFonts w:ascii="Arial" w:hAnsi="Arial"/>
          <w:sz w:val="22"/>
          <w:szCs w:val="22"/>
          <w:lang w:eastAsia="en-US"/>
        </w:rPr>
        <w:t xml:space="preserve">c) nas zonas comerciais: 60 </w:t>
      </w:r>
      <w:r w:rsidR="002B40A2" w:rsidRPr="00E5360A">
        <w:rPr>
          <w:rFonts w:ascii="Arial" w:hAnsi="Arial"/>
          <w:sz w:val="22"/>
          <w:szCs w:val="22"/>
          <w:lang w:eastAsia="en-US"/>
        </w:rPr>
        <w:t>d</w:t>
      </w:r>
      <w:r w:rsidR="002B40A2">
        <w:rPr>
          <w:rFonts w:ascii="Arial" w:hAnsi="Arial"/>
          <w:sz w:val="22"/>
          <w:szCs w:val="22"/>
          <w:lang w:eastAsia="en-US"/>
        </w:rPr>
        <w:t>B</w:t>
      </w:r>
      <w:r w:rsidR="002B40A2" w:rsidRPr="00E5360A">
        <w:rPr>
          <w:rFonts w:ascii="Arial" w:hAnsi="Arial"/>
          <w:sz w:val="22"/>
          <w:szCs w:val="22"/>
          <w:lang w:eastAsia="en-US"/>
        </w:rPr>
        <w:t xml:space="preserve"> </w:t>
      </w:r>
      <w:r w:rsidRPr="00E5360A">
        <w:rPr>
          <w:rFonts w:ascii="Arial" w:hAnsi="Arial"/>
          <w:sz w:val="22"/>
          <w:szCs w:val="22"/>
          <w:lang w:eastAsia="en-US"/>
        </w:rPr>
        <w:t>(sessenta decibéis);</w:t>
      </w:r>
    </w:p>
    <w:p w14:paraId="084C3AD2" w14:textId="2F031649" w:rsidR="00E5360A" w:rsidRPr="00E5360A" w:rsidRDefault="00E5360A" w:rsidP="00E5360A">
      <w:pPr>
        <w:tabs>
          <w:tab w:val="left" w:pos="2552"/>
        </w:tabs>
        <w:spacing w:line="276" w:lineRule="auto"/>
        <w:ind w:left="1134"/>
        <w:jc w:val="both"/>
        <w:rPr>
          <w:rFonts w:ascii="Arial" w:hAnsi="Arial"/>
          <w:sz w:val="22"/>
          <w:szCs w:val="22"/>
          <w:lang w:eastAsia="en-US"/>
        </w:rPr>
      </w:pPr>
      <w:r w:rsidRPr="00E5360A">
        <w:rPr>
          <w:rFonts w:ascii="Arial" w:hAnsi="Arial"/>
          <w:sz w:val="22"/>
          <w:szCs w:val="22"/>
          <w:lang w:eastAsia="en-US"/>
        </w:rPr>
        <w:t xml:space="preserve">d) nas zonas industriais: 70 </w:t>
      </w:r>
      <w:r w:rsidR="002B40A2" w:rsidRPr="00E5360A">
        <w:rPr>
          <w:rFonts w:ascii="Arial" w:hAnsi="Arial"/>
          <w:sz w:val="22"/>
          <w:szCs w:val="22"/>
          <w:lang w:eastAsia="en-US"/>
        </w:rPr>
        <w:t>d</w:t>
      </w:r>
      <w:r w:rsidR="002B40A2">
        <w:rPr>
          <w:rFonts w:ascii="Arial" w:hAnsi="Arial"/>
          <w:sz w:val="22"/>
          <w:szCs w:val="22"/>
          <w:lang w:eastAsia="en-US"/>
        </w:rPr>
        <w:t>B</w:t>
      </w:r>
      <w:r w:rsidR="002B40A2" w:rsidRPr="00E5360A">
        <w:rPr>
          <w:rFonts w:ascii="Arial" w:hAnsi="Arial"/>
          <w:sz w:val="22"/>
          <w:szCs w:val="22"/>
          <w:lang w:eastAsia="en-US"/>
        </w:rPr>
        <w:t xml:space="preserve"> </w:t>
      </w:r>
      <w:r w:rsidRPr="00E5360A">
        <w:rPr>
          <w:rFonts w:ascii="Arial" w:hAnsi="Arial"/>
          <w:sz w:val="22"/>
          <w:szCs w:val="22"/>
          <w:lang w:eastAsia="en-US"/>
        </w:rPr>
        <w:t>(setenta decibéis);</w:t>
      </w:r>
    </w:p>
    <w:p w14:paraId="6F7932F9" w14:textId="5FA6AC1C" w:rsidR="00E5360A" w:rsidRPr="00E5360A" w:rsidRDefault="00E5360A" w:rsidP="00E5360A">
      <w:pPr>
        <w:tabs>
          <w:tab w:val="left" w:pos="2552"/>
        </w:tabs>
        <w:spacing w:line="276" w:lineRule="auto"/>
        <w:ind w:left="1134"/>
        <w:jc w:val="both"/>
        <w:rPr>
          <w:rFonts w:ascii="Arial" w:hAnsi="Arial"/>
          <w:sz w:val="22"/>
          <w:szCs w:val="22"/>
          <w:lang w:eastAsia="en-US"/>
        </w:rPr>
      </w:pPr>
      <w:r w:rsidRPr="00E5360A">
        <w:rPr>
          <w:rFonts w:ascii="Arial" w:hAnsi="Arial"/>
          <w:sz w:val="22"/>
          <w:szCs w:val="22"/>
          <w:lang w:eastAsia="en-US"/>
        </w:rPr>
        <w:t xml:space="preserve">e) nas áreas rurais: 40 </w:t>
      </w:r>
      <w:r w:rsidR="002B40A2" w:rsidRPr="00E5360A">
        <w:rPr>
          <w:rFonts w:ascii="Arial" w:hAnsi="Arial"/>
          <w:sz w:val="22"/>
          <w:szCs w:val="22"/>
          <w:lang w:eastAsia="en-US"/>
        </w:rPr>
        <w:t>d</w:t>
      </w:r>
      <w:r w:rsidR="002B40A2">
        <w:rPr>
          <w:rFonts w:ascii="Arial" w:hAnsi="Arial"/>
          <w:sz w:val="22"/>
          <w:szCs w:val="22"/>
          <w:lang w:eastAsia="en-US"/>
        </w:rPr>
        <w:t>B</w:t>
      </w:r>
      <w:r w:rsidR="002B40A2" w:rsidRPr="00E5360A">
        <w:rPr>
          <w:rFonts w:ascii="Arial" w:hAnsi="Arial"/>
          <w:sz w:val="22"/>
          <w:szCs w:val="22"/>
          <w:lang w:eastAsia="en-US"/>
        </w:rPr>
        <w:t xml:space="preserve"> </w:t>
      </w:r>
      <w:r w:rsidRPr="00E5360A">
        <w:rPr>
          <w:rFonts w:ascii="Arial" w:hAnsi="Arial"/>
          <w:sz w:val="22"/>
          <w:szCs w:val="22"/>
          <w:lang w:eastAsia="en-US"/>
        </w:rPr>
        <w:t>(quarenta decibéis).</w:t>
      </w:r>
    </w:p>
    <w:p w14:paraId="17A56C80" w14:textId="77777777" w:rsidR="00E5360A" w:rsidRPr="00E5360A" w:rsidRDefault="00E5360A" w:rsidP="00E5360A">
      <w:pPr>
        <w:tabs>
          <w:tab w:val="left" w:pos="2552"/>
        </w:tabs>
        <w:spacing w:line="276" w:lineRule="auto"/>
        <w:jc w:val="both"/>
        <w:rPr>
          <w:rFonts w:ascii="Arial" w:hAnsi="Arial"/>
          <w:b/>
          <w:sz w:val="22"/>
          <w:szCs w:val="22"/>
          <w:lang w:eastAsia="en-US"/>
        </w:rPr>
      </w:pPr>
    </w:p>
    <w:p w14:paraId="40402FA9" w14:textId="4E1458A8" w:rsidR="00E5360A" w:rsidRPr="00E5360A" w:rsidRDefault="00E5360A" w:rsidP="00E5360A">
      <w:pPr>
        <w:tabs>
          <w:tab w:val="left" w:pos="2552"/>
        </w:tabs>
        <w:spacing w:line="276" w:lineRule="auto"/>
        <w:jc w:val="both"/>
        <w:rPr>
          <w:rFonts w:ascii="Arial" w:hAnsi="Arial"/>
          <w:sz w:val="22"/>
          <w:szCs w:val="22"/>
          <w:lang w:eastAsia="en-US"/>
        </w:rPr>
      </w:pPr>
      <w:r w:rsidRPr="00E5360A">
        <w:rPr>
          <w:rFonts w:ascii="Arial" w:hAnsi="Arial"/>
          <w:b/>
          <w:sz w:val="22"/>
          <w:szCs w:val="22"/>
          <w:lang w:eastAsia="en-US"/>
        </w:rPr>
        <w:t>Parágrafo Único.</w:t>
      </w:r>
      <w:r w:rsidRPr="00E5360A">
        <w:rPr>
          <w:rFonts w:ascii="Arial" w:hAnsi="Arial"/>
          <w:sz w:val="22"/>
          <w:szCs w:val="22"/>
          <w:lang w:eastAsia="en-US"/>
        </w:rPr>
        <w:t xml:space="preserve"> Se o dia seguinte for domingo ou feriado o término do período noturno se estende até as 09h00 (nove</w:t>
      </w:r>
      <w:r w:rsidR="00FC1DF3" w:rsidRPr="00FC1DF3">
        <w:rPr>
          <w:rFonts w:ascii="Arial" w:hAnsi="Arial"/>
          <w:sz w:val="22"/>
          <w:szCs w:val="22"/>
          <w:lang w:eastAsia="en-US"/>
        </w:rPr>
        <w:t xml:space="preserve"> </w:t>
      </w:r>
      <w:r w:rsidR="00FC1DF3" w:rsidRPr="00E5360A">
        <w:rPr>
          <w:rFonts w:ascii="Arial" w:hAnsi="Arial"/>
          <w:sz w:val="22"/>
          <w:szCs w:val="22"/>
          <w:lang w:eastAsia="en-US"/>
        </w:rPr>
        <w:t>horas</w:t>
      </w:r>
      <w:r w:rsidRPr="00E5360A">
        <w:rPr>
          <w:rFonts w:ascii="Arial" w:hAnsi="Arial"/>
          <w:sz w:val="22"/>
          <w:szCs w:val="22"/>
          <w:lang w:eastAsia="en-US"/>
        </w:rPr>
        <w:t xml:space="preserve">). </w:t>
      </w:r>
    </w:p>
    <w:p w14:paraId="797132F8" w14:textId="77777777" w:rsidR="00E5360A" w:rsidRPr="00E5360A" w:rsidRDefault="00E5360A" w:rsidP="00E5360A">
      <w:pPr>
        <w:tabs>
          <w:tab w:val="left" w:pos="2552"/>
        </w:tabs>
        <w:jc w:val="both"/>
        <w:rPr>
          <w:rFonts w:ascii="Arial" w:hAnsi="Arial"/>
          <w:sz w:val="18"/>
          <w:szCs w:val="18"/>
          <w:lang w:eastAsia="en-US"/>
        </w:rPr>
      </w:pPr>
    </w:p>
    <w:p w14:paraId="06BD465D" w14:textId="2CE8AF14"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É proibido executar qualquer trabalho ou atividade que produza ruídos de intensidade acima dos </w:t>
      </w:r>
      <w:r w:rsidRPr="00E5360A">
        <w:rPr>
          <w:rFonts w:ascii="Arial" w:hAnsi="Arial"/>
          <w:sz w:val="22"/>
          <w:szCs w:val="22"/>
          <w:lang w:eastAsia="en-US"/>
        </w:rPr>
        <w:t>níveis</w:t>
      </w:r>
      <w:r w:rsidRPr="00E5360A">
        <w:rPr>
          <w:rFonts w:ascii="Arial" w:eastAsia="Calibri" w:hAnsi="Arial" w:cs="Arial"/>
          <w:sz w:val="22"/>
          <w:szCs w:val="22"/>
          <w:lang w:eastAsia="en-US"/>
        </w:rPr>
        <w:t xml:space="preserve"> permitidos no período compreendido entre as 22</w:t>
      </w:r>
      <w:r w:rsidR="00927518">
        <w:rPr>
          <w:rFonts w:ascii="Arial" w:eastAsia="Calibri" w:hAnsi="Arial" w:cs="Arial"/>
          <w:sz w:val="22"/>
          <w:szCs w:val="22"/>
          <w:lang w:eastAsia="en-US"/>
        </w:rPr>
        <w:t>h</w:t>
      </w:r>
      <w:r w:rsidRPr="00E5360A">
        <w:rPr>
          <w:rFonts w:ascii="Arial" w:eastAsia="Calibri" w:hAnsi="Arial" w:cs="Arial"/>
          <w:sz w:val="22"/>
          <w:szCs w:val="22"/>
          <w:lang w:eastAsia="en-US"/>
        </w:rPr>
        <w:t>00 (vinte e duas horas) e 08</w:t>
      </w:r>
      <w:r w:rsidR="00927518">
        <w:rPr>
          <w:rFonts w:ascii="Arial" w:eastAsia="Calibri" w:hAnsi="Arial" w:cs="Arial"/>
          <w:sz w:val="22"/>
          <w:szCs w:val="22"/>
          <w:lang w:eastAsia="en-US"/>
        </w:rPr>
        <w:t>h</w:t>
      </w:r>
      <w:r w:rsidRPr="00E5360A">
        <w:rPr>
          <w:rFonts w:ascii="Arial" w:eastAsia="Calibri" w:hAnsi="Arial" w:cs="Arial"/>
          <w:sz w:val="22"/>
          <w:szCs w:val="22"/>
          <w:lang w:eastAsia="en-US"/>
        </w:rPr>
        <w:t xml:space="preserve">00 (oito horas) do dia seguinte. </w:t>
      </w:r>
    </w:p>
    <w:p w14:paraId="2641116A" w14:textId="77777777" w:rsidR="00E5360A" w:rsidRPr="00E5360A" w:rsidRDefault="00E5360A" w:rsidP="00E5360A">
      <w:pPr>
        <w:tabs>
          <w:tab w:val="left" w:pos="2552"/>
        </w:tabs>
        <w:spacing w:line="276" w:lineRule="auto"/>
        <w:jc w:val="both"/>
        <w:rPr>
          <w:rFonts w:ascii="Arial" w:hAnsi="Arial"/>
          <w:sz w:val="22"/>
          <w:szCs w:val="22"/>
          <w:lang w:eastAsia="en-US"/>
        </w:rPr>
      </w:pPr>
      <w:r w:rsidRPr="00E5360A">
        <w:rPr>
          <w:rFonts w:ascii="Arial" w:eastAsia="Calibri" w:hAnsi="Arial"/>
          <w:b/>
          <w:sz w:val="22"/>
          <w:szCs w:val="22"/>
          <w:shd w:val="clear" w:color="auto" w:fill="FFFFFF"/>
          <w:lang w:eastAsia="en-US"/>
        </w:rPr>
        <w:t>Parágrafo único.</w:t>
      </w:r>
      <w:r w:rsidRPr="00E5360A">
        <w:rPr>
          <w:rFonts w:ascii="Arial" w:eastAsia="Calibri" w:hAnsi="Arial"/>
          <w:sz w:val="22"/>
          <w:szCs w:val="22"/>
          <w:shd w:val="clear" w:color="auto" w:fill="FFFFFF"/>
          <w:lang w:eastAsia="en-US"/>
        </w:rPr>
        <w:t xml:space="preserve"> Para os efeitos desta lei, os padrões de incomodidade estão previstos no Anexo II deste Código, e a medição do nível de pressão deverá ser efetuada de acordo com as normas da Associação Brasileira de Normas Técnicas – ABNT.</w:t>
      </w:r>
    </w:p>
    <w:p w14:paraId="2945C8C1"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O não atendimento das disposições contidas nesta Seção importará em infração de grau mínimo.</w:t>
      </w:r>
      <w:bookmarkStart w:id="3465" w:name="_Toc3754645"/>
      <w:bookmarkStart w:id="3466" w:name="_Toc10817205"/>
      <w:bookmarkStart w:id="3467" w:name="_Toc19888358"/>
      <w:bookmarkStart w:id="3468" w:name="_Toc19889349"/>
      <w:bookmarkStart w:id="3469" w:name="_Toc19893556"/>
      <w:bookmarkStart w:id="3470" w:name="_Toc19894052"/>
      <w:bookmarkStart w:id="3471" w:name="_Toc19894476"/>
      <w:bookmarkStart w:id="3472" w:name="_Toc19895462"/>
      <w:bookmarkStart w:id="3473" w:name="_Toc19895958"/>
      <w:bookmarkStart w:id="3474" w:name="_Toc82789280"/>
    </w:p>
    <w:p w14:paraId="75336542" w14:textId="77777777" w:rsidR="00E5360A" w:rsidRPr="00E5360A" w:rsidRDefault="00E5360A" w:rsidP="00E5360A">
      <w:pPr>
        <w:widowControl w:val="0"/>
        <w:tabs>
          <w:tab w:val="left" w:pos="1134"/>
        </w:tabs>
        <w:autoSpaceDE w:val="0"/>
        <w:autoSpaceDN w:val="0"/>
        <w:spacing w:before="118" w:after="240" w:line="259" w:lineRule="auto"/>
        <w:ind w:left="709"/>
        <w:jc w:val="both"/>
        <w:rPr>
          <w:rFonts w:ascii="Arial" w:eastAsia="Calibri" w:hAnsi="Arial" w:cs="Arial"/>
          <w:sz w:val="22"/>
          <w:szCs w:val="22"/>
          <w:highlight w:val="cyan"/>
          <w:lang w:eastAsia="en-US"/>
        </w:rPr>
      </w:pPr>
    </w:p>
    <w:p w14:paraId="4FC08A50" w14:textId="77777777" w:rsidR="00E5360A" w:rsidRPr="00E5360A" w:rsidRDefault="00E5360A" w:rsidP="00E5360A">
      <w:pPr>
        <w:keepNext/>
        <w:keepLines/>
        <w:spacing w:before="120" w:after="120" w:line="276" w:lineRule="auto"/>
        <w:jc w:val="center"/>
        <w:outlineLvl w:val="2"/>
        <w:rPr>
          <w:rFonts w:ascii="Arial" w:eastAsia="Calibri" w:hAnsi="Arial" w:cs="Arial"/>
          <w:b/>
          <w:sz w:val="26"/>
          <w:szCs w:val="28"/>
          <w:lang w:eastAsia="en-US"/>
        </w:rPr>
      </w:pPr>
      <w:bookmarkStart w:id="3475" w:name="_Toc91000191"/>
      <w:bookmarkStart w:id="3476" w:name="_Toc91001348"/>
      <w:bookmarkStart w:id="3477" w:name="_Toc91001646"/>
      <w:bookmarkStart w:id="3478" w:name="_Toc91001944"/>
      <w:bookmarkStart w:id="3479" w:name="_Toc91062653"/>
      <w:bookmarkStart w:id="3480" w:name="_Toc91063528"/>
      <w:bookmarkStart w:id="3481" w:name="_Toc91064439"/>
      <w:bookmarkStart w:id="3482" w:name="_Toc91083844"/>
      <w:bookmarkStart w:id="3483" w:name="_Toc95942327"/>
      <w:r w:rsidRPr="00E5360A">
        <w:rPr>
          <w:rFonts w:ascii="Arial" w:eastAsia="Calibri" w:hAnsi="Arial" w:cs="Arial"/>
          <w:b/>
          <w:sz w:val="26"/>
          <w:szCs w:val="28"/>
          <w:lang w:eastAsia="en-US"/>
        </w:rPr>
        <w:lastRenderedPageBreak/>
        <w:t>CAPÍTULO V – DA PUBLICIDADE E PROPAGANDA</w:t>
      </w:r>
      <w:bookmarkEnd w:id="3475"/>
      <w:bookmarkEnd w:id="3476"/>
      <w:bookmarkEnd w:id="3477"/>
      <w:bookmarkEnd w:id="3478"/>
      <w:bookmarkEnd w:id="3479"/>
      <w:bookmarkEnd w:id="3480"/>
      <w:bookmarkEnd w:id="3481"/>
      <w:bookmarkEnd w:id="3482"/>
      <w:bookmarkEnd w:id="3483"/>
    </w:p>
    <w:bookmarkEnd w:id="3465"/>
    <w:bookmarkEnd w:id="3466"/>
    <w:bookmarkEnd w:id="3467"/>
    <w:bookmarkEnd w:id="3468"/>
    <w:bookmarkEnd w:id="3469"/>
    <w:bookmarkEnd w:id="3470"/>
    <w:bookmarkEnd w:id="3471"/>
    <w:bookmarkEnd w:id="3472"/>
    <w:bookmarkEnd w:id="3473"/>
    <w:bookmarkEnd w:id="3474"/>
    <w:p w14:paraId="28870A49"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A exploração dos meios de publicidades nas vias e logradouros públicos, bem como nos lugares de acesso comum, depende de licença do Poder Executivo Municipal</w:t>
      </w:r>
      <w:r w:rsidRPr="00E5360A">
        <w:rPr>
          <w:rFonts w:ascii="Arial" w:eastAsia="Calibri" w:hAnsi="Arial" w:cs="Arial"/>
          <w:sz w:val="22"/>
          <w:szCs w:val="22"/>
        </w:rPr>
        <w:t xml:space="preserve">, </w:t>
      </w:r>
      <w:r w:rsidRPr="00E5360A">
        <w:rPr>
          <w:rFonts w:ascii="Arial" w:eastAsia="Calibri" w:hAnsi="Arial" w:cs="Arial"/>
          <w:sz w:val="22"/>
          <w:szCs w:val="22"/>
          <w:lang w:eastAsia="en-US"/>
        </w:rPr>
        <w:t>sujeitando</w:t>
      </w:r>
      <w:r w:rsidRPr="00E5360A">
        <w:rPr>
          <w:rFonts w:ascii="Arial" w:eastAsia="Calibri" w:hAnsi="Arial" w:cs="Arial"/>
          <w:sz w:val="22"/>
          <w:szCs w:val="22"/>
        </w:rPr>
        <w:t xml:space="preserve"> o contribuinte ao pagamento de taxa de licença</w:t>
      </w:r>
      <w:r w:rsidRPr="00E5360A">
        <w:rPr>
          <w:rFonts w:ascii="Arial" w:eastAsia="Calibri" w:hAnsi="Arial" w:cs="Arial"/>
          <w:b/>
          <w:sz w:val="22"/>
          <w:szCs w:val="22"/>
        </w:rPr>
        <w:t>.</w:t>
      </w:r>
    </w:p>
    <w:p w14:paraId="5FA26996" w14:textId="77777777" w:rsidR="00E5360A" w:rsidRPr="00E5360A" w:rsidRDefault="00E5360A" w:rsidP="00E5360A">
      <w:pPr>
        <w:spacing w:before="122" w:after="120" w:line="276" w:lineRule="auto"/>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§1º. </w:t>
      </w:r>
      <w:r w:rsidRPr="00E5360A">
        <w:rPr>
          <w:rFonts w:ascii="Arial" w:eastAsia="Calibri" w:hAnsi="Arial" w:cs="Arial"/>
          <w:sz w:val="22"/>
          <w:szCs w:val="22"/>
          <w:lang w:eastAsia="en-US"/>
        </w:rPr>
        <w:t>Incluem-se ainda na obrigatoriedade do presente artigo todos os cartazes, telas reflexivas de projeções, programas, quadros, painéis, emblemas, placas, avisos, anúncios e mostruários, luminosos ou não, feitos por qualquer modo, processo ou engenho, suspensos, distribuídos, fixados ou pintados em paredes, muros, tapumes, veículos ou calçadas.</w:t>
      </w:r>
    </w:p>
    <w:p w14:paraId="74B97BE0" w14:textId="77777777" w:rsidR="00E5360A" w:rsidRPr="00E5360A" w:rsidRDefault="00E5360A" w:rsidP="00E5360A">
      <w:pPr>
        <w:spacing w:before="122" w:after="120" w:line="276" w:lineRule="auto"/>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§2º. </w:t>
      </w:r>
      <w:r w:rsidRPr="00E5360A">
        <w:rPr>
          <w:rFonts w:ascii="Arial" w:eastAsia="Calibri" w:hAnsi="Arial" w:cs="Arial"/>
          <w:sz w:val="22"/>
          <w:szCs w:val="22"/>
          <w:lang w:eastAsia="en-US"/>
        </w:rPr>
        <w:t>A taxa de publicidade de que trata este capítulo será cobrada pelo metro quadrado, além da taxa de ocupação de solo em se tratando de áreas públicas;</w:t>
      </w:r>
    </w:p>
    <w:p w14:paraId="0AD23F28" w14:textId="77777777" w:rsidR="00E5360A" w:rsidRPr="00E5360A" w:rsidRDefault="00E5360A" w:rsidP="00E5360A">
      <w:pPr>
        <w:spacing w:before="123" w:after="120" w:line="276" w:lineRule="auto"/>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§3º.  </w:t>
      </w:r>
      <w:r w:rsidRPr="00E5360A">
        <w:rPr>
          <w:rFonts w:ascii="Arial" w:eastAsia="Calibri" w:hAnsi="Arial" w:cs="Arial"/>
          <w:sz w:val="22"/>
          <w:szCs w:val="22"/>
          <w:lang w:eastAsia="en-US"/>
        </w:rPr>
        <w:t>Estão isentos de tributos as placas em obras com indicação do responsável técnico pela sua execução.</w:t>
      </w:r>
    </w:p>
    <w:p w14:paraId="3ECDA1E5"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Não será permitida a colocação de anúncios ou cartazes quando:</w:t>
      </w:r>
    </w:p>
    <w:p w14:paraId="71C8A927" w14:textId="77777777" w:rsidR="00E5360A" w:rsidRPr="00E5360A" w:rsidRDefault="00E5360A" w:rsidP="007B74CC">
      <w:pPr>
        <w:numPr>
          <w:ilvl w:val="0"/>
          <w:numId w:val="237"/>
        </w:numPr>
        <w:spacing w:before="120" w:after="120" w:line="276" w:lineRule="auto"/>
        <w:ind w:left="1134" w:hanging="283"/>
        <w:jc w:val="both"/>
        <w:rPr>
          <w:rFonts w:ascii="Arial" w:hAnsi="Arial"/>
          <w:sz w:val="22"/>
          <w:szCs w:val="22"/>
          <w:lang w:eastAsia="en-US"/>
        </w:rPr>
      </w:pPr>
      <w:r w:rsidRPr="00E5360A">
        <w:rPr>
          <w:rFonts w:ascii="Arial" w:eastAsia="Calibri" w:hAnsi="Arial" w:cs="Arial"/>
          <w:sz w:val="22"/>
          <w:szCs w:val="22"/>
          <w:lang w:eastAsia="en-US"/>
        </w:rPr>
        <w:t xml:space="preserve">pela sua natureza provoquem aglomeração prejudicial ao trânsito público, obstruindo ou </w:t>
      </w:r>
      <w:r w:rsidRPr="00E5360A">
        <w:rPr>
          <w:rFonts w:ascii="Arial" w:hAnsi="Arial"/>
          <w:sz w:val="22"/>
          <w:szCs w:val="22"/>
          <w:lang w:eastAsia="en-US"/>
        </w:rPr>
        <w:t>dificultando a visão da sinalização viária;</w:t>
      </w:r>
    </w:p>
    <w:p w14:paraId="3A0E2AA4" w14:textId="77777777" w:rsidR="00E5360A" w:rsidRPr="00E5360A" w:rsidRDefault="00E5360A" w:rsidP="007B74CC">
      <w:pPr>
        <w:numPr>
          <w:ilvl w:val="0"/>
          <w:numId w:val="237"/>
        </w:numPr>
        <w:spacing w:before="120" w:after="120" w:line="276" w:lineRule="auto"/>
        <w:ind w:left="1134" w:hanging="283"/>
        <w:jc w:val="both"/>
        <w:rPr>
          <w:rFonts w:ascii="Arial" w:hAnsi="Arial"/>
          <w:sz w:val="22"/>
          <w:szCs w:val="22"/>
          <w:lang w:eastAsia="en-US"/>
        </w:rPr>
      </w:pPr>
      <w:r w:rsidRPr="00E5360A">
        <w:rPr>
          <w:rFonts w:ascii="Arial" w:hAnsi="Arial"/>
          <w:sz w:val="22"/>
          <w:szCs w:val="22"/>
          <w:lang w:eastAsia="en-US"/>
        </w:rPr>
        <w:t>instaladas no passeio público obstruindo o trânsito de pedestres;</w:t>
      </w:r>
    </w:p>
    <w:p w14:paraId="4C869797" w14:textId="77777777" w:rsidR="00E5360A" w:rsidRPr="00E5360A" w:rsidRDefault="00E5360A" w:rsidP="007B74CC">
      <w:pPr>
        <w:numPr>
          <w:ilvl w:val="0"/>
          <w:numId w:val="237"/>
        </w:numPr>
        <w:spacing w:before="120" w:after="120" w:line="276" w:lineRule="auto"/>
        <w:ind w:left="1134" w:hanging="283"/>
        <w:jc w:val="both"/>
        <w:rPr>
          <w:rFonts w:ascii="Arial" w:hAnsi="Arial"/>
          <w:sz w:val="22"/>
          <w:szCs w:val="22"/>
          <w:lang w:eastAsia="en-US"/>
        </w:rPr>
      </w:pPr>
      <w:r w:rsidRPr="00E5360A">
        <w:rPr>
          <w:rFonts w:ascii="Arial" w:hAnsi="Arial"/>
          <w:sz w:val="22"/>
          <w:szCs w:val="22"/>
          <w:lang w:eastAsia="en-US"/>
        </w:rPr>
        <w:t>de alguma forma prejudiquem os aspectos paisagísticos da cidade, seus panoramas naturais, monumentos típicos, históricos e tradicionais;</w:t>
      </w:r>
    </w:p>
    <w:p w14:paraId="627256AB" w14:textId="77777777" w:rsidR="00E5360A" w:rsidRPr="00E5360A" w:rsidRDefault="00E5360A" w:rsidP="007B74CC">
      <w:pPr>
        <w:numPr>
          <w:ilvl w:val="0"/>
          <w:numId w:val="237"/>
        </w:numPr>
        <w:spacing w:before="120" w:after="120" w:line="276" w:lineRule="auto"/>
        <w:ind w:left="1134" w:hanging="283"/>
        <w:jc w:val="both"/>
        <w:rPr>
          <w:rFonts w:ascii="Arial" w:hAnsi="Arial"/>
          <w:sz w:val="22"/>
          <w:szCs w:val="22"/>
          <w:lang w:eastAsia="en-US"/>
        </w:rPr>
      </w:pPr>
      <w:r w:rsidRPr="00E5360A">
        <w:rPr>
          <w:rFonts w:ascii="Arial" w:hAnsi="Arial"/>
          <w:sz w:val="22"/>
          <w:szCs w:val="22"/>
          <w:lang w:eastAsia="en-US"/>
        </w:rPr>
        <w:t xml:space="preserve">que em sua mensagem contenham dizeres obscenos, expressões racistas ou depreciativas da pessoa humana, que de qualquer forma faça apologia a crimes; </w:t>
      </w:r>
    </w:p>
    <w:p w14:paraId="5773BDA7" w14:textId="77777777" w:rsidR="00E5360A" w:rsidRPr="00E5360A" w:rsidRDefault="00E5360A" w:rsidP="007B74CC">
      <w:pPr>
        <w:numPr>
          <w:ilvl w:val="0"/>
          <w:numId w:val="237"/>
        </w:numPr>
        <w:spacing w:before="120" w:after="120" w:line="276" w:lineRule="auto"/>
        <w:ind w:left="1134" w:hanging="283"/>
        <w:jc w:val="both"/>
        <w:rPr>
          <w:rFonts w:ascii="Arial" w:hAnsi="Arial"/>
          <w:sz w:val="22"/>
          <w:szCs w:val="22"/>
          <w:lang w:eastAsia="en-US"/>
        </w:rPr>
      </w:pPr>
      <w:r w:rsidRPr="00E5360A">
        <w:rPr>
          <w:rFonts w:ascii="Arial" w:hAnsi="Arial"/>
          <w:sz w:val="22"/>
          <w:szCs w:val="22"/>
          <w:lang w:eastAsia="en-US"/>
        </w:rPr>
        <w:t>que por sua forma, dimensão ou materiais coloque em risco a saúde ou a segurança pública na eventualidade de intempéries que possam danificá-los lançando-os sobre imóveis ou logradouros públicos;</w:t>
      </w:r>
    </w:p>
    <w:p w14:paraId="0E3FA037" w14:textId="77777777" w:rsidR="00E5360A" w:rsidRPr="00E5360A" w:rsidRDefault="00E5360A" w:rsidP="007B74CC">
      <w:pPr>
        <w:numPr>
          <w:ilvl w:val="0"/>
          <w:numId w:val="237"/>
        </w:numPr>
        <w:spacing w:before="120" w:after="120" w:line="276" w:lineRule="auto"/>
        <w:ind w:left="1134" w:hanging="283"/>
        <w:jc w:val="both"/>
        <w:rPr>
          <w:rFonts w:ascii="Arial" w:eastAsia="Calibri" w:hAnsi="Arial" w:cs="Arial"/>
          <w:sz w:val="22"/>
          <w:szCs w:val="22"/>
          <w:lang w:eastAsia="en-US"/>
        </w:rPr>
      </w:pPr>
      <w:r w:rsidRPr="00E5360A">
        <w:rPr>
          <w:rFonts w:ascii="Arial" w:hAnsi="Arial"/>
          <w:sz w:val="22"/>
          <w:szCs w:val="22"/>
          <w:lang w:eastAsia="en-US"/>
        </w:rPr>
        <w:t>em</w:t>
      </w:r>
      <w:r w:rsidRPr="00E5360A">
        <w:rPr>
          <w:rFonts w:ascii="Arial" w:eastAsia="Calibri" w:hAnsi="Arial" w:cs="Arial"/>
          <w:sz w:val="22"/>
          <w:szCs w:val="22"/>
          <w:lang w:eastAsia="en-US"/>
        </w:rPr>
        <w:t xml:space="preserve"> locais vedados pela justiça eleitoral;</w:t>
      </w:r>
    </w:p>
    <w:p w14:paraId="39F20AB7" w14:textId="77777777" w:rsidR="00E5360A" w:rsidRPr="00E5360A" w:rsidRDefault="00E5360A" w:rsidP="00E5360A">
      <w:pPr>
        <w:pBdr>
          <w:top w:val="nil"/>
          <w:left w:val="nil"/>
          <w:bottom w:val="nil"/>
          <w:right w:val="nil"/>
          <w:between w:val="nil"/>
        </w:pBdr>
        <w:tabs>
          <w:tab w:val="left" w:pos="1418"/>
        </w:tabs>
        <w:spacing w:before="288" w:after="288" w:line="288" w:lineRule="auto"/>
        <w:jc w:val="both"/>
        <w:rPr>
          <w:rFonts w:ascii="Arial" w:eastAsia="Calibri" w:hAnsi="Arial"/>
          <w:sz w:val="22"/>
          <w:szCs w:val="22"/>
          <w:lang w:eastAsia="en-US"/>
        </w:rPr>
      </w:pPr>
      <w:r w:rsidRPr="00E5360A">
        <w:rPr>
          <w:rFonts w:ascii="Arial" w:eastAsia="Calibri" w:hAnsi="Arial"/>
          <w:b/>
          <w:sz w:val="22"/>
          <w:szCs w:val="22"/>
          <w:lang w:eastAsia="en-US"/>
        </w:rPr>
        <w:t>Parágrafo único.</w:t>
      </w:r>
      <w:r w:rsidRPr="00E5360A">
        <w:rPr>
          <w:rFonts w:ascii="Arial" w:eastAsia="Calibri" w:hAnsi="Arial"/>
          <w:sz w:val="22"/>
          <w:szCs w:val="22"/>
          <w:lang w:eastAsia="en-US"/>
        </w:rPr>
        <w:t xml:space="preserve"> Placas e totens publicitários, mediante autorização do município e pagamento de taxa pela alienação do direito de superfície do espaço público, poderão ser instaladas na faixa de acesso ao lote ou a faixa de serviço defronte ao lote beneficiado.</w:t>
      </w:r>
    </w:p>
    <w:p w14:paraId="1591D2D1"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hAnsi="Arial"/>
          <w:sz w:val="22"/>
          <w:szCs w:val="22"/>
          <w:lang w:eastAsia="en-US"/>
        </w:rPr>
      </w:pPr>
      <w:r w:rsidRPr="00E5360A">
        <w:rPr>
          <w:rFonts w:ascii="Arial" w:hAnsi="Arial"/>
          <w:sz w:val="22"/>
          <w:szCs w:val="22"/>
          <w:lang w:eastAsia="en-US"/>
        </w:rPr>
        <w:t xml:space="preserve">O Município mediante licitação poderá autorizar a exploração de publicidade </w:t>
      </w:r>
      <w:r w:rsidRPr="00E5360A">
        <w:rPr>
          <w:rFonts w:ascii="Arial" w:eastAsia="Calibri" w:hAnsi="Arial" w:cs="Arial"/>
          <w:sz w:val="22"/>
          <w:szCs w:val="22"/>
          <w:lang w:eastAsia="en-US"/>
        </w:rPr>
        <w:t>colocada</w:t>
      </w:r>
      <w:r w:rsidRPr="00E5360A">
        <w:rPr>
          <w:rFonts w:ascii="Arial" w:hAnsi="Arial"/>
          <w:sz w:val="22"/>
          <w:szCs w:val="22"/>
          <w:lang w:eastAsia="en-US"/>
        </w:rPr>
        <w:t xml:space="preserve"> em </w:t>
      </w:r>
      <w:r w:rsidRPr="00E5360A">
        <w:rPr>
          <w:rFonts w:ascii="Arial" w:eastAsia="Calibri" w:hAnsi="Arial" w:cs="Arial"/>
          <w:sz w:val="22"/>
          <w:szCs w:val="22"/>
          <w:lang w:eastAsia="en-US"/>
        </w:rPr>
        <w:t>pórticos</w:t>
      </w:r>
      <w:r w:rsidRPr="00E5360A">
        <w:rPr>
          <w:rFonts w:ascii="Arial" w:hAnsi="Arial"/>
          <w:sz w:val="22"/>
          <w:szCs w:val="22"/>
          <w:lang w:eastAsia="en-US"/>
        </w:rPr>
        <w:t>, postes de sinalização de ruas e de paradas de ônibus no município, nas bancas e quiosques, abrigos de ponto de táxi e de passageiros de transporte coletivo, que venham a ser instalados ou construídos pelos próprios interessados.</w:t>
      </w:r>
    </w:p>
    <w:p w14:paraId="16516895" w14:textId="77777777" w:rsidR="00E5360A" w:rsidRPr="00E5360A" w:rsidRDefault="00E5360A" w:rsidP="00E5360A">
      <w:pPr>
        <w:tabs>
          <w:tab w:val="left" w:pos="912"/>
        </w:tabs>
        <w:ind w:right="-1" w:firstLine="4"/>
        <w:jc w:val="both"/>
        <w:rPr>
          <w:rFonts w:ascii="Arial" w:hAnsi="Arial"/>
          <w:sz w:val="22"/>
          <w:szCs w:val="22"/>
          <w:lang w:eastAsia="en-US"/>
        </w:rPr>
      </w:pPr>
      <w:r w:rsidRPr="00E5360A">
        <w:rPr>
          <w:rFonts w:ascii="Arial" w:hAnsi="Arial"/>
          <w:b/>
          <w:sz w:val="22"/>
          <w:szCs w:val="22"/>
          <w:lang w:eastAsia="en-US"/>
        </w:rPr>
        <w:t xml:space="preserve">Parágrafo único. </w:t>
      </w:r>
      <w:r w:rsidRPr="00E5360A">
        <w:rPr>
          <w:rFonts w:ascii="Arial" w:hAnsi="Arial"/>
          <w:sz w:val="22"/>
          <w:szCs w:val="22"/>
          <w:lang w:eastAsia="en-US"/>
        </w:rPr>
        <w:t>A Prefeitura poderá instalar painéis com campanhas educativas, frases cívicas, alertas, informações e outros dados de interesse público, nos edifícios públicos, terminais rodoviários, estádios, terrenos e outros logradouros públicos, bem como em locais de trânsito intenso.</w:t>
      </w:r>
    </w:p>
    <w:p w14:paraId="4C25C8A3"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sz w:val="22"/>
          <w:szCs w:val="22"/>
          <w:lang w:eastAsia="en-US"/>
        </w:rPr>
      </w:pPr>
      <w:r w:rsidRPr="00E5360A">
        <w:rPr>
          <w:rFonts w:ascii="Arial" w:eastAsia="Calibri" w:hAnsi="Arial"/>
          <w:sz w:val="22"/>
          <w:szCs w:val="22"/>
          <w:lang w:eastAsia="en-US"/>
        </w:rPr>
        <w:t xml:space="preserve">É proibida a </w:t>
      </w:r>
      <w:r w:rsidRPr="00E5360A">
        <w:rPr>
          <w:rFonts w:ascii="Arial" w:hAnsi="Arial"/>
          <w:sz w:val="22"/>
          <w:szCs w:val="22"/>
          <w:lang w:eastAsia="en-US"/>
        </w:rPr>
        <w:t>colocação</w:t>
      </w:r>
      <w:r w:rsidRPr="00E5360A">
        <w:rPr>
          <w:rFonts w:ascii="Arial" w:eastAsia="Calibri" w:hAnsi="Arial"/>
          <w:sz w:val="22"/>
          <w:szCs w:val="22"/>
          <w:lang w:eastAsia="en-US"/>
        </w:rPr>
        <w:t xml:space="preserve"> de qualquer meio de publicidade em área de domínio público ou de </w:t>
      </w:r>
      <w:r w:rsidRPr="00E5360A">
        <w:rPr>
          <w:rFonts w:ascii="Arial" w:eastAsia="Calibri" w:hAnsi="Arial" w:cs="Arial"/>
          <w:sz w:val="22"/>
          <w:szCs w:val="22"/>
          <w:lang w:eastAsia="en-US"/>
        </w:rPr>
        <w:t>patrimônio</w:t>
      </w:r>
      <w:r w:rsidRPr="00E5360A">
        <w:rPr>
          <w:rFonts w:ascii="Arial" w:eastAsia="Calibri" w:hAnsi="Arial"/>
          <w:sz w:val="22"/>
          <w:szCs w:val="22"/>
          <w:lang w:eastAsia="en-US"/>
        </w:rPr>
        <w:t xml:space="preserve"> público, salvo quando adquirido o direito por meio de concorrência pública ou ainda mediante concessão ou permissão.</w:t>
      </w:r>
    </w:p>
    <w:p w14:paraId="608EEB02" w14:textId="77777777" w:rsidR="00E5360A" w:rsidRPr="00E5360A" w:rsidRDefault="00E5360A" w:rsidP="00E5360A">
      <w:pPr>
        <w:pBdr>
          <w:top w:val="nil"/>
          <w:left w:val="nil"/>
          <w:bottom w:val="nil"/>
          <w:right w:val="nil"/>
          <w:between w:val="nil"/>
        </w:pBdr>
        <w:spacing w:before="288" w:line="276" w:lineRule="auto"/>
        <w:jc w:val="both"/>
        <w:rPr>
          <w:rFonts w:ascii="Arial" w:eastAsia="Calibri" w:hAnsi="Arial"/>
          <w:sz w:val="22"/>
          <w:szCs w:val="22"/>
          <w:lang w:eastAsia="en-US"/>
        </w:rPr>
      </w:pPr>
      <w:r w:rsidRPr="00E5360A">
        <w:rPr>
          <w:rFonts w:ascii="Arial" w:eastAsia="Calibri" w:hAnsi="Arial"/>
          <w:b/>
          <w:sz w:val="22"/>
          <w:szCs w:val="22"/>
          <w:lang w:eastAsia="en-US"/>
        </w:rPr>
        <w:t>§1º.</w:t>
      </w:r>
      <w:r w:rsidRPr="00E5360A">
        <w:rPr>
          <w:rFonts w:ascii="Arial" w:eastAsia="Calibri" w:hAnsi="Arial"/>
          <w:sz w:val="22"/>
          <w:szCs w:val="22"/>
          <w:lang w:eastAsia="en-US"/>
        </w:rPr>
        <w:t xml:space="preserve"> A concessão ou permissão somente será emitida quando:</w:t>
      </w:r>
    </w:p>
    <w:p w14:paraId="65DA84BD" w14:textId="77777777" w:rsidR="00E5360A" w:rsidRPr="00E5360A" w:rsidRDefault="00E5360A" w:rsidP="007B74CC">
      <w:pPr>
        <w:numPr>
          <w:ilvl w:val="0"/>
          <w:numId w:val="238"/>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lastRenderedPageBreak/>
        <w:t>não gerar qualquer ônus financeiro para o poder público;</w:t>
      </w:r>
    </w:p>
    <w:p w14:paraId="0B233EC6" w14:textId="77777777" w:rsidR="00E5360A" w:rsidRPr="00E5360A" w:rsidRDefault="00E5360A" w:rsidP="007B74CC">
      <w:pPr>
        <w:numPr>
          <w:ilvl w:val="0"/>
          <w:numId w:val="238"/>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trazer manifesta vantagem ao poder público e à população, posto oferecer um bem ou serviço necessário ou útil;</w:t>
      </w:r>
    </w:p>
    <w:p w14:paraId="622BEBEC" w14:textId="77777777" w:rsidR="00E5360A" w:rsidRPr="00E5360A" w:rsidRDefault="00E5360A" w:rsidP="007B74CC">
      <w:pPr>
        <w:numPr>
          <w:ilvl w:val="0"/>
          <w:numId w:val="238"/>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em razão de parceria legalmente estabelecida entre o poder público e a iniciativa privada para a manutenção ou construção de equipamentos públicos, inclusive praças e canteiros de vias;</w:t>
      </w:r>
    </w:p>
    <w:p w14:paraId="4A06AD34" w14:textId="77777777" w:rsidR="00E5360A" w:rsidRPr="00E5360A" w:rsidRDefault="00E5360A" w:rsidP="007B74CC">
      <w:pPr>
        <w:numPr>
          <w:ilvl w:val="0"/>
          <w:numId w:val="238"/>
        </w:numPr>
        <w:spacing w:before="120" w:after="120" w:line="276" w:lineRule="auto"/>
        <w:ind w:left="1134" w:hanging="283"/>
        <w:jc w:val="both"/>
        <w:rPr>
          <w:rFonts w:ascii="Arial" w:eastAsia="Calibri" w:hAnsi="Arial"/>
          <w:sz w:val="22"/>
          <w:szCs w:val="22"/>
          <w:lang w:eastAsia="en-US"/>
        </w:rPr>
      </w:pPr>
      <w:r w:rsidRPr="00E5360A">
        <w:rPr>
          <w:rFonts w:ascii="Arial" w:eastAsia="Calibri" w:hAnsi="Arial" w:cs="Arial"/>
          <w:sz w:val="22"/>
          <w:szCs w:val="22"/>
          <w:lang w:eastAsia="en-US"/>
        </w:rPr>
        <w:t>for por</w:t>
      </w:r>
      <w:r w:rsidRPr="00E5360A">
        <w:rPr>
          <w:rFonts w:ascii="Arial" w:eastAsia="Calibri" w:hAnsi="Arial"/>
          <w:sz w:val="22"/>
          <w:szCs w:val="22"/>
          <w:lang w:eastAsia="en-US"/>
        </w:rPr>
        <w:t xml:space="preserve"> tempo determinado.</w:t>
      </w:r>
    </w:p>
    <w:p w14:paraId="7D2F7004" w14:textId="77777777" w:rsidR="00E5360A" w:rsidRPr="00E5360A" w:rsidRDefault="00E5360A" w:rsidP="00E5360A">
      <w:pPr>
        <w:pBdr>
          <w:top w:val="nil"/>
          <w:left w:val="nil"/>
          <w:bottom w:val="nil"/>
          <w:right w:val="nil"/>
          <w:between w:val="nil"/>
        </w:pBdr>
        <w:spacing w:before="288" w:line="276" w:lineRule="auto"/>
        <w:jc w:val="both"/>
        <w:rPr>
          <w:rFonts w:ascii="Arial" w:eastAsia="Calibri" w:hAnsi="Arial"/>
          <w:sz w:val="22"/>
          <w:szCs w:val="22"/>
          <w:lang w:eastAsia="en-US"/>
        </w:rPr>
      </w:pPr>
      <w:r w:rsidRPr="00E5360A">
        <w:rPr>
          <w:rFonts w:ascii="Arial" w:eastAsia="Calibri" w:hAnsi="Arial"/>
          <w:b/>
          <w:sz w:val="22"/>
          <w:szCs w:val="22"/>
          <w:lang w:eastAsia="en-US"/>
        </w:rPr>
        <w:t>§2º.</w:t>
      </w:r>
      <w:r w:rsidRPr="00E5360A">
        <w:rPr>
          <w:rFonts w:ascii="Arial" w:eastAsia="Calibri" w:hAnsi="Arial"/>
          <w:sz w:val="22"/>
          <w:szCs w:val="22"/>
          <w:lang w:eastAsia="en-US"/>
        </w:rPr>
        <w:t xml:space="preserve"> Havendo mais de um interessado no mesmo espaço far-se-á concorrência pública.</w:t>
      </w:r>
    </w:p>
    <w:p w14:paraId="1FE93846" w14:textId="77777777" w:rsidR="00E5360A" w:rsidRPr="00E5360A" w:rsidRDefault="00E5360A" w:rsidP="00E5360A">
      <w:pPr>
        <w:tabs>
          <w:tab w:val="left" w:pos="912"/>
        </w:tabs>
        <w:ind w:right="-1" w:firstLine="4"/>
        <w:jc w:val="both"/>
        <w:rPr>
          <w:rFonts w:ascii="Arial" w:hAnsi="Arial"/>
          <w:sz w:val="22"/>
          <w:szCs w:val="22"/>
          <w:lang w:eastAsia="en-US"/>
        </w:rPr>
      </w:pPr>
    </w:p>
    <w:p w14:paraId="5120A1C8"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sz w:val="22"/>
          <w:szCs w:val="22"/>
          <w:lang w:eastAsia="en-US"/>
        </w:rPr>
      </w:pPr>
      <w:r w:rsidRPr="00E5360A">
        <w:rPr>
          <w:rFonts w:ascii="Arial" w:eastAsia="Calibri" w:hAnsi="Arial"/>
          <w:sz w:val="22"/>
          <w:szCs w:val="22"/>
          <w:lang w:eastAsia="en-US"/>
        </w:rPr>
        <w:t>O pedido de licença para publicidade ou propaganda por meio de cartazes ou anúncios deverá constar:</w:t>
      </w:r>
    </w:p>
    <w:p w14:paraId="6BEB5304" w14:textId="77777777" w:rsidR="00E5360A" w:rsidRPr="00E5360A" w:rsidRDefault="00E5360A" w:rsidP="007B74CC">
      <w:pPr>
        <w:numPr>
          <w:ilvl w:val="0"/>
          <w:numId w:val="23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tipo de publicidade a ser usada;</w:t>
      </w:r>
    </w:p>
    <w:p w14:paraId="3DDCA6BB" w14:textId="77777777" w:rsidR="00E5360A" w:rsidRPr="00E5360A" w:rsidRDefault="00E5360A" w:rsidP="007B74CC">
      <w:pPr>
        <w:numPr>
          <w:ilvl w:val="0"/>
          <w:numId w:val="23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indicação dos locais em que serão colocados ou distribuídos os cartazes ou anúncios (rua, número, bairro);</w:t>
      </w:r>
    </w:p>
    <w:p w14:paraId="54F52B86" w14:textId="77777777" w:rsidR="00E5360A" w:rsidRPr="00E5360A" w:rsidRDefault="00E5360A" w:rsidP="007B74CC">
      <w:pPr>
        <w:numPr>
          <w:ilvl w:val="0"/>
          <w:numId w:val="23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natureza do material de confecção, formas de fixação e sustentação;</w:t>
      </w:r>
    </w:p>
    <w:p w14:paraId="5C939A7B" w14:textId="77777777" w:rsidR="00E5360A" w:rsidRPr="00E5360A" w:rsidRDefault="00E5360A" w:rsidP="007B74CC">
      <w:pPr>
        <w:numPr>
          <w:ilvl w:val="0"/>
          <w:numId w:val="23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dimensão da publicidade a ser instalada;</w:t>
      </w:r>
    </w:p>
    <w:p w14:paraId="259A429E" w14:textId="77777777" w:rsidR="00E5360A" w:rsidRPr="00E5360A" w:rsidRDefault="00E5360A" w:rsidP="007B74CC">
      <w:pPr>
        <w:numPr>
          <w:ilvl w:val="0"/>
          <w:numId w:val="23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inscrições, textos e desenhos da publicidade.</w:t>
      </w:r>
    </w:p>
    <w:p w14:paraId="29FA6A63"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sz w:val="22"/>
          <w:szCs w:val="22"/>
          <w:lang w:eastAsia="en-US"/>
        </w:rPr>
      </w:pPr>
      <w:r w:rsidRPr="00E5360A">
        <w:rPr>
          <w:rFonts w:ascii="Arial" w:hAnsi="Arial"/>
          <w:sz w:val="22"/>
          <w:szCs w:val="22"/>
          <w:lang w:eastAsia="en-US"/>
        </w:rPr>
        <w:t xml:space="preserve">A implantação de pórticos e painéis de publicidade que necessitem de elementos estruturais de </w:t>
      </w:r>
      <w:r w:rsidRPr="00E5360A">
        <w:rPr>
          <w:rFonts w:ascii="Arial" w:eastAsia="Calibri" w:hAnsi="Arial"/>
          <w:sz w:val="22"/>
          <w:szCs w:val="22"/>
          <w:lang w:eastAsia="en-US"/>
        </w:rPr>
        <w:t>apoio</w:t>
      </w:r>
      <w:r w:rsidRPr="00E5360A">
        <w:rPr>
          <w:rFonts w:ascii="Arial" w:hAnsi="Arial"/>
          <w:sz w:val="22"/>
          <w:szCs w:val="22"/>
          <w:lang w:eastAsia="en-US"/>
        </w:rPr>
        <w:t xml:space="preserve"> à sua estabilidade deverão solicitar licença para execução de obra, atendendo ao disposto no Código de Obras e Edificações do Município.</w:t>
      </w:r>
    </w:p>
    <w:p w14:paraId="06D01A48" w14:textId="77777777" w:rsidR="00E5360A" w:rsidRPr="00E5360A" w:rsidRDefault="00E5360A" w:rsidP="00E5360A">
      <w:pPr>
        <w:tabs>
          <w:tab w:val="left" w:pos="912"/>
        </w:tabs>
        <w:spacing w:line="276" w:lineRule="auto"/>
        <w:ind w:right="-1" w:firstLine="4"/>
        <w:jc w:val="both"/>
        <w:rPr>
          <w:rFonts w:ascii="Arial" w:eastAsia="Calibri" w:hAnsi="Arial"/>
          <w:sz w:val="22"/>
          <w:szCs w:val="22"/>
          <w:lang w:eastAsia="en-US"/>
        </w:rPr>
      </w:pPr>
      <w:r w:rsidRPr="00E5360A">
        <w:rPr>
          <w:rFonts w:ascii="Arial" w:hAnsi="Arial"/>
          <w:b/>
          <w:sz w:val="22"/>
          <w:szCs w:val="22"/>
          <w:lang w:eastAsia="en-US"/>
        </w:rPr>
        <w:t xml:space="preserve">Parágrafo único: </w:t>
      </w:r>
      <w:r w:rsidRPr="00E5360A">
        <w:rPr>
          <w:rFonts w:ascii="Arial" w:eastAsia="Calibri" w:hAnsi="Arial"/>
          <w:sz w:val="22"/>
          <w:szCs w:val="22"/>
          <w:lang w:eastAsia="en-US"/>
        </w:rPr>
        <w:t>Na forma de placas suspensas ou sustentadas por hastes ou totens deverão permitir um vão livre entre o solo e o bordo inferior de no mínimo 2,50m (dois metros e cinquenta centímetros).</w:t>
      </w:r>
    </w:p>
    <w:p w14:paraId="788CE61D"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709"/>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Os anúncios e letreiros deverão ser conservados em boas condições, renovados ou </w:t>
      </w:r>
      <w:r w:rsidRPr="00E5360A">
        <w:rPr>
          <w:rFonts w:ascii="Arial" w:eastAsia="Calibri" w:hAnsi="Arial"/>
          <w:sz w:val="22"/>
          <w:szCs w:val="22"/>
          <w:lang w:eastAsia="en-US"/>
        </w:rPr>
        <w:t>conservados</w:t>
      </w:r>
      <w:r w:rsidRPr="00E5360A">
        <w:rPr>
          <w:rFonts w:ascii="Arial" w:eastAsia="Calibri" w:hAnsi="Arial" w:cs="Arial"/>
          <w:sz w:val="22"/>
          <w:szCs w:val="22"/>
          <w:lang w:eastAsia="en-US"/>
        </w:rPr>
        <w:t xml:space="preserve">, </w:t>
      </w:r>
      <w:r w:rsidRPr="00E5360A">
        <w:rPr>
          <w:rFonts w:ascii="Arial" w:hAnsi="Arial"/>
          <w:sz w:val="22"/>
          <w:szCs w:val="22"/>
          <w:lang w:eastAsia="en-US"/>
        </w:rPr>
        <w:t>sempre</w:t>
      </w:r>
      <w:r w:rsidRPr="00E5360A">
        <w:rPr>
          <w:rFonts w:ascii="Arial" w:eastAsia="Calibri" w:hAnsi="Arial" w:cs="Arial"/>
          <w:sz w:val="22"/>
          <w:szCs w:val="22"/>
          <w:lang w:eastAsia="en-US"/>
        </w:rPr>
        <w:t xml:space="preserve"> que tais providências sejam necessárias para o seu bom aspecto e segurança.</w:t>
      </w:r>
    </w:p>
    <w:p w14:paraId="5064DBF2" w14:textId="77777777" w:rsidR="00E5360A" w:rsidRPr="00E5360A" w:rsidRDefault="00E5360A" w:rsidP="00E5360A">
      <w:pPr>
        <w:tabs>
          <w:tab w:val="left" w:pos="912"/>
        </w:tabs>
        <w:spacing w:after="240" w:line="276" w:lineRule="auto"/>
        <w:ind w:right="-1"/>
        <w:jc w:val="both"/>
        <w:rPr>
          <w:rFonts w:ascii="Arial" w:eastAsia="Calibri" w:hAnsi="Arial"/>
          <w:sz w:val="22"/>
          <w:szCs w:val="22"/>
          <w:lang w:eastAsia="en-US"/>
        </w:rPr>
      </w:pPr>
      <w:r w:rsidRPr="00E5360A">
        <w:rPr>
          <w:rFonts w:ascii="Arial" w:eastAsia="Calibri" w:hAnsi="Arial"/>
          <w:b/>
          <w:sz w:val="22"/>
          <w:szCs w:val="22"/>
          <w:lang w:eastAsia="en-US"/>
        </w:rPr>
        <w:t xml:space="preserve">§1º. </w:t>
      </w:r>
      <w:r w:rsidRPr="00E5360A">
        <w:rPr>
          <w:rFonts w:ascii="Arial" w:eastAsia="Calibri" w:hAnsi="Arial"/>
          <w:sz w:val="22"/>
          <w:szCs w:val="22"/>
          <w:lang w:eastAsia="en-US"/>
        </w:rPr>
        <w:t>Os anúncios luminosos deverão indicar o sistema de iluminação a ser adaptado.</w:t>
      </w:r>
    </w:p>
    <w:p w14:paraId="4856C508" w14:textId="77777777" w:rsidR="00E5360A" w:rsidRPr="00E5360A" w:rsidRDefault="00E5360A" w:rsidP="00E5360A">
      <w:pPr>
        <w:tabs>
          <w:tab w:val="left" w:pos="912"/>
        </w:tabs>
        <w:spacing w:after="240" w:line="276" w:lineRule="auto"/>
        <w:ind w:right="-1" w:firstLine="4"/>
        <w:jc w:val="both"/>
        <w:rPr>
          <w:rFonts w:ascii="Arial" w:hAnsi="Arial"/>
          <w:sz w:val="22"/>
          <w:szCs w:val="22"/>
          <w:lang w:eastAsia="en-US"/>
        </w:rPr>
      </w:pPr>
      <w:r w:rsidRPr="00E5360A">
        <w:rPr>
          <w:rFonts w:ascii="Arial" w:eastAsia="Calibri" w:hAnsi="Arial"/>
          <w:b/>
          <w:sz w:val="22"/>
          <w:szCs w:val="22"/>
          <w:lang w:eastAsia="en-US"/>
        </w:rPr>
        <w:t xml:space="preserve">§2º. </w:t>
      </w:r>
      <w:r w:rsidRPr="00E5360A">
        <w:rPr>
          <w:rFonts w:ascii="Arial" w:eastAsia="Calibri" w:hAnsi="Arial"/>
          <w:sz w:val="22"/>
          <w:szCs w:val="22"/>
          <w:lang w:eastAsia="en-US"/>
        </w:rPr>
        <w:t>Desde que não haja modificação de dizeres ou de localização, os consertos ou reparações de anúncios e letreiros não dependerão de autorização pública.</w:t>
      </w:r>
    </w:p>
    <w:p w14:paraId="43D18FE2"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hAnsi="Arial"/>
          <w:sz w:val="22"/>
          <w:szCs w:val="22"/>
          <w:lang w:eastAsia="en-US"/>
        </w:rPr>
      </w:pPr>
      <w:r w:rsidRPr="00E5360A">
        <w:rPr>
          <w:rFonts w:ascii="Arial" w:hAnsi="Arial"/>
          <w:sz w:val="22"/>
          <w:szCs w:val="22"/>
          <w:lang w:eastAsia="en-US"/>
        </w:rPr>
        <w:t xml:space="preserve">A publicidade ou </w:t>
      </w:r>
      <w:r w:rsidRPr="00E5360A">
        <w:rPr>
          <w:rFonts w:ascii="Arial" w:eastAsia="Calibri" w:hAnsi="Arial"/>
          <w:sz w:val="22"/>
          <w:szCs w:val="22"/>
          <w:lang w:eastAsia="en-US"/>
        </w:rPr>
        <w:t>propaganda</w:t>
      </w:r>
      <w:r w:rsidRPr="00E5360A">
        <w:rPr>
          <w:rFonts w:ascii="Arial" w:hAnsi="Arial"/>
          <w:sz w:val="22"/>
          <w:szCs w:val="22"/>
          <w:lang w:eastAsia="en-US"/>
        </w:rPr>
        <w:t xml:space="preserve"> por meio de panfletos, boletins, avisos, programas e semelhantes no município, será autorizada quando for distribuída diretamente aos transeuntes.</w:t>
      </w:r>
    </w:p>
    <w:p w14:paraId="5989B1FC" w14:textId="77777777" w:rsidR="00E5360A" w:rsidRPr="00E5360A" w:rsidRDefault="00E5360A" w:rsidP="00E5360A">
      <w:pPr>
        <w:tabs>
          <w:tab w:val="left" w:pos="912"/>
        </w:tabs>
        <w:ind w:right="-1" w:firstLine="4"/>
        <w:jc w:val="both"/>
        <w:rPr>
          <w:rFonts w:ascii="Arial" w:hAnsi="Arial"/>
          <w:sz w:val="22"/>
          <w:szCs w:val="22"/>
          <w:lang w:eastAsia="en-US"/>
        </w:rPr>
      </w:pPr>
      <w:r w:rsidRPr="00E5360A">
        <w:rPr>
          <w:rFonts w:ascii="Arial" w:hAnsi="Arial"/>
          <w:b/>
          <w:sz w:val="22"/>
          <w:szCs w:val="22"/>
          <w:lang w:eastAsia="en-US"/>
        </w:rPr>
        <w:t xml:space="preserve">Parágrafo único. </w:t>
      </w:r>
      <w:r w:rsidRPr="00E5360A">
        <w:rPr>
          <w:rFonts w:ascii="Arial" w:hAnsi="Arial"/>
          <w:sz w:val="22"/>
          <w:szCs w:val="22"/>
          <w:lang w:eastAsia="en-US"/>
        </w:rPr>
        <w:t>Os responsáveis pela distribuição deverão proceder a limpeza do local logo após o término da atividade.</w:t>
      </w:r>
    </w:p>
    <w:p w14:paraId="127DE512"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sz w:val="22"/>
          <w:szCs w:val="22"/>
          <w:lang w:eastAsia="en-US"/>
        </w:rPr>
      </w:pPr>
      <w:r w:rsidRPr="00E5360A">
        <w:rPr>
          <w:rFonts w:ascii="Arial" w:eastAsia="Calibri" w:hAnsi="Arial" w:cs="Arial"/>
          <w:sz w:val="22"/>
          <w:szCs w:val="22"/>
          <w:lang w:eastAsia="en-US"/>
        </w:rPr>
        <w:t xml:space="preserve">A propaganda falada em </w:t>
      </w:r>
      <w:r w:rsidRPr="00E5360A">
        <w:rPr>
          <w:rFonts w:ascii="Arial" w:eastAsia="Calibri" w:hAnsi="Arial"/>
          <w:sz w:val="22"/>
          <w:szCs w:val="22"/>
          <w:lang w:eastAsia="en-US"/>
        </w:rPr>
        <w:t>lugares públicos, por meio de amplificadores de som, alto falante e propagandistas, está igualmente sujeita à prévia licença e ao pagamento de taxa de licença.</w:t>
      </w:r>
    </w:p>
    <w:p w14:paraId="02C992D3"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sz w:val="22"/>
          <w:szCs w:val="22"/>
          <w:lang w:eastAsia="en-US"/>
        </w:rPr>
      </w:pPr>
      <w:r w:rsidRPr="00E5360A">
        <w:rPr>
          <w:rFonts w:ascii="Arial" w:eastAsia="Calibri" w:hAnsi="Arial"/>
          <w:sz w:val="22"/>
          <w:szCs w:val="22"/>
          <w:lang w:eastAsia="en-US"/>
        </w:rPr>
        <w:t>Será, em qualquer caso, assegurada a propaganda eleitoral realizada na forma da legislação específica, sendo proibida a pintura em muros e fachadas.</w:t>
      </w:r>
    </w:p>
    <w:p w14:paraId="0A124D5F"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hAnsi="Arial" w:cs="Arial"/>
          <w:sz w:val="22"/>
          <w:szCs w:val="22"/>
        </w:rPr>
      </w:pPr>
      <w:r w:rsidRPr="00E5360A">
        <w:rPr>
          <w:rFonts w:ascii="Arial" w:eastAsia="Calibri" w:hAnsi="Arial"/>
          <w:sz w:val="22"/>
          <w:szCs w:val="22"/>
          <w:lang w:eastAsia="en-US"/>
        </w:rPr>
        <w:lastRenderedPageBreak/>
        <w:t>Os anúncios encontrados,</w:t>
      </w:r>
      <w:r w:rsidRPr="00E5360A">
        <w:rPr>
          <w:rFonts w:ascii="Arial" w:hAnsi="Arial" w:cs="Arial"/>
          <w:sz w:val="22"/>
          <w:szCs w:val="22"/>
        </w:rPr>
        <w:t xml:space="preserve"> sem que os responsáveis tenham satisfeito as formalidades deste capítulo, poderão ser apreendidos pelo Município, até atender às formalidades previstas, além do pagamento de multa.</w:t>
      </w:r>
    </w:p>
    <w:p w14:paraId="7B2EE923" w14:textId="77777777" w:rsidR="00E5360A" w:rsidRPr="00E5360A" w:rsidRDefault="00E5360A" w:rsidP="00E5360A">
      <w:pPr>
        <w:tabs>
          <w:tab w:val="left" w:pos="912"/>
        </w:tabs>
        <w:ind w:left="851" w:right="-1" w:hanging="851"/>
        <w:jc w:val="both"/>
        <w:rPr>
          <w:rFonts w:ascii="Arial" w:hAnsi="Arial" w:cs="Arial"/>
          <w:sz w:val="22"/>
          <w:szCs w:val="22"/>
        </w:rPr>
      </w:pPr>
      <w:r w:rsidRPr="00E5360A">
        <w:rPr>
          <w:rFonts w:ascii="Arial" w:hAnsi="Arial" w:cs="Arial"/>
          <w:b/>
          <w:sz w:val="22"/>
          <w:szCs w:val="22"/>
        </w:rPr>
        <w:t xml:space="preserve">Parágrafo único: </w:t>
      </w:r>
      <w:r w:rsidRPr="00E5360A">
        <w:rPr>
          <w:rFonts w:ascii="Arial" w:hAnsi="Arial" w:cs="Arial"/>
          <w:sz w:val="22"/>
          <w:szCs w:val="22"/>
        </w:rPr>
        <w:t>Em se tratando de anúncios nos próprios da empresa, fica a mesma</w:t>
      </w:r>
    </w:p>
    <w:p w14:paraId="51B2DA51" w14:textId="77777777" w:rsidR="00E5360A" w:rsidRPr="00E5360A" w:rsidRDefault="00E5360A" w:rsidP="00E5360A">
      <w:pPr>
        <w:tabs>
          <w:tab w:val="left" w:pos="0"/>
        </w:tabs>
        <w:ind w:right="-1"/>
        <w:jc w:val="both"/>
        <w:rPr>
          <w:rFonts w:ascii="Arial" w:hAnsi="Arial" w:cs="Arial"/>
          <w:sz w:val="22"/>
          <w:szCs w:val="22"/>
        </w:rPr>
      </w:pPr>
      <w:r w:rsidRPr="00E5360A">
        <w:rPr>
          <w:rFonts w:ascii="Arial" w:hAnsi="Arial" w:cs="Arial"/>
          <w:sz w:val="22"/>
          <w:szCs w:val="22"/>
        </w:rPr>
        <w:t>isenta do pagamento de taxa de publicidade, obrigando-se, porém, a autorização municipal.</w:t>
      </w:r>
    </w:p>
    <w:p w14:paraId="556E34A9" w14:textId="4031CA48"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sz w:val="22"/>
          <w:szCs w:val="22"/>
          <w:lang w:eastAsia="en-US"/>
        </w:rPr>
      </w:pPr>
      <w:r w:rsidRPr="00E5360A">
        <w:rPr>
          <w:rFonts w:ascii="Arial" w:eastAsia="Calibri" w:hAnsi="Arial"/>
          <w:sz w:val="22"/>
          <w:szCs w:val="22"/>
          <w:lang w:eastAsia="en-US"/>
        </w:rPr>
        <w:t>Verificada qualquer irregularidade, o Poder Executivo Municipal irá notificar os responsáveis que tomem as medidas cabíveis dentro de 24</w:t>
      </w:r>
      <w:r w:rsidR="00FC1DF3">
        <w:rPr>
          <w:rFonts w:ascii="Arial" w:eastAsia="Calibri" w:hAnsi="Arial"/>
          <w:sz w:val="22"/>
          <w:szCs w:val="22"/>
          <w:lang w:eastAsia="en-US"/>
        </w:rPr>
        <w:t xml:space="preserve"> (vinte e quatro)</w:t>
      </w:r>
      <w:r w:rsidRPr="00E5360A">
        <w:rPr>
          <w:rFonts w:ascii="Arial" w:eastAsia="Calibri" w:hAnsi="Arial"/>
          <w:sz w:val="22"/>
          <w:szCs w:val="22"/>
          <w:lang w:eastAsia="en-US"/>
        </w:rPr>
        <w:t xml:space="preserve"> horas sob pena de apreensão dos meios de publicidade e multa.</w:t>
      </w:r>
    </w:p>
    <w:p w14:paraId="7FE70C0F" w14:textId="77777777" w:rsidR="00E5360A" w:rsidRPr="00E5360A" w:rsidRDefault="00E5360A" w:rsidP="00E5360A">
      <w:pPr>
        <w:ind w:right="-1"/>
        <w:jc w:val="both"/>
        <w:rPr>
          <w:rFonts w:ascii="Arial" w:eastAsia="Calibri" w:hAnsi="Arial" w:cs="Arial"/>
          <w:sz w:val="22"/>
          <w:szCs w:val="22"/>
          <w:lang w:eastAsia="en-US"/>
        </w:rPr>
      </w:pPr>
      <w:r w:rsidRPr="00E5360A">
        <w:rPr>
          <w:rFonts w:ascii="Arial" w:eastAsia="Calibri" w:hAnsi="Arial" w:cs="Arial"/>
          <w:b/>
          <w:sz w:val="22"/>
          <w:szCs w:val="22"/>
          <w:lang w:eastAsia="en-US"/>
        </w:rPr>
        <w:t>Parágrafo único.</w:t>
      </w:r>
      <w:r w:rsidRPr="00E5360A">
        <w:rPr>
          <w:rFonts w:ascii="Arial" w:eastAsia="Calibri" w:hAnsi="Arial" w:cs="Arial"/>
          <w:sz w:val="22"/>
          <w:szCs w:val="22"/>
          <w:lang w:eastAsia="en-US"/>
        </w:rPr>
        <w:t xml:space="preserve"> Em casos em que a publicidade ofereça riscos à população, a regularização ou retirada deve ser imediata.   </w:t>
      </w:r>
      <w:r w:rsidRPr="00E5360A">
        <w:rPr>
          <w:rFonts w:ascii="Arial" w:eastAsia="Calibri" w:hAnsi="Arial" w:cs="Arial"/>
          <w:sz w:val="22"/>
          <w:szCs w:val="22"/>
          <w:lang w:eastAsia="en-US"/>
        </w:rPr>
        <w:tab/>
      </w:r>
      <w:r w:rsidRPr="00E5360A">
        <w:rPr>
          <w:rFonts w:ascii="Arial" w:eastAsia="Calibri" w:hAnsi="Arial" w:cs="Arial"/>
          <w:sz w:val="22"/>
          <w:szCs w:val="22"/>
          <w:lang w:eastAsia="en-US"/>
        </w:rPr>
        <w:tab/>
      </w:r>
    </w:p>
    <w:p w14:paraId="5DC6A564"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sz w:val="22"/>
          <w:szCs w:val="22"/>
          <w:lang w:eastAsia="en-US"/>
        </w:rPr>
      </w:pPr>
      <w:r w:rsidRPr="00E5360A">
        <w:rPr>
          <w:rFonts w:ascii="Arial" w:eastAsia="Calibri" w:hAnsi="Arial"/>
          <w:sz w:val="22"/>
          <w:szCs w:val="22"/>
          <w:lang w:eastAsia="en-US"/>
        </w:rPr>
        <w:t>A infração às disposições deste Capítulo será considerada de grau mínimo.</w:t>
      </w:r>
    </w:p>
    <w:p w14:paraId="28C3D69B" w14:textId="77777777" w:rsidR="00E5360A" w:rsidRPr="00E5360A" w:rsidRDefault="00E5360A" w:rsidP="00E5360A">
      <w:pPr>
        <w:tabs>
          <w:tab w:val="left" w:pos="968"/>
          <w:tab w:val="left" w:pos="969"/>
        </w:tabs>
        <w:spacing w:before="124" w:after="160" w:line="237" w:lineRule="auto"/>
        <w:ind w:left="709" w:right="125"/>
        <w:contextualSpacing/>
        <w:jc w:val="both"/>
        <w:rPr>
          <w:rFonts w:ascii="Arial" w:eastAsia="Calibri" w:hAnsi="Arial" w:cs="Arial"/>
          <w:sz w:val="22"/>
          <w:szCs w:val="22"/>
          <w:lang w:eastAsia="en-US"/>
        </w:rPr>
      </w:pPr>
    </w:p>
    <w:p w14:paraId="7C0CB3A6" w14:textId="77777777" w:rsidR="00E5360A" w:rsidRPr="00E5360A" w:rsidRDefault="00E5360A" w:rsidP="00E5360A">
      <w:pPr>
        <w:tabs>
          <w:tab w:val="left" w:pos="968"/>
          <w:tab w:val="left" w:pos="969"/>
        </w:tabs>
        <w:spacing w:before="124" w:after="160" w:line="237" w:lineRule="auto"/>
        <w:ind w:left="709" w:right="125"/>
        <w:contextualSpacing/>
        <w:jc w:val="both"/>
        <w:rPr>
          <w:rFonts w:ascii="Arial" w:eastAsia="Calibri" w:hAnsi="Arial" w:cs="Arial"/>
          <w:sz w:val="22"/>
          <w:szCs w:val="22"/>
          <w:lang w:eastAsia="en-US"/>
        </w:rPr>
      </w:pPr>
    </w:p>
    <w:p w14:paraId="0E54E21E" w14:textId="77777777" w:rsidR="00E5360A" w:rsidRPr="00E5360A" w:rsidRDefault="00E5360A" w:rsidP="00E5360A">
      <w:pPr>
        <w:keepNext/>
        <w:keepLines/>
        <w:spacing w:before="120" w:after="120" w:line="276" w:lineRule="auto"/>
        <w:jc w:val="center"/>
        <w:outlineLvl w:val="2"/>
        <w:rPr>
          <w:rFonts w:ascii="Arial" w:eastAsia="Calibri" w:hAnsi="Arial" w:cs="Arial"/>
          <w:b/>
          <w:sz w:val="26"/>
          <w:szCs w:val="28"/>
          <w:lang w:eastAsia="en-US"/>
        </w:rPr>
      </w:pPr>
      <w:bookmarkStart w:id="3484" w:name="_Toc3754647"/>
      <w:bookmarkStart w:id="3485" w:name="_Toc10817207"/>
      <w:bookmarkStart w:id="3486" w:name="_Toc19888360"/>
      <w:bookmarkStart w:id="3487" w:name="_Toc19889351"/>
      <w:bookmarkStart w:id="3488" w:name="_Toc19893558"/>
      <w:bookmarkStart w:id="3489" w:name="_Toc19894054"/>
      <w:bookmarkStart w:id="3490" w:name="_Toc19894478"/>
      <w:bookmarkStart w:id="3491" w:name="_Toc19895464"/>
      <w:bookmarkStart w:id="3492" w:name="_Toc19895960"/>
      <w:bookmarkStart w:id="3493" w:name="_Toc82789282"/>
      <w:bookmarkStart w:id="3494" w:name="_Toc85627996"/>
      <w:bookmarkStart w:id="3495" w:name="_Toc91000192"/>
      <w:bookmarkStart w:id="3496" w:name="_Toc91001349"/>
      <w:bookmarkStart w:id="3497" w:name="_Toc91001647"/>
      <w:bookmarkStart w:id="3498" w:name="_Toc91001945"/>
      <w:bookmarkStart w:id="3499" w:name="_Toc91062654"/>
      <w:bookmarkStart w:id="3500" w:name="_Toc91063529"/>
      <w:bookmarkStart w:id="3501" w:name="_Toc91064440"/>
      <w:bookmarkStart w:id="3502" w:name="_Toc91083845"/>
      <w:bookmarkStart w:id="3503" w:name="_Toc95942328"/>
      <w:r w:rsidRPr="00E5360A">
        <w:rPr>
          <w:rFonts w:ascii="Arial" w:eastAsia="Calibri" w:hAnsi="Arial" w:cs="Arial"/>
          <w:b/>
          <w:sz w:val="26"/>
          <w:szCs w:val="28"/>
          <w:lang w:eastAsia="en-US"/>
        </w:rPr>
        <w:t>CAPÍTULO VI</w:t>
      </w:r>
      <w:bookmarkStart w:id="3504" w:name="_Toc3754648"/>
      <w:bookmarkStart w:id="3505" w:name="_Toc10817208"/>
      <w:bookmarkStart w:id="3506" w:name="_Toc19888361"/>
      <w:bookmarkStart w:id="3507" w:name="_Toc19889352"/>
      <w:bookmarkStart w:id="3508" w:name="_Toc19893559"/>
      <w:bookmarkStart w:id="3509" w:name="_Toc19894055"/>
      <w:bookmarkStart w:id="3510" w:name="_Toc19894479"/>
      <w:bookmarkStart w:id="3511" w:name="_Toc19895465"/>
      <w:bookmarkStart w:id="3512" w:name="_Toc19895961"/>
      <w:bookmarkStart w:id="3513" w:name="_Toc82789283"/>
      <w:bookmarkEnd w:id="3484"/>
      <w:bookmarkEnd w:id="3485"/>
      <w:bookmarkEnd w:id="3486"/>
      <w:bookmarkEnd w:id="3487"/>
      <w:bookmarkEnd w:id="3488"/>
      <w:bookmarkEnd w:id="3489"/>
      <w:bookmarkEnd w:id="3490"/>
      <w:bookmarkEnd w:id="3491"/>
      <w:bookmarkEnd w:id="3492"/>
      <w:bookmarkEnd w:id="3493"/>
      <w:r w:rsidRPr="00E5360A">
        <w:rPr>
          <w:rFonts w:ascii="Arial" w:eastAsia="Calibri" w:hAnsi="Arial" w:cs="Arial"/>
          <w:b/>
          <w:sz w:val="26"/>
          <w:szCs w:val="28"/>
          <w:lang w:eastAsia="en-US"/>
        </w:rPr>
        <w:t xml:space="preserve"> – DA SEGURANÇA PÚBLICA</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69734148" w14:textId="77777777" w:rsidR="00E5360A" w:rsidRPr="00E5360A" w:rsidRDefault="00E5360A" w:rsidP="00E5360A">
      <w:pPr>
        <w:keepNext/>
        <w:keepLines/>
        <w:spacing w:before="120" w:after="120" w:line="276" w:lineRule="auto"/>
        <w:jc w:val="center"/>
        <w:outlineLvl w:val="2"/>
        <w:rPr>
          <w:rFonts w:ascii="Arial" w:eastAsia="Calibri" w:hAnsi="Arial" w:cs="Arial"/>
          <w:bCs/>
          <w:noProof/>
          <w:snapToGrid w:val="0"/>
          <w:szCs w:val="22"/>
        </w:rPr>
      </w:pPr>
      <w:bookmarkStart w:id="3514" w:name="_Toc3754649"/>
      <w:bookmarkStart w:id="3515" w:name="_Toc10817209"/>
      <w:bookmarkStart w:id="3516" w:name="_Toc19888362"/>
      <w:bookmarkStart w:id="3517" w:name="_Toc19889353"/>
      <w:bookmarkStart w:id="3518" w:name="_Toc19893560"/>
      <w:bookmarkStart w:id="3519" w:name="_Toc19894056"/>
      <w:bookmarkStart w:id="3520" w:name="_Toc19894480"/>
      <w:bookmarkStart w:id="3521" w:name="_Toc19895466"/>
      <w:bookmarkStart w:id="3522" w:name="_Toc19895962"/>
      <w:bookmarkStart w:id="3523" w:name="_Toc82789284"/>
      <w:bookmarkStart w:id="3524" w:name="_Toc85627997"/>
      <w:bookmarkStart w:id="3525" w:name="_Toc91000193"/>
      <w:bookmarkStart w:id="3526" w:name="_Toc91001350"/>
      <w:bookmarkStart w:id="3527" w:name="_Toc91001648"/>
      <w:bookmarkStart w:id="3528" w:name="_Toc91001946"/>
      <w:bookmarkStart w:id="3529" w:name="_Toc91062655"/>
      <w:bookmarkStart w:id="3530" w:name="_Toc91063530"/>
      <w:bookmarkStart w:id="3531" w:name="_Toc91064441"/>
      <w:bookmarkStart w:id="3532" w:name="_Toc91083846"/>
      <w:bookmarkStart w:id="3533" w:name="_Toc95942329"/>
      <w:r w:rsidRPr="00E5360A">
        <w:rPr>
          <w:rFonts w:ascii="Arial" w:eastAsia="Calibri" w:hAnsi="Arial" w:cs="Arial"/>
          <w:b/>
          <w:noProof/>
          <w:snapToGrid w:val="0"/>
          <w:szCs w:val="22"/>
        </w:rPr>
        <w:t>SEÇÃO I</w:t>
      </w:r>
      <w:bookmarkStart w:id="3534" w:name="_Toc3754650"/>
      <w:bookmarkStart w:id="3535" w:name="_Toc10817210"/>
      <w:bookmarkStart w:id="3536" w:name="_Toc19888363"/>
      <w:bookmarkStart w:id="3537" w:name="_Toc19889354"/>
      <w:bookmarkStart w:id="3538" w:name="_Toc19893561"/>
      <w:bookmarkStart w:id="3539" w:name="_Toc19894057"/>
      <w:bookmarkStart w:id="3540" w:name="_Toc19894481"/>
      <w:bookmarkStart w:id="3541" w:name="_Toc19895467"/>
      <w:bookmarkStart w:id="3542" w:name="_Toc19895963"/>
      <w:bookmarkStart w:id="3543" w:name="_Toc82789285"/>
      <w:bookmarkEnd w:id="3514"/>
      <w:bookmarkEnd w:id="3515"/>
      <w:bookmarkEnd w:id="3516"/>
      <w:bookmarkEnd w:id="3517"/>
      <w:bookmarkEnd w:id="3518"/>
      <w:bookmarkEnd w:id="3519"/>
      <w:bookmarkEnd w:id="3520"/>
      <w:bookmarkEnd w:id="3521"/>
      <w:bookmarkEnd w:id="3522"/>
      <w:bookmarkEnd w:id="3523"/>
      <w:r w:rsidRPr="00E5360A">
        <w:rPr>
          <w:rFonts w:ascii="Arial" w:eastAsia="Calibri" w:hAnsi="Arial" w:cs="Arial"/>
          <w:b/>
          <w:noProof/>
          <w:snapToGrid w:val="0"/>
          <w:szCs w:val="22"/>
        </w:rPr>
        <w:t xml:space="preserve"> – </w:t>
      </w:r>
      <w:r w:rsidRPr="00E5360A">
        <w:rPr>
          <w:rFonts w:ascii="Arial" w:eastAsia="Calibri" w:hAnsi="Arial" w:cs="Arial"/>
          <w:bCs/>
          <w:noProof/>
          <w:szCs w:val="22"/>
        </w:rPr>
        <w:t>Do Trânsito Públic</w:t>
      </w:r>
      <w:bookmarkEnd w:id="3534"/>
      <w:bookmarkEnd w:id="3535"/>
      <w:bookmarkEnd w:id="3536"/>
      <w:bookmarkEnd w:id="3537"/>
      <w:bookmarkEnd w:id="3538"/>
      <w:bookmarkEnd w:id="3539"/>
      <w:bookmarkEnd w:id="3540"/>
      <w:bookmarkEnd w:id="3541"/>
      <w:bookmarkEnd w:id="3542"/>
      <w:bookmarkEnd w:id="3543"/>
      <w:r w:rsidRPr="00E5360A">
        <w:rPr>
          <w:rFonts w:ascii="Arial" w:eastAsia="Calibri" w:hAnsi="Arial" w:cs="Arial"/>
          <w:bCs/>
          <w:noProof/>
          <w:szCs w:val="22"/>
        </w:rPr>
        <w:t>o</w:t>
      </w:r>
      <w:bookmarkEnd w:id="3524"/>
      <w:bookmarkEnd w:id="3525"/>
      <w:bookmarkEnd w:id="3526"/>
      <w:bookmarkEnd w:id="3527"/>
      <w:bookmarkEnd w:id="3528"/>
      <w:bookmarkEnd w:id="3529"/>
      <w:bookmarkEnd w:id="3530"/>
      <w:bookmarkEnd w:id="3531"/>
      <w:bookmarkEnd w:id="3532"/>
      <w:bookmarkEnd w:id="3533"/>
    </w:p>
    <w:p w14:paraId="059C63B1"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sz w:val="22"/>
          <w:szCs w:val="22"/>
          <w:lang w:eastAsia="en-US"/>
        </w:rPr>
      </w:pPr>
      <w:r w:rsidRPr="00E5360A">
        <w:rPr>
          <w:rFonts w:ascii="Arial" w:eastAsia="Calibri" w:hAnsi="Arial" w:cs="Arial"/>
          <w:sz w:val="22"/>
          <w:szCs w:val="22"/>
        </w:rPr>
        <w:t xml:space="preserve">O trânsito, de acordo com a legislação vigente, é livre e sua regulamentação tem por objetivo manter a ordem, a segurança e o bem estar dos cidadãos, sendo </w:t>
      </w:r>
      <w:r w:rsidRPr="00E5360A">
        <w:rPr>
          <w:rFonts w:ascii="Arial" w:eastAsia="Calibri" w:hAnsi="Arial"/>
          <w:sz w:val="22"/>
          <w:szCs w:val="22"/>
          <w:lang w:eastAsia="en-US"/>
        </w:rPr>
        <w:t>competência do município garantir a mobilidade em todo o território municipal.</w:t>
      </w:r>
    </w:p>
    <w:p w14:paraId="5BA92C6E"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sz w:val="22"/>
          <w:szCs w:val="22"/>
          <w:lang w:eastAsia="en-US"/>
        </w:rPr>
        <w:t>É proibido embaraçar ou impedir, por qualquer meio, o livre trânsito de pedestre ou veículos</w:t>
      </w:r>
      <w:r w:rsidRPr="00E5360A">
        <w:rPr>
          <w:rFonts w:ascii="Arial" w:eastAsia="Calibri" w:hAnsi="Arial" w:cs="Arial"/>
          <w:sz w:val="22"/>
          <w:szCs w:val="22"/>
          <w:lang w:eastAsia="en-US"/>
        </w:rPr>
        <w:t xml:space="preserve"> nas </w:t>
      </w:r>
      <w:r w:rsidRPr="00E5360A">
        <w:rPr>
          <w:rFonts w:ascii="Arial" w:eastAsia="Calibri" w:hAnsi="Arial" w:cs="Arial"/>
          <w:sz w:val="22"/>
          <w:szCs w:val="22"/>
        </w:rPr>
        <w:t>ruas</w:t>
      </w:r>
      <w:r w:rsidRPr="00E5360A">
        <w:rPr>
          <w:rFonts w:ascii="Arial" w:eastAsia="Calibri" w:hAnsi="Arial" w:cs="Arial"/>
          <w:sz w:val="22"/>
          <w:szCs w:val="22"/>
          <w:lang w:eastAsia="en-US"/>
        </w:rPr>
        <w:t xml:space="preserve">, praças, passeios, estradas e caminhos públicos, exceto para efeito de obras públicas ou </w:t>
      </w:r>
      <w:r w:rsidRPr="00E5360A">
        <w:rPr>
          <w:rFonts w:ascii="Arial" w:eastAsia="Calibri" w:hAnsi="Arial" w:cs="Arial"/>
          <w:sz w:val="22"/>
          <w:szCs w:val="22"/>
        </w:rPr>
        <w:t>quando</w:t>
      </w:r>
      <w:r w:rsidRPr="00E5360A">
        <w:rPr>
          <w:rFonts w:ascii="Arial" w:eastAsia="Calibri" w:hAnsi="Arial" w:cs="Arial"/>
          <w:sz w:val="22"/>
          <w:szCs w:val="22"/>
          <w:lang w:eastAsia="en-US"/>
        </w:rPr>
        <w:t xml:space="preserve"> exigências policiais o determinarem.</w:t>
      </w:r>
    </w:p>
    <w:p w14:paraId="041A5B78" w14:textId="77777777" w:rsidR="00E5360A" w:rsidRPr="00E5360A" w:rsidRDefault="00E5360A" w:rsidP="00E5360A">
      <w:pPr>
        <w:spacing w:after="120" w:line="259" w:lineRule="auto"/>
        <w:ind w:right="119"/>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Parágrafo único. </w:t>
      </w:r>
      <w:r w:rsidRPr="00E5360A">
        <w:rPr>
          <w:rFonts w:ascii="Arial" w:eastAsia="Calibri" w:hAnsi="Arial" w:cs="Arial"/>
          <w:sz w:val="22"/>
          <w:szCs w:val="22"/>
          <w:lang w:eastAsia="en-US"/>
        </w:rPr>
        <w:t xml:space="preserve">Sempre que houver necessidade de interromper o trânsito deverá ser colocada sinalização claramente visível de dia e luminosa à noite, de acordo com o </w:t>
      </w:r>
      <w:r w:rsidRPr="00E5360A">
        <w:rPr>
          <w:rFonts w:ascii="Arial" w:eastAsia="Calibri" w:hAnsi="Arial" w:cs="Arial"/>
          <w:spacing w:val="-3"/>
          <w:sz w:val="22"/>
          <w:szCs w:val="22"/>
          <w:lang w:eastAsia="en-US"/>
        </w:rPr>
        <w:t xml:space="preserve">Código </w:t>
      </w:r>
      <w:r w:rsidRPr="00E5360A">
        <w:rPr>
          <w:rFonts w:ascii="Arial" w:eastAsia="Calibri" w:hAnsi="Arial" w:cs="Arial"/>
          <w:sz w:val="22"/>
          <w:szCs w:val="22"/>
          <w:lang w:eastAsia="en-US"/>
        </w:rPr>
        <w:t>de Trânsito Brasileiro.</w:t>
      </w:r>
    </w:p>
    <w:p w14:paraId="0233C677"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rPr>
        <w:t>Compreende</w:t>
      </w:r>
      <w:r w:rsidRPr="00E5360A">
        <w:rPr>
          <w:rFonts w:ascii="Arial" w:eastAsia="Calibri" w:hAnsi="Arial" w:cs="Arial"/>
          <w:sz w:val="22"/>
          <w:szCs w:val="22"/>
          <w:lang w:eastAsia="en-US"/>
        </w:rPr>
        <w:t xml:space="preserve">-se </w:t>
      </w:r>
      <w:r w:rsidRPr="00E5360A">
        <w:rPr>
          <w:rFonts w:ascii="Arial" w:eastAsia="Calibri" w:hAnsi="Arial" w:cs="Arial"/>
          <w:spacing w:val="-3"/>
          <w:sz w:val="22"/>
          <w:szCs w:val="22"/>
          <w:lang w:eastAsia="en-US"/>
        </w:rPr>
        <w:t xml:space="preserve">na </w:t>
      </w:r>
      <w:r w:rsidRPr="00E5360A">
        <w:rPr>
          <w:rFonts w:ascii="Arial" w:eastAsia="Calibri" w:hAnsi="Arial" w:cs="Arial"/>
          <w:sz w:val="22"/>
          <w:szCs w:val="22"/>
          <w:lang w:eastAsia="en-US"/>
        </w:rPr>
        <w:t>proibição do artigo anterior:</w:t>
      </w:r>
    </w:p>
    <w:p w14:paraId="17517BBB" w14:textId="77777777" w:rsidR="00E5360A" w:rsidRPr="00E5360A" w:rsidRDefault="00E5360A" w:rsidP="007B74CC">
      <w:pPr>
        <w:numPr>
          <w:ilvl w:val="0"/>
          <w:numId w:val="24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depósito de quaisquer materiais, inclusive de construção, nas vias públicas em geral; </w:t>
      </w:r>
    </w:p>
    <w:p w14:paraId="2C0466C4" w14:textId="77777777" w:rsidR="00E5360A" w:rsidRPr="00E5360A" w:rsidRDefault="00E5360A" w:rsidP="007B74CC">
      <w:pPr>
        <w:numPr>
          <w:ilvl w:val="0"/>
          <w:numId w:val="24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estacionamento de veículos sobre os passeios e calçadas;</w:t>
      </w:r>
    </w:p>
    <w:p w14:paraId="3FE72FAA" w14:textId="77777777" w:rsidR="00E5360A" w:rsidRPr="00E5360A" w:rsidRDefault="00E5360A" w:rsidP="007B74CC">
      <w:pPr>
        <w:numPr>
          <w:ilvl w:val="0"/>
          <w:numId w:val="24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depósito de resíduos sólidos (entulho de construção) de qualquer natureza;</w:t>
      </w:r>
    </w:p>
    <w:p w14:paraId="231C6B05" w14:textId="77777777" w:rsidR="00E5360A" w:rsidRPr="00E5360A" w:rsidRDefault="00E5360A" w:rsidP="007B74CC">
      <w:pPr>
        <w:numPr>
          <w:ilvl w:val="0"/>
          <w:numId w:val="24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qualquer outro meio de utilização que impeça ou dificulte o trânsito de pedestres ou veículos;</w:t>
      </w:r>
    </w:p>
    <w:p w14:paraId="144265A0" w14:textId="77777777" w:rsidR="00E5360A" w:rsidRPr="00E5360A" w:rsidRDefault="00E5360A" w:rsidP="007B74CC">
      <w:pPr>
        <w:numPr>
          <w:ilvl w:val="0"/>
          <w:numId w:val="24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disposição de mesas, bancos, banquetas ou cadeiras, por parte de estabelecimentos de comércio de bebidas, alimentos e congêneres;</w:t>
      </w:r>
    </w:p>
    <w:p w14:paraId="5241778D" w14:textId="07A8F0B0" w:rsidR="00E5360A" w:rsidRPr="00E5360A" w:rsidRDefault="00E5360A" w:rsidP="007B74CC">
      <w:pPr>
        <w:numPr>
          <w:ilvl w:val="0"/>
          <w:numId w:val="24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exposição de mercadorias de qualquer tipo, inclusive suspensas, em qualquer altura, em toldos ou marquises que se projetem sobre a faixa livre do passeio</w:t>
      </w:r>
      <w:r w:rsidR="00FC1DF3">
        <w:rPr>
          <w:rFonts w:ascii="Arial" w:eastAsia="Calibri" w:hAnsi="Arial" w:cs="Arial"/>
          <w:sz w:val="22"/>
          <w:szCs w:val="22"/>
          <w:lang w:eastAsia="en-US"/>
        </w:rPr>
        <w:t>;</w:t>
      </w:r>
    </w:p>
    <w:p w14:paraId="3494408D" w14:textId="77777777" w:rsidR="00E5360A" w:rsidRPr="00E5360A" w:rsidRDefault="00E5360A" w:rsidP="007B74CC">
      <w:pPr>
        <w:numPr>
          <w:ilvl w:val="0"/>
          <w:numId w:val="24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 utilização dos passeios e da via pública para a realização de consertos de veículos, bicicletas, borracharia e demais serviços efetuados por oficinas e prestadores de serviços similares.</w:t>
      </w:r>
    </w:p>
    <w:p w14:paraId="367D4361"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Da interrupção do tráfego viário para qualquer fim, horários e locais para carga e </w:t>
      </w:r>
      <w:r w:rsidRPr="00E5360A">
        <w:rPr>
          <w:rFonts w:ascii="Arial" w:eastAsia="Calibri" w:hAnsi="Arial" w:cs="Arial"/>
          <w:sz w:val="22"/>
          <w:szCs w:val="22"/>
        </w:rPr>
        <w:t>descarga</w:t>
      </w:r>
      <w:r w:rsidRPr="00E5360A">
        <w:rPr>
          <w:rFonts w:ascii="Arial" w:eastAsia="Calibri" w:hAnsi="Arial" w:cs="Arial"/>
          <w:sz w:val="22"/>
          <w:szCs w:val="22"/>
          <w:lang w:eastAsia="en-US"/>
        </w:rPr>
        <w:t xml:space="preserve"> de materiais, serão aplicadas as disposições da Lei de Mobilidade e Lei de Transporte de Bens e Mercadorias do Município a serem regulamentadas pelo órgão municipal competente.</w:t>
      </w:r>
    </w:p>
    <w:p w14:paraId="7E8EB820" w14:textId="77777777" w:rsidR="00E5360A" w:rsidRPr="00E5360A" w:rsidRDefault="00E5360A" w:rsidP="00E5360A">
      <w:pPr>
        <w:pBdr>
          <w:top w:val="nil"/>
          <w:left w:val="nil"/>
          <w:bottom w:val="nil"/>
          <w:right w:val="nil"/>
          <w:between w:val="nil"/>
        </w:pBdr>
        <w:spacing w:before="288" w:after="288"/>
        <w:jc w:val="both"/>
        <w:rPr>
          <w:rFonts w:ascii="Arial" w:eastAsia="Calibri" w:hAnsi="Arial"/>
          <w:sz w:val="22"/>
          <w:szCs w:val="22"/>
          <w:lang w:eastAsia="en-US"/>
        </w:rPr>
      </w:pPr>
      <w:r w:rsidRPr="00E5360A">
        <w:rPr>
          <w:rFonts w:ascii="Arial" w:eastAsia="Calibri" w:hAnsi="Arial"/>
          <w:b/>
          <w:sz w:val="22"/>
          <w:szCs w:val="22"/>
          <w:lang w:eastAsia="en-US"/>
        </w:rPr>
        <w:lastRenderedPageBreak/>
        <w:t>§1º.</w:t>
      </w:r>
      <w:r w:rsidRPr="00E5360A">
        <w:rPr>
          <w:rFonts w:ascii="Arial" w:eastAsia="Calibri" w:hAnsi="Arial"/>
          <w:sz w:val="22"/>
          <w:szCs w:val="22"/>
          <w:lang w:eastAsia="en-US"/>
        </w:rPr>
        <w:t xml:space="preserve"> As reuniões de caráter festivo, artístico ou assemelhado, as quais para sua realização e interdição da via pública deverão receber autorização do Poder Público Municipal, somente serão exaradas demonstrado a viabilidade da fluidez do tráfego por caminho alternativo, a segurança dos cidadãos e condutores de veículos, sem prejuízo do cumprimento das demais exigências previstas neste Código e demais legislação aplicável, correndo por conta da organização do evento:</w:t>
      </w:r>
    </w:p>
    <w:p w14:paraId="443AA64D" w14:textId="77777777" w:rsidR="00E5360A" w:rsidRPr="00E5360A" w:rsidRDefault="00E5360A" w:rsidP="007B74CC">
      <w:pPr>
        <w:numPr>
          <w:ilvl w:val="0"/>
          <w:numId w:val="24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sz w:val="22"/>
          <w:szCs w:val="22"/>
          <w:lang w:eastAsia="en-US"/>
        </w:rPr>
        <w:t xml:space="preserve">a </w:t>
      </w:r>
      <w:r w:rsidRPr="00E5360A">
        <w:rPr>
          <w:rFonts w:ascii="Arial" w:eastAsia="Calibri" w:hAnsi="Arial" w:cs="Arial"/>
          <w:sz w:val="22"/>
          <w:szCs w:val="22"/>
          <w:lang w:eastAsia="en-US"/>
        </w:rPr>
        <w:t>devida sinalização viária indicando o fechamento da via e o caminho alternativo a ser tomado, claramente visível de dia e reflexiva ou luminosa a noite;</w:t>
      </w:r>
    </w:p>
    <w:p w14:paraId="190AA96C" w14:textId="77777777" w:rsidR="00E5360A" w:rsidRPr="00E5360A" w:rsidRDefault="00E5360A" w:rsidP="007B74CC">
      <w:pPr>
        <w:numPr>
          <w:ilvl w:val="0"/>
          <w:numId w:val="24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 reforma e reconstrução de passeios e canteiros quando estes forem danificados;</w:t>
      </w:r>
    </w:p>
    <w:p w14:paraId="491258B8" w14:textId="77777777" w:rsidR="00E5360A" w:rsidRPr="00E5360A" w:rsidRDefault="00E5360A" w:rsidP="007B74CC">
      <w:pPr>
        <w:numPr>
          <w:ilvl w:val="0"/>
          <w:numId w:val="241"/>
        </w:numPr>
        <w:spacing w:before="120" w:after="120" w:line="276" w:lineRule="auto"/>
        <w:ind w:left="1134" w:hanging="283"/>
        <w:jc w:val="both"/>
        <w:rPr>
          <w:rFonts w:ascii="Arial" w:eastAsia="Calibri" w:hAnsi="Arial"/>
          <w:sz w:val="22"/>
          <w:szCs w:val="22"/>
          <w:lang w:eastAsia="en-US"/>
        </w:rPr>
      </w:pPr>
      <w:r w:rsidRPr="00E5360A">
        <w:rPr>
          <w:rFonts w:ascii="Arial" w:eastAsia="Calibri" w:hAnsi="Arial" w:cs="Arial"/>
          <w:sz w:val="22"/>
          <w:szCs w:val="22"/>
          <w:lang w:eastAsia="en-US"/>
        </w:rPr>
        <w:t>a limpeza</w:t>
      </w:r>
      <w:r w:rsidRPr="00E5360A">
        <w:rPr>
          <w:rFonts w:ascii="Arial" w:eastAsia="Calibri" w:hAnsi="Arial"/>
          <w:sz w:val="22"/>
          <w:szCs w:val="22"/>
          <w:lang w:eastAsia="en-US"/>
        </w:rPr>
        <w:t xml:space="preserve"> da via, canteiros e passeios.</w:t>
      </w:r>
    </w:p>
    <w:p w14:paraId="5FE2656E" w14:textId="77777777" w:rsidR="00E5360A" w:rsidRPr="00E5360A" w:rsidRDefault="00E5360A" w:rsidP="00E5360A">
      <w:pPr>
        <w:pBdr>
          <w:top w:val="nil"/>
          <w:left w:val="nil"/>
          <w:bottom w:val="nil"/>
          <w:right w:val="nil"/>
          <w:between w:val="nil"/>
        </w:pBdr>
        <w:spacing w:after="288" w:line="288" w:lineRule="auto"/>
        <w:ind w:left="720"/>
        <w:contextualSpacing/>
        <w:jc w:val="both"/>
        <w:rPr>
          <w:rFonts w:ascii="Arial" w:eastAsia="Calibri" w:hAnsi="Arial"/>
          <w:sz w:val="22"/>
          <w:szCs w:val="22"/>
          <w:lang w:eastAsia="en-US"/>
        </w:rPr>
      </w:pPr>
    </w:p>
    <w:p w14:paraId="0B5A1DF5" w14:textId="77777777" w:rsidR="00E5360A" w:rsidRPr="00E5360A" w:rsidRDefault="00E5360A" w:rsidP="00E5360A">
      <w:pPr>
        <w:pBdr>
          <w:top w:val="nil"/>
          <w:left w:val="nil"/>
          <w:bottom w:val="nil"/>
          <w:right w:val="nil"/>
          <w:between w:val="nil"/>
        </w:pBdr>
        <w:spacing w:before="288" w:after="288"/>
        <w:jc w:val="both"/>
        <w:rPr>
          <w:rFonts w:ascii="Arial" w:eastAsia="Calibri" w:hAnsi="Arial"/>
          <w:sz w:val="22"/>
          <w:szCs w:val="22"/>
          <w:lang w:eastAsia="en-US"/>
        </w:rPr>
      </w:pPr>
      <w:r w:rsidRPr="00E5360A">
        <w:rPr>
          <w:rFonts w:ascii="Arial" w:eastAsia="Calibri" w:hAnsi="Arial"/>
          <w:b/>
          <w:sz w:val="22"/>
          <w:szCs w:val="22"/>
          <w:lang w:eastAsia="en-US"/>
        </w:rPr>
        <w:t>§2º.</w:t>
      </w:r>
      <w:r w:rsidRPr="00E5360A">
        <w:rPr>
          <w:rFonts w:ascii="Arial" w:eastAsia="Calibri" w:hAnsi="Arial"/>
          <w:sz w:val="22"/>
          <w:szCs w:val="22"/>
          <w:lang w:eastAsia="en-US"/>
        </w:rPr>
        <w:t xml:space="preserve"> É terminantemente proibido, não sendo passível de autorização por parte do Poder Público Municipal sob qualquer pretexto, a interrupção do tráfego para fins de realização de feiras-livres, exposição de venda de veículos ou mercadorias de qualquer gênero, exceto, quando regulamentadas.</w:t>
      </w:r>
    </w:p>
    <w:p w14:paraId="1B3BF02F"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sz w:val="22"/>
          <w:szCs w:val="22"/>
          <w:lang w:eastAsia="en-US"/>
        </w:rPr>
      </w:pPr>
      <w:r w:rsidRPr="00E5360A">
        <w:rPr>
          <w:rFonts w:ascii="Arial" w:eastAsia="Calibri" w:hAnsi="Arial"/>
          <w:sz w:val="22"/>
          <w:szCs w:val="22"/>
          <w:lang w:eastAsia="en-US"/>
        </w:rPr>
        <w:t xml:space="preserve">Colunas ou suportes de anúncios, relógios, estátuas, monumentos, lixeiras, </w:t>
      </w:r>
      <w:r w:rsidRPr="00E5360A">
        <w:rPr>
          <w:rFonts w:ascii="Arial" w:eastAsia="Calibri" w:hAnsi="Arial" w:cs="Arial"/>
          <w:sz w:val="22"/>
          <w:szCs w:val="22"/>
        </w:rPr>
        <w:t>bancos</w:t>
      </w:r>
      <w:r w:rsidRPr="00E5360A">
        <w:rPr>
          <w:rFonts w:ascii="Arial" w:eastAsia="Calibri" w:hAnsi="Arial"/>
          <w:sz w:val="22"/>
          <w:szCs w:val="22"/>
          <w:lang w:eastAsia="en-US"/>
        </w:rPr>
        <w:t xml:space="preserve">, abrigos de </w:t>
      </w:r>
      <w:r w:rsidRPr="00E5360A">
        <w:rPr>
          <w:rFonts w:ascii="Arial" w:eastAsia="Calibri" w:hAnsi="Arial" w:cs="Arial"/>
          <w:sz w:val="22"/>
          <w:szCs w:val="22"/>
          <w:lang w:eastAsia="en-US"/>
        </w:rPr>
        <w:t>logradouros</w:t>
      </w:r>
      <w:r w:rsidRPr="00E5360A">
        <w:rPr>
          <w:rFonts w:ascii="Arial" w:eastAsia="Calibri" w:hAnsi="Arial"/>
          <w:sz w:val="22"/>
          <w:szCs w:val="22"/>
          <w:lang w:eastAsia="en-US"/>
        </w:rPr>
        <w:t xml:space="preserve"> públicos e outros elementos de mobiliário urbano somente poderão ser instalados mediante licença prévia do poder público municipal.</w:t>
      </w:r>
    </w:p>
    <w:p w14:paraId="657A0D0B"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Poderão ser </w:t>
      </w:r>
      <w:r w:rsidRPr="00E5360A">
        <w:rPr>
          <w:rFonts w:ascii="Arial" w:eastAsia="Calibri" w:hAnsi="Arial" w:cs="Arial"/>
          <w:sz w:val="22"/>
          <w:szCs w:val="22"/>
        </w:rPr>
        <w:t>armados</w:t>
      </w:r>
      <w:r w:rsidRPr="00E5360A">
        <w:rPr>
          <w:rFonts w:ascii="Arial" w:eastAsia="Calibri" w:hAnsi="Arial" w:cs="Arial"/>
          <w:sz w:val="22"/>
          <w:szCs w:val="22"/>
          <w:lang w:eastAsia="en-US"/>
        </w:rPr>
        <w:t xml:space="preserve"> palanques, coretos e barracas provisórias nas vias e nos logradouros </w:t>
      </w:r>
      <w:r w:rsidRPr="00E5360A">
        <w:rPr>
          <w:rFonts w:ascii="Arial" w:eastAsia="Calibri" w:hAnsi="Arial"/>
          <w:sz w:val="22"/>
          <w:szCs w:val="22"/>
          <w:lang w:eastAsia="en-US"/>
        </w:rPr>
        <w:t>públicos</w:t>
      </w:r>
      <w:r w:rsidRPr="00E5360A">
        <w:rPr>
          <w:rFonts w:ascii="Arial" w:eastAsia="Calibri" w:hAnsi="Arial" w:cs="Arial"/>
          <w:sz w:val="22"/>
          <w:szCs w:val="22"/>
          <w:lang w:eastAsia="en-US"/>
        </w:rPr>
        <w:t xml:space="preserve">, </w:t>
      </w:r>
      <w:r w:rsidRPr="00E5360A">
        <w:rPr>
          <w:rFonts w:ascii="Arial" w:eastAsia="Calibri" w:hAnsi="Arial"/>
          <w:sz w:val="22"/>
          <w:szCs w:val="22"/>
          <w:lang w:eastAsia="en-US"/>
        </w:rPr>
        <w:t>para</w:t>
      </w:r>
      <w:r w:rsidRPr="00E5360A">
        <w:rPr>
          <w:rFonts w:ascii="Arial" w:eastAsia="Calibri" w:hAnsi="Arial" w:cs="Arial"/>
          <w:sz w:val="22"/>
          <w:szCs w:val="22"/>
          <w:lang w:eastAsia="en-US"/>
        </w:rPr>
        <w:t xml:space="preserve"> comícios políticos, festividades religiosas, cívicas ou populares, desde que previamente autorizadas pela Prefeitura, observadas as seguintes condições:</w:t>
      </w:r>
    </w:p>
    <w:p w14:paraId="16535443" w14:textId="77777777" w:rsidR="00E5360A" w:rsidRPr="00E5360A" w:rsidRDefault="00E5360A" w:rsidP="007B74CC">
      <w:pPr>
        <w:numPr>
          <w:ilvl w:val="0"/>
          <w:numId w:val="24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serem aprovadas pelo Poder Público Municipal quanto à sua localização;</w:t>
      </w:r>
    </w:p>
    <w:p w14:paraId="15D44C15" w14:textId="1F956E70" w:rsidR="00E5360A" w:rsidRPr="00E5360A" w:rsidRDefault="00E5360A" w:rsidP="007B74CC">
      <w:pPr>
        <w:numPr>
          <w:ilvl w:val="0"/>
          <w:numId w:val="24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não perturbarem o trânsito público</w:t>
      </w:r>
      <w:r w:rsidR="00FC1DF3">
        <w:rPr>
          <w:rFonts w:ascii="Arial" w:eastAsia="Calibri" w:hAnsi="Arial" w:cs="Arial"/>
          <w:sz w:val="22"/>
          <w:szCs w:val="22"/>
          <w:lang w:eastAsia="en-US"/>
        </w:rPr>
        <w:t>;</w:t>
      </w:r>
    </w:p>
    <w:p w14:paraId="0C778EE2" w14:textId="77777777" w:rsidR="00E5360A" w:rsidRPr="00E5360A" w:rsidRDefault="00E5360A" w:rsidP="007B74CC">
      <w:pPr>
        <w:numPr>
          <w:ilvl w:val="0"/>
          <w:numId w:val="24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não prejudicar o calçamento ou pavimentação, nem o escoamento das águas pluviais, correndo por conta dos responsáveis pelos eventos os estragos por acaso verificados;</w:t>
      </w:r>
    </w:p>
    <w:p w14:paraId="61B131FE" w14:textId="77777777" w:rsidR="00E5360A" w:rsidRPr="00E5360A" w:rsidRDefault="00E5360A" w:rsidP="007B74CC">
      <w:pPr>
        <w:numPr>
          <w:ilvl w:val="0"/>
          <w:numId w:val="24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serem removidos no prazo máximo de 24 (vinte e quatro) horas, a contar do encerramento dos eventos.</w:t>
      </w:r>
    </w:p>
    <w:p w14:paraId="65D7B876" w14:textId="77777777" w:rsidR="00E5360A" w:rsidRPr="00E5360A" w:rsidRDefault="00E5360A" w:rsidP="00E5360A">
      <w:pPr>
        <w:widowControl w:val="0"/>
        <w:autoSpaceDE w:val="0"/>
        <w:autoSpaceDN w:val="0"/>
        <w:spacing w:before="118" w:after="240"/>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Parágrafo único. </w:t>
      </w:r>
      <w:r w:rsidRPr="00E5360A">
        <w:rPr>
          <w:rFonts w:ascii="Arial" w:eastAsia="Calibri" w:hAnsi="Arial" w:cs="Arial"/>
          <w:sz w:val="22"/>
          <w:szCs w:val="22"/>
          <w:lang w:eastAsia="en-US"/>
        </w:rPr>
        <w:t>Findo o prazo estabelecido no item IV, a Prefeitura promoverá a remoção do palanque, coreto ou barraca, cobrando do responsável às despesas de remoção e dando ao material recolhido o destino que entender.</w:t>
      </w:r>
    </w:p>
    <w:p w14:paraId="1FCC62E2"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sz w:val="22"/>
          <w:szCs w:val="22"/>
          <w:lang w:eastAsia="en-US"/>
        </w:rPr>
      </w:pPr>
      <w:r w:rsidRPr="00E5360A">
        <w:rPr>
          <w:rFonts w:ascii="Arial" w:eastAsia="Calibri" w:hAnsi="Arial"/>
          <w:sz w:val="22"/>
          <w:szCs w:val="22"/>
          <w:lang w:eastAsia="en-US"/>
        </w:rPr>
        <w:t>Quanto às vias públicas é ainda expressamente proibido:</w:t>
      </w:r>
    </w:p>
    <w:p w14:paraId="7EFA2DAC" w14:textId="77777777" w:rsidR="00E5360A" w:rsidRPr="00E5360A" w:rsidRDefault="00E5360A" w:rsidP="007B74CC">
      <w:pPr>
        <w:numPr>
          <w:ilvl w:val="0"/>
          <w:numId w:val="24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sz w:val="22"/>
          <w:szCs w:val="22"/>
          <w:lang w:eastAsia="en-US"/>
        </w:rPr>
        <w:t>r</w:t>
      </w:r>
      <w:r w:rsidRPr="00E5360A">
        <w:rPr>
          <w:rFonts w:ascii="Arial" w:eastAsia="Calibri" w:hAnsi="Arial" w:cs="Arial"/>
          <w:sz w:val="22"/>
          <w:szCs w:val="22"/>
          <w:lang w:eastAsia="en-US"/>
        </w:rPr>
        <w:t>etirar ou danificar sinalização colocadas nas vias públicas, estradas ou caminhos públicos;</w:t>
      </w:r>
    </w:p>
    <w:p w14:paraId="5EB71AD1" w14:textId="77777777" w:rsidR="00E5360A" w:rsidRPr="00E5360A" w:rsidRDefault="00E5360A" w:rsidP="007B74CC">
      <w:pPr>
        <w:numPr>
          <w:ilvl w:val="0"/>
          <w:numId w:val="24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danificar o pavimento dos passeios e das pistas, salvo hipótese de obras realizadas por concessionárias de serviços públicos, com a devida reparação imediata sob responsabilidade do executor do dano causado;</w:t>
      </w:r>
    </w:p>
    <w:p w14:paraId="318C9D2B" w14:textId="77777777" w:rsidR="00E5360A" w:rsidRPr="00E5360A" w:rsidRDefault="00E5360A" w:rsidP="007B74CC">
      <w:pPr>
        <w:numPr>
          <w:ilvl w:val="0"/>
          <w:numId w:val="24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executar rampas de acesso de veículos aos lotes interferindo na inclinação transversal da faixa livre do passeio;</w:t>
      </w:r>
    </w:p>
    <w:p w14:paraId="7A763AE8" w14:textId="77777777" w:rsidR="00E5360A" w:rsidRPr="00E5360A" w:rsidRDefault="00E5360A" w:rsidP="007B74CC">
      <w:pPr>
        <w:numPr>
          <w:ilvl w:val="0"/>
          <w:numId w:val="24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executar degraus nos passeios;</w:t>
      </w:r>
    </w:p>
    <w:p w14:paraId="24BED0A4" w14:textId="64CA229E" w:rsidR="00E5360A" w:rsidRPr="00E5360A" w:rsidRDefault="00E5360A" w:rsidP="007B74CC">
      <w:pPr>
        <w:numPr>
          <w:ilvl w:val="0"/>
          <w:numId w:val="24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lastRenderedPageBreak/>
        <w:t>danificar por qualquer meio a vegetação pública</w:t>
      </w:r>
      <w:r w:rsidR="00FC1DF3">
        <w:rPr>
          <w:rFonts w:ascii="Arial" w:eastAsia="Calibri" w:hAnsi="Arial" w:cs="Arial"/>
          <w:sz w:val="22"/>
          <w:szCs w:val="22"/>
          <w:lang w:eastAsia="en-US"/>
        </w:rPr>
        <w:t>;</w:t>
      </w:r>
    </w:p>
    <w:p w14:paraId="4756EEE2" w14:textId="77777777" w:rsidR="00E5360A" w:rsidRPr="00E5360A" w:rsidRDefault="00E5360A" w:rsidP="007B74CC">
      <w:pPr>
        <w:numPr>
          <w:ilvl w:val="0"/>
          <w:numId w:val="24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executar qualquer obra não autorizada pelo Poder Executivo Municipal, em especial obras de dispositivos de redução de velocidade dos veículos;</w:t>
      </w:r>
    </w:p>
    <w:p w14:paraId="6D171CA1" w14:textId="4886D1A2" w:rsidR="00E5360A" w:rsidRPr="00E5360A" w:rsidRDefault="00E5360A" w:rsidP="007B74CC">
      <w:pPr>
        <w:numPr>
          <w:ilvl w:val="0"/>
          <w:numId w:val="243"/>
        </w:numPr>
        <w:spacing w:before="120" w:after="120" w:line="276" w:lineRule="auto"/>
        <w:ind w:left="1134" w:hanging="283"/>
        <w:jc w:val="both"/>
        <w:rPr>
          <w:rFonts w:ascii="Arial" w:eastAsia="Calibri" w:hAnsi="Arial"/>
          <w:sz w:val="22"/>
          <w:szCs w:val="22"/>
          <w:lang w:eastAsia="en-US"/>
        </w:rPr>
      </w:pPr>
      <w:r w:rsidRPr="00E5360A">
        <w:rPr>
          <w:rFonts w:ascii="Arial" w:eastAsia="Calibri" w:hAnsi="Arial" w:cs="Arial"/>
          <w:sz w:val="22"/>
          <w:szCs w:val="22"/>
          <w:lang w:eastAsia="en-US"/>
        </w:rPr>
        <w:t>rebaixar</w:t>
      </w:r>
      <w:r w:rsidRPr="00E5360A">
        <w:rPr>
          <w:rFonts w:ascii="Arial" w:eastAsia="Calibri" w:hAnsi="Arial"/>
          <w:sz w:val="22"/>
          <w:szCs w:val="22"/>
          <w:lang w:eastAsia="en-US"/>
        </w:rPr>
        <w:t xml:space="preserve"> guias defronte a lotes urbanos em desconformidade com o previsto pelo Código de Obras e Edificações</w:t>
      </w:r>
      <w:r w:rsidR="00FC1DF3">
        <w:rPr>
          <w:rFonts w:ascii="Arial" w:eastAsia="Calibri" w:hAnsi="Arial"/>
          <w:sz w:val="22"/>
          <w:szCs w:val="22"/>
          <w:lang w:eastAsia="en-US"/>
        </w:rPr>
        <w:t>.</w:t>
      </w:r>
    </w:p>
    <w:p w14:paraId="2AB24619"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sz w:val="22"/>
          <w:szCs w:val="22"/>
          <w:lang w:eastAsia="en-US"/>
        </w:rPr>
      </w:pPr>
      <w:r w:rsidRPr="00E5360A">
        <w:rPr>
          <w:rFonts w:ascii="Arial" w:eastAsia="Calibri" w:hAnsi="Arial"/>
          <w:sz w:val="22"/>
          <w:szCs w:val="22"/>
          <w:lang w:eastAsia="en-US"/>
        </w:rPr>
        <w:t>A instalação, nas vias públicas de equipamentos de redução de velocidade consubstanciados em ondulações transversais (quebra-molas/lombadas) e sonorizadores, somente poderá ser realizada pelo Poder Executivo Municipal, conforme previsto no Plano de Mobilidade de Mandirituba, e de acordo com padrões e critérios técnicos estipulados pelo órgão nacional de trânsito.</w:t>
      </w:r>
    </w:p>
    <w:p w14:paraId="1437FF6E"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sz w:val="22"/>
          <w:szCs w:val="22"/>
          <w:lang w:eastAsia="en-US"/>
        </w:rPr>
        <w:t>É de exclusiva competência do Poder Executivo Municipal a criação, remanejamento e e</w:t>
      </w:r>
      <w:r w:rsidRPr="00E5360A">
        <w:rPr>
          <w:rFonts w:ascii="Arial" w:eastAsia="Calibri" w:hAnsi="Arial" w:cs="Arial"/>
          <w:sz w:val="22"/>
          <w:szCs w:val="22"/>
          <w:lang w:eastAsia="en-US"/>
        </w:rPr>
        <w:t>xtinção dos locais de pontos de táxi, transporte coletivo, estacionamentos, veículos de aluguel, carga e descarga e outros similares.</w:t>
      </w:r>
    </w:p>
    <w:p w14:paraId="434EEA57"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A infração às disposições desta Seção será considerada de grau médio. </w:t>
      </w:r>
    </w:p>
    <w:p w14:paraId="4580DB1B" w14:textId="77777777" w:rsidR="00E5360A" w:rsidRPr="00E5360A" w:rsidRDefault="00E5360A" w:rsidP="00E5360A">
      <w:pPr>
        <w:spacing w:before="123" w:after="120" w:line="276" w:lineRule="auto"/>
        <w:ind w:right="124"/>
        <w:jc w:val="both"/>
        <w:rPr>
          <w:rFonts w:ascii="Arial" w:eastAsia="Calibri" w:hAnsi="Arial" w:cs="Arial"/>
          <w:sz w:val="22"/>
          <w:szCs w:val="22"/>
          <w:lang w:eastAsia="en-US"/>
        </w:rPr>
      </w:pPr>
    </w:p>
    <w:p w14:paraId="7B6269EE" w14:textId="77777777" w:rsidR="00E5360A" w:rsidRPr="00E5360A" w:rsidRDefault="00E5360A" w:rsidP="00E5360A">
      <w:pPr>
        <w:keepNext/>
        <w:keepLines/>
        <w:spacing w:before="120" w:after="120" w:line="276" w:lineRule="auto"/>
        <w:jc w:val="center"/>
        <w:outlineLvl w:val="2"/>
        <w:rPr>
          <w:rFonts w:ascii="Arial" w:eastAsia="Calibri" w:hAnsi="Arial" w:cs="Arial"/>
          <w:bCs/>
          <w:noProof/>
          <w:snapToGrid w:val="0"/>
          <w:szCs w:val="22"/>
        </w:rPr>
      </w:pPr>
      <w:bookmarkStart w:id="3544" w:name="_Toc19888364"/>
      <w:bookmarkStart w:id="3545" w:name="_Toc19889355"/>
      <w:bookmarkStart w:id="3546" w:name="_Toc19893562"/>
      <w:bookmarkStart w:id="3547" w:name="_Toc19894058"/>
      <w:bookmarkStart w:id="3548" w:name="_Toc19894482"/>
      <w:bookmarkStart w:id="3549" w:name="_Toc19895468"/>
      <w:bookmarkStart w:id="3550" w:name="_Toc19895964"/>
      <w:bookmarkStart w:id="3551" w:name="_Toc82789286"/>
      <w:bookmarkStart w:id="3552" w:name="_Toc85627998"/>
      <w:bookmarkStart w:id="3553" w:name="_Toc91000194"/>
      <w:bookmarkStart w:id="3554" w:name="_Toc91001351"/>
      <w:bookmarkStart w:id="3555" w:name="_Toc91001649"/>
      <w:bookmarkStart w:id="3556" w:name="_Toc91001947"/>
      <w:bookmarkStart w:id="3557" w:name="_Toc91062656"/>
      <w:bookmarkStart w:id="3558" w:name="_Toc91063531"/>
      <w:bookmarkStart w:id="3559" w:name="_Toc91064442"/>
      <w:bookmarkStart w:id="3560" w:name="_Toc91083847"/>
      <w:bookmarkStart w:id="3561" w:name="_Toc95942330"/>
      <w:r w:rsidRPr="00E5360A">
        <w:rPr>
          <w:rFonts w:ascii="Arial" w:eastAsia="Calibri" w:hAnsi="Arial" w:cs="Arial"/>
          <w:b/>
          <w:noProof/>
          <w:snapToGrid w:val="0"/>
          <w:szCs w:val="22"/>
        </w:rPr>
        <w:t>SEÇÃO II</w:t>
      </w:r>
      <w:bookmarkStart w:id="3562" w:name="_Toc19888365"/>
      <w:bookmarkStart w:id="3563" w:name="_Toc19889356"/>
      <w:bookmarkStart w:id="3564" w:name="_Toc19893563"/>
      <w:bookmarkStart w:id="3565" w:name="_Toc19894059"/>
      <w:bookmarkStart w:id="3566" w:name="_Toc19894483"/>
      <w:bookmarkStart w:id="3567" w:name="_Toc19895469"/>
      <w:bookmarkStart w:id="3568" w:name="_Toc19895965"/>
      <w:bookmarkStart w:id="3569" w:name="_Toc82789287"/>
      <w:bookmarkEnd w:id="3544"/>
      <w:bookmarkEnd w:id="3545"/>
      <w:bookmarkEnd w:id="3546"/>
      <w:bookmarkEnd w:id="3547"/>
      <w:bookmarkEnd w:id="3548"/>
      <w:bookmarkEnd w:id="3549"/>
      <w:bookmarkEnd w:id="3550"/>
      <w:bookmarkEnd w:id="3551"/>
      <w:r w:rsidRPr="00E5360A">
        <w:rPr>
          <w:rFonts w:ascii="Arial" w:eastAsia="Calibri" w:hAnsi="Arial" w:cs="Arial"/>
          <w:b/>
          <w:noProof/>
          <w:snapToGrid w:val="0"/>
          <w:szCs w:val="22"/>
        </w:rPr>
        <w:t xml:space="preserve"> – </w:t>
      </w:r>
      <w:r w:rsidRPr="00E5360A">
        <w:rPr>
          <w:rFonts w:ascii="Arial" w:eastAsia="Calibri" w:hAnsi="Arial" w:cs="Arial"/>
          <w:bCs/>
          <w:noProof/>
          <w:szCs w:val="22"/>
        </w:rPr>
        <w:t>Das Estradas Municipais</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0986C879"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As estradas de que trata a presente seção são as que integram o sistema viário municipal e que servem de livre trânsito no território do município, estando sua conservação e manutenção de responsabilidade do Poder Executivo.</w:t>
      </w:r>
    </w:p>
    <w:p w14:paraId="12C58AEC" w14:textId="77777777" w:rsidR="00E5360A" w:rsidRPr="00E5360A" w:rsidRDefault="00E5360A" w:rsidP="00E5360A">
      <w:pPr>
        <w:spacing w:after="120" w:line="259" w:lineRule="auto"/>
        <w:ind w:right="119"/>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Parágrafo único. </w:t>
      </w:r>
      <w:r w:rsidRPr="00E5360A">
        <w:rPr>
          <w:rFonts w:ascii="Arial" w:eastAsia="Calibri" w:hAnsi="Arial" w:cs="Arial"/>
          <w:sz w:val="22"/>
          <w:szCs w:val="22"/>
          <w:lang w:eastAsia="en-US"/>
        </w:rPr>
        <w:t>O conjunto de estradas rurais compreende o leito natural e o conjunto de pontes que integram o sistema viário municipal, sendo considerada a faixa de domínio das estradas principais a largura de 20,00m (vinte metros) e para as estradas secundárias a largura de 10,00m (dez metros) conforme previsto na Lei do Sistema Viário e Plano de Mobilidade.</w:t>
      </w:r>
    </w:p>
    <w:p w14:paraId="3F6F45B8"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manutenção e quaisquer benfeitorias, reparos ou deslocamento de estradas municipais devem ser requeridos no setor municipal competente, pelos respectivos proprietários dos terrenos marginais, ao poder público municipal.</w:t>
      </w:r>
    </w:p>
    <w:p w14:paraId="2AD27059"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É proibido:</w:t>
      </w:r>
    </w:p>
    <w:p w14:paraId="662CCB44" w14:textId="77777777" w:rsidR="00E5360A" w:rsidRPr="00E5360A" w:rsidRDefault="00E5360A" w:rsidP="007B74CC">
      <w:pPr>
        <w:numPr>
          <w:ilvl w:val="0"/>
          <w:numId w:val="24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fechar, mudar ou de qualquer modo dificultar a servidão pública das estradas e caminhos sem prévia licença da Prefeitura;</w:t>
      </w:r>
    </w:p>
    <w:p w14:paraId="5F7ECDBD" w14:textId="4A4A5FA8" w:rsidR="00E5360A" w:rsidRPr="00E5360A" w:rsidRDefault="00E5360A" w:rsidP="007B74CC">
      <w:pPr>
        <w:numPr>
          <w:ilvl w:val="0"/>
          <w:numId w:val="24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colocar tranqueiras, porteiras e palanques nas estradas ou para seu leito arrastar paus e</w:t>
      </w:r>
      <w:r w:rsidR="00F861DC">
        <w:rPr>
          <w:rFonts w:ascii="Arial" w:eastAsia="Calibri" w:hAnsi="Arial" w:cs="Arial"/>
          <w:sz w:val="22"/>
          <w:szCs w:val="22"/>
          <w:lang w:eastAsia="en-US"/>
        </w:rPr>
        <w:t xml:space="preserve"> </w:t>
      </w:r>
      <w:r w:rsidRPr="00E5360A">
        <w:rPr>
          <w:rFonts w:ascii="Arial" w:eastAsia="Calibri" w:hAnsi="Arial" w:cs="Arial"/>
          <w:sz w:val="22"/>
          <w:szCs w:val="22"/>
          <w:lang w:eastAsia="en-US"/>
        </w:rPr>
        <w:t>madeiras;</w:t>
      </w:r>
    </w:p>
    <w:p w14:paraId="1EA7A3EE" w14:textId="77777777" w:rsidR="00E5360A" w:rsidRPr="00E5360A" w:rsidRDefault="00E5360A" w:rsidP="007B74CC">
      <w:pPr>
        <w:numPr>
          <w:ilvl w:val="0"/>
          <w:numId w:val="24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arrancar ou danificar marcos quilométricos e outros sinais alusivos ao trânsito;</w:t>
      </w:r>
    </w:p>
    <w:p w14:paraId="204893E4" w14:textId="77777777" w:rsidR="00E5360A" w:rsidRPr="00E5360A" w:rsidRDefault="00E5360A" w:rsidP="007B74CC">
      <w:pPr>
        <w:numPr>
          <w:ilvl w:val="0"/>
          <w:numId w:val="24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atirar resíduos sólidos ou qualquer entulho ou restos orgânicos, que possam colocar em risco o meio ambiente, a segurança e a saúde dos usuários que ali transitam;</w:t>
      </w:r>
    </w:p>
    <w:p w14:paraId="1B5E4EAC" w14:textId="77777777" w:rsidR="00E5360A" w:rsidRPr="00E5360A" w:rsidRDefault="00E5360A" w:rsidP="007B74CC">
      <w:pPr>
        <w:numPr>
          <w:ilvl w:val="0"/>
          <w:numId w:val="24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atirar nas estradas pregos, arames, pedras, paus, pedaços de metal, vidros, louças e outros objetos prejudiciais aos veículos e às pessoas que nelas transitam;</w:t>
      </w:r>
    </w:p>
    <w:p w14:paraId="0BFCE2D8" w14:textId="2ECA548D" w:rsidR="00E5360A" w:rsidRPr="00E5360A" w:rsidRDefault="00E5360A" w:rsidP="007B74CC">
      <w:pPr>
        <w:numPr>
          <w:ilvl w:val="0"/>
          <w:numId w:val="24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atear fogo em matas, capoeiras, lavouras ou campos</w:t>
      </w:r>
      <w:r w:rsidR="00FC1DF3">
        <w:rPr>
          <w:rFonts w:ascii="Arial" w:eastAsia="Calibri" w:hAnsi="Arial" w:cs="Arial"/>
          <w:sz w:val="22"/>
          <w:szCs w:val="22"/>
          <w:lang w:eastAsia="en-US"/>
        </w:rPr>
        <w:t>;</w:t>
      </w:r>
    </w:p>
    <w:p w14:paraId="7F974172" w14:textId="77777777" w:rsidR="00E5360A" w:rsidRPr="00E5360A" w:rsidRDefault="00E5360A" w:rsidP="007B74CC">
      <w:pPr>
        <w:numPr>
          <w:ilvl w:val="0"/>
          <w:numId w:val="24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arborizar as faixas laterais de domínio das estradas, exceto quando o proprietário estiver previamente autorizado pela Prefeitura;</w:t>
      </w:r>
    </w:p>
    <w:p w14:paraId="68B6AF78" w14:textId="77777777" w:rsidR="00E5360A" w:rsidRPr="00E5360A" w:rsidRDefault="00E5360A" w:rsidP="007B74CC">
      <w:pPr>
        <w:numPr>
          <w:ilvl w:val="0"/>
          <w:numId w:val="24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lastRenderedPageBreak/>
        <w:t>destruir, obstruir ou danificar pontes, bueiros, esgotos, galerias pluviais, mata-burros e as valetas ou logradouros de proteção das estradas;</w:t>
      </w:r>
    </w:p>
    <w:p w14:paraId="43766E94" w14:textId="77777777" w:rsidR="00E5360A" w:rsidRPr="00E5360A" w:rsidRDefault="00E5360A" w:rsidP="007B74CC">
      <w:pPr>
        <w:numPr>
          <w:ilvl w:val="0"/>
          <w:numId w:val="24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fazer cisternas, valetas, buracos ou escavações de qualquer natureza no leito das estradas e caminhos e nas áreas constituídas pelos primeiros três metros internos da faixa lateral de domínio;</w:t>
      </w:r>
    </w:p>
    <w:p w14:paraId="317CF164" w14:textId="77777777" w:rsidR="00E5360A" w:rsidRPr="00E5360A" w:rsidRDefault="00E5360A" w:rsidP="007B74CC">
      <w:pPr>
        <w:numPr>
          <w:ilvl w:val="0"/>
          <w:numId w:val="24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impedir, por qualquer meio, o escoamento de águas pluviais das estradas para os terrenos marginais;</w:t>
      </w:r>
    </w:p>
    <w:p w14:paraId="21456A10" w14:textId="41ACE05C" w:rsidR="00E5360A" w:rsidRPr="00E5360A" w:rsidRDefault="00E5360A" w:rsidP="007B74CC">
      <w:pPr>
        <w:numPr>
          <w:ilvl w:val="0"/>
          <w:numId w:val="24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encaminhar águas servidas ou pluviais para o leito das estradas ou fazer barragens que levem as águas a se aproximarem do leito das mesmas, a uma distância mínima de 10</w:t>
      </w:r>
      <w:r w:rsidR="00D8117C">
        <w:rPr>
          <w:rFonts w:ascii="Arial" w:eastAsia="Calibri" w:hAnsi="Arial" w:cs="Arial"/>
          <w:sz w:val="22"/>
          <w:szCs w:val="22"/>
          <w:lang w:eastAsia="en-US"/>
        </w:rPr>
        <w:t>,00</w:t>
      </w:r>
      <w:r w:rsidRPr="00E5360A">
        <w:rPr>
          <w:rFonts w:ascii="Arial" w:eastAsia="Calibri" w:hAnsi="Arial" w:cs="Arial"/>
          <w:sz w:val="22"/>
          <w:szCs w:val="22"/>
          <w:lang w:eastAsia="en-US"/>
        </w:rPr>
        <w:t xml:space="preserve"> (dez)</w:t>
      </w:r>
      <w:r w:rsidR="00D8117C">
        <w:rPr>
          <w:rFonts w:ascii="Arial" w:eastAsia="Calibri" w:hAnsi="Arial" w:cs="Arial"/>
          <w:sz w:val="22"/>
          <w:szCs w:val="22"/>
          <w:lang w:eastAsia="en-US"/>
        </w:rPr>
        <w:t xml:space="preserve"> </w:t>
      </w:r>
      <w:r w:rsidRPr="00E5360A">
        <w:rPr>
          <w:rFonts w:ascii="Arial" w:eastAsia="Calibri" w:hAnsi="Arial" w:cs="Arial"/>
          <w:sz w:val="22"/>
          <w:szCs w:val="22"/>
          <w:lang w:eastAsia="en-US"/>
        </w:rPr>
        <w:t>metros;</w:t>
      </w:r>
    </w:p>
    <w:p w14:paraId="7F02AE64" w14:textId="77777777" w:rsidR="00E5360A" w:rsidRPr="00E5360A" w:rsidRDefault="00E5360A" w:rsidP="007B74CC">
      <w:pPr>
        <w:numPr>
          <w:ilvl w:val="0"/>
          <w:numId w:val="24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danificar de qualquer modo as estradas.</w:t>
      </w:r>
    </w:p>
    <w:p w14:paraId="24E93694" w14:textId="77777777" w:rsidR="00E5360A" w:rsidRPr="00E5360A" w:rsidRDefault="00E5360A" w:rsidP="00E5360A">
      <w:pPr>
        <w:tabs>
          <w:tab w:val="left" w:pos="968"/>
          <w:tab w:val="left" w:pos="969"/>
        </w:tabs>
        <w:spacing w:after="160" w:line="276" w:lineRule="auto"/>
        <w:jc w:val="both"/>
        <w:rPr>
          <w:rFonts w:ascii="Arial" w:eastAsia="Calibri" w:hAnsi="Arial"/>
          <w:sz w:val="22"/>
          <w:szCs w:val="22"/>
          <w:lang w:eastAsia="en-US"/>
        </w:rPr>
      </w:pPr>
    </w:p>
    <w:p w14:paraId="21DF962C"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sz w:val="22"/>
          <w:szCs w:val="22"/>
          <w:lang w:eastAsia="en-US"/>
        </w:rPr>
      </w:pPr>
      <w:r w:rsidRPr="00E5360A">
        <w:rPr>
          <w:rFonts w:ascii="Arial" w:eastAsia="Calibri" w:hAnsi="Arial"/>
          <w:sz w:val="22"/>
          <w:szCs w:val="22"/>
          <w:lang w:eastAsia="en-US"/>
        </w:rPr>
        <w:t xml:space="preserve">Cabe aos </w:t>
      </w:r>
      <w:r w:rsidRPr="00E5360A">
        <w:rPr>
          <w:rFonts w:ascii="Arial" w:eastAsia="Calibri" w:hAnsi="Arial" w:cs="Arial"/>
          <w:sz w:val="22"/>
          <w:szCs w:val="22"/>
          <w:lang w:eastAsia="en-US"/>
        </w:rPr>
        <w:t>proprietários</w:t>
      </w:r>
      <w:r w:rsidRPr="00E5360A">
        <w:rPr>
          <w:rFonts w:ascii="Arial" w:eastAsia="Calibri" w:hAnsi="Arial"/>
          <w:sz w:val="22"/>
          <w:szCs w:val="22"/>
          <w:lang w:eastAsia="en-US"/>
        </w:rPr>
        <w:t xml:space="preserve"> dos terrenos marginais permitir:</w:t>
      </w:r>
    </w:p>
    <w:p w14:paraId="1990D7A0" w14:textId="77777777" w:rsidR="00E5360A" w:rsidRPr="00E5360A" w:rsidRDefault="00E5360A" w:rsidP="007B74CC">
      <w:pPr>
        <w:numPr>
          <w:ilvl w:val="0"/>
          <w:numId w:val="24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 execução de caixas de coleta de águas pluviais, após avaliação técnica da Prefeitura para evitar erosão nas bordas das estradas;</w:t>
      </w:r>
    </w:p>
    <w:p w14:paraId="64ACCD18" w14:textId="77777777" w:rsidR="00E5360A" w:rsidRPr="00E5360A" w:rsidRDefault="00E5360A" w:rsidP="007B74CC">
      <w:pPr>
        <w:numPr>
          <w:ilvl w:val="0"/>
          <w:numId w:val="24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a regularização </w:t>
      </w:r>
      <w:proofErr w:type="gramStart"/>
      <w:r w:rsidRPr="00E5360A">
        <w:rPr>
          <w:rFonts w:ascii="Arial" w:eastAsia="Calibri" w:hAnsi="Arial" w:cs="Arial"/>
          <w:sz w:val="22"/>
          <w:szCs w:val="22"/>
          <w:lang w:eastAsia="en-US"/>
        </w:rPr>
        <w:t>do “grade”</w:t>
      </w:r>
      <w:proofErr w:type="gramEnd"/>
      <w:r w:rsidRPr="00E5360A">
        <w:rPr>
          <w:rFonts w:ascii="Arial" w:eastAsia="Calibri" w:hAnsi="Arial" w:cs="Arial"/>
          <w:sz w:val="22"/>
          <w:szCs w:val="22"/>
          <w:lang w:eastAsia="en-US"/>
        </w:rPr>
        <w:t xml:space="preserve"> das estradas com o terreno natural;</w:t>
      </w:r>
    </w:p>
    <w:p w14:paraId="544505DB" w14:textId="6F879D2F" w:rsidR="00E5360A" w:rsidRPr="00E5360A" w:rsidRDefault="00E5360A" w:rsidP="007B74CC">
      <w:pPr>
        <w:numPr>
          <w:ilvl w:val="0"/>
          <w:numId w:val="24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a execução e manutenção das estradas, com a integração das curvas de </w:t>
      </w:r>
      <w:r w:rsidR="00F861DC" w:rsidRPr="00E5360A">
        <w:rPr>
          <w:rFonts w:ascii="Arial" w:eastAsia="Calibri" w:hAnsi="Arial" w:cs="Arial"/>
          <w:sz w:val="22"/>
          <w:szCs w:val="22"/>
          <w:lang w:eastAsia="en-US"/>
        </w:rPr>
        <w:t>níve</w:t>
      </w:r>
      <w:r w:rsidR="00F861DC">
        <w:rPr>
          <w:rFonts w:ascii="Arial" w:eastAsia="Calibri" w:hAnsi="Arial" w:cs="Arial"/>
          <w:sz w:val="22"/>
          <w:szCs w:val="22"/>
          <w:lang w:eastAsia="en-US"/>
        </w:rPr>
        <w:t>l</w:t>
      </w:r>
      <w:r w:rsidRPr="00E5360A">
        <w:rPr>
          <w:rFonts w:ascii="Arial" w:eastAsia="Calibri" w:hAnsi="Arial" w:cs="Arial"/>
          <w:sz w:val="22"/>
          <w:szCs w:val="22"/>
          <w:lang w:eastAsia="en-US"/>
        </w:rPr>
        <w:t>.</w:t>
      </w:r>
    </w:p>
    <w:p w14:paraId="76FE913A"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sz w:val="22"/>
          <w:szCs w:val="22"/>
          <w:lang w:eastAsia="en-US"/>
        </w:rPr>
      </w:pPr>
      <w:r w:rsidRPr="00E5360A">
        <w:rPr>
          <w:rFonts w:ascii="Arial" w:eastAsia="Calibri" w:hAnsi="Arial"/>
          <w:sz w:val="22"/>
          <w:szCs w:val="22"/>
          <w:lang w:eastAsia="en-US"/>
        </w:rPr>
        <w:t xml:space="preserve">A </w:t>
      </w:r>
      <w:r w:rsidRPr="00E5360A">
        <w:rPr>
          <w:rFonts w:ascii="Arial" w:eastAsia="Calibri" w:hAnsi="Arial" w:cs="Arial"/>
          <w:sz w:val="22"/>
          <w:szCs w:val="22"/>
          <w:lang w:eastAsia="en-US"/>
        </w:rPr>
        <w:t>infração</w:t>
      </w:r>
      <w:r w:rsidRPr="00E5360A">
        <w:rPr>
          <w:rFonts w:ascii="Arial" w:eastAsia="Calibri" w:hAnsi="Arial"/>
          <w:sz w:val="22"/>
          <w:szCs w:val="22"/>
          <w:lang w:eastAsia="en-US"/>
        </w:rPr>
        <w:t xml:space="preserve"> às disposições desta Seção será considerada de grau médio.</w:t>
      </w:r>
    </w:p>
    <w:p w14:paraId="1F1642C7" w14:textId="77777777" w:rsidR="00E5360A" w:rsidRPr="00E5360A" w:rsidRDefault="00E5360A" w:rsidP="00E5360A">
      <w:pPr>
        <w:tabs>
          <w:tab w:val="left" w:pos="0"/>
        </w:tabs>
        <w:spacing w:before="125" w:after="240" w:line="237" w:lineRule="auto"/>
        <w:ind w:right="131"/>
        <w:rPr>
          <w:rFonts w:ascii="Arial" w:eastAsia="Calibri" w:hAnsi="Arial"/>
          <w:sz w:val="22"/>
          <w:szCs w:val="22"/>
          <w:lang w:eastAsia="en-US"/>
        </w:rPr>
      </w:pPr>
    </w:p>
    <w:p w14:paraId="340C8491" w14:textId="77777777" w:rsidR="00E5360A" w:rsidRPr="00E5360A" w:rsidRDefault="00E5360A" w:rsidP="00E5360A">
      <w:pPr>
        <w:keepNext/>
        <w:keepLines/>
        <w:spacing w:before="120" w:after="120" w:line="276" w:lineRule="auto"/>
        <w:jc w:val="center"/>
        <w:outlineLvl w:val="2"/>
        <w:rPr>
          <w:rFonts w:ascii="Arial" w:eastAsia="Calibri" w:hAnsi="Arial" w:cs="Arial"/>
          <w:b/>
          <w:noProof/>
          <w:snapToGrid w:val="0"/>
          <w:szCs w:val="22"/>
        </w:rPr>
      </w:pPr>
      <w:bookmarkStart w:id="3570" w:name="_Toc19888366"/>
      <w:bookmarkStart w:id="3571" w:name="_Toc19889357"/>
      <w:bookmarkStart w:id="3572" w:name="_Toc19893564"/>
      <w:bookmarkStart w:id="3573" w:name="_Toc19894060"/>
      <w:bookmarkStart w:id="3574" w:name="_Toc19894484"/>
      <w:bookmarkStart w:id="3575" w:name="_Toc19895470"/>
      <w:bookmarkStart w:id="3576" w:name="_Toc19895966"/>
      <w:bookmarkStart w:id="3577" w:name="_Toc82789288"/>
      <w:bookmarkStart w:id="3578" w:name="_Toc85627999"/>
      <w:bookmarkStart w:id="3579" w:name="_Toc91000195"/>
      <w:bookmarkStart w:id="3580" w:name="_Toc91001352"/>
      <w:bookmarkStart w:id="3581" w:name="_Toc91001650"/>
      <w:bookmarkStart w:id="3582" w:name="_Toc91001948"/>
      <w:bookmarkStart w:id="3583" w:name="_Toc91062657"/>
      <w:bookmarkStart w:id="3584" w:name="_Toc91063532"/>
      <w:bookmarkStart w:id="3585" w:name="_Toc91064443"/>
      <w:bookmarkStart w:id="3586" w:name="_Toc91083848"/>
      <w:bookmarkStart w:id="3587" w:name="_Toc95942331"/>
      <w:r w:rsidRPr="00E5360A">
        <w:rPr>
          <w:rFonts w:ascii="Arial" w:eastAsia="Calibri" w:hAnsi="Arial" w:cs="Arial"/>
          <w:b/>
          <w:noProof/>
          <w:snapToGrid w:val="0"/>
          <w:szCs w:val="22"/>
        </w:rPr>
        <w:t>SEÇÃO III</w:t>
      </w:r>
      <w:bookmarkStart w:id="3588" w:name="_Toc19888367"/>
      <w:bookmarkStart w:id="3589" w:name="_Toc19889358"/>
      <w:bookmarkStart w:id="3590" w:name="_Toc19893565"/>
      <w:bookmarkStart w:id="3591" w:name="_Toc19894061"/>
      <w:bookmarkStart w:id="3592" w:name="_Toc19894485"/>
      <w:bookmarkStart w:id="3593" w:name="_Toc19895471"/>
      <w:bookmarkStart w:id="3594" w:name="_Toc19895967"/>
      <w:bookmarkStart w:id="3595" w:name="_Toc82789289"/>
      <w:bookmarkEnd w:id="3570"/>
      <w:bookmarkEnd w:id="3571"/>
      <w:bookmarkEnd w:id="3572"/>
      <w:bookmarkEnd w:id="3573"/>
      <w:bookmarkEnd w:id="3574"/>
      <w:bookmarkEnd w:id="3575"/>
      <w:bookmarkEnd w:id="3576"/>
      <w:bookmarkEnd w:id="3577"/>
      <w:r w:rsidRPr="00E5360A">
        <w:rPr>
          <w:rFonts w:ascii="Arial" w:eastAsia="Calibri" w:hAnsi="Arial" w:cs="Arial"/>
          <w:b/>
          <w:noProof/>
          <w:snapToGrid w:val="0"/>
          <w:szCs w:val="22"/>
        </w:rPr>
        <w:t xml:space="preserve"> – </w:t>
      </w:r>
      <w:r w:rsidRPr="00E5360A">
        <w:rPr>
          <w:rFonts w:ascii="Arial" w:eastAsia="Calibri" w:hAnsi="Arial" w:cs="Arial"/>
          <w:bCs/>
          <w:noProof/>
          <w:szCs w:val="22"/>
        </w:rPr>
        <w:t>Das Medidas Referentes aos Animais e da Guarda Responsável</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5F4671F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b/>
          <w:sz w:val="22"/>
          <w:szCs w:val="22"/>
          <w:lang w:eastAsia="en-US"/>
        </w:rPr>
      </w:pPr>
      <w:r w:rsidRPr="00E5360A">
        <w:rPr>
          <w:rFonts w:ascii="Arial" w:eastAsia="Calibri" w:hAnsi="Arial"/>
          <w:sz w:val="22"/>
          <w:szCs w:val="22"/>
          <w:lang w:eastAsia="en-US"/>
        </w:rPr>
        <w:t xml:space="preserve">A permanência de animais nas vias ou logradouros públicos, é de total responsabilidade de </w:t>
      </w:r>
      <w:r w:rsidRPr="00E5360A">
        <w:rPr>
          <w:rFonts w:ascii="Arial" w:eastAsia="Calibri" w:hAnsi="Arial" w:cs="Arial"/>
          <w:sz w:val="22"/>
          <w:szCs w:val="22"/>
          <w:lang w:eastAsia="en-US"/>
        </w:rPr>
        <w:t>seus</w:t>
      </w:r>
      <w:r w:rsidRPr="00E5360A">
        <w:rPr>
          <w:rFonts w:ascii="Arial" w:eastAsia="Calibri" w:hAnsi="Arial"/>
          <w:sz w:val="22"/>
          <w:szCs w:val="22"/>
          <w:lang w:eastAsia="en-US"/>
        </w:rPr>
        <w:t xml:space="preserve"> respectivos donos, podendo ser conduzidos somente com a presença de um responsável.</w:t>
      </w:r>
    </w:p>
    <w:p w14:paraId="2C8EC88E" w14:textId="77777777" w:rsidR="00E5360A" w:rsidRPr="00E5360A" w:rsidRDefault="00E5360A" w:rsidP="00E5360A">
      <w:pPr>
        <w:pBdr>
          <w:top w:val="nil"/>
          <w:left w:val="nil"/>
          <w:bottom w:val="nil"/>
          <w:right w:val="nil"/>
          <w:between w:val="nil"/>
        </w:pBdr>
        <w:spacing w:before="288" w:after="288" w:line="288" w:lineRule="auto"/>
        <w:jc w:val="both"/>
        <w:rPr>
          <w:rFonts w:ascii="Arial" w:eastAsia="Calibri" w:hAnsi="Arial"/>
          <w:sz w:val="22"/>
          <w:szCs w:val="22"/>
          <w:lang w:eastAsia="en-US"/>
        </w:rPr>
      </w:pPr>
      <w:r w:rsidRPr="00E5360A">
        <w:rPr>
          <w:rFonts w:ascii="Arial" w:eastAsia="Calibri" w:hAnsi="Arial"/>
          <w:b/>
          <w:sz w:val="22"/>
          <w:szCs w:val="22"/>
          <w:lang w:eastAsia="en-US"/>
        </w:rPr>
        <w:t>Parágrafo único:</w:t>
      </w:r>
      <w:r w:rsidRPr="00E5360A">
        <w:rPr>
          <w:rFonts w:ascii="Arial" w:eastAsia="Calibri" w:hAnsi="Arial"/>
          <w:sz w:val="22"/>
          <w:szCs w:val="22"/>
          <w:lang w:eastAsia="en-US"/>
        </w:rPr>
        <w:t xml:space="preserve"> É proibido abandonar animais em Rodovias, em vias e logradouros públicos, parques, praças e áreas de lazer e esporte do município ou lugares privados.</w:t>
      </w:r>
    </w:p>
    <w:p w14:paraId="7CB0AF6C"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sz w:val="22"/>
          <w:szCs w:val="22"/>
          <w:lang w:eastAsia="en-US"/>
        </w:rPr>
      </w:pPr>
      <w:r w:rsidRPr="00E5360A">
        <w:rPr>
          <w:rFonts w:ascii="Arial" w:eastAsia="Calibri" w:hAnsi="Arial"/>
          <w:sz w:val="22"/>
          <w:szCs w:val="22"/>
          <w:lang w:eastAsia="en-US"/>
        </w:rPr>
        <w:t xml:space="preserve">É </w:t>
      </w:r>
      <w:r w:rsidRPr="00E5360A">
        <w:rPr>
          <w:rFonts w:ascii="Arial" w:eastAsia="Calibri" w:hAnsi="Arial" w:cs="Arial"/>
          <w:sz w:val="22"/>
          <w:szCs w:val="22"/>
          <w:lang w:eastAsia="en-US"/>
        </w:rPr>
        <w:t>proibida</w:t>
      </w:r>
      <w:r w:rsidRPr="00E5360A">
        <w:rPr>
          <w:rFonts w:ascii="Arial" w:eastAsia="Calibri" w:hAnsi="Arial"/>
          <w:sz w:val="22"/>
          <w:szCs w:val="22"/>
          <w:lang w:eastAsia="en-US"/>
        </w:rPr>
        <w:t xml:space="preserve"> a criação e manutenção, no perímetro urbano do município, de qualquer espécie de animais de grande, médio e pequeno porte, normalmente criados e mantidos em zonas rurais, tais como, bovinos, asininos, mus, suínos, ovinos, caprinos, equinos, aves e similares.</w:t>
      </w:r>
    </w:p>
    <w:p w14:paraId="2146B926" w14:textId="77777777" w:rsidR="00E5360A" w:rsidRPr="00E5360A" w:rsidRDefault="00E5360A" w:rsidP="00E5360A">
      <w:pPr>
        <w:spacing w:after="160" w:line="259" w:lineRule="auto"/>
        <w:jc w:val="both"/>
        <w:rPr>
          <w:rFonts w:ascii="Arial" w:eastAsia="Calibri" w:hAnsi="Arial"/>
          <w:sz w:val="22"/>
          <w:szCs w:val="22"/>
          <w:lang w:eastAsia="en-US"/>
        </w:rPr>
      </w:pPr>
      <w:r w:rsidRPr="00E5360A">
        <w:rPr>
          <w:rFonts w:ascii="Arial" w:eastAsia="Calibri" w:hAnsi="Arial"/>
          <w:b/>
          <w:sz w:val="22"/>
          <w:szCs w:val="22"/>
          <w:lang w:eastAsia="en-US"/>
        </w:rPr>
        <w:t xml:space="preserve">§1º. </w:t>
      </w:r>
      <w:r w:rsidRPr="00E5360A">
        <w:rPr>
          <w:rFonts w:ascii="Arial" w:eastAsia="Calibri" w:hAnsi="Arial"/>
          <w:sz w:val="22"/>
          <w:szCs w:val="22"/>
          <w:lang w:eastAsia="en-US"/>
        </w:rPr>
        <w:t>Somente é possível a criação e manutenção desses animais no perímetro urbano mediante prévia autorização do Órgão competente, desde que satisfeitas as seguintes condições:</w:t>
      </w:r>
    </w:p>
    <w:p w14:paraId="3139A479" w14:textId="77777777" w:rsidR="00E5360A" w:rsidRPr="00E5360A" w:rsidRDefault="00E5360A" w:rsidP="007B74CC">
      <w:pPr>
        <w:numPr>
          <w:ilvl w:val="0"/>
          <w:numId w:val="24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sz w:val="22"/>
          <w:szCs w:val="22"/>
          <w:lang w:eastAsia="en-US"/>
        </w:rPr>
        <w:t>o imóve</w:t>
      </w:r>
      <w:r w:rsidRPr="00E5360A">
        <w:rPr>
          <w:rFonts w:ascii="Arial" w:eastAsia="Calibri" w:hAnsi="Arial" w:cs="Arial"/>
          <w:sz w:val="22"/>
          <w:szCs w:val="22"/>
          <w:lang w:eastAsia="en-US"/>
        </w:rPr>
        <w:t>l mesmo em perímetro urbano, deve estar devidamente inscrito no INCRA (Instituto Nacional de Reforma Agrária);</w:t>
      </w:r>
    </w:p>
    <w:p w14:paraId="0B677C3E" w14:textId="77777777" w:rsidR="00E5360A" w:rsidRPr="00E5360A" w:rsidRDefault="00E5360A" w:rsidP="007B74CC">
      <w:pPr>
        <w:numPr>
          <w:ilvl w:val="0"/>
          <w:numId w:val="24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imóvel com espaço físico adequado;</w:t>
      </w:r>
    </w:p>
    <w:p w14:paraId="1C16188A" w14:textId="77777777" w:rsidR="00E5360A" w:rsidRPr="00E5360A" w:rsidRDefault="00E5360A" w:rsidP="007B74CC">
      <w:pPr>
        <w:numPr>
          <w:ilvl w:val="0"/>
          <w:numId w:val="24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satisfação das exigências sanitárias e ambientais;</w:t>
      </w:r>
    </w:p>
    <w:p w14:paraId="16B81A96" w14:textId="77777777" w:rsidR="00E5360A" w:rsidRPr="00E5360A" w:rsidRDefault="00E5360A" w:rsidP="007B74CC">
      <w:pPr>
        <w:numPr>
          <w:ilvl w:val="0"/>
          <w:numId w:val="246"/>
        </w:numPr>
        <w:spacing w:before="120" w:after="120" w:line="276" w:lineRule="auto"/>
        <w:ind w:left="1134" w:hanging="283"/>
        <w:jc w:val="both"/>
        <w:rPr>
          <w:rFonts w:ascii="Arial" w:eastAsia="Calibri" w:hAnsi="Arial"/>
          <w:sz w:val="22"/>
          <w:szCs w:val="22"/>
          <w:lang w:eastAsia="en-US"/>
        </w:rPr>
      </w:pPr>
      <w:r w:rsidRPr="00E5360A">
        <w:rPr>
          <w:rFonts w:ascii="Arial" w:eastAsia="Calibri" w:hAnsi="Arial" w:cs="Arial"/>
          <w:sz w:val="22"/>
          <w:szCs w:val="22"/>
          <w:lang w:eastAsia="en-US"/>
        </w:rPr>
        <w:t xml:space="preserve">não estar </w:t>
      </w:r>
      <w:r w:rsidRPr="00E5360A">
        <w:rPr>
          <w:rFonts w:ascii="Arial" w:eastAsia="Calibri" w:hAnsi="Arial"/>
          <w:sz w:val="22"/>
          <w:szCs w:val="22"/>
          <w:lang w:eastAsia="en-US"/>
        </w:rPr>
        <w:t>inserido em áreas urbanas densamente ocupadas.</w:t>
      </w:r>
    </w:p>
    <w:p w14:paraId="2FE0A5AA" w14:textId="77777777" w:rsidR="00E5360A" w:rsidRPr="00E5360A" w:rsidRDefault="00E5360A" w:rsidP="00E5360A">
      <w:pPr>
        <w:spacing w:after="160" w:line="259" w:lineRule="auto"/>
        <w:jc w:val="both"/>
        <w:rPr>
          <w:rFonts w:ascii="Arial" w:eastAsia="Calibri" w:hAnsi="Arial"/>
          <w:sz w:val="22"/>
          <w:szCs w:val="22"/>
          <w:lang w:eastAsia="en-US"/>
        </w:rPr>
      </w:pPr>
      <w:r w:rsidRPr="00E5360A">
        <w:rPr>
          <w:rFonts w:ascii="Arial" w:eastAsia="Calibri" w:hAnsi="Arial"/>
          <w:b/>
          <w:sz w:val="22"/>
          <w:szCs w:val="22"/>
          <w:lang w:eastAsia="en-US"/>
        </w:rPr>
        <w:lastRenderedPageBreak/>
        <w:t xml:space="preserve">§2º. </w:t>
      </w:r>
      <w:r w:rsidRPr="00E5360A">
        <w:rPr>
          <w:rFonts w:ascii="Arial" w:eastAsia="Calibri" w:hAnsi="Arial"/>
          <w:sz w:val="22"/>
          <w:szCs w:val="22"/>
          <w:lang w:eastAsia="en-US"/>
        </w:rPr>
        <w:t>A autorização referida no parágrafo anterior poderá ser cassada a qualquer momento, caso essas atividades venham a causar prejuízo à saúde, à segurança e sossego público.</w:t>
      </w:r>
    </w:p>
    <w:p w14:paraId="584034F0"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sz w:val="22"/>
          <w:szCs w:val="22"/>
          <w:lang w:eastAsia="en-US"/>
        </w:rPr>
      </w:pPr>
      <w:r w:rsidRPr="00E5360A">
        <w:rPr>
          <w:rFonts w:ascii="Arial" w:eastAsia="Calibri" w:hAnsi="Arial"/>
          <w:sz w:val="22"/>
          <w:szCs w:val="22"/>
          <w:lang w:eastAsia="en-US"/>
        </w:rPr>
        <w:t xml:space="preserve">Os locais de criação de animais, só serão permitidos na zona rural onde deverão ser </w:t>
      </w:r>
      <w:r w:rsidRPr="00E5360A">
        <w:rPr>
          <w:rFonts w:ascii="Arial" w:eastAsia="Calibri" w:hAnsi="Arial" w:cs="Arial"/>
          <w:sz w:val="22"/>
          <w:szCs w:val="22"/>
          <w:lang w:eastAsia="en-US"/>
        </w:rPr>
        <w:t>implementadas</w:t>
      </w:r>
      <w:r w:rsidRPr="00E5360A">
        <w:rPr>
          <w:rFonts w:ascii="Arial" w:eastAsia="Calibri" w:hAnsi="Arial"/>
          <w:sz w:val="22"/>
          <w:szCs w:val="22"/>
          <w:lang w:eastAsia="en-US"/>
        </w:rPr>
        <w:t xml:space="preserve"> e mantidas as normas constantes desse Código de Posturas e demais normas específicas e legislações federais e estaduais pertinentes, bem como adotar medidas que impeçam a proliferação de vetores e animais reservatórios de doenças infecciosas.</w:t>
      </w:r>
    </w:p>
    <w:p w14:paraId="323BAE49"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sz w:val="22"/>
          <w:szCs w:val="22"/>
          <w:lang w:eastAsia="en-US"/>
        </w:rPr>
        <w:t xml:space="preserve">Os </w:t>
      </w:r>
      <w:r w:rsidRPr="00E5360A">
        <w:rPr>
          <w:rFonts w:ascii="Arial" w:eastAsia="Calibri" w:hAnsi="Arial" w:cs="Arial"/>
          <w:sz w:val="22"/>
          <w:szCs w:val="22"/>
          <w:lang w:eastAsia="en-US"/>
        </w:rPr>
        <w:t>proprietários</w:t>
      </w:r>
      <w:r w:rsidRPr="00E5360A">
        <w:rPr>
          <w:rFonts w:ascii="Arial" w:eastAsia="Calibri" w:hAnsi="Arial"/>
          <w:sz w:val="22"/>
          <w:szCs w:val="22"/>
          <w:lang w:eastAsia="en-US"/>
        </w:rPr>
        <w:t xml:space="preserve"> e condutores de animais são responsáveis pelo bem estar e tratamento dos </w:t>
      </w:r>
      <w:r w:rsidRPr="00E5360A">
        <w:rPr>
          <w:rFonts w:ascii="Arial" w:eastAsia="Calibri" w:hAnsi="Arial" w:cs="Arial"/>
          <w:sz w:val="22"/>
          <w:szCs w:val="22"/>
          <w:lang w:eastAsia="en-US"/>
        </w:rPr>
        <w:t>animais, bem como pelo recolhimento de dejetos eliminados por estes em vias e demais espaços públicos.</w:t>
      </w:r>
    </w:p>
    <w:p w14:paraId="3699EADB" w14:textId="77777777" w:rsidR="00E5360A" w:rsidRPr="00E5360A" w:rsidRDefault="00E5360A" w:rsidP="00E5360A">
      <w:pPr>
        <w:spacing w:after="240" w:line="259" w:lineRule="auto"/>
        <w:jc w:val="both"/>
        <w:rPr>
          <w:rFonts w:ascii="Arial" w:eastAsia="Calibri" w:hAnsi="Arial" w:cs="Arial"/>
          <w:sz w:val="22"/>
          <w:szCs w:val="22"/>
          <w:lang w:eastAsia="en-US"/>
        </w:rPr>
      </w:pPr>
      <w:r w:rsidRPr="00E5360A">
        <w:rPr>
          <w:rFonts w:ascii="Arial" w:eastAsia="Calibri" w:hAnsi="Arial" w:cs="Arial"/>
          <w:b/>
          <w:sz w:val="22"/>
          <w:szCs w:val="22"/>
          <w:lang w:eastAsia="en-US"/>
        </w:rPr>
        <w:t>§1º.</w:t>
      </w:r>
      <w:r w:rsidRPr="00E5360A">
        <w:rPr>
          <w:rFonts w:ascii="Arial" w:eastAsia="Calibri" w:hAnsi="Arial" w:cs="Arial"/>
          <w:sz w:val="22"/>
          <w:szCs w:val="22"/>
          <w:lang w:eastAsia="en-US"/>
        </w:rPr>
        <w:t xml:space="preserve"> Em caso de morte de animais, os proprietários são responsáveis pela sua remoção e correta destinação final.</w:t>
      </w:r>
    </w:p>
    <w:p w14:paraId="49D3A036" w14:textId="5C743153" w:rsidR="00E5360A" w:rsidRPr="00E5360A" w:rsidRDefault="00E5360A" w:rsidP="00E5360A">
      <w:pPr>
        <w:widowControl w:val="0"/>
        <w:tabs>
          <w:tab w:val="left" w:pos="1920"/>
        </w:tabs>
        <w:spacing w:after="160" w:line="259" w:lineRule="auto"/>
        <w:jc w:val="both"/>
        <w:rPr>
          <w:rFonts w:ascii="Arial" w:eastAsia="Calibri" w:hAnsi="Arial"/>
          <w:b/>
          <w:sz w:val="22"/>
          <w:szCs w:val="22"/>
          <w:lang w:eastAsia="en-US"/>
        </w:rPr>
      </w:pPr>
      <w:r w:rsidRPr="00E5360A">
        <w:rPr>
          <w:rFonts w:ascii="Arial" w:eastAsia="Calibri" w:hAnsi="Arial"/>
          <w:b/>
          <w:sz w:val="22"/>
          <w:szCs w:val="22"/>
          <w:lang w:eastAsia="en-US"/>
        </w:rPr>
        <w:t xml:space="preserve">§2º. </w:t>
      </w:r>
      <w:r w:rsidRPr="00E5360A">
        <w:rPr>
          <w:rFonts w:ascii="Arial" w:eastAsia="Calibri" w:hAnsi="Arial"/>
          <w:sz w:val="22"/>
          <w:szCs w:val="22"/>
          <w:lang w:eastAsia="en-US"/>
        </w:rPr>
        <w:t>No caso de cães</w:t>
      </w:r>
      <w:r w:rsidR="00F861DC">
        <w:rPr>
          <w:rFonts w:ascii="Arial" w:eastAsia="Calibri" w:hAnsi="Arial"/>
          <w:sz w:val="22"/>
          <w:szCs w:val="22"/>
          <w:lang w:eastAsia="en-US"/>
        </w:rPr>
        <w:t>,</w:t>
      </w:r>
      <w:r w:rsidRPr="00E5360A">
        <w:rPr>
          <w:rFonts w:ascii="Arial" w:eastAsia="Calibri" w:hAnsi="Arial"/>
          <w:sz w:val="22"/>
          <w:szCs w:val="22"/>
          <w:lang w:eastAsia="en-US"/>
        </w:rPr>
        <w:t xml:space="preserve"> o animal deverá usar coleira e guia adequada ao seu tamanho e porte, focinheira se agressivo, ser conduzido por pessoas com idade e força suficiente para controlar os movimentos do animal.</w:t>
      </w:r>
    </w:p>
    <w:p w14:paraId="56B60A7D"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Os animais soltos encontrados nas vias e logradouros públicos, praças, estradas ou caminhos públicos serão recolhidos ao depósito da municipalidade, ou a outro local </w:t>
      </w:r>
      <w:r w:rsidRPr="00E5360A">
        <w:rPr>
          <w:rFonts w:ascii="Arial" w:eastAsia="Calibri" w:hAnsi="Arial"/>
          <w:sz w:val="22"/>
          <w:szCs w:val="22"/>
          <w:lang w:eastAsia="en-US"/>
        </w:rPr>
        <w:t>que</w:t>
      </w:r>
      <w:r w:rsidRPr="00E5360A">
        <w:rPr>
          <w:rFonts w:ascii="Arial" w:eastAsia="Calibri" w:hAnsi="Arial" w:cs="Arial"/>
          <w:sz w:val="22"/>
          <w:szCs w:val="22"/>
          <w:lang w:eastAsia="en-US"/>
        </w:rPr>
        <w:t xml:space="preserve"> a esta convenha, ou ainda, ficar sob posse de um responsável previamente cadastrado pela prefeitura.</w:t>
      </w:r>
    </w:p>
    <w:p w14:paraId="20BD3335" w14:textId="77777777" w:rsidR="00E5360A" w:rsidRPr="00E5360A" w:rsidRDefault="00E5360A" w:rsidP="00E5360A">
      <w:pPr>
        <w:spacing w:before="115" w:after="120" w:line="259" w:lineRule="auto"/>
        <w:ind w:right="131"/>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§1º. </w:t>
      </w:r>
      <w:r w:rsidRPr="00E5360A">
        <w:rPr>
          <w:rFonts w:ascii="Arial" w:eastAsia="Calibri" w:hAnsi="Arial" w:cs="Arial"/>
          <w:sz w:val="22"/>
          <w:szCs w:val="22"/>
          <w:lang w:eastAsia="en-US"/>
        </w:rPr>
        <w:t>O animal recolhido em virtude do disposto nesta seção será retirado dentro do prazo máximo de 7 (sete) dias, mediante pagamento da taxa de manutenção respectiva.</w:t>
      </w:r>
    </w:p>
    <w:p w14:paraId="15622AE9" w14:textId="77777777" w:rsidR="00E5360A" w:rsidRPr="00E5360A" w:rsidRDefault="00E5360A" w:rsidP="00E5360A">
      <w:pPr>
        <w:spacing w:before="122" w:after="120" w:line="259" w:lineRule="auto"/>
        <w:ind w:right="124"/>
        <w:jc w:val="both"/>
        <w:rPr>
          <w:rFonts w:ascii="Arial" w:eastAsia="Calibri" w:hAnsi="Arial" w:cs="Arial"/>
          <w:sz w:val="22"/>
          <w:szCs w:val="22"/>
          <w:lang w:eastAsia="en-US"/>
        </w:rPr>
      </w:pPr>
      <w:bookmarkStart w:id="3596" w:name="_Hlk3672089"/>
      <w:r w:rsidRPr="00E5360A">
        <w:rPr>
          <w:rFonts w:ascii="Arial" w:eastAsia="Calibri" w:hAnsi="Arial" w:cs="Arial"/>
          <w:b/>
          <w:sz w:val="22"/>
          <w:szCs w:val="22"/>
          <w:lang w:eastAsia="en-US"/>
        </w:rPr>
        <w:t>§2º.</w:t>
      </w:r>
      <w:bookmarkEnd w:id="3596"/>
      <w:r w:rsidRPr="00E5360A">
        <w:rPr>
          <w:rFonts w:ascii="Arial" w:eastAsia="Calibri" w:hAnsi="Arial" w:cs="Arial"/>
          <w:sz w:val="22"/>
          <w:szCs w:val="22"/>
          <w:lang w:eastAsia="en-US"/>
        </w:rPr>
        <w:t>Não sendo retirado o animal nesse prazo o poder público municipal poderá efetuar a sua doação, precedida da necessária publicação e divulgação.</w:t>
      </w:r>
    </w:p>
    <w:p w14:paraId="7214D80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sz w:val="22"/>
          <w:szCs w:val="22"/>
          <w:lang w:eastAsia="en-US"/>
        </w:rPr>
      </w:pPr>
      <w:r w:rsidRPr="00E5360A">
        <w:rPr>
          <w:rFonts w:ascii="Arial" w:eastAsia="Calibri" w:hAnsi="Arial"/>
          <w:sz w:val="22"/>
          <w:szCs w:val="22"/>
          <w:lang w:eastAsia="en-US"/>
        </w:rPr>
        <w:t xml:space="preserve">É de </w:t>
      </w:r>
      <w:r w:rsidRPr="00E5360A">
        <w:rPr>
          <w:rFonts w:ascii="Arial" w:eastAsia="Calibri" w:hAnsi="Arial" w:cs="Arial"/>
          <w:sz w:val="22"/>
          <w:szCs w:val="22"/>
          <w:lang w:eastAsia="en-US"/>
        </w:rPr>
        <w:t>responsabilidade</w:t>
      </w:r>
      <w:r w:rsidRPr="00E5360A">
        <w:rPr>
          <w:rFonts w:ascii="Arial" w:eastAsia="Calibri" w:hAnsi="Arial"/>
          <w:sz w:val="22"/>
          <w:szCs w:val="22"/>
          <w:lang w:eastAsia="en-US"/>
        </w:rPr>
        <w:t xml:space="preserve"> dos proprietários assegurarem a manutenção de animais em condições </w:t>
      </w:r>
      <w:r w:rsidRPr="00E5360A">
        <w:rPr>
          <w:rFonts w:ascii="Arial" w:eastAsia="Calibri" w:hAnsi="Arial" w:cs="Arial"/>
          <w:sz w:val="22"/>
          <w:szCs w:val="22"/>
          <w:lang w:eastAsia="en-US"/>
        </w:rPr>
        <w:t>adequadas</w:t>
      </w:r>
      <w:r w:rsidRPr="00E5360A">
        <w:rPr>
          <w:rFonts w:ascii="Arial" w:eastAsia="Calibri" w:hAnsi="Arial"/>
          <w:sz w:val="22"/>
          <w:szCs w:val="22"/>
          <w:lang w:eastAsia="en-US"/>
        </w:rPr>
        <w:t xml:space="preserve"> de:</w:t>
      </w:r>
    </w:p>
    <w:p w14:paraId="24B064E7" w14:textId="77777777" w:rsidR="00E5360A" w:rsidRPr="00E5360A" w:rsidRDefault="00E5360A" w:rsidP="007B74CC">
      <w:pPr>
        <w:numPr>
          <w:ilvl w:val="0"/>
          <w:numId w:val="24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sz w:val="22"/>
          <w:szCs w:val="22"/>
          <w:lang w:eastAsia="en-US"/>
        </w:rPr>
        <w:t>be</w:t>
      </w:r>
      <w:r w:rsidRPr="00E5360A">
        <w:rPr>
          <w:rFonts w:ascii="Arial" w:eastAsia="Calibri" w:hAnsi="Arial" w:cs="Arial"/>
          <w:sz w:val="22"/>
          <w:szCs w:val="22"/>
          <w:lang w:eastAsia="en-US"/>
        </w:rPr>
        <w:t>m-estar, saúde, higiene, circulação de ar e insolação, garantindo-lhes comodidade, proteção contra intempéries e ruídos excessivos e alojamento com dimensões apropriadas ao seu porte e número, de forma a permitir-lhes livre movimentação;</w:t>
      </w:r>
    </w:p>
    <w:p w14:paraId="1E1BBC2D" w14:textId="77777777" w:rsidR="00E5360A" w:rsidRPr="00E5360A" w:rsidRDefault="00E5360A" w:rsidP="007B74CC">
      <w:pPr>
        <w:numPr>
          <w:ilvl w:val="0"/>
          <w:numId w:val="24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alimentação e água na frequência, quantidade e qualidade adequadas à sua espécie, assim como o repouso necessário;</w:t>
      </w:r>
    </w:p>
    <w:p w14:paraId="290EBE0D" w14:textId="77777777" w:rsidR="00E5360A" w:rsidRPr="00E5360A" w:rsidRDefault="00E5360A" w:rsidP="007B74CC">
      <w:pPr>
        <w:numPr>
          <w:ilvl w:val="0"/>
          <w:numId w:val="24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manter limpo o local em que ficarem os animais, providenciando a remoção diária e destinação adequada de dejetos e resíduos deles oriundos;</w:t>
      </w:r>
    </w:p>
    <w:p w14:paraId="359DB8F0" w14:textId="77777777" w:rsidR="00E5360A" w:rsidRPr="00E5360A" w:rsidRDefault="00E5360A" w:rsidP="007B74CC">
      <w:pPr>
        <w:numPr>
          <w:ilvl w:val="0"/>
          <w:numId w:val="24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providenciar assistência médico veterinária;</w:t>
      </w:r>
    </w:p>
    <w:p w14:paraId="7ECC9C36" w14:textId="77777777" w:rsidR="00E5360A" w:rsidRPr="00E5360A" w:rsidRDefault="00E5360A" w:rsidP="007B74CC">
      <w:pPr>
        <w:numPr>
          <w:ilvl w:val="0"/>
          <w:numId w:val="24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evitar que sejam encerrados junto com outros animais que os aterrorizem ou molestem;</w:t>
      </w:r>
    </w:p>
    <w:p w14:paraId="0A91B955" w14:textId="77777777" w:rsidR="00E5360A" w:rsidRPr="00E5360A" w:rsidRDefault="00E5360A" w:rsidP="007B74CC">
      <w:pPr>
        <w:numPr>
          <w:ilvl w:val="0"/>
          <w:numId w:val="24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evitar que as fêmeas procriem ininterruptamente e sem repouso entre as gestações, de forma a prevenir danos à saúde do animal;</w:t>
      </w:r>
    </w:p>
    <w:p w14:paraId="137FB325" w14:textId="77777777" w:rsidR="00E5360A" w:rsidRPr="00E5360A" w:rsidRDefault="00E5360A" w:rsidP="007B74CC">
      <w:pPr>
        <w:numPr>
          <w:ilvl w:val="0"/>
          <w:numId w:val="247"/>
        </w:numPr>
        <w:spacing w:before="120" w:after="120" w:line="276" w:lineRule="auto"/>
        <w:ind w:left="1134" w:hanging="283"/>
        <w:jc w:val="both"/>
        <w:rPr>
          <w:rFonts w:ascii="Arial" w:eastAsia="Calibri" w:hAnsi="Arial"/>
          <w:sz w:val="22"/>
          <w:szCs w:val="22"/>
          <w:lang w:eastAsia="en-US"/>
        </w:rPr>
      </w:pPr>
      <w:r w:rsidRPr="00E5360A">
        <w:rPr>
          <w:rFonts w:ascii="Arial" w:eastAsia="Calibri" w:hAnsi="Arial" w:cs="Arial"/>
          <w:sz w:val="22"/>
          <w:szCs w:val="22"/>
          <w:lang w:eastAsia="en-US"/>
        </w:rPr>
        <w:t>vacinar</w:t>
      </w:r>
      <w:r w:rsidRPr="00E5360A">
        <w:rPr>
          <w:rFonts w:ascii="Arial" w:eastAsia="Calibri" w:hAnsi="Arial"/>
          <w:sz w:val="22"/>
          <w:szCs w:val="22"/>
          <w:lang w:eastAsia="en-US"/>
        </w:rPr>
        <w:t xml:space="preserve"> seu animal conforme a legislação vigente.</w:t>
      </w:r>
    </w:p>
    <w:p w14:paraId="25084DF0" w14:textId="77777777" w:rsidR="00E5360A" w:rsidRPr="00E5360A" w:rsidRDefault="00E5360A" w:rsidP="00E5360A">
      <w:pPr>
        <w:autoSpaceDE w:val="0"/>
        <w:autoSpaceDN w:val="0"/>
        <w:adjustRightInd w:val="0"/>
        <w:spacing w:line="259" w:lineRule="auto"/>
        <w:jc w:val="both"/>
        <w:rPr>
          <w:rFonts w:ascii="Arial" w:eastAsia="Calibri" w:hAnsi="Arial"/>
          <w:sz w:val="22"/>
          <w:szCs w:val="22"/>
          <w:lang w:eastAsia="en-US"/>
        </w:rPr>
      </w:pPr>
    </w:p>
    <w:p w14:paraId="4AA2AC34"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sz w:val="22"/>
          <w:szCs w:val="22"/>
          <w:shd w:val="clear" w:color="auto" w:fill="FFFFFF"/>
          <w:lang w:eastAsia="en-US"/>
        </w:rPr>
      </w:pPr>
      <w:r w:rsidRPr="00E5360A">
        <w:rPr>
          <w:rFonts w:ascii="Arial" w:eastAsia="Calibri" w:hAnsi="Arial" w:cs="Arial"/>
          <w:sz w:val="22"/>
          <w:szCs w:val="22"/>
          <w:lang w:eastAsia="en-US"/>
        </w:rPr>
        <w:t>Conforme</w:t>
      </w:r>
      <w:r w:rsidRPr="00E5360A">
        <w:rPr>
          <w:rFonts w:ascii="Arial" w:hAnsi="Arial"/>
          <w:sz w:val="22"/>
          <w:szCs w:val="22"/>
          <w:lang w:eastAsia="en-US"/>
        </w:rPr>
        <w:t xml:space="preserve"> i</w:t>
      </w:r>
      <w:r w:rsidRPr="00E5360A">
        <w:rPr>
          <w:rFonts w:ascii="Arial" w:eastAsia="Calibri" w:hAnsi="Arial"/>
          <w:sz w:val="22"/>
          <w:szCs w:val="22"/>
          <w:shd w:val="clear" w:color="auto" w:fill="FFFFFF"/>
          <w:lang w:eastAsia="en-US"/>
        </w:rPr>
        <w:t xml:space="preserve">nstitui o Código Estadual de Proteção aos Animais, que estabelece </w:t>
      </w:r>
      <w:r w:rsidRPr="00E5360A">
        <w:rPr>
          <w:rFonts w:ascii="Arial" w:eastAsia="Calibri" w:hAnsi="Arial"/>
          <w:sz w:val="22"/>
          <w:szCs w:val="22"/>
          <w:lang w:eastAsia="en-US"/>
        </w:rPr>
        <w:t>normas</w:t>
      </w:r>
      <w:r w:rsidRPr="00E5360A">
        <w:rPr>
          <w:rFonts w:ascii="Arial" w:eastAsia="Calibri" w:hAnsi="Arial"/>
          <w:sz w:val="22"/>
          <w:szCs w:val="22"/>
          <w:shd w:val="clear" w:color="auto" w:fill="FFFFFF"/>
          <w:lang w:eastAsia="en-US"/>
        </w:rPr>
        <w:t xml:space="preserve"> para a proteção dos animais, é vedado:</w:t>
      </w:r>
    </w:p>
    <w:p w14:paraId="5DB533AF" w14:textId="77777777" w:rsidR="00E5360A" w:rsidRPr="00E5360A" w:rsidRDefault="00E5360A" w:rsidP="007B74CC">
      <w:pPr>
        <w:numPr>
          <w:ilvl w:val="0"/>
          <w:numId w:val="248"/>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lastRenderedPageBreak/>
        <w:t>ofender ou agredir fisicamente os animais, sujeitando-os a qualquer </w:t>
      </w:r>
      <w:r w:rsidRPr="00E5360A">
        <w:rPr>
          <w:rFonts w:ascii="Arial" w:eastAsia="Calibri" w:hAnsi="Arial" w:cs="Arial"/>
          <w:sz w:val="22"/>
          <w:szCs w:val="22"/>
          <w:lang w:eastAsia="en-US"/>
        </w:rPr>
        <w:br/>
        <w:t>tipo de experiência capaz de causar-lhes sofrimento, humilhação ou dano, ou que, de alguma forma, provoque condições inaceitáveis para sua existência; </w:t>
      </w:r>
    </w:p>
    <w:p w14:paraId="6FD831BE" w14:textId="77777777" w:rsidR="00FC1DF3" w:rsidRDefault="00E5360A" w:rsidP="007B74CC">
      <w:pPr>
        <w:numPr>
          <w:ilvl w:val="0"/>
          <w:numId w:val="248"/>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manter animais em local desprovido de asseio, ou que não lhes permita a movimentação e o descanso, ou que os prive de ar e luminosidade; </w:t>
      </w:r>
    </w:p>
    <w:p w14:paraId="0B8CB6E4" w14:textId="3D7C97CC" w:rsidR="00E5360A" w:rsidRPr="00E5360A" w:rsidRDefault="00E5360A" w:rsidP="007B74CC">
      <w:pPr>
        <w:numPr>
          <w:ilvl w:val="0"/>
          <w:numId w:val="248"/>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obrigar animais a trabalhos extenuantes ou para cuja execução seja necessária uma força superior à que possuem; </w:t>
      </w:r>
    </w:p>
    <w:p w14:paraId="3050F509" w14:textId="197B99B0" w:rsidR="00E5360A" w:rsidRPr="00E5360A" w:rsidRDefault="00FC1DF3" w:rsidP="007B74CC">
      <w:pPr>
        <w:numPr>
          <w:ilvl w:val="0"/>
          <w:numId w:val="248"/>
        </w:numPr>
        <w:spacing w:before="120" w:after="120" w:line="276" w:lineRule="auto"/>
        <w:ind w:left="1134" w:hanging="283"/>
        <w:jc w:val="both"/>
        <w:rPr>
          <w:rFonts w:ascii="Arial" w:eastAsia="Calibri" w:hAnsi="Arial" w:cs="Arial"/>
          <w:sz w:val="22"/>
          <w:szCs w:val="22"/>
          <w:lang w:eastAsia="en-US"/>
        </w:rPr>
      </w:pPr>
      <w:r>
        <w:rPr>
          <w:rFonts w:ascii="Arial" w:eastAsia="Calibri" w:hAnsi="Arial" w:cs="Arial"/>
          <w:sz w:val="22"/>
          <w:szCs w:val="22"/>
          <w:lang w:eastAsia="en-US"/>
        </w:rPr>
        <w:t>i</w:t>
      </w:r>
      <w:r w:rsidR="00E5360A" w:rsidRPr="00E5360A">
        <w:rPr>
          <w:rFonts w:ascii="Arial" w:eastAsia="Calibri" w:hAnsi="Arial" w:cs="Arial"/>
          <w:sz w:val="22"/>
          <w:szCs w:val="22"/>
          <w:lang w:eastAsia="en-US"/>
        </w:rPr>
        <w:t>mpingir morte lenta ou dolorosa a animais cujo sacrifício seja necessário para o consumo. O sacrifício de animais somente será permitido nos moldes preconizados pela Organização Mundial de Saúde; </w:t>
      </w:r>
    </w:p>
    <w:p w14:paraId="2CD53A8E" w14:textId="77777777" w:rsidR="00E5360A" w:rsidRPr="00E5360A" w:rsidRDefault="00E5360A" w:rsidP="007B74CC">
      <w:pPr>
        <w:numPr>
          <w:ilvl w:val="0"/>
          <w:numId w:val="248"/>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exercer a venda ambulante de animais para menores desacompanhados por responsável legal; </w:t>
      </w:r>
    </w:p>
    <w:p w14:paraId="0B341CBA" w14:textId="77777777" w:rsidR="00E5360A" w:rsidRPr="00E5360A" w:rsidRDefault="00E5360A" w:rsidP="007B74CC">
      <w:pPr>
        <w:numPr>
          <w:ilvl w:val="0"/>
          <w:numId w:val="248"/>
        </w:numPr>
        <w:spacing w:before="120" w:after="120" w:line="276" w:lineRule="auto"/>
        <w:ind w:left="1134" w:hanging="283"/>
        <w:jc w:val="both"/>
        <w:rPr>
          <w:rFonts w:ascii="Arial" w:hAnsi="Arial"/>
          <w:sz w:val="22"/>
          <w:szCs w:val="22"/>
          <w:lang w:eastAsia="en-US"/>
        </w:rPr>
      </w:pPr>
      <w:r w:rsidRPr="00E5360A">
        <w:rPr>
          <w:rFonts w:ascii="Arial" w:eastAsia="Calibri" w:hAnsi="Arial" w:cs="Arial"/>
          <w:sz w:val="22"/>
          <w:szCs w:val="22"/>
          <w:lang w:eastAsia="en-US"/>
        </w:rPr>
        <w:t>enclausurar</w:t>
      </w:r>
      <w:r w:rsidRPr="00E5360A">
        <w:rPr>
          <w:rFonts w:ascii="Arial" w:eastAsia="Calibri" w:hAnsi="Arial"/>
          <w:sz w:val="22"/>
          <w:szCs w:val="22"/>
          <w:lang w:eastAsia="en-US"/>
        </w:rPr>
        <w:t xml:space="preserve"> animais </w:t>
      </w:r>
      <w:r w:rsidRPr="00E5360A">
        <w:rPr>
          <w:rFonts w:ascii="Arial" w:eastAsia="Calibri" w:hAnsi="Arial"/>
          <w:sz w:val="22"/>
          <w:szCs w:val="22"/>
          <w:shd w:val="clear" w:color="auto" w:fill="FFFFFF"/>
          <w:lang w:eastAsia="en-US"/>
        </w:rPr>
        <w:t>com outros que os molestem ou aterrorizem</w:t>
      </w:r>
      <w:r w:rsidRPr="00E5360A">
        <w:rPr>
          <w:rFonts w:ascii="Arial" w:hAnsi="Arial"/>
          <w:sz w:val="22"/>
          <w:szCs w:val="22"/>
          <w:lang w:eastAsia="en-US"/>
        </w:rPr>
        <w:t>;</w:t>
      </w:r>
    </w:p>
    <w:p w14:paraId="693EB574" w14:textId="77777777" w:rsidR="00E5360A" w:rsidRPr="00E5360A" w:rsidRDefault="00E5360A" w:rsidP="00E5360A">
      <w:pPr>
        <w:widowControl w:val="0"/>
        <w:tabs>
          <w:tab w:val="left" w:pos="912"/>
        </w:tabs>
        <w:ind w:firstLine="4"/>
        <w:jc w:val="both"/>
        <w:rPr>
          <w:rFonts w:ascii="Arial" w:hAnsi="Arial"/>
          <w:b/>
          <w:sz w:val="22"/>
          <w:szCs w:val="22"/>
          <w:lang w:eastAsia="en-US"/>
        </w:rPr>
      </w:pPr>
    </w:p>
    <w:p w14:paraId="25C41196" w14:textId="14F83A53" w:rsidR="00E5360A" w:rsidRPr="00E5360A" w:rsidRDefault="00E5360A" w:rsidP="00E5360A">
      <w:pPr>
        <w:widowControl w:val="0"/>
        <w:tabs>
          <w:tab w:val="left" w:pos="912"/>
        </w:tabs>
        <w:spacing w:line="276" w:lineRule="auto"/>
        <w:ind w:firstLine="4"/>
        <w:jc w:val="both"/>
        <w:rPr>
          <w:rFonts w:ascii="Arial" w:hAnsi="Arial"/>
          <w:sz w:val="22"/>
          <w:szCs w:val="22"/>
          <w:lang w:eastAsia="en-US"/>
        </w:rPr>
      </w:pPr>
      <w:r w:rsidRPr="00E5360A">
        <w:rPr>
          <w:rFonts w:ascii="Arial" w:hAnsi="Arial"/>
          <w:b/>
          <w:sz w:val="22"/>
          <w:szCs w:val="22"/>
          <w:lang w:eastAsia="en-US"/>
        </w:rPr>
        <w:t xml:space="preserve">§1º. </w:t>
      </w:r>
      <w:r w:rsidRPr="00E5360A">
        <w:rPr>
          <w:rFonts w:ascii="Arial" w:hAnsi="Arial"/>
          <w:sz w:val="22"/>
          <w:szCs w:val="22"/>
          <w:lang w:eastAsia="en-US"/>
        </w:rPr>
        <w:t xml:space="preserve">Será permitida a exposição de animais em Rodeios, Feiras e Exposições Agropecuárias, de caráter permanente ou temporário, mediante o preenchimento das condições higiênico-sanitárias básicas, a adoção de precauções para garantir a segurança dos </w:t>
      </w:r>
      <w:r w:rsidR="00F861DC" w:rsidRPr="00E5360A">
        <w:rPr>
          <w:rFonts w:ascii="Arial" w:hAnsi="Arial"/>
          <w:sz w:val="22"/>
          <w:szCs w:val="22"/>
          <w:lang w:eastAsia="en-US"/>
        </w:rPr>
        <w:t>e</w:t>
      </w:r>
      <w:r w:rsidR="00F861DC">
        <w:rPr>
          <w:rFonts w:ascii="Arial" w:hAnsi="Arial"/>
          <w:sz w:val="22"/>
          <w:szCs w:val="22"/>
          <w:lang w:eastAsia="en-US"/>
        </w:rPr>
        <w:t>s</w:t>
      </w:r>
      <w:r w:rsidR="00F861DC" w:rsidRPr="00E5360A">
        <w:rPr>
          <w:rFonts w:ascii="Arial" w:hAnsi="Arial"/>
          <w:sz w:val="22"/>
          <w:szCs w:val="22"/>
          <w:lang w:eastAsia="en-US"/>
        </w:rPr>
        <w:t xml:space="preserve">pectadores </w:t>
      </w:r>
      <w:r w:rsidRPr="00E5360A">
        <w:rPr>
          <w:rFonts w:ascii="Arial" w:hAnsi="Arial"/>
          <w:sz w:val="22"/>
          <w:szCs w:val="22"/>
          <w:lang w:eastAsia="en-US"/>
        </w:rPr>
        <w:t>e visitantes, quando for o caso, e atendendo às exigências dos órgãos Estaduais e Municipais competentes.</w:t>
      </w:r>
    </w:p>
    <w:p w14:paraId="6DE3774A" w14:textId="77777777" w:rsidR="00E5360A" w:rsidRPr="00E5360A" w:rsidRDefault="00E5360A" w:rsidP="00E5360A">
      <w:pPr>
        <w:tabs>
          <w:tab w:val="left" w:pos="912"/>
        </w:tabs>
        <w:ind w:right="-1" w:firstLine="4"/>
        <w:jc w:val="both"/>
        <w:rPr>
          <w:rFonts w:ascii="Arial" w:hAnsi="Arial"/>
          <w:sz w:val="22"/>
          <w:szCs w:val="22"/>
          <w:lang w:eastAsia="en-US"/>
        </w:rPr>
      </w:pPr>
    </w:p>
    <w:p w14:paraId="4A643CE1" w14:textId="77777777" w:rsidR="00E5360A" w:rsidRPr="00E5360A" w:rsidRDefault="00E5360A" w:rsidP="00E5360A">
      <w:pPr>
        <w:tabs>
          <w:tab w:val="left" w:pos="912"/>
        </w:tabs>
        <w:ind w:right="-1" w:firstLine="4"/>
        <w:jc w:val="both"/>
        <w:rPr>
          <w:rFonts w:ascii="Arial" w:hAnsi="Arial"/>
          <w:sz w:val="22"/>
          <w:szCs w:val="22"/>
          <w:lang w:eastAsia="en-US"/>
        </w:rPr>
      </w:pPr>
      <w:r w:rsidRPr="00E5360A">
        <w:rPr>
          <w:rFonts w:ascii="Arial" w:hAnsi="Arial"/>
          <w:b/>
          <w:sz w:val="22"/>
          <w:szCs w:val="22"/>
          <w:lang w:eastAsia="en-US"/>
        </w:rPr>
        <w:t xml:space="preserve">§2º. </w:t>
      </w:r>
      <w:r w:rsidRPr="00E5360A">
        <w:rPr>
          <w:rFonts w:ascii="Arial" w:hAnsi="Arial"/>
          <w:sz w:val="22"/>
          <w:szCs w:val="22"/>
          <w:lang w:eastAsia="en-US"/>
        </w:rPr>
        <w:t>O Município criará programas que visem ao controle populacional de animais domésticos, domesticados e pragas urbanas.</w:t>
      </w:r>
    </w:p>
    <w:p w14:paraId="02806C44" w14:textId="77777777" w:rsidR="00E5360A" w:rsidRPr="00E5360A" w:rsidRDefault="00E5360A" w:rsidP="00E5360A">
      <w:pPr>
        <w:tabs>
          <w:tab w:val="left" w:pos="912"/>
        </w:tabs>
        <w:ind w:right="-1" w:firstLine="4"/>
        <w:jc w:val="both"/>
        <w:rPr>
          <w:rFonts w:ascii="Arial" w:hAnsi="Arial"/>
          <w:sz w:val="22"/>
          <w:szCs w:val="22"/>
          <w:lang w:eastAsia="en-US"/>
        </w:rPr>
      </w:pPr>
    </w:p>
    <w:p w14:paraId="13C62F18" w14:textId="77777777" w:rsidR="00E5360A" w:rsidRPr="00E5360A" w:rsidRDefault="00E5360A" w:rsidP="00E5360A">
      <w:pPr>
        <w:tabs>
          <w:tab w:val="left" w:pos="912"/>
        </w:tabs>
        <w:ind w:right="-1" w:firstLine="4"/>
        <w:jc w:val="both"/>
        <w:rPr>
          <w:rFonts w:ascii="Arial" w:hAnsi="Arial"/>
          <w:sz w:val="22"/>
          <w:szCs w:val="22"/>
          <w:lang w:eastAsia="en-US"/>
        </w:rPr>
      </w:pPr>
      <w:r w:rsidRPr="00E5360A">
        <w:rPr>
          <w:rFonts w:ascii="Arial" w:hAnsi="Arial"/>
          <w:b/>
          <w:sz w:val="22"/>
          <w:szCs w:val="22"/>
          <w:lang w:eastAsia="en-US"/>
        </w:rPr>
        <w:t xml:space="preserve">§3º. </w:t>
      </w:r>
      <w:r w:rsidRPr="00E5360A">
        <w:rPr>
          <w:rFonts w:ascii="Arial" w:hAnsi="Arial"/>
          <w:sz w:val="22"/>
          <w:szCs w:val="22"/>
          <w:lang w:eastAsia="en-US"/>
        </w:rPr>
        <w:t>O órgão municipal responsável promoverá programa de educação continuada, formal e informal, de conscientização da população a respeito da guarda responsável de animais.</w:t>
      </w:r>
    </w:p>
    <w:p w14:paraId="35095CA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hAnsi="Arial"/>
          <w:sz w:val="22"/>
          <w:szCs w:val="22"/>
          <w:lang w:eastAsia="en-US"/>
        </w:rPr>
      </w:pPr>
      <w:r w:rsidRPr="00E5360A">
        <w:rPr>
          <w:rFonts w:ascii="Arial" w:eastAsia="Calibri" w:hAnsi="Arial" w:cs="Arial"/>
          <w:sz w:val="22"/>
          <w:szCs w:val="22"/>
          <w:lang w:eastAsia="en-US"/>
        </w:rPr>
        <w:t xml:space="preserve">É </w:t>
      </w:r>
      <w:r w:rsidRPr="00E5360A">
        <w:rPr>
          <w:rFonts w:ascii="Arial" w:hAnsi="Arial"/>
          <w:sz w:val="22"/>
          <w:szCs w:val="22"/>
          <w:lang w:eastAsia="en-US"/>
        </w:rPr>
        <w:t>expressamente proibido a qualquer pessoa maltratar os animais ou praticar atos de crueldade contra os mesmos.</w:t>
      </w:r>
    </w:p>
    <w:p w14:paraId="43342E3C"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hAnsi="Arial"/>
          <w:sz w:val="22"/>
          <w:szCs w:val="22"/>
          <w:lang w:eastAsia="en-US"/>
        </w:rPr>
      </w:pPr>
      <w:r w:rsidRPr="00E5360A">
        <w:rPr>
          <w:rFonts w:ascii="Arial" w:hAnsi="Arial"/>
          <w:sz w:val="22"/>
          <w:szCs w:val="22"/>
          <w:lang w:eastAsia="en-US"/>
        </w:rPr>
        <w:t>É proibida a criação de qualquer animal que prejudique ou coloque em risco a vizinhança, observadas as legislações pertinentes.</w:t>
      </w:r>
    </w:p>
    <w:p w14:paraId="43DE9D25"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hAnsi="Arial"/>
          <w:sz w:val="22"/>
          <w:szCs w:val="22"/>
          <w:lang w:eastAsia="en-US"/>
        </w:rPr>
        <w:t>A infr</w:t>
      </w:r>
      <w:r w:rsidRPr="00E5360A">
        <w:rPr>
          <w:rFonts w:ascii="Arial" w:eastAsia="Calibri" w:hAnsi="Arial"/>
          <w:sz w:val="22"/>
          <w:szCs w:val="22"/>
          <w:shd w:val="clear" w:color="auto" w:fill="FFFFFF"/>
          <w:lang w:eastAsia="en-US"/>
        </w:rPr>
        <w:t>ação</w:t>
      </w:r>
      <w:r w:rsidRPr="00E5360A">
        <w:rPr>
          <w:rFonts w:ascii="Arial" w:eastAsia="Calibri" w:hAnsi="Arial" w:cs="Arial"/>
          <w:sz w:val="22"/>
          <w:szCs w:val="22"/>
          <w:lang w:eastAsia="en-US"/>
        </w:rPr>
        <w:t xml:space="preserve"> às </w:t>
      </w:r>
      <w:r w:rsidRPr="00E5360A">
        <w:rPr>
          <w:rFonts w:ascii="Arial" w:hAnsi="Arial"/>
          <w:sz w:val="22"/>
          <w:szCs w:val="22"/>
          <w:lang w:eastAsia="en-US"/>
        </w:rPr>
        <w:t>disposições</w:t>
      </w:r>
      <w:r w:rsidRPr="00E5360A">
        <w:rPr>
          <w:rFonts w:ascii="Arial" w:eastAsia="Calibri" w:hAnsi="Arial" w:cs="Arial"/>
          <w:sz w:val="22"/>
          <w:szCs w:val="22"/>
          <w:lang w:eastAsia="en-US"/>
        </w:rPr>
        <w:t xml:space="preserve"> desta Seção será considerada de grau médio ou máximo, definida pelo setor municipal competente, conforme situação agravante gerada. </w:t>
      </w:r>
    </w:p>
    <w:p w14:paraId="4E3F7D1E" w14:textId="77777777" w:rsidR="00E5360A" w:rsidRPr="00E5360A" w:rsidRDefault="00E5360A" w:rsidP="00E5360A">
      <w:pPr>
        <w:spacing w:before="114" w:after="240" w:line="242" w:lineRule="auto"/>
        <w:ind w:left="502" w:right="122"/>
        <w:jc w:val="both"/>
        <w:rPr>
          <w:rFonts w:ascii="Arial" w:eastAsia="Calibri" w:hAnsi="Arial" w:cs="Arial"/>
          <w:b/>
          <w:sz w:val="20"/>
          <w:szCs w:val="22"/>
          <w:lang w:eastAsia="en-US"/>
        </w:rPr>
      </w:pPr>
    </w:p>
    <w:p w14:paraId="74AFB838" w14:textId="77777777" w:rsidR="00E5360A" w:rsidRPr="00E5360A" w:rsidRDefault="00E5360A" w:rsidP="00E5360A">
      <w:pPr>
        <w:keepNext/>
        <w:keepLines/>
        <w:spacing w:before="120" w:after="120" w:line="276" w:lineRule="auto"/>
        <w:jc w:val="center"/>
        <w:outlineLvl w:val="2"/>
        <w:rPr>
          <w:rFonts w:ascii="Arial" w:eastAsia="Calibri" w:hAnsi="Arial" w:cs="Arial"/>
          <w:b/>
          <w:noProof/>
          <w:snapToGrid w:val="0"/>
          <w:szCs w:val="22"/>
        </w:rPr>
      </w:pPr>
      <w:bookmarkStart w:id="3597" w:name="_Toc3754652"/>
      <w:bookmarkStart w:id="3598" w:name="_Toc10817211"/>
      <w:bookmarkStart w:id="3599" w:name="_Toc19888368"/>
      <w:bookmarkStart w:id="3600" w:name="_Toc19889359"/>
      <w:bookmarkStart w:id="3601" w:name="_Toc19893566"/>
      <w:bookmarkStart w:id="3602" w:name="_Toc19894062"/>
      <w:bookmarkStart w:id="3603" w:name="_Toc19894486"/>
      <w:bookmarkStart w:id="3604" w:name="_Toc19895472"/>
      <w:bookmarkStart w:id="3605" w:name="_Toc19895968"/>
      <w:bookmarkStart w:id="3606" w:name="_Toc82789290"/>
      <w:bookmarkStart w:id="3607" w:name="_Toc85628000"/>
      <w:bookmarkStart w:id="3608" w:name="_Toc91000196"/>
      <w:bookmarkStart w:id="3609" w:name="_Toc91001353"/>
      <w:bookmarkStart w:id="3610" w:name="_Toc91001651"/>
      <w:bookmarkStart w:id="3611" w:name="_Toc91001949"/>
      <w:bookmarkStart w:id="3612" w:name="_Toc91062658"/>
      <w:bookmarkStart w:id="3613" w:name="_Toc91063533"/>
      <w:bookmarkStart w:id="3614" w:name="_Toc91064444"/>
      <w:bookmarkStart w:id="3615" w:name="_Toc91083849"/>
      <w:bookmarkStart w:id="3616" w:name="_Toc95942332"/>
      <w:r w:rsidRPr="00E5360A">
        <w:rPr>
          <w:rFonts w:ascii="Arial" w:eastAsia="Calibri" w:hAnsi="Arial" w:cs="Arial"/>
          <w:b/>
          <w:noProof/>
          <w:snapToGrid w:val="0"/>
          <w:szCs w:val="22"/>
        </w:rPr>
        <w:t>SEÇÃO IV</w:t>
      </w:r>
      <w:bookmarkStart w:id="3617" w:name="_Toc3754653"/>
      <w:bookmarkStart w:id="3618" w:name="_Toc10817212"/>
      <w:bookmarkStart w:id="3619" w:name="_Toc19888369"/>
      <w:bookmarkStart w:id="3620" w:name="_Toc19889360"/>
      <w:bookmarkStart w:id="3621" w:name="_Toc19893567"/>
      <w:bookmarkStart w:id="3622" w:name="_Toc19894063"/>
      <w:bookmarkStart w:id="3623" w:name="_Toc19894487"/>
      <w:bookmarkStart w:id="3624" w:name="_Toc19895473"/>
      <w:bookmarkStart w:id="3625" w:name="_Toc19895969"/>
      <w:bookmarkStart w:id="3626" w:name="_Toc82789291"/>
      <w:bookmarkEnd w:id="3597"/>
      <w:bookmarkEnd w:id="3598"/>
      <w:bookmarkEnd w:id="3599"/>
      <w:bookmarkEnd w:id="3600"/>
      <w:bookmarkEnd w:id="3601"/>
      <w:bookmarkEnd w:id="3602"/>
      <w:bookmarkEnd w:id="3603"/>
      <w:bookmarkEnd w:id="3604"/>
      <w:bookmarkEnd w:id="3605"/>
      <w:bookmarkEnd w:id="3606"/>
      <w:r w:rsidRPr="00E5360A">
        <w:rPr>
          <w:rFonts w:ascii="Arial" w:eastAsia="Calibri" w:hAnsi="Arial" w:cs="Arial"/>
          <w:b/>
          <w:noProof/>
          <w:snapToGrid w:val="0"/>
          <w:szCs w:val="22"/>
        </w:rPr>
        <w:t xml:space="preserve"> – </w:t>
      </w:r>
      <w:r w:rsidRPr="00E5360A">
        <w:rPr>
          <w:rFonts w:ascii="Arial" w:eastAsia="Calibri" w:hAnsi="Arial" w:cs="Arial"/>
          <w:bCs/>
          <w:noProof/>
          <w:szCs w:val="22"/>
        </w:rPr>
        <w:t>Das Atividades de Exploração</w:t>
      </w:r>
      <w:bookmarkStart w:id="3627" w:name="_Toc3754654"/>
      <w:bookmarkStart w:id="3628" w:name="_Toc10817213"/>
      <w:bookmarkEnd w:id="3617"/>
      <w:bookmarkEnd w:id="3618"/>
      <w:r w:rsidRPr="00E5360A">
        <w:rPr>
          <w:rFonts w:ascii="Arial" w:eastAsia="Calibri" w:hAnsi="Arial" w:cs="Arial"/>
          <w:bCs/>
          <w:noProof/>
          <w:szCs w:val="22"/>
        </w:rPr>
        <w:t xml:space="preserve"> de Pedreiras, Olarias e Minerais</w:t>
      </w:r>
      <w:bookmarkEnd w:id="3607"/>
      <w:bookmarkEnd w:id="3608"/>
      <w:bookmarkEnd w:id="3609"/>
      <w:bookmarkEnd w:id="3610"/>
      <w:bookmarkEnd w:id="3611"/>
      <w:bookmarkEnd w:id="3612"/>
      <w:bookmarkEnd w:id="3613"/>
      <w:bookmarkEnd w:id="3614"/>
      <w:bookmarkEnd w:id="3615"/>
      <w:bookmarkEnd w:id="3616"/>
      <w:bookmarkEnd w:id="3619"/>
      <w:bookmarkEnd w:id="3620"/>
      <w:bookmarkEnd w:id="3621"/>
      <w:bookmarkEnd w:id="3622"/>
      <w:bookmarkEnd w:id="3623"/>
      <w:bookmarkEnd w:id="3624"/>
      <w:bookmarkEnd w:id="3625"/>
      <w:bookmarkEnd w:id="3626"/>
      <w:bookmarkEnd w:id="3627"/>
      <w:bookmarkEnd w:id="3628"/>
    </w:p>
    <w:p w14:paraId="143B31C2"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hAnsi="Arial"/>
          <w:sz w:val="22"/>
          <w:szCs w:val="22"/>
          <w:lang w:eastAsia="en-US"/>
        </w:rPr>
      </w:pPr>
      <w:r w:rsidRPr="00E5360A">
        <w:rPr>
          <w:rFonts w:ascii="Arial" w:eastAsia="Calibri" w:hAnsi="Arial" w:cs="Arial"/>
          <w:sz w:val="22"/>
          <w:szCs w:val="22"/>
          <w:lang w:eastAsia="en-US"/>
        </w:rPr>
        <w:t xml:space="preserve">A </w:t>
      </w:r>
      <w:r w:rsidRPr="00E5360A">
        <w:rPr>
          <w:rFonts w:ascii="Arial" w:eastAsia="Calibri" w:hAnsi="Arial"/>
          <w:sz w:val="22"/>
          <w:szCs w:val="22"/>
          <w:shd w:val="clear" w:color="auto" w:fill="FFFFFF"/>
          <w:lang w:eastAsia="en-US"/>
        </w:rPr>
        <w:t>exploração</w:t>
      </w:r>
      <w:r w:rsidRPr="00E5360A">
        <w:rPr>
          <w:rFonts w:ascii="Arial" w:eastAsia="Calibri" w:hAnsi="Arial" w:cs="Arial"/>
          <w:sz w:val="22"/>
          <w:szCs w:val="22"/>
          <w:lang w:eastAsia="en-US"/>
        </w:rPr>
        <w:t xml:space="preserve"> de atividades de mineração, terraplenagem, areia e saibro dependerão de </w:t>
      </w:r>
      <w:r w:rsidRPr="00E5360A">
        <w:rPr>
          <w:rFonts w:ascii="Arial" w:hAnsi="Arial"/>
          <w:sz w:val="22"/>
          <w:szCs w:val="22"/>
          <w:lang w:eastAsia="en-US"/>
        </w:rPr>
        <w:t>licença do Poder Executivo Municipal e dos órgãos públicos estaduais e federais competentes.</w:t>
      </w:r>
    </w:p>
    <w:p w14:paraId="3DF0AB3B"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hAnsi="Arial" w:cs="Arial"/>
          <w:b/>
          <w:bCs/>
          <w:sz w:val="22"/>
          <w:szCs w:val="22"/>
        </w:rPr>
      </w:pPr>
      <w:r w:rsidRPr="00E5360A">
        <w:rPr>
          <w:rFonts w:ascii="Arial" w:hAnsi="Arial"/>
          <w:sz w:val="22"/>
          <w:szCs w:val="22"/>
          <w:lang w:eastAsia="en-US"/>
        </w:rPr>
        <w:t>A exploração de pedreiras, cascalheiras, olarias, extrações de areia, saibro, e todas as demais previstas em legislação específica, dependem de prévia autorização ambiental do Município, atendendo a Lei de Zoneamento de Uso e Ocupação do</w:t>
      </w:r>
      <w:r w:rsidRPr="00E5360A">
        <w:rPr>
          <w:rFonts w:ascii="Arial" w:hAnsi="Arial" w:cs="Arial"/>
          <w:bCs/>
          <w:sz w:val="22"/>
          <w:szCs w:val="22"/>
        </w:rPr>
        <w:t xml:space="preserve"> Solo e Conselho Municipal de Defesa do Meio Ambiente – COMDEMA, observadas as legislações específicas Estaduais e Federais e demais normas técnicas vigentes.</w:t>
      </w:r>
    </w:p>
    <w:p w14:paraId="54E5C269"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hAnsi="Arial" w:cs="Arial"/>
          <w:bCs/>
          <w:sz w:val="22"/>
          <w:szCs w:val="22"/>
        </w:rPr>
      </w:pPr>
      <w:r w:rsidRPr="00E5360A">
        <w:rPr>
          <w:rFonts w:ascii="Arial" w:hAnsi="Arial" w:cs="Arial"/>
          <w:bCs/>
          <w:sz w:val="22"/>
          <w:szCs w:val="22"/>
        </w:rPr>
        <w:t xml:space="preserve">Satisfeitas as exigências federais e estaduais cabíveis, o Município poderá expedir o </w:t>
      </w:r>
      <w:r w:rsidRPr="00E5360A">
        <w:rPr>
          <w:rFonts w:ascii="Arial" w:hAnsi="Arial"/>
          <w:sz w:val="22"/>
          <w:szCs w:val="22"/>
          <w:lang w:eastAsia="en-US"/>
        </w:rPr>
        <w:lastRenderedPageBreak/>
        <w:t>Alvará</w:t>
      </w:r>
      <w:r w:rsidRPr="00E5360A">
        <w:rPr>
          <w:rFonts w:ascii="Arial" w:hAnsi="Arial" w:cs="Arial"/>
          <w:bCs/>
          <w:sz w:val="22"/>
          <w:szCs w:val="22"/>
        </w:rPr>
        <w:t xml:space="preserve"> de Localização e Funcionamento, mediante requerimento assinado pelo proprietário do solo ou pelo explorador, conforme disposições deste Código e demais licenças ambientais Estaduais e Federais.</w:t>
      </w:r>
    </w:p>
    <w:p w14:paraId="0D601708" w14:textId="77777777" w:rsidR="00E5360A" w:rsidRPr="00E5360A" w:rsidRDefault="00E5360A" w:rsidP="00E5360A">
      <w:pPr>
        <w:jc w:val="both"/>
        <w:rPr>
          <w:rFonts w:ascii="Arial" w:hAnsi="Arial" w:cs="Arial"/>
          <w:bCs/>
          <w:sz w:val="22"/>
          <w:szCs w:val="22"/>
        </w:rPr>
      </w:pPr>
      <w:r w:rsidRPr="00E5360A">
        <w:rPr>
          <w:rFonts w:ascii="Arial" w:hAnsi="Arial" w:cs="Arial"/>
          <w:b/>
          <w:bCs/>
          <w:sz w:val="22"/>
          <w:szCs w:val="22"/>
        </w:rPr>
        <w:t>Parágrafo único.</w:t>
      </w:r>
      <w:r w:rsidRPr="00E5360A">
        <w:rPr>
          <w:rFonts w:ascii="Arial" w:hAnsi="Arial" w:cs="Arial"/>
          <w:bCs/>
          <w:sz w:val="22"/>
          <w:szCs w:val="22"/>
        </w:rPr>
        <w:t xml:space="preserve">  Será interditada a pedreira ou parte da pedreira, embora licenciada e explorada de acordo com as normas técnicas vigentes, quando constatada que a sua exploração acarrete perigo ou dano à vida ou à propriedade.</w:t>
      </w:r>
    </w:p>
    <w:p w14:paraId="3A603C10" w14:textId="77777777" w:rsidR="00E5360A" w:rsidRPr="00E5360A" w:rsidRDefault="00E5360A" w:rsidP="00E5360A">
      <w:pPr>
        <w:jc w:val="both"/>
        <w:rPr>
          <w:rFonts w:ascii="Arial" w:hAnsi="Arial" w:cs="Arial"/>
          <w:bCs/>
          <w:sz w:val="22"/>
          <w:szCs w:val="22"/>
        </w:rPr>
      </w:pPr>
    </w:p>
    <w:p w14:paraId="18ED0775"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hAnsi="Arial"/>
          <w:sz w:val="22"/>
          <w:szCs w:val="22"/>
          <w:lang w:eastAsia="en-US"/>
        </w:rPr>
      </w:pPr>
      <w:r w:rsidRPr="00E5360A">
        <w:rPr>
          <w:rFonts w:ascii="Arial" w:hAnsi="Arial"/>
          <w:bCs/>
          <w:sz w:val="22"/>
          <w:szCs w:val="22"/>
          <w:lang w:eastAsia="en-US"/>
        </w:rPr>
        <w:t xml:space="preserve">Não será permitida a exploração de pedreiras, ou outra atividade que modifique a </w:t>
      </w:r>
      <w:r w:rsidRPr="00E5360A">
        <w:rPr>
          <w:rFonts w:ascii="Arial" w:hAnsi="Arial" w:cs="Arial"/>
          <w:bCs/>
          <w:sz w:val="22"/>
          <w:szCs w:val="22"/>
        </w:rPr>
        <w:t>conformação</w:t>
      </w:r>
      <w:r w:rsidRPr="00E5360A">
        <w:rPr>
          <w:rFonts w:ascii="Arial" w:hAnsi="Arial"/>
          <w:bCs/>
          <w:sz w:val="22"/>
          <w:szCs w:val="22"/>
          <w:lang w:eastAsia="en-US"/>
        </w:rPr>
        <w:t xml:space="preserve"> </w:t>
      </w:r>
      <w:r w:rsidRPr="00E5360A">
        <w:rPr>
          <w:rFonts w:ascii="Arial" w:hAnsi="Arial" w:cs="Arial"/>
          <w:bCs/>
          <w:sz w:val="22"/>
          <w:szCs w:val="22"/>
        </w:rPr>
        <w:t>físico</w:t>
      </w:r>
      <w:r w:rsidRPr="00E5360A">
        <w:rPr>
          <w:rFonts w:ascii="Arial" w:hAnsi="Arial"/>
          <w:bCs/>
          <w:sz w:val="22"/>
          <w:szCs w:val="22"/>
          <w:lang w:eastAsia="en-US"/>
        </w:rPr>
        <w:t xml:space="preserve">-territorial na área urbana e na zona de expansão urbana, atendendo ao </w:t>
      </w:r>
      <w:r w:rsidRPr="00E5360A">
        <w:rPr>
          <w:rFonts w:ascii="Arial" w:hAnsi="Arial"/>
          <w:sz w:val="22"/>
          <w:szCs w:val="22"/>
          <w:lang w:eastAsia="en-US"/>
        </w:rPr>
        <w:t>disposto na Lei de Zoneamento de Uso e Ocupação do Solo do Município.</w:t>
      </w:r>
    </w:p>
    <w:p w14:paraId="5843DE95"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hAnsi="Arial"/>
          <w:sz w:val="22"/>
          <w:szCs w:val="22"/>
          <w:lang w:eastAsia="en-US"/>
        </w:rPr>
        <w:t>O licenciamento municipal será formulado mediante requerimento assinado pelo proprietário</w:t>
      </w:r>
      <w:r w:rsidRPr="00E5360A">
        <w:rPr>
          <w:rFonts w:ascii="Arial" w:eastAsia="Calibri" w:hAnsi="Arial" w:cs="Arial"/>
          <w:sz w:val="22"/>
          <w:szCs w:val="22"/>
          <w:lang w:eastAsia="en-US"/>
        </w:rPr>
        <w:t xml:space="preserve"> do solo e pelo explorador. O requerimento deverá constar:</w:t>
      </w:r>
    </w:p>
    <w:p w14:paraId="3EBED41E" w14:textId="77777777" w:rsidR="00E5360A" w:rsidRPr="00E5360A" w:rsidRDefault="00E5360A" w:rsidP="007B74CC">
      <w:pPr>
        <w:numPr>
          <w:ilvl w:val="0"/>
          <w:numId w:val="24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nome e local de residência do proprietário do terreno e do explorador;</w:t>
      </w:r>
    </w:p>
    <w:p w14:paraId="39DC6282" w14:textId="77777777" w:rsidR="00E5360A" w:rsidRPr="00E5360A" w:rsidRDefault="00E5360A" w:rsidP="007B74CC">
      <w:pPr>
        <w:numPr>
          <w:ilvl w:val="0"/>
          <w:numId w:val="24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comprovação de propriedade do terreno;</w:t>
      </w:r>
    </w:p>
    <w:p w14:paraId="56BBE65F" w14:textId="77777777" w:rsidR="00E5360A" w:rsidRPr="00E5360A" w:rsidRDefault="00E5360A" w:rsidP="007B74CC">
      <w:pPr>
        <w:numPr>
          <w:ilvl w:val="0"/>
          <w:numId w:val="24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declaração do processo de exploração e do tipo de explosivo a ser utilizado, se for o caso;</w:t>
      </w:r>
    </w:p>
    <w:p w14:paraId="0181BFDB" w14:textId="77777777" w:rsidR="00E5360A" w:rsidRPr="00E5360A" w:rsidRDefault="00E5360A" w:rsidP="007B74CC">
      <w:pPr>
        <w:numPr>
          <w:ilvl w:val="0"/>
          <w:numId w:val="24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planta de situação do imóvel com delimitação exata da área a ser explorada, indicação de curvas de nível, cursos de água e cobertura vegetal em área envoltória de 200 metros da área a ser explorada;</w:t>
      </w:r>
    </w:p>
    <w:p w14:paraId="69A9D2E7" w14:textId="77777777" w:rsidR="00E5360A" w:rsidRPr="00E5360A" w:rsidRDefault="00E5360A" w:rsidP="007B74CC">
      <w:pPr>
        <w:numPr>
          <w:ilvl w:val="0"/>
          <w:numId w:val="24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Estudo de Impacto de Vizinhança (EIV), quando for o caso;</w:t>
      </w:r>
    </w:p>
    <w:p w14:paraId="330CD76A" w14:textId="77777777" w:rsidR="00E5360A" w:rsidRPr="00E5360A" w:rsidRDefault="00E5360A" w:rsidP="00E5360A">
      <w:pPr>
        <w:spacing w:before="125" w:after="120" w:line="237" w:lineRule="auto"/>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§1º. </w:t>
      </w:r>
      <w:r w:rsidRPr="00E5360A">
        <w:rPr>
          <w:rFonts w:ascii="Arial" w:eastAsia="Calibri" w:hAnsi="Arial" w:cs="Arial"/>
          <w:sz w:val="22"/>
          <w:szCs w:val="22"/>
          <w:lang w:eastAsia="en-US"/>
        </w:rPr>
        <w:t>Ao conceder a Licença, o Poder Executivo Municipal poderá fazer as restrições que julgar conveniente em observância aos pareceres emitidos pelo Conselho Municipal de Defesa do Meio Ambiente – COMDEMA.</w:t>
      </w:r>
    </w:p>
    <w:p w14:paraId="0EB0C73E" w14:textId="77777777" w:rsidR="00E5360A" w:rsidRPr="00E5360A" w:rsidRDefault="00E5360A" w:rsidP="00E5360A">
      <w:pPr>
        <w:spacing w:before="123" w:after="120" w:line="259" w:lineRule="auto"/>
        <w:ind w:right="120"/>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§2º. </w:t>
      </w:r>
      <w:r w:rsidRPr="00E5360A">
        <w:rPr>
          <w:rFonts w:ascii="Arial" w:eastAsia="Calibri" w:hAnsi="Arial" w:cs="Arial"/>
          <w:sz w:val="22"/>
          <w:szCs w:val="22"/>
          <w:lang w:eastAsia="en-US"/>
        </w:rPr>
        <w:t>Os pedidos de prorrogação de autorização para a continuação da exploração serão feitos mediante requerimento instruído com o documento de licença anteriormente concedida.</w:t>
      </w:r>
    </w:p>
    <w:p w14:paraId="2ED83ECF" w14:textId="77777777" w:rsidR="00E5360A" w:rsidRPr="00E5360A" w:rsidRDefault="00E5360A" w:rsidP="00E5360A">
      <w:pPr>
        <w:tabs>
          <w:tab w:val="left" w:pos="6300"/>
        </w:tabs>
        <w:spacing w:before="123" w:after="120" w:line="259" w:lineRule="auto"/>
        <w:ind w:right="120"/>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§3º. </w:t>
      </w:r>
      <w:r w:rsidRPr="00E5360A">
        <w:rPr>
          <w:rFonts w:ascii="Arial" w:eastAsia="Calibri" w:hAnsi="Arial" w:cs="Arial"/>
          <w:sz w:val="22"/>
          <w:szCs w:val="22"/>
          <w:lang w:eastAsia="en-US"/>
        </w:rPr>
        <w:t>As licenças poderão determinar o prazo para exploração.</w:t>
      </w:r>
    </w:p>
    <w:p w14:paraId="38EE6843" w14:textId="77777777" w:rsidR="00E5360A" w:rsidRPr="00E5360A" w:rsidRDefault="00E5360A" w:rsidP="00E5360A">
      <w:pPr>
        <w:spacing w:before="123" w:after="120" w:line="259" w:lineRule="auto"/>
        <w:ind w:right="120"/>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§4º. </w:t>
      </w:r>
      <w:r w:rsidRPr="00E5360A">
        <w:rPr>
          <w:rFonts w:ascii="Arial" w:eastAsia="Calibri" w:hAnsi="Arial" w:cs="Arial"/>
          <w:sz w:val="22"/>
          <w:szCs w:val="22"/>
          <w:lang w:eastAsia="en-US"/>
        </w:rPr>
        <w:t>Para a liberação final da exploração ou extração, deverão constar os seguintes documentos anexados:</w:t>
      </w:r>
    </w:p>
    <w:p w14:paraId="2D229CBF" w14:textId="77777777" w:rsidR="00E5360A" w:rsidRPr="00E5360A" w:rsidRDefault="00E5360A" w:rsidP="007B74CC">
      <w:pPr>
        <w:numPr>
          <w:ilvl w:val="0"/>
          <w:numId w:val="25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concessão da lavra emitida pelo órgão federal competente;</w:t>
      </w:r>
    </w:p>
    <w:p w14:paraId="23E40D07" w14:textId="77777777" w:rsidR="00E5360A" w:rsidRPr="00E5360A" w:rsidRDefault="00E5360A" w:rsidP="007B74CC">
      <w:pPr>
        <w:numPr>
          <w:ilvl w:val="0"/>
          <w:numId w:val="25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licença ambiental concedida pelo órgão estadual competente.</w:t>
      </w:r>
    </w:p>
    <w:p w14:paraId="7ED47D83"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hAnsi="Arial"/>
          <w:sz w:val="22"/>
          <w:szCs w:val="22"/>
          <w:lang w:eastAsia="en-US"/>
        </w:rPr>
      </w:pPr>
      <w:r w:rsidRPr="00E5360A">
        <w:rPr>
          <w:rFonts w:ascii="Arial" w:eastAsia="Calibri" w:hAnsi="Arial" w:cs="Arial"/>
          <w:sz w:val="22"/>
          <w:szCs w:val="22"/>
          <w:lang w:eastAsia="en-US"/>
        </w:rPr>
        <w:t xml:space="preserve">O poder público municipal poderá a qualquer tempo determinar a execução de obras no recinto da exploração e escavação de barro ou depósitos de areia e saibro com o intuito </w:t>
      </w:r>
      <w:r w:rsidRPr="00E5360A">
        <w:rPr>
          <w:rFonts w:ascii="Arial" w:hAnsi="Arial"/>
          <w:sz w:val="22"/>
          <w:szCs w:val="22"/>
          <w:lang w:eastAsia="en-US"/>
        </w:rPr>
        <w:t>de proteger propriedades particulares ou públicas, ou evitar a obstrução das galerias de água.</w:t>
      </w:r>
    </w:p>
    <w:p w14:paraId="38DFFEBB"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hAnsi="Arial"/>
          <w:sz w:val="22"/>
          <w:szCs w:val="22"/>
          <w:lang w:eastAsia="en-US"/>
        </w:rPr>
        <w:t xml:space="preserve">É </w:t>
      </w:r>
      <w:r w:rsidRPr="00E5360A">
        <w:rPr>
          <w:rFonts w:ascii="Arial" w:eastAsia="Calibri" w:hAnsi="Arial" w:cs="Arial"/>
          <w:sz w:val="22"/>
          <w:szCs w:val="22"/>
          <w:lang w:eastAsia="en-US"/>
        </w:rPr>
        <w:t>proibida a extração de areia nos cursos de água do Município, quando:</w:t>
      </w:r>
    </w:p>
    <w:p w14:paraId="043C1465" w14:textId="77777777" w:rsidR="00E5360A" w:rsidRPr="00E5360A" w:rsidRDefault="00E5360A" w:rsidP="007B74CC">
      <w:pPr>
        <w:numPr>
          <w:ilvl w:val="0"/>
          <w:numId w:val="25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 jusante do local de recebimento de contribuições de esgotos;</w:t>
      </w:r>
    </w:p>
    <w:p w14:paraId="0FE70C9C" w14:textId="77777777" w:rsidR="00E5360A" w:rsidRPr="00E5360A" w:rsidRDefault="00E5360A" w:rsidP="007B74CC">
      <w:pPr>
        <w:numPr>
          <w:ilvl w:val="0"/>
          <w:numId w:val="25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modifiquem o leito ou as margens dos mesmos;</w:t>
      </w:r>
    </w:p>
    <w:p w14:paraId="2DDB6CB4" w14:textId="77777777" w:rsidR="00E5360A" w:rsidRPr="00E5360A" w:rsidRDefault="00E5360A" w:rsidP="007B74CC">
      <w:pPr>
        <w:numPr>
          <w:ilvl w:val="0"/>
          <w:numId w:val="25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causem por qualquer forma a estagnação das águas;</w:t>
      </w:r>
    </w:p>
    <w:p w14:paraId="55E5F96D" w14:textId="77777777" w:rsidR="00E5360A" w:rsidRPr="00E5360A" w:rsidRDefault="00E5360A" w:rsidP="007B74CC">
      <w:pPr>
        <w:numPr>
          <w:ilvl w:val="0"/>
          <w:numId w:val="25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de algum modo possa oferecer perigos a pontes, muralhas, ou qualquer obra construída nas margens ou sobre os leitos dos rios;</w:t>
      </w:r>
    </w:p>
    <w:p w14:paraId="729EA1BD" w14:textId="77777777" w:rsidR="00E5360A" w:rsidRPr="00E5360A" w:rsidRDefault="00E5360A" w:rsidP="007B74CC">
      <w:pPr>
        <w:numPr>
          <w:ilvl w:val="0"/>
          <w:numId w:val="25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lastRenderedPageBreak/>
        <w:t>a juízo dos órgãos Federais ou Estaduais de controle do meio ambiente, se for considerado inadequado.</w:t>
      </w:r>
    </w:p>
    <w:p w14:paraId="4AAFB304" w14:textId="38173703"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hAnsi="Arial" w:cs="Arial"/>
          <w:bCs/>
          <w:sz w:val="22"/>
          <w:szCs w:val="22"/>
        </w:rPr>
      </w:pPr>
      <w:r w:rsidRPr="00E5360A">
        <w:rPr>
          <w:rFonts w:ascii="Arial" w:hAnsi="Arial" w:cs="Arial"/>
          <w:bCs/>
          <w:sz w:val="22"/>
          <w:szCs w:val="22"/>
        </w:rPr>
        <w:t xml:space="preserve">A </w:t>
      </w:r>
      <w:r w:rsidRPr="00E5360A">
        <w:rPr>
          <w:rFonts w:ascii="Arial" w:hAnsi="Arial"/>
          <w:sz w:val="22"/>
          <w:szCs w:val="22"/>
          <w:lang w:eastAsia="en-US"/>
        </w:rPr>
        <w:t>exploração</w:t>
      </w:r>
      <w:r w:rsidRPr="00E5360A">
        <w:rPr>
          <w:rFonts w:ascii="Arial" w:hAnsi="Arial" w:cs="Arial"/>
          <w:bCs/>
          <w:sz w:val="22"/>
          <w:szCs w:val="22"/>
        </w:rPr>
        <w:t xml:space="preserve"> de pedreiras a fogo fica sujeita às exigências do órgão federal competente, responsável pela autorização, controle e exercício de atividades com explosivos e seus acessórios, no âmbito do Sistema de Fiscalização de Produtos Controlados –</w:t>
      </w:r>
      <w:r w:rsidR="003352D1">
        <w:rPr>
          <w:rFonts w:ascii="Arial" w:hAnsi="Arial" w:cs="Arial"/>
          <w:bCs/>
          <w:sz w:val="22"/>
          <w:szCs w:val="22"/>
        </w:rPr>
        <w:t xml:space="preserve"> </w:t>
      </w:r>
      <w:proofErr w:type="spellStart"/>
      <w:r w:rsidRPr="00E5360A">
        <w:rPr>
          <w:rFonts w:ascii="Arial" w:hAnsi="Arial" w:cs="Arial"/>
          <w:bCs/>
          <w:sz w:val="22"/>
          <w:szCs w:val="22"/>
        </w:rPr>
        <w:t>SisFPC</w:t>
      </w:r>
      <w:proofErr w:type="spellEnd"/>
      <w:r w:rsidRPr="00E5360A">
        <w:rPr>
          <w:rFonts w:ascii="Arial" w:hAnsi="Arial" w:cs="Arial"/>
          <w:sz w:val="22"/>
          <w:szCs w:val="22"/>
        </w:rPr>
        <w:t>, Ministério da Defesa, Exército Brasileiro.</w:t>
      </w:r>
    </w:p>
    <w:p w14:paraId="517374E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A instalação de olarias deve obedecer, além das exigências da legislação estadual e federal </w:t>
      </w:r>
      <w:r w:rsidRPr="00E5360A">
        <w:rPr>
          <w:rFonts w:ascii="Arial" w:hAnsi="Arial" w:cs="Arial"/>
          <w:bCs/>
          <w:sz w:val="22"/>
          <w:szCs w:val="22"/>
        </w:rPr>
        <w:t>pertinentes</w:t>
      </w:r>
      <w:r w:rsidRPr="00E5360A">
        <w:rPr>
          <w:rFonts w:ascii="Arial" w:eastAsia="Calibri" w:hAnsi="Arial" w:cs="Arial"/>
          <w:sz w:val="22"/>
          <w:szCs w:val="22"/>
          <w:lang w:eastAsia="en-US"/>
        </w:rPr>
        <w:t>, as seguintes prescrições:</w:t>
      </w:r>
    </w:p>
    <w:p w14:paraId="55586A3A" w14:textId="77777777" w:rsidR="00E5360A" w:rsidRPr="00E5360A" w:rsidRDefault="00E5360A" w:rsidP="007B74CC">
      <w:pPr>
        <w:numPr>
          <w:ilvl w:val="0"/>
          <w:numId w:val="25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as chaminés serão construídas de modo que não incomodem os moradores vizinhos, pela fumaça ou emanações nocivas;</w:t>
      </w:r>
    </w:p>
    <w:p w14:paraId="3BF028A2" w14:textId="77777777" w:rsidR="00E5360A" w:rsidRPr="00E5360A" w:rsidRDefault="00E5360A" w:rsidP="007B74CC">
      <w:pPr>
        <w:numPr>
          <w:ilvl w:val="0"/>
          <w:numId w:val="25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quando as escavações facilitarem a formação de depósito de água, será o explorador obrigado a fazer o devido escoamento ou aterrar a cavidade à medida que for retirado o barro.</w:t>
      </w:r>
    </w:p>
    <w:p w14:paraId="0753A878"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sz w:val="22"/>
          <w:szCs w:val="22"/>
          <w:lang w:eastAsia="en-US"/>
        </w:rPr>
      </w:pPr>
      <w:r w:rsidRPr="00E5360A">
        <w:rPr>
          <w:rFonts w:ascii="Arial" w:eastAsia="Calibri" w:hAnsi="Arial"/>
          <w:sz w:val="22"/>
          <w:szCs w:val="22"/>
          <w:lang w:eastAsia="en-US"/>
        </w:rPr>
        <w:t>Todas as atividades objeto deste capítulo em curso no Município, deverão, em prazo máximo de 180 (cento e oitenta) dias, adequar-se às diretrizes ora estabelecidas, sob pena de interdição.</w:t>
      </w:r>
    </w:p>
    <w:p w14:paraId="2F72C05D" w14:textId="703B902E"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sz w:val="22"/>
          <w:szCs w:val="22"/>
          <w:lang w:eastAsia="en-US"/>
        </w:rPr>
      </w:pPr>
      <w:r w:rsidRPr="00E5360A">
        <w:rPr>
          <w:rFonts w:ascii="Arial" w:eastAsia="Calibri" w:hAnsi="Arial"/>
          <w:sz w:val="22"/>
          <w:szCs w:val="22"/>
          <w:lang w:eastAsia="en-US"/>
        </w:rPr>
        <w:t xml:space="preserve">As infrações às disposições dessa Seção serão </w:t>
      </w:r>
      <w:r w:rsidR="003352D1" w:rsidRPr="00E5360A">
        <w:rPr>
          <w:rFonts w:ascii="Arial" w:eastAsia="Calibri" w:hAnsi="Arial"/>
          <w:sz w:val="22"/>
          <w:szCs w:val="22"/>
          <w:lang w:eastAsia="en-US"/>
        </w:rPr>
        <w:t>consideradas</w:t>
      </w:r>
      <w:r w:rsidRPr="00E5360A">
        <w:rPr>
          <w:rFonts w:ascii="Arial" w:eastAsia="Calibri" w:hAnsi="Arial"/>
          <w:sz w:val="22"/>
          <w:szCs w:val="22"/>
          <w:lang w:eastAsia="en-US"/>
        </w:rPr>
        <w:t xml:space="preserve"> de grau máximo.</w:t>
      </w:r>
    </w:p>
    <w:p w14:paraId="604A6F2C" w14:textId="77777777" w:rsidR="00E5360A" w:rsidRPr="00E5360A" w:rsidRDefault="00E5360A" w:rsidP="00E5360A">
      <w:pPr>
        <w:keepNext/>
        <w:keepLines/>
        <w:spacing w:before="120" w:after="120" w:line="276" w:lineRule="auto"/>
        <w:jc w:val="center"/>
        <w:outlineLvl w:val="2"/>
        <w:rPr>
          <w:rFonts w:ascii="Arial" w:eastAsia="Calibri" w:hAnsi="Arial" w:cs="Arial"/>
          <w:b/>
          <w:noProof/>
          <w:snapToGrid w:val="0"/>
          <w:szCs w:val="22"/>
        </w:rPr>
      </w:pPr>
      <w:bookmarkStart w:id="3629" w:name="_Toc3754656"/>
      <w:bookmarkStart w:id="3630" w:name="_Toc10817214"/>
      <w:bookmarkStart w:id="3631" w:name="_Toc19888370"/>
      <w:bookmarkStart w:id="3632" w:name="_Toc19889361"/>
      <w:bookmarkStart w:id="3633" w:name="_Toc19893568"/>
      <w:bookmarkStart w:id="3634" w:name="_Toc19894064"/>
      <w:bookmarkStart w:id="3635" w:name="_Toc19894488"/>
      <w:bookmarkStart w:id="3636" w:name="_Toc19895474"/>
      <w:bookmarkStart w:id="3637" w:name="_Toc19895970"/>
      <w:bookmarkStart w:id="3638" w:name="_Toc82789292"/>
      <w:bookmarkStart w:id="3639" w:name="_Toc85628001"/>
      <w:bookmarkStart w:id="3640" w:name="_Toc91000197"/>
      <w:bookmarkStart w:id="3641" w:name="_Toc91001354"/>
      <w:bookmarkStart w:id="3642" w:name="_Toc91001652"/>
      <w:bookmarkStart w:id="3643" w:name="_Toc91001950"/>
      <w:bookmarkStart w:id="3644" w:name="_Toc91062659"/>
      <w:bookmarkStart w:id="3645" w:name="_Toc91063534"/>
      <w:bookmarkStart w:id="3646" w:name="_Toc91064445"/>
      <w:bookmarkStart w:id="3647" w:name="_Toc91083850"/>
      <w:bookmarkStart w:id="3648" w:name="_Toc95942333"/>
      <w:r w:rsidRPr="00E5360A">
        <w:rPr>
          <w:rFonts w:ascii="Arial" w:eastAsia="Calibri" w:hAnsi="Arial" w:cs="Arial"/>
          <w:b/>
          <w:noProof/>
          <w:snapToGrid w:val="0"/>
          <w:szCs w:val="22"/>
        </w:rPr>
        <w:t>SEÇÃO V</w:t>
      </w:r>
      <w:bookmarkStart w:id="3649" w:name="_Toc3754657"/>
      <w:bookmarkStart w:id="3650" w:name="_Toc10817215"/>
      <w:bookmarkStart w:id="3651" w:name="_Toc19888371"/>
      <w:bookmarkStart w:id="3652" w:name="_Toc19889362"/>
      <w:bookmarkStart w:id="3653" w:name="_Toc19893569"/>
      <w:bookmarkStart w:id="3654" w:name="_Toc19894065"/>
      <w:bookmarkStart w:id="3655" w:name="_Toc19894489"/>
      <w:bookmarkStart w:id="3656" w:name="_Toc19895475"/>
      <w:bookmarkStart w:id="3657" w:name="_Toc19895971"/>
      <w:bookmarkStart w:id="3658" w:name="_Toc82789293"/>
      <w:bookmarkEnd w:id="3629"/>
      <w:bookmarkEnd w:id="3630"/>
      <w:bookmarkEnd w:id="3631"/>
      <w:bookmarkEnd w:id="3632"/>
      <w:bookmarkEnd w:id="3633"/>
      <w:bookmarkEnd w:id="3634"/>
      <w:bookmarkEnd w:id="3635"/>
      <w:bookmarkEnd w:id="3636"/>
      <w:bookmarkEnd w:id="3637"/>
      <w:bookmarkEnd w:id="3638"/>
      <w:r w:rsidRPr="00E5360A">
        <w:rPr>
          <w:rFonts w:ascii="Arial" w:eastAsia="Calibri" w:hAnsi="Arial" w:cs="Arial"/>
          <w:b/>
          <w:noProof/>
          <w:snapToGrid w:val="0"/>
          <w:szCs w:val="22"/>
        </w:rPr>
        <w:t xml:space="preserve"> – </w:t>
      </w:r>
      <w:r w:rsidRPr="00E5360A">
        <w:rPr>
          <w:rFonts w:ascii="Arial" w:eastAsia="Calibri" w:hAnsi="Arial" w:cs="Arial"/>
          <w:bCs/>
          <w:noProof/>
          <w:szCs w:val="22"/>
        </w:rPr>
        <w:t>Dos Inflamáveis e Explosivos</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2297DE73"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sz w:val="22"/>
          <w:szCs w:val="22"/>
          <w:lang w:eastAsia="en-US"/>
        </w:rPr>
      </w:pPr>
      <w:r w:rsidRPr="00E5360A">
        <w:rPr>
          <w:rFonts w:ascii="Arial" w:eastAsia="Calibri" w:hAnsi="Arial" w:cs="Arial"/>
          <w:spacing w:val="-3"/>
          <w:sz w:val="22"/>
          <w:szCs w:val="22"/>
          <w:lang w:eastAsia="en-US"/>
        </w:rPr>
        <w:t xml:space="preserve">No </w:t>
      </w:r>
      <w:r w:rsidRPr="00E5360A">
        <w:rPr>
          <w:rFonts w:ascii="Arial" w:eastAsia="Calibri" w:hAnsi="Arial"/>
          <w:sz w:val="22"/>
          <w:szCs w:val="22"/>
          <w:lang w:eastAsia="en-US"/>
        </w:rPr>
        <w:t>interesse</w:t>
      </w:r>
      <w:r w:rsidRPr="00E5360A">
        <w:rPr>
          <w:rFonts w:ascii="Arial" w:eastAsia="Calibri" w:hAnsi="Arial" w:cs="Arial"/>
          <w:sz w:val="22"/>
          <w:szCs w:val="22"/>
          <w:lang w:eastAsia="en-US"/>
        </w:rPr>
        <w:t xml:space="preserve"> público, a Prefeitura fiscalizará em colaboração aos órgãos federais e estaduais competentes, a fabricação, transporte, comércio, depósito e emprego de inflamáveis e explosivos </w:t>
      </w:r>
      <w:r w:rsidRPr="00E5360A">
        <w:rPr>
          <w:rFonts w:ascii="Arial" w:eastAsia="Calibri" w:hAnsi="Arial"/>
          <w:sz w:val="22"/>
          <w:szCs w:val="22"/>
          <w:lang w:eastAsia="en-US"/>
        </w:rPr>
        <w:t>observando</w:t>
      </w:r>
      <w:r w:rsidRPr="00E5360A">
        <w:rPr>
          <w:rFonts w:ascii="Arial" w:eastAsia="Calibri" w:hAnsi="Arial" w:cs="Arial"/>
          <w:sz w:val="22"/>
          <w:szCs w:val="22"/>
          <w:lang w:eastAsia="en-US"/>
        </w:rPr>
        <w:t xml:space="preserve"> o disposto na presente lei, na legislação estadual </w:t>
      </w:r>
      <w:r w:rsidRPr="00E5360A">
        <w:rPr>
          <w:rFonts w:ascii="Arial" w:eastAsia="Calibri" w:hAnsi="Arial"/>
          <w:sz w:val="22"/>
          <w:szCs w:val="22"/>
          <w:lang w:eastAsia="en-US"/>
        </w:rPr>
        <w:t>e federal pertinente à matéria.</w:t>
      </w:r>
    </w:p>
    <w:p w14:paraId="373DB818"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sz w:val="22"/>
          <w:szCs w:val="22"/>
          <w:lang w:eastAsia="en-US"/>
        </w:rPr>
      </w:pPr>
      <w:r w:rsidRPr="00E5360A">
        <w:rPr>
          <w:rFonts w:ascii="Arial" w:eastAsia="Calibri" w:hAnsi="Arial"/>
          <w:sz w:val="22"/>
          <w:szCs w:val="22"/>
          <w:lang w:eastAsia="en-US"/>
        </w:rPr>
        <w:t xml:space="preserve">São </w:t>
      </w:r>
      <w:r w:rsidRPr="00E5360A">
        <w:rPr>
          <w:rFonts w:ascii="Arial" w:eastAsia="Calibri" w:hAnsi="Arial" w:cs="Arial"/>
          <w:sz w:val="22"/>
          <w:szCs w:val="22"/>
          <w:lang w:eastAsia="en-US"/>
        </w:rPr>
        <w:t>considerados</w:t>
      </w:r>
      <w:r w:rsidRPr="00E5360A">
        <w:rPr>
          <w:rFonts w:ascii="Arial" w:eastAsia="Calibri" w:hAnsi="Arial"/>
          <w:sz w:val="22"/>
          <w:szCs w:val="22"/>
          <w:lang w:eastAsia="en-US"/>
        </w:rPr>
        <w:t xml:space="preserve"> inflamáveis:</w:t>
      </w:r>
    </w:p>
    <w:p w14:paraId="55CC5426" w14:textId="77777777" w:rsidR="00E5360A" w:rsidRPr="00E5360A" w:rsidRDefault="00E5360A" w:rsidP="007B74CC">
      <w:pPr>
        <w:numPr>
          <w:ilvl w:val="0"/>
          <w:numId w:val="25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fósforo e materiais fosforados;</w:t>
      </w:r>
    </w:p>
    <w:p w14:paraId="1AC51112" w14:textId="77777777" w:rsidR="00E5360A" w:rsidRPr="00E5360A" w:rsidRDefault="00E5360A" w:rsidP="007B74CC">
      <w:pPr>
        <w:numPr>
          <w:ilvl w:val="0"/>
          <w:numId w:val="25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gasolina e demais derivados de petróleo;</w:t>
      </w:r>
    </w:p>
    <w:p w14:paraId="152C9C29" w14:textId="77777777" w:rsidR="00E5360A" w:rsidRPr="00E5360A" w:rsidRDefault="00E5360A" w:rsidP="007B74CC">
      <w:pPr>
        <w:numPr>
          <w:ilvl w:val="0"/>
          <w:numId w:val="25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éteres, álcool, aguardente e destilados e os óleos em geral;</w:t>
      </w:r>
    </w:p>
    <w:p w14:paraId="6B6F8258" w14:textId="77777777" w:rsidR="00E5360A" w:rsidRPr="00E5360A" w:rsidRDefault="00E5360A" w:rsidP="007B74CC">
      <w:pPr>
        <w:numPr>
          <w:ilvl w:val="0"/>
          <w:numId w:val="25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carburetos, alcatrão e matérias betuminosas líquidas;</w:t>
      </w:r>
    </w:p>
    <w:p w14:paraId="2FE865AD" w14:textId="77777777" w:rsidR="00E5360A" w:rsidRPr="00E5360A" w:rsidRDefault="00E5360A" w:rsidP="007B74CC">
      <w:pPr>
        <w:numPr>
          <w:ilvl w:val="0"/>
          <w:numId w:val="25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toda e qualquer outra substância cujo ponto de inflamabilidade seja acima de 135ºC (cento e trinta e cinco graus centígrados), em conformidade ao estabelecido pelos órgãos federais e estaduais competentes.</w:t>
      </w:r>
    </w:p>
    <w:p w14:paraId="0191737F"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sz w:val="22"/>
          <w:szCs w:val="22"/>
          <w:lang w:eastAsia="en-US"/>
        </w:rPr>
      </w:pPr>
      <w:r w:rsidRPr="00E5360A">
        <w:rPr>
          <w:rFonts w:ascii="Arial" w:eastAsia="Calibri" w:hAnsi="Arial" w:cs="Arial"/>
          <w:sz w:val="22"/>
          <w:szCs w:val="22"/>
          <w:lang w:eastAsia="en-US"/>
        </w:rPr>
        <w:t>Consideram</w:t>
      </w:r>
      <w:r w:rsidRPr="00E5360A">
        <w:rPr>
          <w:rFonts w:ascii="Arial" w:eastAsia="Calibri" w:hAnsi="Arial"/>
          <w:sz w:val="22"/>
          <w:szCs w:val="22"/>
          <w:lang w:eastAsia="en-US"/>
        </w:rPr>
        <w:t xml:space="preserve">-se </w:t>
      </w:r>
      <w:r w:rsidRPr="00E5360A">
        <w:rPr>
          <w:rFonts w:ascii="Arial" w:eastAsia="Calibri" w:hAnsi="Arial" w:cs="Arial"/>
          <w:spacing w:val="-3"/>
          <w:sz w:val="22"/>
          <w:szCs w:val="22"/>
          <w:lang w:eastAsia="en-US"/>
        </w:rPr>
        <w:t>explosivos</w:t>
      </w:r>
      <w:r w:rsidRPr="00E5360A">
        <w:rPr>
          <w:rFonts w:ascii="Arial" w:eastAsia="Calibri" w:hAnsi="Arial"/>
          <w:sz w:val="22"/>
          <w:szCs w:val="22"/>
          <w:lang w:eastAsia="en-US"/>
        </w:rPr>
        <w:t>:</w:t>
      </w:r>
    </w:p>
    <w:p w14:paraId="440873DA" w14:textId="77777777" w:rsidR="00E5360A" w:rsidRPr="00E5360A" w:rsidRDefault="00E5360A" w:rsidP="007B74CC">
      <w:pPr>
        <w:numPr>
          <w:ilvl w:val="0"/>
          <w:numId w:val="25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os fogos de artifícios;</w:t>
      </w:r>
    </w:p>
    <w:p w14:paraId="13514C30" w14:textId="77777777" w:rsidR="00E5360A" w:rsidRPr="00E5360A" w:rsidRDefault="00E5360A" w:rsidP="007B74CC">
      <w:pPr>
        <w:numPr>
          <w:ilvl w:val="0"/>
          <w:numId w:val="25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 nitroglicerina e seus compostos e derivados;</w:t>
      </w:r>
    </w:p>
    <w:p w14:paraId="30E49226" w14:textId="77777777" w:rsidR="00E5360A" w:rsidRPr="00E5360A" w:rsidRDefault="00E5360A" w:rsidP="007B74CC">
      <w:pPr>
        <w:numPr>
          <w:ilvl w:val="0"/>
          <w:numId w:val="25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 pólvora e o algodão pólvora;</w:t>
      </w:r>
    </w:p>
    <w:p w14:paraId="4BC784EF" w14:textId="77777777" w:rsidR="00E5360A" w:rsidRPr="00E5360A" w:rsidRDefault="00E5360A" w:rsidP="007B74CC">
      <w:pPr>
        <w:numPr>
          <w:ilvl w:val="0"/>
          <w:numId w:val="25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as espoletas e os estopins;</w:t>
      </w:r>
    </w:p>
    <w:p w14:paraId="4043A974" w14:textId="77777777" w:rsidR="00E5360A" w:rsidRPr="00E5360A" w:rsidRDefault="00E5360A" w:rsidP="007B74CC">
      <w:pPr>
        <w:numPr>
          <w:ilvl w:val="0"/>
          <w:numId w:val="25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os fulminatos, cloratos, formiatos e congêneres;</w:t>
      </w:r>
    </w:p>
    <w:p w14:paraId="7EC89ECE" w14:textId="77777777" w:rsidR="00E5360A" w:rsidRPr="00E5360A" w:rsidRDefault="00E5360A" w:rsidP="007B74CC">
      <w:pPr>
        <w:numPr>
          <w:ilvl w:val="0"/>
          <w:numId w:val="25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os cartuchos de guerra, caça e minas.</w:t>
      </w:r>
    </w:p>
    <w:p w14:paraId="7181329A"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sz w:val="22"/>
          <w:szCs w:val="22"/>
          <w:lang w:eastAsia="en-US"/>
        </w:rPr>
      </w:pPr>
      <w:r w:rsidRPr="00E5360A">
        <w:rPr>
          <w:rFonts w:ascii="Arial" w:eastAsia="Calibri" w:hAnsi="Arial"/>
          <w:sz w:val="22"/>
          <w:szCs w:val="22"/>
          <w:lang w:eastAsia="en-US"/>
        </w:rPr>
        <w:lastRenderedPageBreak/>
        <w:t xml:space="preserve">É </w:t>
      </w:r>
      <w:r w:rsidRPr="00E5360A">
        <w:rPr>
          <w:rFonts w:ascii="Arial" w:eastAsia="Calibri" w:hAnsi="Arial" w:cs="Arial"/>
          <w:sz w:val="22"/>
          <w:szCs w:val="22"/>
          <w:lang w:eastAsia="en-US"/>
        </w:rPr>
        <w:t>absolutamente</w:t>
      </w:r>
      <w:r w:rsidRPr="00E5360A">
        <w:rPr>
          <w:rFonts w:ascii="Arial" w:eastAsia="Calibri" w:hAnsi="Arial"/>
          <w:sz w:val="22"/>
          <w:szCs w:val="22"/>
          <w:lang w:eastAsia="en-US"/>
        </w:rPr>
        <w:t xml:space="preserve"> proibido:</w:t>
      </w:r>
    </w:p>
    <w:p w14:paraId="047F4233" w14:textId="77777777" w:rsidR="00E5360A" w:rsidRPr="00E5360A" w:rsidRDefault="00E5360A" w:rsidP="007B74CC">
      <w:pPr>
        <w:numPr>
          <w:ilvl w:val="0"/>
          <w:numId w:val="25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fabricar explosivos sem licença especial e em local não determinado pela Prefeitura;</w:t>
      </w:r>
    </w:p>
    <w:p w14:paraId="211B4292" w14:textId="77777777" w:rsidR="00E5360A" w:rsidRPr="00E5360A" w:rsidRDefault="00E5360A" w:rsidP="007B74CC">
      <w:pPr>
        <w:numPr>
          <w:ilvl w:val="0"/>
          <w:numId w:val="25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manter depósito de substâncias inflamáveis ou de explosivos sem atender às exigências legais, quanto à construção, localização e segurança;</w:t>
      </w:r>
    </w:p>
    <w:p w14:paraId="2DD59CAD" w14:textId="77777777" w:rsidR="00E5360A" w:rsidRPr="00E5360A" w:rsidRDefault="00E5360A" w:rsidP="007B74CC">
      <w:pPr>
        <w:numPr>
          <w:ilvl w:val="0"/>
          <w:numId w:val="25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depositar ou conservar nas vias públicas, mesmo provisoriamente, inflamáveis ou explosivos.</w:t>
      </w:r>
    </w:p>
    <w:p w14:paraId="76E8772E" w14:textId="77777777" w:rsidR="00E5360A" w:rsidRPr="00E5360A" w:rsidRDefault="00E5360A" w:rsidP="00E5360A">
      <w:pPr>
        <w:pBdr>
          <w:top w:val="nil"/>
          <w:left w:val="nil"/>
          <w:bottom w:val="nil"/>
          <w:right w:val="nil"/>
          <w:between w:val="nil"/>
        </w:pBdr>
        <w:spacing w:before="288" w:after="288"/>
        <w:jc w:val="both"/>
        <w:rPr>
          <w:rFonts w:ascii="Arial" w:eastAsia="Calibri" w:hAnsi="Arial"/>
          <w:sz w:val="22"/>
          <w:szCs w:val="22"/>
          <w:lang w:eastAsia="en-US"/>
        </w:rPr>
      </w:pPr>
      <w:r w:rsidRPr="00E5360A">
        <w:rPr>
          <w:rFonts w:ascii="Arial" w:eastAsia="Calibri" w:hAnsi="Arial"/>
          <w:b/>
          <w:sz w:val="22"/>
          <w:szCs w:val="22"/>
          <w:lang w:eastAsia="en-US"/>
        </w:rPr>
        <w:t>§1º.</w:t>
      </w:r>
      <w:r w:rsidRPr="00E5360A">
        <w:rPr>
          <w:rFonts w:ascii="Arial" w:eastAsia="Calibri" w:hAnsi="Arial"/>
          <w:sz w:val="22"/>
          <w:szCs w:val="22"/>
          <w:lang w:eastAsia="en-US"/>
        </w:rPr>
        <w:t xml:space="preserve"> Aos varejistas, devidamente licenciados pelo Município, é permitido conservar, em cômodos apropriados e vistoriados pelo Corpo de Bombeiros, em seus armazéns ou lojas, a quantidade fixada na respectiva licença, de material inflamável ou explosivo que não ultrapassar a venda provável de 20 (vinte) dias.</w:t>
      </w:r>
    </w:p>
    <w:p w14:paraId="4F3113D9" w14:textId="79D29D67" w:rsidR="00E5360A" w:rsidRPr="00E5360A" w:rsidRDefault="00E5360A" w:rsidP="00E5360A">
      <w:pPr>
        <w:pBdr>
          <w:top w:val="nil"/>
          <w:left w:val="nil"/>
          <w:bottom w:val="nil"/>
          <w:right w:val="nil"/>
          <w:between w:val="nil"/>
        </w:pBdr>
        <w:spacing w:before="288" w:after="288"/>
        <w:jc w:val="both"/>
        <w:rPr>
          <w:rFonts w:ascii="Arial" w:eastAsia="Calibri" w:hAnsi="Arial"/>
          <w:sz w:val="22"/>
          <w:szCs w:val="22"/>
          <w:lang w:eastAsia="en-US"/>
        </w:rPr>
      </w:pPr>
      <w:r w:rsidRPr="00E5360A">
        <w:rPr>
          <w:rFonts w:ascii="Arial" w:eastAsia="Calibri" w:hAnsi="Arial"/>
          <w:b/>
          <w:sz w:val="22"/>
          <w:szCs w:val="22"/>
          <w:lang w:eastAsia="en-US"/>
        </w:rPr>
        <w:t>§2º.</w:t>
      </w:r>
      <w:r w:rsidRPr="00E5360A">
        <w:rPr>
          <w:rFonts w:ascii="Arial" w:eastAsia="Calibri" w:hAnsi="Arial"/>
          <w:sz w:val="22"/>
          <w:szCs w:val="22"/>
          <w:lang w:eastAsia="en-US"/>
        </w:rPr>
        <w:t xml:space="preserve"> Os fogueteiros e exploradores de pedreiras poderão manter depósito de explosivos, correspondente ao consumo de 30 (trinta) dias, desde que os depósitos estejam localizados a uma distância mínima de 250 (duzentos e cinquenta) metros da habitação mais próxima e a 150 (cento e cinquenta) metros das ruas ou estradas. Se a distância for superior a 500</w:t>
      </w:r>
      <w:r w:rsidR="003352D1">
        <w:rPr>
          <w:rFonts w:ascii="Arial" w:eastAsia="Calibri" w:hAnsi="Arial"/>
          <w:sz w:val="22"/>
          <w:szCs w:val="22"/>
          <w:lang w:eastAsia="en-US"/>
        </w:rPr>
        <w:t>,00</w:t>
      </w:r>
      <w:r w:rsidRPr="00E5360A">
        <w:rPr>
          <w:rFonts w:ascii="Arial" w:eastAsia="Calibri" w:hAnsi="Arial"/>
          <w:sz w:val="22"/>
          <w:szCs w:val="22"/>
          <w:lang w:eastAsia="en-US"/>
        </w:rPr>
        <w:t xml:space="preserve"> (quinhentos) metros, é permitido a juízo do Município o depósito de maior quantidade de explosivos.</w:t>
      </w:r>
    </w:p>
    <w:p w14:paraId="28D35AA7"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Somente </w:t>
      </w:r>
      <w:r w:rsidRPr="00E5360A">
        <w:rPr>
          <w:rFonts w:ascii="Arial" w:eastAsia="Calibri" w:hAnsi="Arial" w:cs="Arial"/>
          <w:spacing w:val="-3"/>
          <w:sz w:val="22"/>
          <w:szCs w:val="22"/>
          <w:lang w:eastAsia="en-US"/>
        </w:rPr>
        <w:t>será</w:t>
      </w:r>
      <w:r w:rsidRPr="00E5360A">
        <w:rPr>
          <w:rFonts w:ascii="Arial" w:eastAsia="Calibri" w:hAnsi="Arial" w:cs="Arial"/>
          <w:sz w:val="22"/>
          <w:szCs w:val="22"/>
          <w:lang w:eastAsia="en-US"/>
        </w:rPr>
        <w:t xml:space="preserve"> permi</w:t>
      </w:r>
      <w:r w:rsidRPr="00E5360A">
        <w:rPr>
          <w:rFonts w:ascii="Arial" w:eastAsia="Calibri" w:hAnsi="Arial" w:cs="Arial"/>
          <w:spacing w:val="-3"/>
          <w:sz w:val="22"/>
          <w:szCs w:val="22"/>
          <w:lang w:eastAsia="en-US"/>
        </w:rPr>
        <w:t>tido o</w:t>
      </w:r>
      <w:r w:rsidRPr="00E5360A">
        <w:rPr>
          <w:rFonts w:ascii="Arial" w:eastAsia="Calibri" w:hAnsi="Arial" w:cs="Arial"/>
          <w:sz w:val="22"/>
          <w:szCs w:val="22"/>
          <w:lang w:eastAsia="en-US"/>
        </w:rPr>
        <w:t xml:space="preserve"> comércio de fogos de artifí</w:t>
      </w:r>
      <w:r w:rsidRPr="00E5360A">
        <w:rPr>
          <w:rFonts w:ascii="Arial" w:eastAsia="Calibri" w:hAnsi="Arial" w:cs="Arial"/>
          <w:spacing w:val="11"/>
          <w:sz w:val="22"/>
          <w:szCs w:val="22"/>
          <w:lang w:eastAsia="en-US"/>
        </w:rPr>
        <w:t>c</w:t>
      </w:r>
      <w:r w:rsidRPr="00E5360A">
        <w:rPr>
          <w:rFonts w:ascii="Arial" w:eastAsia="Calibri" w:hAnsi="Arial" w:cs="Arial"/>
          <w:sz w:val="22"/>
          <w:szCs w:val="22"/>
          <w:lang w:eastAsia="en-US"/>
        </w:rPr>
        <w:t>ios, bombas, rojões e similares, através de estabelecimento comercial localizado, que satisfaçam plenamente os requisitos de segurança.</w:t>
      </w:r>
    </w:p>
    <w:p w14:paraId="4F4984F2" w14:textId="77777777" w:rsidR="00E5360A" w:rsidRPr="00E5360A" w:rsidRDefault="00E5360A" w:rsidP="00E5360A">
      <w:pPr>
        <w:spacing w:before="123" w:after="120" w:line="276" w:lineRule="auto"/>
        <w:ind w:right="130"/>
        <w:jc w:val="both"/>
        <w:rPr>
          <w:rFonts w:ascii="Arial" w:eastAsia="Calibri" w:hAnsi="Arial" w:cs="Arial"/>
          <w:b/>
          <w:sz w:val="22"/>
          <w:szCs w:val="22"/>
          <w:lang w:eastAsia="en-US"/>
        </w:rPr>
      </w:pPr>
      <w:r w:rsidRPr="00E5360A">
        <w:rPr>
          <w:rFonts w:ascii="Arial" w:eastAsia="Calibri" w:hAnsi="Arial" w:cs="Arial"/>
          <w:b/>
          <w:sz w:val="22"/>
          <w:szCs w:val="22"/>
          <w:lang w:eastAsia="en-US"/>
        </w:rPr>
        <w:t xml:space="preserve">Parágrafo único. </w:t>
      </w:r>
      <w:r w:rsidRPr="00E5360A">
        <w:rPr>
          <w:rFonts w:ascii="Arial" w:eastAsia="Calibri" w:hAnsi="Arial" w:cs="Arial"/>
          <w:sz w:val="22"/>
          <w:szCs w:val="22"/>
          <w:lang w:eastAsia="en-US"/>
        </w:rPr>
        <w:t>O estabelecimento será interditado enquanto não se adequar às normas de segurança.</w:t>
      </w:r>
    </w:p>
    <w:p w14:paraId="527E0E4E"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Os depósitos de explosivos e inflamáveis só serão construídos em locais especialmente </w:t>
      </w:r>
      <w:r w:rsidRPr="00E5360A">
        <w:rPr>
          <w:rFonts w:ascii="Arial" w:eastAsia="Calibri" w:hAnsi="Arial" w:cs="Arial"/>
          <w:spacing w:val="-3"/>
          <w:sz w:val="22"/>
          <w:szCs w:val="22"/>
          <w:lang w:eastAsia="en-US"/>
        </w:rPr>
        <w:t>permitidos</w:t>
      </w:r>
      <w:r w:rsidRPr="00E5360A">
        <w:rPr>
          <w:rFonts w:ascii="Arial" w:eastAsia="Calibri" w:hAnsi="Arial" w:cs="Arial"/>
          <w:sz w:val="22"/>
          <w:szCs w:val="22"/>
          <w:lang w:eastAsia="en-US"/>
        </w:rPr>
        <w:t xml:space="preserve"> pelo poder público municipal.</w:t>
      </w:r>
    </w:p>
    <w:p w14:paraId="48F7B0BC" w14:textId="77777777" w:rsidR="00E5360A" w:rsidRPr="00E5360A" w:rsidRDefault="00E5360A" w:rsidP="00E5360A">
      <w:pPr>
        <w:spacing w:before="115" w:after="120" w:line="276" w:lineRule="auto"/>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§1º. </w:t>
      </w:r>
      <w:r w:rsidRPr="00E5360A">
        <w:rPr>
          <w:rFonts w:ascii="Arial" w:eastAsia="Calibri" w:hAnsi="Arial" w:cs="Arial"/>
          <w:sz w:val="22"/>
          <w:szCs w:val="22"/>
          <w:lang w:eastAsia="en-US"/>
        </w:rPr>
        <w:t>A construção dos depósitos seguirá as normas do Corpo de Bombeiros, dotados de instalações de combate a incêndio.</w:t>
      </w:r>
    </w:p>
    <w:p w14:paraId="6143F370" w14:textId="77777777" w:rsidR="00E5360A" w:rsidRPr="00E5360A" w:rsidRDefault="00E5360A" w:rsidP="00E5360A">
      <w:pPr>
        <w:spacing w:before="115" w:after="120" w:line="276" w:lineRule="auto"/>
        <w:jc w:val="both"/>
        <w:rPr>
          <w:rFonts w:ascii="Arial" w:eastAsia="Calibri" w:hAnsi="Arial" w:cs="Arial"/>
          <w:b/>
          <w:sz w:val="22"/>
          <w:szCs w:val="22"/>
          <w:lang w:eastAsia="en-US"/>
        </w:rPr>
      </w:pPr>
      <w:r w:rsidRPr="00E5360A">
        <w:rPr>
          <w:rFonts w:ascii="Arial" w:eastAsia="Calibri" w:hAnsi="Arial" w:cs="Arial"/>
          <w:b/>
          <w:sz w:val="22"/>
          <w:szCs w:val="22"/>
          <w:lang w:eastAsia="en-US"/>
        </w:rPr>
        <w:t xml:space="preserve">§2º. </w:t>
      </w:r>
      <w:r w:rsidRPr="00E5360A">
        <w:rPr>
          <w:rFonts w:ascii="Arial" w:eastAsia="Calibri" w:hAnsi="Arial" w:cs="Arial"/>
          <w:sz w:val="22"/>
          <w:szCs w:val="22"/>
          <w:lang w:eastAsia="en-US"/>
        </w:rPr>
        <w:t>Em locais visíveis deverão ser colocados cartazes ou tabuletas com o símbolo representativo de perigo com os dizeres: PROIBIDO FUMAR.</w:t>
      </w:r>
    </w:p>
    <w:p w14:paraId="06DEF30C"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Não </w:t>
      </w:r>
      <w:r w:rsidRPr="00E5360A">
        <w:rPr>
          <w:rFonts w:ascii="Arial" w:eastAsia="Calibri" w:hAnsi="Arial" w:cs="Arial"/>
          <w:spacing w:val="-3"/>
          <w:sz w:val="22"/>
          <w:szCs w:val="22"/>
          <w:lang w:eastAsia="en-US"/>
        </w:rPr>
        <w:t>será</w:t>
      </w:r>
      <w:r w:rsidRPr="00E5360A">
        <w:rPr>
          <w:rFonts w:ascii="Arial" w:eastAsia="Calibri" w:hAnsi="Arial" w:cs="Arial"/>
          <w:sz w:val="22"/>
          <w:szCs w:val="22"/>
          <w:lang w:eastAsia="en-US"/>
        </w:rPr>
        <w:t xml:space="preserve"> permitido o transporte de explosivos ou inflamáveis sem as devidas precauções.</w:t>
      </w:r>
    </w:p>
    <w:p w14:paraId="321EC14B" w14:textId="77777777" w:rsidR="00E5360A" w:rsidRPr="00E5360A" w:rsidRDefault="00E5360A" w:rsidP="00E5360A">
      <w:pPr>
        <w:spacing w:before="125" w:after="120" w:line="276" w:lineRule="auto"/>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§1º. </w:t>
      </w:r>
      <w:r w:rsidRPr="00E5360A">
        <w:rPr>
          <w:rFonts w:ascii="Arial" w:eastAsia="Calibri" w:hAnsi="Arial" w:cs="Arial"/>
          <w:sz w:val="22"/>
          <w:szCs w:val="22"/>
          <w:lang w:eastAsia="en-US"/>
        </w:rPr>
        <w:t>Não poderão ser transportados simultaneamente no mesmo veículo explosivos e inflamáveis.</w:t>
      </w:r>
    </w:p>
    <w:p w14:paraId="60EA1AFC" w14:textId="77777777" w:rsidR="00E5360A" w:rsidRPr="00E5360A" w:rsidRDefault="00E5360A" w:rsidP="00E5360A">
      <w:pPr>
        <w:spacing w:before="125" w:after="120" w:line="276" w:lineRule="auto"/>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§2º. </w:t>
      </w:r>
      <w:r w:rsidRPr="00E5360A">
        <w:rPr>
          <w:rFonts w:ascii="Arial" w:eastAsia="Calibri" w:hAnsi="Arial" w:cs="Arial"/>
          <w:sz w:val="22"/>
          <w:szCs w:val="22"/>
          <w:lang w:eastAsia="en-US"/>
        </w:rPr>
        <w:t>Os veículos que transportarem explosivos ou inflamáveis, não poderão conduzir outras pessoas além do motorista e dos ajudantes.</w:t>
      </w:r>
    </w:p>
    <w:p w14:paraId="101A0CFE" w14:textId="77777777" w:rsidR="00E5360A" w:rsidRPr="00E5360A" w:rsidRDefault="00E5360A" w:rsidP="00E5360A">
      <w:pPr>
        <w:spacing w:before="125" w:after="120" w:line="276" w:lineRule="auto"/>
        <w:jc w:val="both"/>
        <w:rPr>
          <w:rFonts w:ascii="Arial" w:eastAsia="Calibri" w:hAnsi="Arial" w:cs="Arial"/>
          <w:sz w:val="22"/>
          <w:szCs w:val="22"/>
          <w:lang w:eastAsia="en-US"/>
        </w:rPr>
      </w:pPr>
      <w:r w:rsidRPr="00E5360A">
        <w:rPr>
          <w:rFonts w:ascii="Arial" w:eastAsia="Calibri" w:hAnsi="Arial" w:cs="Arial"/>
          <w:b/>
          <w:sz w:val="22"/>
          <w:szCs w:val="22"/>
          <w:lang w:eastAsia="en-US"/>
        </w:rPr>
        <w:t>§3º.</w:t>
      </w:r>
      <w:r w:rsidRPr="00E5360A">
        <w:rPr>
          <w:rFonts w:ascii="Arial" w:eastAsia="Calibri" w:hAnsi="Arial" w:cs="Arial"/>
          <w:sz w:val="22"/>
          <w:szCs w:val="22"/>
          <w:lang w:eastAsia="en-US"/>
        </w:rPr>
        <w:tab/>
        <w:t>Os veículos que transportarem explosivos ou inflamáveis deverão atender a legislação específica sobre sinalização e equipamentos e procedimentos de segurança.</w:t>
      </w:r>
    </w:p>
    <w:p w14:paraId="52711EC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sz w:val="22"/>
          <w:szCs w:val="22"/>
          <w:lang w:eastAsia="en-US"/>
        </w:rPr>
      </w:pPr>
      <w:r w:rsidRPr="00E5360A">
        <w:rPr>
          <w:rFonts w:ascii="Arial" w:eastAsia="Calibri" w:hAnsi="Arial"/>
          <w:sz w:val="22"/>
          <w:szCs w:val="22"/>
          <w:lang w:eastAsia="en-US"/>
        </w:rPr>
        <w:t xml:space="preserve">É </w:t>
      </w:r>
      <w:r w:rsidRPr="00E5360A">
        <w:rPr>
          <w:rFonts w:ascii="Arial" w:eastAsia="Calibri" w:hAnsi="Arial" w:cs="Arial"/>
          <w:sz w:val="22"/>
          <w:szCs w:val="22"/>
          <w:lang w:eastAsia="en-US"/>
        </w:rPr>
        <w:t>proibido</w:t>
      </w:r>
      <w:r w:rsidRPr="00E5360A">
        <w:rPr>
          <w:rFonts w:ascii="Arial" w:eastAsia="Calibri" w:hAnsi="Arial"/>
          <w:sz w:val="22"/>
          <w:szCs w:val="22"/>
          <w:lang w:eastAsia="en-US"/>
        </w:rPr>
        <w:t>:</w:t>
      </w:r>
    </w:p>
    <w:p w14:paraId="58B67C1A" w14:textId="77777777" w:rsidR="00E5360A" w:rsidRPr="00E5360A" w:rsidRDefault="00E5360A" w:rsidP="007B74CC">
      <w:pPr>
        <w:numPr>
          <w:ilvl w:val="0"/>
          <w:numId w:val="25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queimar fogos de artifícios e artefatos pirotécnicos de alto impacto ou com efeito de tiro, em recintos fechados e ambientes abertos, em áreas públicas e locais privados, sem a prévia autorização do município;</w:t>
      </w:r>
    </w:p>
    <w:p w14:paraId="6BC3DA0B" w14:textId="77777777" w:rsidR="00E5360A" w:rsidRPr="00E5360A" w:rsidRDefault="00E5360A" w:rsidP="007B74CC">
      <w:pPr>
        <w:numPr>
          <w:ilvl w:val="0"/>
          <w:numId w:val="25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lastRenderedPageBreak/>
        <w:t>soltar balões de gases rarefeitos produzidos a partir da queima de oxigênio;</w:t>
      </w:r>
    </w:p>
    <w:p w14:paraId="5390C7B7" w14:textId="77777777" w:rsidR="00E5360A" w:rsidRPr="00E5360A" w:rsidRDefault="00E5360A" w:rsidP="007B74CC">
      <w:pPr>
        <w:numPr>
          <w:ilvl w:val="0"/>
          <w:numId w:val="25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fazer fogueiras nos logradouros públicos;</w:t>
      </w:r>
    </w:p>
    <w:p w14:paraId="744A8AB9" w14:textId="77777777" w:rsidR="00E5360A" w:rsidRPr="00E5360A" w:rsidRDefault="00E5360A" w:rsidP="007B74CC">
      <w:pPr>
        <w:numPr>
          <w:ilvl w:val="0"/>
          <w:numId w:val="25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portar armas de fogo dentro </w:t>
      </w:r>
      <w:r w:rsidRPr="00E5360A">
        <w:rPr>
          <w:rFonts w:ascii="Arial" w:eastAsia="Calibri" w:hAnsi="Arial" w:cs="Arial"/>
          <w:spacing w:val="-3"/>
          <w:sz w:val="22"/>
          <w:szCs w:val="22"/>
          <w:lang w:eastAsia="en-US"/>
        </w:rPr>
        <w:t xml:space="preserve">do </w:t>
      </w:r>
      <w:r w:rsidRPr="00E5360A">
        <w:rPr>
          <w:rFonts w:ascii="Arial" w:eastAsia="Calibri" w:hAnsi="Arial" w:cs="Arial"/>
          <w:sz w:val="22"/>
          <w:szCs w:val="22"/>
          <w:lang w:eastAsia="en-US"/>
        </w:rPr>
        <w:t>perímetro urbano do Município, excetos os casos previstos em</w:t>
      </w:r>
      <w:r w:rsidRPr="00E5360A">
        <w:rPr>
          <w:rFonts w:ascii="Arial" w:eastAsia="Calibri" w:hAnsi="Arial" w:cs="Arial"/>
          <w:spacing w:val="-3"/>
          <w:sz w:val="22"/>
          <w:szCs w:val="22"/>
          <w:lang w:eastAsia="en-US"/>
        </w:rPr>
        <w:t xml:space="preserve"> lei.</w:t>
      </w:r>
    </w:p>
    <w:p w14:paraId="6AB8D3D7" w14:textId="77777777" w:rsidR="00E5360A" w:rsidRPr="00E5360A" w:rsidRDefault="00E5360A" w:rsidP="00E5360A">
      <w:pPr>
        <w:spacing w:before="115" w:after="120" w:line="276" w:lineRule="auto"/>
        <w:jc w:val="both"/>
        <w:rPr>
          <w:rFonts w:ascii="Arial" w:eastAsia="Calibri" w:hAnsi="Arial" w:cs="Arial"/>
          <w:b/>
          <w:sz w:val="22"/>
          <w:szCs w:val="22"/>
          <w:lang w:eastAsia="en-US"/>
        </w:rPr>
      </w:pPr>
      <w:r w:rsidRPr="00E5360A">
        <w:rPr>
          <w:rFonts w:ascii="Arial" w:eastAsia="Calibri" w:hAnsi="Arial" w:cs="Arial"/>
          <w:b/>
          <w:sz w:val="22"/>
          <w:szCs w:val="22"/>
          <w:lang w:eastAsia="en-US"/>
        </w:rPr>
        <w:t xml:space="preserve">Parágrafo único. </w:t>
      </w:r>
      <w:r w:rsidRPr="00E5360A">
        <w:rPr>
          <w:rFonts w:ascii="Arial" w:hAnsi="Arial" w:cs="Arial"/>
          <w:sz w:val="22"/>
          <w:szCs w:val="22"/>
        </w:rPr>
        <w:t xml:space="preserve">Excetuam-se da proibição prevista no caput os fogos de artifício com efeitos de cores, os ditos luminosos, que produzem efeitos visuais sem tiro, </w:t>
      </w:r>
      <w:r w:rsidRPr="00E5360A">
        <w:rPr>
          <w:rFonts w:ascii="Arial" w:eastAsia="Calibri" w:hAnsi="Arial" w:cs="Arial"/>
          <w:sz w:val="22"/>
          <w:szCs w:val="22"/>
          <w:lang w:eastAsia="en-US"/>
        </w:rPr>
        <w:t>mediante licença do Município.</w:t>
      </w:r>
    </w:p>
    <w:p w14:paraId="4FA3CA07"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sz w:val="22"/>
          <w:szCs w:val="22"/>
          <w:lang w:eastAsia="en-US"/>
        </w:rPr>
      </w:pPr>
      <w:r w:rsidRPr="00E5360A">
        <w:rPr>
          <w:rFonts w:ascii="Arial" w:eastAsia="Calibri" w:hAnsi="Arial"/>
          <w:sz w:val="22"/>
          <w:szCs w:val="22"/>
          <w:lang w:eastAsia="en-US"/>
        </w:rPr>
        <w:t xml:space="preserve">A instalação de postos de abastecimento de veículos, bombas de gasolina e depósitos de </w:t>
      </w:r>
      <w:r w:rsidRPr="00E5360A">
        <w:rPr>
          <w:rFonts w:ascii="Arial" w:eastAsia="Calibri" w:hAnsi="Arial" w:cs="Arial"/>
          <w:sz w:val="22"/>
          <w:szCs w:val="22"/>
          <w:lang w:eastAsia="en-US"/>
        </w:rPr>
        <w:t>outros</w:t>
      </w:r>
      <w:r w:rsidRPr="00E5360A">
        <w:rPr>
          <w:rFonts w:ascii="Arial" w:eastAsia="Calibri" w:hAnsi="Arial"/>
          <w:sz w:val="22"/>
          <w:szCs w:val="22"/>
          <w:lang w:eastAsia="en-US"/>
        </w:rPr>
        <w:t xml:space="preserve"> inflamáveis ficam sujeitas às diretrizes constantes na Lei de Zoneamento de Uso e Ocupação do Solo e demais normas municipais, estaduais e </w:t>
      </w:r>
      <w:r w:rsidRPr="00E5360A">
        <w:rPr>
          <w:rFonts w:ascii="Arial" w:eastAsia="Calibri" w:hAnsi="Arial" w:cs="Arial"/>
          <w:sz w:val="22"/>
          <w:szCs w:val="22"/>
          <w:lang w:eastAsia="en-US"/>
        </w:rPr>
        <w:t>federais</w:t>
      </w:r>
      <w:r w:rsidRPr="00E5360A">
        <w:rPr>
          <w:rFonts w:ascii="Arial" w:eastAsia="Calibri" w:hAnsi="Arial"/>
          <w:sz w:val="22"/>
          <w:szCs w:val="22"/>
          <w:lang w:eastAsia="en-US"/>
        </w:rPr>
        <w:t xml:space="preserve"> pertinentes.</w:t>
      </w:r>
    </w:p>
    <w:p w14:paraId="598A5019" w14:textId="77777777" w:rsidR="00E5360A" w:rsidRPr="00E5360A" w:rsidRDefault="00E5360A" w:rsidP="00E5360A">
      <w:pPr>
        <w:pBdr>
          <w:top w:val="nil"/>
          <w:left w:val="nil"/>
          <w:bottom w:val="nil"/>
          <w:right w:val="nil"/>
          <w:between w:val="nil"/>
        </w:pBdr>
        <w:spacing w:before="288" w:after="288"/>
        <w:jc w:val="both"/>
        <w:rPr>
          <w:rFonts w:ascii="Arial" w:eastAsia="Calibri" w:hAnsi="Arial"/>
          <w:sz w:val="22"/>
          <w:szCs w:val="22"/>
          <w:lang w:eastAsia="en-US"/>
        </w:rPr>
      </w:pPr>
      <w:r w:rsidRPr="00E5360A">
        <w:rPr>
          <w:rFonts w:ascii="Arial" w:eastAsia="Calibri" w:hAnsi="Arial"/>
          <w:b/>
          <w:sz w:val="22"/>
          <w:szCs w:val="22"/>
          <w:lang w:eastAsia="en-US"/>
        </w:rPr>
        <w:t>§1º.</w:t>
      </w:r>
      <w:r w:rsidRPr="00E5360A">
        <w:rPr>
          <w:rFonts w:ascii="Arial" w:eastAsia="Calibri" w:hAnsi="Arial"/>
          <w:sz w:val="22"/>
          <w:szCs w:val="22"/>
          <w:lang w:eastAsia="en-US"/>
        </w:rPr>
        <w:t xml:space="preserve"> O Município poderá negar licença, mesmo que a Lei de Zoneamento de Uso e Ocupação do Solo permita caso reconhecer que a instalação do depósito ou bomba irá prejudicar, de algum modo, a segurança pública e estiver em desacordo com a legislação vigente.</w:t>
      </w:r>
    </w:p>
    <w:p w14:paraId="2A2FBBF4" w14:textId="77777777" w:rsidR="00E5360A" w:rsidRPr="00E5360A" w:rsidRDefault="00E5360A" w:rsidP="00E5360A">
      <w:pPr>
        <w:pBdr>
          <w:top w:val="nil"/>
          <w:left w:val="nil"/>
          <w:bottom w:val="nil"/>
          <w:right w:val="nil"/>
          <w:between w:val="nil"/>
        </w:pBdr>
        <w:spacing w:before="288" w:after="288"/>
        <w:jc w:val="both"/>
        <w:rPr>
          <w:rFonts w:ascii="Arial" w:eastAsia="Calibri" w:hAnsi="Arial"/>
          <w:sz w:val="22"/>
          <w:szCs w:val="22"/>
          <w:lang w:eastAsia="en-US"/>
        </w:rPr>
      </w:pPr>
      <w:r w:rsidRPr="00E5360A">
        <w:rPr>
          <w:rFonts w:ascii="Arial" w:eastAsia="Calibri" w:hAnsi="Arial"/>
          <w:b/>
          <w:sz w:val="22"/>
          <w:szCs w:val="22"/>
          <w:lang w:eastAsia="en-US"/>
        </w:rPr>
        <w:t>§2º.</w:t>
      </w:r>
      <w:r w:rsidRPr="00E5360A">
        <w:rPr>
          <w:rFonts w:ascii="Arial" w:eastAsia="Calibri" w:hAnsi="Arial"/>
          <w:sz w:val="22"/>
          <w:szCs w:val="22"/>
          <w:lang w:eastAsia="en-US"/>
        </w:rPr>
        <w:t xml:space="preserve"> O Município, por meio do Estudo de Impacto de Vizinhança - EIV poderá estabelecer, para cada caso, as exigências que julgar necessárias ao interesse da segurança.</w:t>
      </w:r>
    </w:p>
    <w:p w14:paraId="044A5690"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utilização e manuseio de produtos tóxicos são regulamentados por legislação federal e estadual pertinentes.</w:t>
      </w:r>
    </w:p>
    <w:p w14:paraId="32E77A6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instalação de postos de abastecimento de veículos, bombas de gasolina e depósitos de outros inflamáveis ficam sujeitas às diretrizes da Lei de Zoneamento de Uso e Ocupação do Solo e demais leis municipais, estaduais e federais pertinentes e normas específicas.</w:t>
      </w:r>
    </w:p>
    <w:p w14:paraId="754F7BB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b/>
          <w:sz w:val="22"/>
          <w:szCs w:val="22"/>
          <w:lang w:eastAsia="en-US"/>
        </w:rPr>
      </w:pPr>
      <w:r w:rsidRPr="00E5360A">
        <w:rPr>
          <w:rFonts w:ascii="Arial" w:eastAsia="Calibri" w:hAnsi="Arial" w:cs="Arial"/>
          <w:sz w:val="22"/>
          <w:szCs w:val="22"/>
          <w:lang w:eastAsia="en-US"/>
        </w:rPr>
        <w:t xml:space="preserve">A infração às disposições dessa Seção será considerada de grau máximo. </w:t>
      </w:r>
    </w:p>
    <w:p w14:paraId="0549DB19" w14:textId="77777777" w:rsidR="00E5360A" w:rsidRPr="00E5360A" w:rsidRDefault="00E5360A" w:rsidP="00E5360A">
      <w:pPr>
        <w:spacing w:before="114" w:after="120" w:line="276" w:lineRule="auto"/>
        <w:ind w:right="122"/>
        <w:jc w:val="both"/>
        <w:rPr>
          <w:rFonts w:ascii="Arial" w:eastAsia="Calibri" w:hAnsi="Arial" w:cs="Arial"/>
          <w:sz w:val="22"/>
          <w:szCs w:val="22"/>
          <w:lang w:eastAsia="en-US"/>
        </w:rPr>
      </w:pPr>
      <w:r w:rsidRPr="00E5360A">
        <w:rPr>
          <w:rFonts w:ascii="Arial" w:eastAsia="Calibri" w:hAnsi="Arial" w:cs="Arial"/>
          <w:b/>
          <w:sz w:val="22"/>
          <w:szCs w:val="22"/>
          <w:lang w:eastAsia="en-US"/>
        </w:rPr>
        <w:t>Parágrafo único.</w:t>
      </w:r>
      <w:r w:rsidRPr="00E5360A">
        <w:rPr>
          <w:rFonts w:ascii="Arial" w:eastAsia="Calibri" w:hAnsi="Arial" w:cs="Arial"/>
          <w:sz w:val="22"/>
          <w:szCs w:val="22"/>
          <w:lang w:eastAsia="en-US"/>
        </w:rPr>
        <w:t xml:space="preserve"> O estabelecimento será interditado enquanto o mesmo não se adequar às normas de segurança.</w:t>
      </w:r>
    </w:p>
    <w:p w14:paraId="7D6709CC" w14:textId="77777777" w:rsidR="00E5360A" w:rsidRPr="00E5360A" w:rsidRDefault="00E5360A" w:rsidP="00E5360A">
      <w:pPr>
        <w:spacing w:before="114" w:after="120" w:line="276" w:lineRule="auto"/>
        <w:ind w:right="122"/>
        <w:jc w:val="both"/>
        <w:rPr>
          <w:rFonts w:ascii="Arial" w:eastAsia="Calibri" w:hAnsi="Arial" w:cs="Arial"/>
          <w:sz w:val="22"/>
          <w:szCs w:val="22"/>
          <w:lang w:eastAsia="en-US"/>
        </w:rPr>
      </w:pPr>
    </w:p>
    <w:p w14:paraId="74EFCE64" w14:textId="77777777" w:rsidR="00E5360A" w:rsidRPr="00E5360A" w:rsidRDefault="00E5360A" w:rsidP="00E5360A">
      <w:pPr>
        <w:spacing w:before="114" w:after="120" w:line="276" w:lineRule="auto"/>
        <w:ind w:right="122"/>
        <w:jc w:val="both"/>
        <w:rPr>
          <w:rFonts w:ascii="Arial" w:eastAsia="Calibri" w:hAnsi="Arial" w:cs="Arial"/>
          <w:sz w:val="22"/>
          <w:szCs w:val="22"/>
          <w:lang w:eastAsia="en-US"/>
        </w:rPr>
      </w:pPr>
    </w:p>
    <w:p w14:paraId="2ECDD920" w14:textId="77777777" w:rsidR="00E5360A" w:rsidRPr="00E5360A" w:rsidRDefault="00E5360A" w:rsidP="00E5360A">
      <w:pPr>
        <w:tabs>
          <w:tab w:val="left" w:pos="968"/>
          <w:tab w:val="left" w:pos="969"/>
        </w:tabs>
        <w:spacing w:before="124" w:after="160" w:line="237" w:lineRule="auto"/>
        <w:ind w:left="709" w:right="125"/>
        <w:contextualSpacing/>
        <w:jc w:val="both"/>
        <w:rPr>
          <w:rFonts w:ascii="Arial" w:eastAsia="Calibri" w:hAnsi="Arial" w:cs="Arial"/>
          <w:sz w:val="22"/>
          <w:szCs w:val="22"/>
          <w:lang w:eastAsia="en-US"/>
        </w:rPr>
      </w:pPr>
    </w:p>
    <w:p w14:paraId="2A0F71C6" w14:textId="77777777" w:rsidR="00E5360A" w:rsidRPr="00E5360A" w:rsidRDefault="00E5360A" w:rsidP="00E5360A">
      <w:pPr>
        <w:keepNext/>
        <w:keepLines/>
        <w:spacing w:before="120" w:after="120" w:line="276" w:lineRule="auto"/>
        <w:jc w:val="center"/>
        <w:outlineLvl w:val="2"/>
        <w:rPr>
          <w:rFonts w:ascii="Arial" w:eastAsia="Calibri" w:hAnsi="Arial" w:cs="Arial"/>
          <w:b/>
          <w:sz w:val="26"/>
          <w:szCs w:val="28"/>
          <w:lang w:eastAsia="en-US"/>
        </w:rPr>
      </w:pPr>
      <w:bookmarkStart w:id="3659" w:name="_Toc85628002"/>
      <w:bookmarkStart w:id="3660" w:name="_Toc91000198"/>
      <w:bookmarkStart w:id="3661" w:name="_Toc91001355"/>
      <w:bookmarkStart w:id="3662" w:name="_Toc91001653"/>
      <w:bookmarkStart w:id="3663" w:name="_Toc91001951"/>
      <w:bookmarkStart w:id="3664" w:name="_Toc91062660"/>
      <w:bookmarkStart w:id="3665" w:name="_Toc91063535"/>
      <w:bookmarkStart w:id="3666" w:name="_Toc91064446"/>
      <w:bookmarkStart w:id="3667" w:name="_Toc91083851"/>
      <w:bookmarkStart w:id="3668" w:name="_Toc95942334"/>
      <w:r w:rsidRPr="00E5360A">
        <w:rPr>
          <w:rFonts w:ascii="Arial" w:eastAsia="Calibri" w:hAnsi="Arial" w:cs="Arial"/>
          <w:b/>
          <w:sz w:val="26"/>
          <w:szCs w:val="28"/>
          <w:lang w:eastAsia="en-US"/>
        </w:rPr>
        <w:t>CAPÍTULO VII – DAS ATIVIDADES ECONÔMICAS</w:t>
      </w:r>
      <w:bookmarkEnd w:id="3659"/>
      <w:bookmarkEnd w:id="3660"/>
      <w:bookmarkEnd w:id="3661"/>
      <w:bookmarkEnd w:id="3662"/>
      <w:bookmarkEnd w:id="3663"/>
      <w:bookmarkEnd w:id="3664"/>
      <w:bookmarkEnd w:id="3665"/>
      <w:bookmarkEnd w:id="3666"/>
      <w:bookmarkEnd w:id="3667"/>
      <w:bookmarkEnd w:id="3668"/>
    </w:p>
    <w:p w14:paraId="2D8C87E8" w14:textId="77777777" w:rsidR="00E5360A" w:rsidRPr="00E5360A" w:rsidRDefault="00E5360A" w:rsidP="00E5360A">
      <w:pPr>
        <w:keepNext/>
        <w:keepLines/>
        <w:spacing w:before="120" w:after="120" w:line="276" w:lineRule="auto"/>
        <w:jc w:val="center"/>
        <w:outlineLvl w:val="2"/>
        <w:rPr>
          <w:rFonts w:ascii="Arial" w:eastAsia="Calibri" w:hAnsi="Arial" w:cs="Arial"/>
          <w:bCs/>
          <w:noProof/>
          <w:snapToGrid w:val="0"/>
          <w:szCs w:val="22"/>
        </w:rPr>
      </w:pPr>
      <w:bookmarkStart w:id="3669" w:name="_Toc85628003"/>
      <w:bookmarkStart w:id="3670" w:name="_Toc91000199"/>
      <w:bookmarkStart w:id="3671" w:name="_Toc91001356"/>
      <w:bookmarkStart w:id="3672" w:name="_Toc91001654"/>
      <w:bookmarkStart w:id="3673" w:name="_Toc91001952"/>
      <w:bookmarkStart w:id="3674" w:name="_Toc91062661"/>
      <w:bookmarkStart w:id="3675" w:name="_Toc91063536"/>
      <w:bookmarkStart w:id="3676" w:name="_Toc91064447"/>
      <w:bookmarkStart w:id="3677" w:name="_Toc91083852"/>
      <w:bookmarkStart w:id="3678" w:name="_Toc95942335"/>
      <w:r w:rsidRPr="00E5360A">
        <w:rPr>
          <w:rFonts w:ascii="Arial" w:eastAsia="Calibri" w:hAnsi="Arial" w:cs="Arial"/>
          <w:b/>
          <w:noProof/>
          <w:snapToGrid w:val="0"/>
          <w:szCs w:val="22"/>
        </w:rPr>
        <w:t xml:space="preserve">SEÇÃO I – </w:t>
      </w:r>
      <w:r w:rsidRPr="00E5360A">
        <w:rPr>
          <w:rFonts w:ascii="Arial" w:eastAsia="Calibri" w:hAnsi="Arial" w:cs="Arial"/>
          <w:bCs/>
          <w:noProof/>
          <w:snapToGrid w:val="0"/>
          <w:szCs w:val="22"/>
        </w:rPr>
        <w:t>Do Alvará de Localização e Funcionamento</w:t>
      </w:r>
      <w:bookmarkEnd w:id="3669"/>
      <w:bookmarkEnd w:id="3670"/>
      <w:bookmarkEnd w:id="3671"/>
      <w:bookmarkEnd w:id="3672"/>
      <w:bookmarkEnd w:id="3673"/>
      <w:bookmarkEnd w:id="3674"/>
      <w:bookmarkEnd w:id="3675"/>
      <w:bookmarkEnd w:id="3676"/>
      <w:bookmarkEnd w:id="3677"/>
      <w:bookmarkEnd w:id="3678"/>
    </w:p>
    <w:p w14:paraId="034693FF"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Toda atividade desenvolvida no município de Mandirituba, somente poderá ter início após a expedição do respectivo Alvará de Localização e Funcionamento mediante requerimento do interessado e o pagamento dos tributos.</w:t>
      </w:r>
    </w:p>
    <w:p w14:paraId="45A84067" w14:textId="77777777" w:rsidR="00E5360A" w:rsidRPr="00E5360A" w:rsidRDefault="00E5360A" w:rsidP="00E5360A">
      <w:pPr>
        <w:widowControl w:val="0"/>
        <w:autoSpaceDE w:val="0"/>
        <w:autoSpaceDN w:val="0"/>
        <w:spacing w:before="118" w:after="240"/>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Parágrafo único: </w:t>
      </w:r>
      <w:r w:rsidRPr="00E5360A">
        <w:rPr>
          <w:rFonts w:ascii="Arial" w:eastAsia="Calibri" w:hAnsi="Arial" w:cs="Arial"/>
          <w:sz w:val="22"/>
          <w:szCs w:val="22"/>
          <w:lang w:eastAsia="en-US"/>
        </w:rPr>
        <w:t>Excetuam-se das exigências deste artigo, os órgãos da Administração Direta e Indireta da União, Estado ou Município. Entretanto os referidos órgãos estarão sujeitos a vistorias e fiscalizações pelas autoridades sanitárias municipais, visando ao pleno atendimento à legislação sanitária e urbanística vigente.</w:t>
      </w:r>
    </w:p>
    <w:p w14:paraId="62BB940C"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Para concessão do Alvará de Localização e Funcionamento o órgão municipal competente deverá obrigatoriamente observar o que dispõe, além da Lei de Zoneamento de Uso e Ocupação do Solo, o Código de Obras e Edificações do Município, a legislação sanitária e </w:t>
      </w:r>
      <w:r w:rsidRPr="00E5360A">
        <w:rPr>
          <w:rFonts w:ascii="Arial" w:eastAsia="Calibri" w:hAnsi="Arial" w:cs="Arial"/>
          <w:sz w:val="22"/>
          <w:szCs w:val="22"/>
          <w:lang w:eastAsia="en-US"/>
        </w:rPr>
        <w:lastRenderedPageBreak/>
        <w:t>ambiental Federal, Estadual e Municipal pertinentes além de normas técnicas específicas.</w:t>
      </w:r>
    </w:p>
    <w:p w14:paraId="512B7F07" w14:textId="77777777" w:rsidR="00E5360A" w:rsidRPr="00E5360A" w:rsidRDefault="00E5360A" w:rsidP="00E5360A">
      <w:pPr>
        <w:widowControl w:val="0"/>
        <w:autoSpaceDE w:val="0"/>
        <w:autoSpaceDN w:val="0"/>
        <w:spacing w:before="118" w:after="240"/>
        <w:jc w:val="both"/>
        <w:rPr>
          <w:rFonts w:ascii="Arial" w:eastAsia="Calibri" w:hAnsi="Arial" w:cs="Arial"/>
          <w:sz w:val="22"/>
          <w:szCs w:val="22"/>
          <w:lang w:eastAsia="en-US"/>
        </w:rPr>
      </w:pPr>
      <w:r w:rsidRPr="00E5360A">
        <w:rPr>
          <w:rFonts w:ascii="Arial" w:eastAsia="Calibri" w:hAnsi="Arial" w:cs="Arial"/>
          <w:b/>
          <w:sz w:val="22"/>
          <w:szCs w:val="22"/>
          <w:lang w:eastAsia="en-US"/>
        </w:rPr>
        <w:t>§1º.</w:t>
      </w:r>
      <w:r w:rsidRPr="00E5360A">
        <w:rPr>
          <w:rFonts w:ascii="Arial" w:eastAsia="Calibri" w:hAnsi="Arial" w:cs="Arial"/>
          <w:sz w:val="22"/>
          <w:szCs w:val="22"/>
          <w:lang w:eastAsia="en-US"/>
        </w:rPr>
        <w:t xml:space="preserve"> A expedição de Alvará de Localização e Funcionamento, para atividades consideradas de risco à saúde pública, dependerá de licença sanitária expedida pelo órgão municipal ou estadual competente.</w:t>
      </w:r>
    </w:p>
    <w:p w14:paraId="0CB51440" w14:textId="77777777" w:rsidR="00E5360A" w:rsidRPr="00E5360A" w:rsidRDefault="00E5360A" w:rsidP="00E5360A">
      <w:pPr>
        <w:widowControl w:val="0"/>
        <w:autoSpaceDE w:val="0"/>
        <w:autoSpaceDN w:val="0"/>
        <w:spacing w:before="118" w:after="240"/>
        <w:jc w:val="both"/>
        <w:rPr>
          <w:rFonts w:ascii="Arial" w:eastAsia="Calibri" w:hAnsi="Arial" w:cs="Arial"/>
          <w:sz w:val="22"/>
          <w:szCs w:val="22"/>
          <w:lang w:eastAsia="en-US"/>
        </w:rPr>
      </w:pPr>
      <w:r w:rsidRPr="00E5360A">
        <w:rPr>
          <w:rFonts w:ascii="Arial" w:eastAsia="Calibri" w:hAnsi="Arial" w:cs="Arial"/>
          <w:b/>
          <w:sz w:val="22"/>
          <w:szCs w:val="22"/>
          <w:lang w:eastAsia="en-US"/>
        </w:rPr>
        <w:t>§2º.</w:t>
      </w:r>
      <w:r w:rsidRPr="00E5360A">
        <w:rPr>
          <w:rFonts w:ascii="Arial" w:eastAsia="Calibri" w:hAnsi="Arial" w:cs="Arial"/>
          <w:sz w:val="22"/>
          <w:szCs w:val="22"/>
          <w:lang w:eastAsia="en-US"/>
        </w:rPr>
        <w:tab/>
        <w:t>A expedição de Alvará de Localização e Funcionamento, para atividades consideradas efetiva ou potencialmente poluidoras, estabelecidas em legislação específica, dependerá de prévia autorização do órgão ambiental municipal e licença ambiental expedida pelo órgão estadual competente.</w:t>
      </w:r>
    </w:p>
    <w:p w14:paraId="19D6938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Para efeito de fiscalização, o proprietário do estabelecimento licenciado colocará o Alvará de Localização e Funcionamento e a Licença Sanitária em lugar visível ao público e o exibirá a autoridade competente.</w:t>
      </w:r>
    </w:p>
    <w:p w14:paraId="57E63EF7" w14:textId="77777777" w:rsidR="00E5360A" w:rsidRPr="00E5360A" w:rsidRDefault="00E5360A" w:rsidP="00E5360A">
      <w:pPr>
        <w:widowControl w:val="0"/>
        <w:tabs>
          <w:tab w:val="left" w:pos="1134"/>
        </w:tabs>
        <w:autoSpaceDE w:val="0"/>
        <w:autoSpaceDN w:val="0"/>
        <w:spacing w:before="118" w:after="240" w:line="259" w:lineRule="auto"/>
        <w:jc w:val="both"/>
        <w:rPr>
          <w:rFonts w:ascii="Arial" w:eastAsia="Calibri" w:hAnsi="Arial" w:cs="Arial"/>
          <w:sz w:val="22"/>
          <w:szCs w:val="22"/>
          <w:lang w:eastAsia="en-US"/>
        </w:rPr>
      </w:pPr>
      <w:r w:rsidRPr="00E5360A">
        <w:rPr>
          <w:rFonts w:ascii="Arial" w:eastAsia="Calibri" w:hAnsi="Arial" w:cs="Arial"/>
          <w:b/>
          <w:sz w:val="22"/>
          <w:szCs w:val="22"/>
          <w:lang w:eastAsia="en-US"/>
        </w:rPr>
        <w:t xml:space="preserve">Parágrafo único: </w:t>
      </w:r>
      <w:r w:rsidRPr="00E5360A">
        <w:rPr>
          <w:rFonts w:ascii="Arial" w:eastAsia="Calibri" w:hAnsi="Arial" w:cs="Arial"/>
          <w:sz w:val="22"/>
          <w:szCs w:val="22"/>
          <w:lang w:eastAsia="en-US"/>
        </w:rPr>
        <w:t>No caso de mudança de local do estabelecimento comercial ou industrial, deverá ser protocolada solicitação para permissão à Prefeitura, que verificará se o novo local satisfaz as condições exigidas pela legislação municipal vigente.</w:t>
      </w:r>
    </w:p>
    <w:p w14:paraId="370A67EB"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 alvará de localização e funcionamento poderá ser cassado:</w:t>
      </w:r>
    </w:p>
    <w:p w14:paraId="25416236" w14:textId="77777777" w:rsidR="00E5360A" w:rsidRPr="00E5360A" w:rsidRDefault="00E5360A" w:rsidP="007B74CC">
      <w:pPr>
        <w:numPr>
          <w:ilvl w:val="0"/>
          <w:numId w:val="25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quando se tratar de negócio diferente do requerido;</w:t>
      </w:r>
    </w:p>
    <w:p w14:paraId="5861822A" w14:textId="77777777" w:rsidR="00E5360A" w:rsidRPr="00E5360A" w:rsidRDefault="00E5360A" w:rsidP="007B74CC">
      <w:pPr>
        <w:numPr>
          <w:ilvl w:val="0"/>
          <w:numId w:val="25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como medida preventiva a bem da higiene, da moral e do sossego e segurança pública;</w:t>
      </w:r>
    </w:p>
    <w:p w14:paraId="2FCB6937" w14:textId="77777777" w:rsidR="00E5360A" w:rsidRPr="00E5360A" w:rsidRDefault="00E5360A" w:rsidP="007B74CC">
      <w:pPr>
        <w:numPr>
          <w:ilvl w:val="0"/>
          <w:numId w:val="25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por solicitação da autoridade competente, comprovados motivos que fundamentarem a solicitação.</w:t>
      </w:r>
    </w:p>
    <w:p w14:paraId="2990224C" w14:textId="77777777" w:rsidR="00E5360A" w:rsidRPr="00E5360A" w:rsidRDefault="00E5360A" w:rsidP="00E5360A">
      <w:pPr>
        <w:widowControl w:val="0"/>
        <w:autoSpaceDE w:val="0"/>
        <w:autoSpaceDN w:val="0"/>
        <w:spacing w:before="118" w:after="240"/>
        <w:jc w:val="both"/>
        <w:rPr>
          <w:rFonts w:ascii="Arial" w:eastAsia="Calibri" w:hAnsi="Arial" w:cs="Arial"/>
          <w:sz w:val="22"/>
          <w:szCs w:val="22"/>
          <w:lang w:eastAsia="en-US"/>
        </w:rPr>
      </w:pPr>
      <w:r w:rsidRPr="00E5360A">
        <w:rPr>
          <w:rFonts w:ascii="Arial" w:eastAsia="Calibri" w:hAnsi="Arial" w:cs="Arial"/>
          <w:b/>
          <w:sz w:val="22"/>
          <w:szCs w:val="22"/>
          <w:lang w:eastAsia="en-US"/>
        </w:rPr>
        <w:t>§1º.</w:t>
      </w:r>
      <w:r w:rsidRPr="00E5360A">
        <w:rPr>
          <w:rFonts w:ascii="Arial" w:eastAsia="Calibri" w:hAnsi="Arial" w:cs="Arial"/>
          <w:sz w:val="22"/>
          <w:szCs w:val="22"/>
          <w:lang w:eastAsia="en-US"/>
        </w:rPr>
        <w:t xml:space="preserve"> Cassado o Alvará, o estabelecimento será imediatamente fechado.</w:t>
      </w:r>
    </w:p>
    <w:p w14:paraId="198083BF" w14:textId="77777777" w:rsidR="00E5360A" w:rsidRPr="00E5360A" w:rsidRDefault="00E5360A" w:rsidP="00E5360A">
      <w:pPr>
        <w:widowControl w:val="0"/>
        <w:autoSpaceDE w:val="0"/>
        <w:autoSpaceDN w:val="0"/>
        <w:spacing w:before="118" w:after="240"/>
        <w:jc w:val="both"/>
        <w:rPr>
          <w:rFonts w:ascii="Arial" w:eastAsia="Calibri" w:hAnsi="Arial" w:cs="Arial"/>
          <w:sz w:val="22"/>
          <w:szCs w:val="22"/>
          <w:lang w:eastAsia="en-US"/>
        </w:rPr>
      </w:pPr>
      <w:r w:rsidRPr="00E5360A">
        <w:rPr>
          <w:rFonts w:ascii="Arial" w:eastAsia="Calibri" w:hAnsi="Arial" w:cs="Arial"/>
          <w:b/>
          <w:sz w:val="22"/>
          <w:szCs w:val="22"/>
          <w:lang w:eastAsia="en-US"/>
        </w:rPr>
        <w:t>§2º.</w:t>
      </w:r>
      <w:r w:rsidRPr="00E5360A">
        <w:rPr>
          <w:rFonts w:ascii="Arial" w:eastAsia="Calibri" w:hAnsi="Arial" w:cs="Arial"/>
          <w:sz w:val="22"/>
          <w:szCs w:val="22"/>
          <w:lang w:eastAsia="en-US"/>
        </w:rPr>
        <w:t xml:space="preserve"> Poderá ser igualmente fechado todo o estabelecimento que exercer atividades sem a necessária autorização, expedida em conformidade com este Código.</w:t>
      </w:r>
    </w:p>
    <w:p w14:paraId="724AEA7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As licenças para localização e funcionamento de atividades serão expedidas em caráter precário, atendendo as condições exigidas por lei, regulamento ou análises específicas, que possibilitem a instalação e funcionamento do estabelecimento, sem assegurar-lhe direito à permanência por qualquer tempo.</w:t>
      </w:r>
    </w:p>
    <w:p w14:paraId="3F1193EC" w14:textId="77777777" w:rsidR="00E5360A" w:rsidRPr="00E5360A" w:rsidRDefault="00E5360A" w:rsidP="00E5360A">
      <w:pPr>
        <w:widowControl w:val="0"/>
        <w:autoSpaceDE w:val="0"/>
        <w:autoSpaceDN w:val="0"/>
        <w:spacing w:before="118" w:after="240"/>
        <w:jc w:val="both"/>
        <w:rPr>
          <w:rFonts w:ascii="Arial" w:eastAsia="Calibri" w:hAnsi="Arial" w:cs="Arial"/>
          <w:sz w:val="22"/>
          <w:szCs w:val="22"/>
          <w:lang w:eastAsia="en-US"/>
        </w:rPr>
      </w:pPr>
      <w:r w:rsidRPr="00E5360A">
        <w:rPr>
          <w:rFonts w:ascii="Arial" w:eastAsia="Calibri" w:hAnsi="Arial" w:cs="Arial"/>
          <w:b/>
          <w:sz w:val="22"/>
          <w:szCs w:val="22"/>
          <w:lang w:eastAsia="en-US"/>
        </w:rPr>
        <w:t>§1º.</w:t>
      </w:r>
      <w:r w:rsidRPr="00E5360A">
        <w:rPr>
          <w:rFonts w:ascii="Arial" w:eastAsia="Calibri" w:hAnsi="Arial" w:cs="Arial"/>
          <w:sz w:val="22"/>
          <w:szCs w:val="22"/>
          <w:lang w:eastAsia="en-US"/>
        </w:rPr>
        <w:t xml:space="preserve"> A critério do órgão competente, poderão ser expedidos os Alvarás de Localização e Funcionamento temporário do estabelecimento pelo prazo máximo de 90 (noventa) dias, para que sejam atendidas as exigências legais específicas.</w:t>
      </w:r>
    </w:p>
    <w:p w14:paraId="2064A3AC" w14:textId="77777777" w:rsidR="00E5360A" w:rsidRPr="00E5360A" w:rsidRDefault="00E5360A" w:rsidP="00E5360A">
      <w:pPr>
        <w:widowControl w:val="0"/>
        <w:autoSpaceDE w:val="0"/>
        <w:autoSpaceDN w:val="0"/>
        <w:spacing w:before="118" w:after="240"/>
        <w:jc w:val="both"/>
        <w:rPr>
          <w:rFonts w:ascii="Arial" w:eastAsia="Calibri" w:hAnsi="Arial" w:cs="Arial"/>
          <w:sz w:val="22"/>
          <w:szCs w:val="22"/>
          <w:lang w:eastAsia="en-US"/>
        </w:rPr>
      </w:pPr>
      <w:r w:rsidRPr="00E5360A">
        <w:rPr>
          <w:rFonts w:ascii="Arial" w:eastAsia="Calibri" w:hAnsi="Arial" w:cs="Arial"/>
          <w:b/>
          <w:sz w:val="22"/>
          <w:szCs w:val="22"/>
          <w:lang w:eastAsia="en-US"/>
        </w:rPr>
        <w:t>§2º.</w:t>
      </w:r>
      <w:r w:rsidRPr="00E5360A">
        <w:rPr>
          <w:rFonts w:ascii="Arial" w:eastAsia="Calibri" w:hAnsi="Arial" w:cs="Arial"/>
          <w:sz w:val="22"/>
          <w:szCs w:val="22"/>
          <w:lang w:eastAsia="en-US"/>
        </w:rPr>
        <w:t xml:space="preserve"> O estabelecimento deverá, dentro do prazo máximo de 90 (noventa) dias, providenciar a documentação necessária para expedição do Alvará de Localização e Funcionamento, bem como, a Licença Sanitária em caráter precário previsto neste artigo.</w:t>
      </w:r>
    </w:p>
    <w:p w14:paraId="4FE7B648" w14:textId="77777777" w:rsidR="00E5360A" w:rsidRPr="00E5360A" w:rsidRDefault="00E5360A" w:rsidP="00E5360A">
      <w:pPr>
        <w:widowControl w:val="0"/>
        <w:autoSpaceDE w:val="0"/>
        <w:autoSpaceDN w:val="0"/>
        <w:spacing w:before="118" w:after="240"/>
        <w:jc w:val="both"/>
        <w:rPr>
          <w:rFonts w:ascii="Arial" w:eastAsia="Calibri" w:hAnsi="Arial" w:cs="Arial"/>
          <w:sz w:val="22"/>
          <w:szCs w:val="22"/>
          <w:lang w:eastAsia="en-US"/>
        </w:rPr>
      </w:pPr>
    </w:p>
    <w:p w14:paraId="0748B5DC" w14:textId="77777777" w:rsidR="00E5360A" w:rsidRPr="00E5360A" w:rsidRDefault="00E5360A" w:rsidP="00E5360A">
      <w:pPr>
        <w:keepNext/>
        <w:keepLines/>
        <w:spacing w:before="120" w:after="120" w:line="276" w:lineRule="auto"/>
        <w:jc w:val="center"/>
        <w:outlineLvl w:val="2"/>
        <w:rPr>
          <w:rFonts w:ascii="Arial" w:eastAsia="Calibri" w:hAnsi="Arial" w:cs="Arial"/>
          <w:bCs/>
          <w:noProof/>
          <w:snapToGrid w:val="0"/>
          <w:szCs w:val="22"/>
        </w:rPr>
      </w:pPr>
      <w:bookmarkStart w:id="3679" w:name="_Toc85628004"/>
      <w:bookmarkStart w:id="3680" w:name="_Toc91000200"/>
      <w:bookmarkStart w:id="3681" w:name="_Toc91001357"/>
      <w:bookmarkStart w:id="3682" w:name="_Toc91001655"/>
      <w:bookmarkStart w:id="3683" w:name="_Toc91001953"/>
      <w:bookmarkStart w:id="3684" w:name="_Toc91062662"/>
      <w:bookmarkStart w:id="3685" w:name="_Toc91063537"/>
      <w:bookmarkStart w:id="3686" w:name="_Toc91064448"/>
      <w:bookmarkStart w:id="3687" w:name="_Toc91083853"/>
      <w:bookmarkStart w:id="3688" w:name="_Toc95942336"/>
      <w:r w:rsidRPr="00E5360A">
        <w:rPr>
          <w:rFonts w:ascii="Arial" w:eastAsia="Calibri" w:hAnsi="Arial" w:cs="Arial"/>
          <w:b/>
          <w:noProof/>
          <w:snapToGrid w:val="0"/>
          <w:szCs w:val="22"/>
        </w:rPr>
        <w:t xml:space="preserve">SEÇÃO II – </w:t>
      </w:r>
      <w:r w:rsidRPr="00E5360A">
        <w:rPr>
          <w:rFonts w:ascii="Arial" w:eastAsia="Calibri" w:hAnsi="Arial" w:cs="Arial"/>
          <w:bCs/>
          <w:noProof/>
          <w:snapToGrid w:val="0"/>
          <w:szCs w:val="22"/>
        </w:rPr>
        <w:t>Do Horário de Funcionamento</w:t>
      </w:r>
      <w:bookmarkEnd w:id="3679"/>
      <w:bookmarkEnd w:id="3680"/>
      <w:bookmarkEnd w:id="3681"/>
      <w:bookmarkEnd w:id="3682"/>
      <w:bookmarkEnd w:id="3683"/>
      <w:bookmarkEnd w:id="3684"/>
      <w:bookmarkEnd w:id="3685"/>
      <w:bookmarkEnd w:id="3686"/>
      <w:bookmarkEnd w:id="3687"/>
      <w:bookmarkEnd w:id="3688"/>
    </w:p>
    <w:p w14:paraId="0B757A43"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A abertura e o fechamento dos estabelecimentos industriais, comerciais e prestadores de serviços, tanto atacadistas como varejistas, é livre, devendo obedecer às normas deste Código e os preceitos da Legislação Federal e Estadual que regula o contrato, a duração e as condições de trabalho, mantidos os acordos entre empregados e empregadores, e em </w:t>
      </w:r>
      <w:r w:rsidRPr="00E5360A">
        <w:rPr>
          <w:rFonts w:ascii="Arial" w:eastAsia="Calibri" w:hAnsi="Arial" w:cs="Arial"/>
          <w:sz w:val="22"/>
          <w:szCs w:val="22"/>
          <w:lang w:eastAsia="en-US"/>
        </w:rPr>
        <w:lastRenderedPageBreak/>
        <w:t>acordo com o licenciamento do estabelecimento.</w:t>
      </w:r>
    </w:p>
    <w:p w14:paraId="34E01ECD"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Os horários de funcionamento do comércio serão fixados por ato do Poder Executivo Municipal, bem como os horários especiais para estabelecimentos de natureza específica, obedecida a legislação pertinente.</w:t>
      </w:r>
    </w:p>
    <w:p w14:paraId="150A7CBC"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 horário de funcionamento deverá constar no Alvará de Localização e Funcionamento, que ficará em local visível aos frequentadores.</w:t>
      </w:r>
    </w:p>
    <w:p w14:paraId="4E5FFF1B"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Nos domingos e feriados os estabelecimentos permanecerão fechados, bem como nos feriados decretados pelo Executivo Municipal, salvo exceções previstas em lei.</w:t>
      </w:r>
    </w:p>
    <w:p w14:paraId="53CA7B3C"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§1º.</w:t>
      </w:r>
      <w:r w:rsidRPr="00E5360A">
        <w:rPr>
          <w:rFonts w:ascii="Arial" w:eastAsia="Calibri" w:hAnsi="Arial" w:cs="Arial"/>
          <w:sz w:val="22"/>
          <w:szCs w:val="22"/>
          <w:lang w:eastAsia="en-US"/>
        </w:rPr>
        <w:t xml:space="preserve"> O Prefeito Municipal poderá, através de Decreto, regulamentar o horário de funcionamento em geral ou em atividades específicas, ou, ainda, mediante solicitação das classes interessadas, prorrogar o horário de funcionamento dos estabelecimentos comerciais.</w:t>
      </w:r>
    </w:p>
    <w:p w14:paraId="19E69121"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§2º.</w:t>
      </w:r>
      <w:r w:rsidRPr="00E5360A">
        <w:rPr>
          <w:rFonts w:ascii="Arial" w:eastAsia="Calibri" w:hAnsi="Arial" w:cs="Arial"/>
          <w:sz w:val="22"/>
          <w:szCs w:val="22"/>
          <w:lang w:eastAsia="en-US"/>
        </w:rPr>
        <w:t xml:space="preserve"> Os estabelecimentos comerciais e prestadores de serviços que necessitarem funcionar em horário especial deverão ter a aprovação da Prefeitura.</w:t>
      </w:r>
    </w:p>
    <w:p w14:paraId="3D5A5AC8"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Mediante ato do poder Executivo Municipal o horário poderá ser limitado ou estendido quando:</w:t>
      </w:r>
    </w:p>
    <w:p w14:paraId="4E59828C" w14:textId="77777777" w:rsidR="00E5360A" w:rsidRPr="00E5360A" w:rsidRDefault="00E5360A" w:rsidP="007B74CC">
      <w:pPr>
        <w:numPr>
          <w:ilvl w:val="0"/>
          <w:numId w:val="258"/>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houver a critério dos órgãos competentes, necessidade de escalonar o horário de funcionamento dos diversos usos, a fim de evitar congestionamento do trânsito;</w:t>
      </w:r>
    </w:p>
    <w:p w14:paraId="5AF2112B" w14:textId="77777777" w:rsidR="00E5360A" w:rsidRPr="00E5360A" w:rsidRDefault="00E5360A" w:rsidP="007B74CC">
      <w:pPr>
        <w:numPr>
          <w:ilvl w:val="0"/>
          <w:numId w:val="258"/>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atender às requisições legais e justificativas das autoridades competentes, sobre estabelecimentos que perturbem o sossego ou ofendam o decoro público, ou reincidam nas infrações da legislação do trabalho;</w:t>
      </w:r>
    </w:p>
    <w:p w14:paraId="1389966F" w14:textId="77777777" w:rsidR="00E5360A" w:rsidRPr="00E5360A" w:rsidRDefault="00E5360A" w:rsidP="007B74CC">
      <w:pPr>
        <w:numPr>
          <w:ilvl w:val="0"/>
          <w:numId w:val="258"/>
        </w:numPr>
        <w:spacing w:before="120" w:after="120" w:line="276" w:lineRule="auto"/>
        <w:ind w:left="1134" w:hanging="283"/>
        <w:jc w:val="both"/>
        <w:rPr>
          <w:rFonts w:ascii="Arial" w:eastAsia="Calibri" w:hAnsi="Arial" w:cs="Arial"/>
          <w:sz w:val="22"/>
          <w:szCs w:val="22"/>
        </w:rPr>
      </w:pPr>
      <w:r w:rsidRPr="00E5360A">
        <w:rPr>
          <w:rFonts w:ascii="Arial" w:eastAsia="Calibri" w:hAnsi="Arial" w:cs="Arial"/>
          <w:sz w:val="22"/>
          <w:szCs w:val="22"/>
          <w:lang w:eastAsia="en-US"/>
        </w:rPr>
        <w:t>da realização de festejos populares ou datas comemorativas do Município.</w:t>
      </w:r>
    </w:p>
    <w:p w14:paraId="205CE4D0"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 Poder Executivo poderá firmar convênio com as Polícias Civil e Militar para auxiliá-lo na fiscalização do cumprimento do presente Código, sendo auxiliado ainda pelo Conselho Tutelar, Fiscais do Município, Autoridades do Poder Judiciário e Ministério Público, Conselho Municipal de Segurança e Guarda Municipal, cada um atuando dentro de suas funções e limites constitucionais.</w:t>
      </w:r>
    </w:p>
    <w:p w14:paraId="26C2B3CA"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infração às disposições desta Seção será considerada de grau mínimo.</w:t>
      </w:r>
    </w:p>
    <w:p w14:paraId="16781704" w14:textId="77777777" w:rsidR="00E5360A" w:rsidRPr="00E5360A" w:rsidRDefault="00E5360A" w:rsidP="00E5360A">
      <w:pPr>
        <w:widowControl w:val="0"/>
        <w:autoSpaceDE w:val="0"/>
        <w:autoSpaceDN w:val="0"/>
        <w:spacing w:before="118" w:after="240"/>
        <w:jc w:val="both"/>
        <w:rPr>
          <w:rFonts w:ascii="Arial" w:eastAsia="Calibri" w:hAnsi="Arial" w:cs="Arial"/>
          <w:sz w:val="22"/>
          <w:szCs w:val="22"/>
          <w:lang w:eastAsia="en-US"/>
        </w:rPr>
      </w:pPr>
    </w:p>
    <w:p w14:paraId="1817A4A3" w14:textId="77777777" w:rsidR="00E5360A" w:rsidRPr="00E5360A" w:rsidRDefault="00E5360A" w:rsidP="00E5360A">
      <w:pPr>
        <w:keepNext/>
        <w:keepLines/>
        <w:spacing w:before="120" w:after="120" w:line="276" w:lineRule="auto"/>
        <w:jc w:val="center"/>
        <w:outlineLvl w:val="2"/>
        <w:rPr>
          <w:rFonts w:ascii="Arial" w:eastAsia="Calibri" w:hAnsi="Arial" w:cs="Arial"/>
          <w:bCs/>
          <w:noProof/>
          <w:snapToGrid w:val="0"/>
          <w:szCs w:val="22"/>
        </w:rPr>
      </w:pPr>
      <w:bookmarkStart w:id="3689" w:name="_Toc85628005"/>
      <w:bookmarkStart w:id="3690" w:name="_Toc91000201"/>
      <w:bookmarkStart w:id="3691" w:name="_Toc91001358"/>
      <w:bookmarkStart w:id="3692" w:name="_Toc91001656"/>
      <w:bookmarkStart w:id="3693" w:name="_Toc91001954"/>
      <w:bookmarkStart w:id="3694" w:name="_Toc91062663"/>
      <w:bookmarkStart w:id="3695" w:name="_Toc91063538"/>
      <w:bookmarkStart w:id="3696" w:name="_Toc91064449"/>
      <w:bookmarkStart w:id="3697" w:name="_Toc91083854"/>
      <w:bookmarkStart w:id="3698" w:name="_Toc95942337"/>
      <w:r w:rsidRPr="00E5360A">
        <w:rPr>
          <w:rFonts w:ascii="Arial" w:eastAsia="Calibri" w:hAnsi="Arial" w:cs="Arial"/>
          <w:b/>
          <w:noProof/>
          <w:snapToGrid w:val="0"/>
          <w:szCs w:val="22"/>
        </w:rPr>
        <w:t xml:space="preserve">SEÇÃO III – </w:t>
      </w:r>
      <w:r w:rsidRPr="00E5360A">
        <w:rPr>
          <w:rFonts w:ascii="Arial" w:eastAsia="Calibri" w:hAnsi="Arial" w:cs="Arial"/>
          <w:bCs/>
          <w:noProof/>
          <w:snapToGrid w:val="0"/>
          <w:szCs w:val="22"/>
        </w:rPr>
        <w:t>Da Indústria, do Comércio e da Prestação de Serviço</w:t>
      </w:r>
      <w:bookmarkEnd w:id="3689"/>
      <w:bookmarkEnd w:id="3690"/>
      <w:bookmarkEnd w:id="3691"/>
      <w:bookmarkEnd w:id="3692"/>
      <w:bookmarkEnd w:id="3693"/>
      <w:bookmarkEnd w:id="3694"/>
      <w:bookmarkEnd w:id="3695"/>
      <w:bookmarkEnd w:id="3696"/>
      <w:bookmarkEnd w:id="3697"/>
      <w:bookmarkEnd w:id="3698"/>
    </w:p>
    <w:p w14:paraId="5E13ACD2"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Consideram-se estabelecimentos de comércio e da indústria toda e qualquer pessoa jurídica, inclusive a sociedade de fato que exercer atividade econômica, de prestação de serviço, bem como, prestadora individual de serviço, que contar com o trabalho de mais de uma pessoa, empregada ou não, ou com mais de um profissional da mesma qualificação, firma individual, cooperativa, bem como todas as concessionárias ou permissionárias de serviços públicos.</w:t>
      </w:r>
    </w:p>
    <w:p w14:paraId="33D9E98E"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Nenhum estabelecimento comercial, industrial, de prestação de serviço ou de uso comunitário (associação ou entidade diversa) poderá funcionar no Município sem prévia licença concedida a requerimento do interessado e mediante pagamento dos tributos devidos, observadas as disposições deste Código, da Lei de Zoneamento de Uso e Ocupação do Solo, Código de Obras e Edificações, Código Tributário e demais legislações federais e estaduais pertinentes, e demais normas regulamentares específicas.</w:t>
      </w:r>
    </w:p>
    <w:p w14:paraId="49E1AA54"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lastRenderedPageBreak/>
        <w:t>§1º.</w:t>
      </w:r>
      <w:r w:rsidRPr="00E5360A">
        <w:rPr>
          <w:rFonts w:ascii="Arial" w:eastAsia="Calibri" w:hAnsi="Arial" w:cs="Arial"/>
          <w:sz w:val="22"/>
          <w:szCs w:val="22"/>
          <w:lang w:eastAsia="en-US"/>
        </w:rPr>
        <w:t xml:space="preserve"> O Alvará de Localização e Funcionamento e a Licença Sanitária serão renovados a cada ano, mediante as licenças necessárias válidas do órgão competente do Poder Executivo Municipal e pagamento dos emolumentos devidos.</w:t>
      </w:r>
    </w:p>
    <w:p w14:paraId="715025C4"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§2º.</w:t>
      </w:r>
      <w:r w:rsidRPr="00E5360A">
        <w:rPr>
          <w:rFonts w:ascii="Arial" w:eastAsia="Calibri" w:hAnsi="Arial" w:cs="Arial"/>
          <w:sz w:val="22"/>
          <w:szCs w:val="22"/>
          <w:lang w:eastAsia="en-US"/>
        </w:rPr>
        <w:t xml:space="preserve"> A concessão do Alvará de Localização e Funcionamento será obtida quando do início de atividades da empresa, mediante requerimento do interessado, elaborado de acordo com modelo estabelecido pelo Poder Executivo Municipal.</w:t>
      </w:r>
    </w:p>
    <w:p w14:paraId="2AC5B475"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 Alvará de Localização e Funcionamento será expedido mediante requerimento ao órgão municipal competente, acompanhado de comprovante de propriedade da matrícula de registro de imóveis onde se instalará o estabelecimento ou cópia do contrato de locação, comprovante de endereço ou por meio do Empresa Fácil, e atendidas as disposições legais.</w:t>
      </w:r>
    </w:p>
    <w:p w14:paraId="7DA8C7D7" w14:textId="77777777" w:rsidR="00E5360A" w:rsidRPr="00E5360A" w:rsidRDefault="00E5360A" w:rsidP="00E5360A">
      <w:pPr>
        <w:widowControl w:val="0"/>
        <w:autoSpaceDE w:val="0"/>
        <w:autoSpaceDN w:val="0"/>
        <w:spacing w:before="118" w:after="240"/>
        <w:jc w:val="both"/>
        <w:rPr>
          <w:rFonts w:ascii="Arial" w:eastAsia="Calibri" w:hAnsi="Arial" w:cs="Arial"/>
          <w:sz w:val="22"/>
          <w:szCs w:val="22"/>
          <w:lang w:eastAsia="en-US"/>
        </w:rPr>
      </w:pPr>
      <w:r w:rsidRPr="00E5360A">
        <w:rPr>
          <w:rFonts w:ascii="Arial" w:eastAsia="Calibri" w:hAnsi="Arial" w:cs="Arial"/>
          <w:b/>
          <w:bCs/>
          <w:sz w:val="22"/>
          <w:szCs w:val="22"/>
          <w:lang w:eastAsia="en-US"/>
        </w:rPr>
        <w:t xml:space="preserve">§ 1º. </w:t>
      </w:r>
      <w:r w:rsidRPr="00E5360A">
        <w:rPr>
          <w:rFonts w:ascii="Arial" w:eastAsia="Calibri" w:hAnsi="Arial" w:cs="Arial"/>
          <w:sz w:val="22"/>
          <w:szCs w:val="22"/>
          <w:lang w:eastAsia="en-US"/>
        </w:rPr>
        <w:t>O requerimento deverá especificar, com clareza:</w:t>
      </w:r>
    </w:p>
    <w:p w14:paraId="4F076D0E" w14:textId="77777777" w:rsidR="00E5360A" w:rsidRPr="00E5360A" w:rsidRDefault="00E5360A" w:rsidP="007B74CC">
      <w:pPr>
        <w:numPr>
          <w:ilvl w:val="0"/>
          <w:numId w:val="25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 ramo do comércio ou da indústria ou o tipo de serviço a ser prestado;</w:t>
      </w:r>
    </w:p>
    <w:p w14:paraId="6AEF85EE" w14:textId="77777777" w:rsidR="00E5360A" w:rsidRPr="00E5360A" w:rsidRDefault="00E5360A" w:rsidP="007B74CC">
      <w:pPr>
        <w:numPr>
          <w:ilvl w:val="0"/>
          <w:numId w:val="25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 local em que o requerente pretende exercer a sua atividade;</w:t>
      </w:r>
    </w:p>
    <w:p w14:paraId="01F1DF1F" w14:textId="77777777" w:rsidR="00E5360A" w:rsidRPr="00E5360A" w:rsidRDefault="00E5360A" w:rsidP="007B74CC">
      <w:pPr>
        <w:numPr>
          <w:ilvl w:val="0"/>
          <w:numId w:val="25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 compatibilidade da atividade com o zoneamento da situação do imóvel.</w:t>
      </w:r>
    </w:p>
    <w:p w14:paraId="37094BDB"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§2º.</w:t>
      </w:r>
      <w:r w:rsidRPr="00E5360A">
        <w:rPr>
          <w:rFonts w:ascii="Arial" w:eastAsia="Calibri" w:hAnsi="Arial" w:cs="Arial"/>
          <w:sz w:val="22"/>
          <w:szCs w:val="22"/>
          <w:lang w:eastAsia="en-US"/>
        </w:rPr>
        <w:t xml:space="preserve"> O requerimento será acompanhado dos seguintes documentos:</w:t>
      </w:r>
    </w:p>
    <w:p w14:paraId="7AAFCEC0" w14:textId="77777777" w:rsidR="00E5360A" w:rsidRPr="00E5360A" w:rsidRDefault="00E5360A" w:rsidP="007B74CC">
      <w:pPr>
        <w:numPr>
          <w:ilvl w:val="0"/>
          <w:numId w:val="26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contrato social e inscrição no Cadastro Nacional de Pessoa Jurídica, ou CPF quando se tratar de prestação de serviço por profissional liberal;</w:t>
      </w:r>
    </w:p>
    <w:p w14:paraId="459B8373" w14:textId="77777777" w:rsidR="00E5360A" w:rsidRPr="00E5360A" w:rsidRDefault="00E5360A" w:rsidP="007B74CC">
      <w:pPr>
        <w:numPr>
          <w:ilvl w:val="0"/>
          <w:numId w:val="26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comprovante de inscrição junto a conselho de classe, quando for o caso.</w:t>
      </w:r>
    </w:p>
    <w:p w14:paraId="7A0EBB99" w14:textId="77777777" w:rsidR="00E5360A" w:rsidRPr="00E5360A" w:rsidRDefault="00E5360A" w:rsidP="007B74CC">
      <w:pPr>
        <w:numPr>
          <w:ilvl w:val="0"/>
          <w:numId w:val="26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licença sanitária e/ou ambiental estadual; quando for o caso;</w:t>
      </w:r>
    </w:p>
    <w:p w14:paraId="223FE135" w14:textId="77777777" w:rsidR="00E5360A" w:rsidRPr="00E5360A" w:rsidRDefault="00E5360A" w:rsidP="007B74CC">
      <w:pPr>
        <w:numPr>
          <w:ilvl w:val="0"/>
          <w:numId w:val="26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comprovante de vistoria do Corpo de Bombeiros, quando for o caso;</w:t>
      </w:r>
    </w:p>
    <w:p w14:paraId="07AF7537" w14:textId="77777777" w:rsidR="00E5360A" w:rsidRPr="00E5360A" w:rsidRDefault="00E5360A" w:rsidP="007B74CC">
      <w:pPr>
        <w:numPr>
          <w:ilvl w:val="0"/>
          <w:numId w:val="26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licença ambiental estadual; quando for o caso;</w:t>
      </w:r>
    </w:p>
    <w:p w14:paraId="713072FA" w14:textId="77777777" w:rsidR="00E5360A" w:rsidRPr="00E5360A" w:rsidRDefault="00E5360A" w:rsidP="007B74CC">
      <w:pPr>
        <w:numPr>
          <w:ilvl w:val="0"/>
          <w:numId w:val="26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licença da autoridade policial, quando for o caso;</w:t>
      </w:r>
    </w:p>
    <w:p w14:paraId="6AB7E345" w14:textId="77777777" w:rsidR="00E5360A" w:rsidRPr="00E5360A" w:rsidRDefault="00E5360A" w:rsidP="007B74CC">
      <w:pPr>
        <w:numPr>
          <w:ilvl w:val="0"/>
          <w:numId w:val="26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Estudo de Impacto de Vizinhança, quando for o caso;</w:t>
      </w:r>
    </w:p>
    <w:p w14:paraId="2B96B10C" w14:textId="77777777" w:rsidR="00E5360A" w:rsidRPr="00E5360A" w:rsidRDefault="00E5360A" w:rsidP="007B74CC">
      <w:pPr>
        <w:numPr>
          <w:ilvl w:val="0"/>
          <w:numId w:val="26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Certificado de Conclusão da Obra e Habite-se para edificações executadas, ou comprovante de “Cadastro Municipal de Imóveis”.</w:t>
      </w:r>
    </w:p>
    <w:p w14:paraId="4F12F12D"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§3º.</w:t>
      </w:r>
      <w:r w:rsidRPr="00E5360A">
        <w:rPr>
          <w:rFonts w:ascii="Arial" w:eastAsia="Calibri" w:hAnsi="Arial" w:cs="Arial"/>
          <w:sz w:val="22"/>
          <w:szCs w:val="22"/>
          <w:lang w:eastAsia="en-US"/>
        </w:rPr>
        <w:tab/>
        <w:t>As instalações físicas do estabelecimento industrial, comercial, de prestação de serviços e outros, deverão estar adequadas às atividades que serão exercidas, em conformidade com o Código de Obras e Edificações, à segurança, moral e sossego público, requisitos de higiene pública e proteção ambiental, prevenção contra incêndio, atendendo às exigências dos órgãos estaduais competentes e demais normas específicas e legislações pertinentes.</w:t>
      </w:r>
    </w:p>
    <w:p w14:paraId="24BB20B1"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§4º.</w:t>
      </w:r>
      <w:r w:rsidRPr="00E5360A">
        <w:rPr>
          <w:rFonts w:ascii="Arial" w:eastAsia="Calibri" w:hAnsi="Arial" w:cs="Arial"/>
          <w:sz w:val="22"/>
          <w:szCs w:val="22"/>
          <w:lang w:eastAsia="en-US"/>
        </w:rPr>
        <w:t xml:space="preserve"> Para os imóveis em situação cadastral irregular, deverão providenciar sua regularização perante o órgão ou setor municipal competente.</w:t>
      </w:r>
    </w:p>
    <w:p w14:paraId="39E1FBDF"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§5º.</w:t>
      </w:r>
      <w:r w:rsidRPr="00E5360A">
        <w:rPr>
          <w:rFonts w:ascii="Arial" w:eastAsia="Calibri" w:hAnsi="Arial" w:cs="Arial"/>
          <w:sz w:val="22"/>
          <w:szCs w:val="22"/>
          <w:lang w:eastAsia="en-US"/>
        </w:rPr>
        <w:t xml:space="preserve">Não será concedido Alvará de Localização e Funcionamento para qualquer estabelecimento cuja atividade proposta seja incompatível com a edificação, inclusive no que diz respeito as vagas de estacionamento necessárias, bem como incompatível com o zoneamento na situação do imóvel, exceto as atividades já instaladas e classificadas como uso tolerado, conforme previsto na Lei de Zoneamento de Uso e Ocupação do Solo. </w:t>
      </w:r>
    </w:p>
    <w:p w14:paraId="2D885E1F"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Na Licença Sanitária deverão constar os seguintes elementos:</w:t>
      </w:r>
    </w:p>
    <w:p w14:paraId="638FA95F" w14:textId="77777777" w:rsidR="00E5360A" w:rsidRPr="00E5360A" w:rsidRDefault="00E5360A" w:rsidP="007B74CC">
      <w:pPr>
        <w:numPr>
          <w:ilvl w:val="0"/>
          <w:numId w:val="26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número da Licença Sanitária;</w:t>
      </w:r>
    </w:p>
    <w:p w14:paraId="196180C0" w14:textId="77777777" w:rsidR="00E5360A" w:rsidRPr="00E5360A" w:rsidRDefault="00E5360A" w:rsidP="007B74CC">
      <w:pPr>
        <w:numPr>
          <w:ilvl w:val="0"/>
          <w:numId w:val="26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lastRenderedPageBreak/>
        <w:t>data de emissão e data de validade;</w:t>
      </w:r>
    </w:p>
    <w:p w14:paraId="4C94F40E" w14:textId="77777777" w:rsidR="00E5360A" w:rsidRPr="00E5360A" w:rsidRDefault="00E5360A" w:rsidP="007B74CC">
      <w:pPr>
        <w:numPr>
          <w:ilvl w:val="0"/>
          <w:numId w:val="26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razão social e nome fantasia;</w:t>
      </w:r>
    </w:p>
    <w:p w14:paraId="0963A0AB" w14:textId="77777777" w:rsidR="00E5360A" w:rsidRPr="00E5360A" w:rsidRDefault="00E5360A" w:rsidP="007B74CC">
      <w:pPr>
        <w:numPr>
          <w:ilvl w:val="0"/>
          <w:numId w:val="26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ramo e código de atividade;</w:t>
      </w:r>
    </w:p>
    <w:p w14:paraId="4E1782F5" w14:textId="77777777" w:rsidR="00E5360A" w:rsidRPr="00E5360A" w:rsidRDefault="00E5360A" w:rsidP="007B74CC">
      <w:pPr>
        <w:numPr>
          <w:ilvl w:val="0"/>
          <w:numId w:val="26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número do Cadastro Nacional de Pessoa Jurídica (CNPJ) ou do Cadastro de Pessoa Física (CPF);</w:t>
      </w:r>
    </w:p>
    <w:p w14:paraId="7707CBBD" w14:textId="77777777" w:rsidR="00E5360A" w:rsidRPr="00E5360A" w:rsidRDefault="00E5360A" w:rsidP="007B74CC">
      <w:pPr>
        <w:numPr>
          <w:ilvl w:val="0"/>
          <w:numId w:val="26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localização do estabelecimento (endereço, bairro, CEP, Município);</w:t>
      </w:r>
    </w:p>
    <w:p w14:paraId="01201098" w14:textId="77777777" w:rsidR="00E5360A" w:rsidRPr="00E5360A" w:rsidRDefault="00E5360A" w:rsidP="007B74CC">
      <w:pPr>
        <w:numPr>
          <w:ilvl w:val="0"/>
          <w:numId w:val="26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responsável técnico e registro no Conselho, quando couber;</w:t>
      </w:r>
    </w:p>
    <w:p w14:paraId="46293F4E" w14:textId="77777777" w:rsidR="00E5360A" w:rsidRPr="00E5360A" w:rsidRDefault="00E5360A" w:rsidP="007B74CC">
      <w:pPr>
        <w:numPr>
          <w:ilvl w:val="0"/>
          <w:numId w:val="26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Atividades licenciadas;</w:t>
      </w:r>
    </w:p>
    <w:p w14:paraId="376E73FF" w14:textId="77777777" w:rsidR="00E5360A" w:rsidRPr="00E5360A" w:rsidRDefault="00E5360A" w:rsidP="007B74CC">
      <w:pPr>
        <w:numPr>
          <w:ilvl w:val="0"/>
          <w:numId w:val="26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Endereço completo;</w:t>
      </w:r>
    </w:p>
    <w:p w14:paraId="2364C8B8" w14:textId="77777777" w:rsidR="00E5360A" w:rsidRPr="00E5360A" w:rsidRDefault="00E5360A" w:rsidP="007B74CC">
      <w:pPr>
        <w:numPr>
          <w:ilvl w:val="0"/>
          <w:numId w:val="26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Data de validade da Licença.</w:t>
      </w:r>
    </w:p>
    <w:p w14:paraId="6C74EE78"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Para qualquer mudança de local de estabelecimento comercial, prestador de serviço ou industrial deverá ser requerido novo Alvará de Localização e Funcionamento e Certificado de Regularidade de Situação.</w:t>
      </w:r>
    </w:p>
    <w:p w14:paraId="5CED5133"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expedição de licença para funcionamento de estabelecimentos que manipulam, industrializam ou preparam alimentos, inclusive restaurantes, lanchonetes, hotéis, pensões e outros estabelecimentos congêneres, depende de laudo favorável expedido pela Vigilância Sanitária, sem prejuízo do cumprimento das normas de Zoneamento, Uso e Ocupação do Solo e do Código de Obras e Edificações.</w:t>
      </w:r>
    </w:p>
    <w:p w14:paraId="1751090A" w14:textId="77777777" w:rsidR="00E5360A" w:rsidRPr="00E5360A" w:rsidRDefault="00E5360A" w:rsidP="00E5360A">
      <w:pPr>
        <w:widowControl w:val="0"/>
        <w:autoSpaceDE w:val="0"/>
        <w:autoSpaceDN w:val="0"/>
        <w:spacing w:before="118" w:after="240"/>
        <w:jc w:val="both"/>
        <w:rPr>
          <w:rFonts w:ascii="Arial" w:eastAsia="Calibri" w:hAnsi="Arial" w:cs="Arial"/>
          <w:sz w:val="22"/>
          <w:szCs w:val="22"/>
          <w:lang w:eastAsia="en-US"/>
        </w:rPr>
      </w:pPr>
      <w:r w:rsidRPr="00E5360A">
        <w:rPr>
          <w:rFonts w:ascii="Arial" w:eastAsia="Calibri" w:hAnsi="Arial" w:cs="Arial"/>
          <w:b/>
          <w:bCs/>
          <w:sz w:val="22"/>
          <w:szCs w:val="22"/>
          <w:lang w:eastAsia="en-US"/>
        </w:rPr>
        <w:t>§1º.</w:t>
      </w:r>
      <w:r w:rsidRPr="00E5360A">
        <w:rPr>
          <w:rFonts w:ascii="Arial" w:eastAsia="Calibri" w:hAnsi="Arial" w:cs="Arial"/>
          <w:sz w:val="22"/>
          <w:szCs w:val="22"/>
          <w:lang w:eastAsia="en-US"/>
        </w:rPr>
        <w:t xml:space="preserve"> Para ser concedida licença de funcionamento, pelo Município, a edificação e as instalações de todo e qualquer estabelecimento comercial, industrial ou prestador de serviços, inclusive templos religiosos, deverão ser previamente vistoriados pelos órgãos competentes, em particular no que diz respeito às condições de higiene e segurança da obra, qualquer que seja o ramo de atividade a que se destina.</w:t>
      </w:r>
    </w:p>
    <w:p w14:paraId="1AD4939C" w14:textId="77777777" w:rsidR="00E5360A" w:rsidRPr="00E5360A" w:rsidRDefault="00E5360A" w:rsidP="00E5360A">
      <w:pPr>
        <w:widowControl w:val="0"/>
        <w:autoSpaceDE w:val="0"/>
        <w:autoSpaceDN w:val="0"/>
        <w:spacing w:before="118" w:after="240"/>
        <w:jc w:val="both"/>
        <w:rPr>
          <w:rFonts w:ascii="Arial" w:eastAsia="Calibri" w:hAnsi="Arial" w:cs="Arial"/>
          <w:sz w:val="22"/>
          <w:szCs w:val="22"/>
          <w:lang w:eastAsia="en-US"/>
        </w:rPr>
      </w:pPr>
      <w:r w:rsidRPr="00E5360A">
        <w:rPr>
          <w:rFonts w:ascii="Arial" w:eastAsia="Calibri" w:hAnsi="Arial" w:cs="Arial"/>
          <w:b/>
          <w:bCs/>
          <w:sz w:val="22"/>
          <w:szCs w:val="22"/>
          <w:lang w:eastAsia="en-US"/>
        </w:rPr>
        <w:t>§2º.</w:t>
      </w:r>
      <w:r w:rsidRPr="00E5360A">
        <w:rPr>
          <w:rFonts w:ascii="Arial" w:eastAsia="Calibri" w:hAnsi="Arial" w:cs="Arial"/>
          <w:sz w:val="22"/>
          <w:szCs w:val="22"/>
          <w:lang w:eastAsia="en-US"/>
        </w:rPr>
        <w:t xml:space="preserve"> Aplica-se a mesma regra quando de eventual alteração de endereço do estabelecimento.</w:t>
      </w:r>
    </w:p>
    <w:p w14:paraId="682F8C61"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Cassação do Alvará de Localização e Funcionamento como medida punitiva pelo não atendimento a preceitos deste código, poderá ser processada nos seguintes casos, além dos demais já elencados neste Código:</w:t>
      </w:r>
    </w:p>
    <w:p w14:paraId="032954BC" w14:textId="77777777" w:rsidR="00E5360A" w:rsidRPr="00E5360A" w:rsidRDefault="00E5360A" w:rsidP="007B74CC">
      <w:pPr>
        <w:numPr>
          <w:ilvl w:val="0"/>
          <w:numId w:val="26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quando se tratar de exercício de atividade diferente da autorizada;</w:t>
      </w:r>
    </w:p>
    <w:p w14:paraId="63A46E8F" w14:textId="77777777" w:rsidR="00E5360A" w:rsidRPr="00E5360A" w:rsidRDefault="00E5360A" w:rsidP="007B74CC">
      <w:pPr>
        <w:numPr>
          <w:ilvl w:val="0"/>
          <w:numId w:val="26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como medida preventiva, a bem da higiene, da moral, do sossego e segurança pública;</w:t>
      </w:r>
    </w:p>
    <w:p w14:paraId="363261FB" w14:textId="77777777" w:rsidR="00E5360A" w:rsidRPr="00E5360A" w:rsidRDefault="00E5360A" w:rsidP="007B74CC">
      <w:pPr>
        <w:numPr>
          <w:ilvl w:val="0"/>
          <w:numId w:val="26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se o licenciado se negar a exibir o Alvará de Localização e Funcionamento à autoridade competente, quando solicitado a fazê-lo;</w:t>
      </w:r>
    </w:p>
    <w:p w14:paraId="45E5B898" w14:textId="77777777" w:rsidR="00E5360A" w:rsidRPr="00E5360A" w:rsidRDefault="00E5360A" w:rsidP="007B74CC">
      <w:pPr>
        <w:numPr>
          <w:ilvl w:val="0"/>
          <w:numId w:val="26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por solicitação da autoridade competente, provados os motivos que fundamentarem a solicitação;</w:t>
      </w:r>
    </w:p>
    <w:p w14:paraId="18E773F7" w14:textId="77777777" w:rsidR="00E5360A" w:rsidRPr="00E5360A" w:rsidRDefault="00E5360A" w:rsidP="007B74CC">
      <w:pPr>
        <w:numPr>
          <w:ilvl w:val="0"/>
          <w:numId w:val="26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por denúncia fundamentada ou requerimento de prejudicado acompanhado de rol de testemunhas que residam nas proximidades do estabelecimento denunciado;</w:t>
      </w:r>
    </w:p>
    <w:p w14:paraId="02588EEB" w14:textId="77777777" w:rsidR="00E5360A" w:rsidRPr="00E5360A" w:rsidRDefault="00E5360A" w:rsidP="007B74CC">
      <w:pPr>
        <w:numPr>
          <w:ilvl w:val="0"/>
          <w:numId w:val="26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por ordem judicial.</w:t>
      </w:r>
    </w:p>
    <w:p w14:paraId="1A6F8C17"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Parágrafo único.</w:t>
      </w:r>
      <w:r w:rsidRPr="00E5360A">
        <w:rPr>
          <w:rFonts w:ascii="Arial" w:eastAsia="Calibri" w:hAnsi="Arial" w:cs="Arial"/>
          <w:sz w:val="22"/>
          <w:szCs w:val="22"/>
          <w:lang w:eastAsia="en-US"/>
        </w:rPr>
        <w:t xml:space="preserve"> A cassação do Alvará de Localização e Funcionamento será sempre exarada após o devido processo administrativo, salvo se decorrente de ordem judicial, sem prejuízo de </w:t>
      </w:r>
      <w:r w:rsidRPr="00E5360A">
        <w:rPr>
          <w:rFonts w:ascii="Arial" w:eastAsia="Calibri" w:hAnsi="Arial" w:cs="Arial"/>
          <w:sz w:val="22"/>
          <w:szCs w:val="22"/>
          <w:lang w:eastAsia="en-US"/>
        </w:rPr>
        <w:lastRenderedPageBreak/>
        <w:t>imediata interdição temporária do local ou do exercício das atividades se assim for necessário por razão</w:t>
      </w:r>
    </w:p>
    <w:p w14:paraId="445E031B"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As atividades destinadas à habitação transitória deverão atender as disposições estabelecidas nesta seção, quanto ao licenciamento para funcionamento.</w:t>
      </w:r>
    </w:p>
    <w:p w14:paraId="65AA0EDA"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Os estabelecimentos que operam com atividade de funilaria e pintura, geradores de fumaça ou de outros poluentes atmosféricos, deverão ser dotadas de ambiente próprio, fechado e dotado de equipamentos antipoluentes.</w:t>
      </w:r>
    </w:p>
    <w:p w14:paraId="4808BE8D"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Não será permitida a utilização dos passeios e logradouros públicos para a realização de serviços específicos de atividades licenciadas.</w:t>
      </w:r>
    </w:p>
    <w:p w14:paraId="1282FCA5"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 não atendimento às disposições contidas nesta Seção, importará em infração de grau médio.</w:t>
      </w:r>
    </w:p>
    <w:p w14:paraId="4622FC1D" w14:textId="77777777" w:rsidR="00E5360A" w:rsidRPr="00E5360A" w:rsidRDefault="00E5360A" w:rsidP="00E5360A">
      <w:pPr>
        <w:widowControl w:val="0"/>
        <w:autoSpaceDE w:val="0"/>
        <w:autoSpaceDN w:val="0"/>
        <w:spacing w:before="118" w:after="240"/>
        <w:jc w:val="both"/>
        <w:rPr>
          <w:rFonts w:ascii="Arial" w:eastAsia="Calibri" w:hAnsi="Arial" w:cs="Arial"/>
          <w:sz w:val="22"/>
          <w:szCs w:val="22"/>
          <w:lang w:eastAsia="en-US"/>
        </w:rPr>
      </w:pPr>
    </w:p>
    <w:p w14:paraId="472ECAE3" w14:textId="77777777" w:rsidR="00E5360A" w:rsidRPr="00E5360A" w:rsidRDefault="00E5360A" w:rsidP="00E5360A">
      <w:pPr>
        <w:keepNext/>
        <w:keepLines/>
        <w:spacing w:before="120" w:after="120" w:line="276" w:lineRule="auto"/>
        <w:jc w:val="center"/>
        <w:outlineLvl w:val="2"/>
        <w:rPr>
          <w:rFonts w:ascii="Arial" w:eastAsia="Calibri" w:hAnsi="Arial" w:cs="Arial"/>
          <w:bCs/>
          <w:noProof/>
          <w:snapToGrid w:val="0"/>
          <w:szCs w:val="22"/>
        </w:rPr>
      </w:pPr>
      <w:bookmarkStart w:id="3699" w:name="_Toc85628006"/>
      <w:bookmarkStart w:id="3700" w:name="_Toc91000202"/>
      <w:bookmarkStart w:id="3701" w:name="_Toc91001359"/>
      <w:bookmarkStart w:id="3702" w:name="_Toc91001657"/>
      <w:bookmarkStart w:id="3703" w:name="_Toc91001955"/>
      <w:bookmarkStart w:id="3704" w:name="_Toc91062664"/>
      <w:bookmarkStart w:id="3705" w:name="_Toc91063539"/>
      <w:bookmarkStart w:id="3706" w:name="_Toc91064450"/>
      <w:bookmarkStart w:id="3707" w:name="_Toc91083855"/>
      <w:bookmarkStart w:id="3708" w:name="_Toc95942338"/>
      <w:r w:rsidRPr="00E5360A">
        <w:rPr>
          <w:rFonts w:ascii="Arial" w:eastAsia="Calibri" w:hAnsi="Arial" w:cs="Arial"/>
          <w:b/>
          <w:noProof/>
          <w:snapToGrid w:val="0"/>
          <w:szCs w:val="22"/>
        </w:rPr>
        <w:t xml:space="preserve">SEÇÃO IV – </w:t>
      </w:r>
      <w:r w:rsidRPr="00E5360A">
        <w:rPr>
          <w:rFonts w:ascii="Arial" w:eastAsia="Calibri" w:hAnsi="Arial" w:cs="Arial"/>
          <w:bCs/>
          <w:noProof/>
          <w:snapToGrid w:val="0"/>
          <w:szCs w:val="22"/>
        </w:rPr>
        <w:t>Dos Locais de Culto</w:t>
      </w:r>
      <w:bookmarkEnd w:id="3699"/>
      <w:bookmarkEnd w:id="3700"/>
      <w:bookmarkEnd w:id="3701"/>
      <w:bookmarkEnd w:id="3702"/>
      <w:bookmarkEnd w:id="3703"/>
      <w:bookmarkEnd w:id="3704"/>
      <w:bookmarkEnd w:id="3705"/>
      <w:bookmarkEnd w:id="3706"/>
      <w:bookmarkEnd w:id="3707"/>
      <w:bookmarkEnd w:id="3708"/>
    </w:p>
    <w:p w14:paraId="692A44F2"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Nas igrejas, templos ou casas de cultos os locais frequentados ao público deverão ser conservados limpos, iluminados, arejados e dotados de tratamento acústico adequado que garanta a não propagação de pressão sonora além dos limites estabelecidos no Capítulo VII como geração de incomodidade. </w:t>
      </w:r>
    </w:p>
    <w:p w14:paraId="15A3F9FE"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Parágrafo único:</w:t>
      </w:r>
      <w:r w:rsidRPr="00E5360A">
        <w:rPr>
          <w:rFonts w:ascii="Arial" w:eastAsia="Calibri" w:hAnsi="Arial" w:cs="Arial"/>
          <w:sz w:val="22"/>
          <w:szCs w:val="22"/>
          <w:lang w:eastAsia="en-US"/>
        </w:rPr>
        <w:t xml:space="preserve"> A instalação destas entidades deverá obedecer aos regulamentos da Lei de Zoneamento de Uso e Ocupação do Solo e Código de Obras e Edificações e seus anexos.</w:t>
      </w:r>
    </w:p>
    <w:p w14:paraId="4EBA455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realização de reuniões em templos pode se dar em qualquer horário desde que não haja perturbação do sossego da vizinhança, conforme limites de ruídos estabelecidos na Seção I do Capítulo IV deste Código.</w:t>
      </w:r>
    </w:p>
    <w:p w14:paraId="5B02D9B2" w14:textId="4C0674E1"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Aos templos já instalados quando da vigência deste Código, localizados em zonas residenciais ou a menos de 50</w:t>
      </w:r>
      <w:r w:rsidR="003352D1">
        <w:rPr>
          <w:rFonts w:ascii="Arial" w:eastAsia="Calibri" w:hAnsi="Arial" w:cs="Arial"/>
          <w:sz w:val="22"/>
          <w:szCs w:val="22"/>
          <w:lang w:eastAsia="en-US"/>
        </w:rPr>
        <w:t>,00</w:t>
      </w:r>
      <w:r w:rsidRPr="00E5360A">
        <w:rPr>
          <w:rFonts w:ascii="Arial" w:eastAsia="Calibri" w:hAnsi="Arial" w:cs="Arial"/>
          <w:sz w:val="22"/>
          <w:szCs w:val="22"/>
          <w:lang w:eastAsia="en-US"/>
        </w:rPr>
        <w:t xml:space="preserve"> </w:t>
      </w:r>
      <w:r w:rsidR="003352D1">
        <w:rPr>
          <w:rFonts w:ascii="Arial" w:eastAsia="Calibri" w:hAnsi="Arial" w:cs="Arial"/>
          <w:sz w:val="22"/>
          <w:szCs w:val="22"/>
          <w:lang w:eastAsia="en-US"/>
        </w:rPr>
        <w:t xml:space="preserve">(cinquenta) </w:t>
      </w:r>
      <w:r w:rsidRPr="00E5360A">
        <w:rPr>
          <w:rFonts w:ascii="Arial" w:eastAsia="Calibri" w:hAnsi="Arial" w:cs="Arial"/>
          <w:sz w:val="22"/>
          <w:szCs w:val="22"/>
          <w:lang w:eastAsia="en-US"/>
        </w:rPr>
        <w:t xml:space="preserve">metros </w:t>
      </w:r>
      <w:proofErr w:type="gramStart"/>
      <w:r w:rsidRPr="00E5360A">
        <w:rPr>
          <w:rFonts w:ascii="Arial" w:eastAsia="Calibri" w:hAnsi="Arial" w:cs="Arial"/>
          <w:sz w:val="22"/>
          <w:szCs w:val="22"/>
          <w:lang w:eastAsia="en-US"/>
        </w:rPr>
        <w:t>destas, que</w:t>
      </w:r>
      <w:proofErr w:type="gramEnd"/>
      <w:r w:rsidRPr="00E5360A">
        <w:rPr>
          <w:rFonts w:ascii="Arial" w:eastAsia="Calibri" w:hAnsi="Arial" w:cs="Arial"/>
          <w:sz w:val="22"/>
          <w:szCs w:val="22"/>
          <w:lang w:eastAsia="en-US"/>
        </w:rPr>
        <w:t xml:space="preserve"> não receberem tratamento acústico exigido, é facultado, mediante licença especial exarada pelo Poder Público Municipal, a realização de reuniões até as 22h00</w:t>
      </w:r>
      <w:r w:rsidR="003352D1">
        <w:rPr>
          <w:rFonts w:ascii="Arial" w:eastAsia="Calibri" w:hAnsi="Arial" w:cs="Arial"/>
          <w:sz w:val="22"/>
          <w:szCs w:val="22"/>
          <w:lang w:eastAsia="en-US"/>
        </w:rPr>
        <w:t xml:space="preserve"> (vinte e duas horas)</w:t>
      </w:r>
      <w:r w:rsidRPr="00E5360A">
        <w:rPr>
          <w:rFonts w:ascii="Arial" w:eastAsia="Calibri" w:hAnsi="Arial" w:cs="Arial"/>
          <w:sz w:val="22"/>
          <w:szCs w:val="22"/>
          <w:lang w:eastAsia="en-US"/>
        </w:rPr>
        <w:t>, desde que não haja propagação de pressão sonora acima 55 dB</w:t>
      </w:r>
      <w:r w:rsidR="003352D1">
        <w:rPr>
          <w:rFonts w:ascii="Arial" w:eastAsia="Calibri" w:hAnsi="Arial" w:cs="Arial"/>
          <w:sz w:val="22"/>
          <w:szCs w:val="22"/>
          <w:lang w:eastAsia="en-US"/>
        </w:rPr>
        <w:t xml:space="preserve"> (cinquenta e cinco decibéis)</w:t>
      </w:r>
      <w:r w:rsidRPr="00E5360A">
        <w:rPr>
          <w:rFonts w:ascii="Arial" w:eastAsia="Calibri" w:hAnsi="Arial" w:cs="Arial"/>
          <w:sz w:val="22"/>
          <w:szCs w:val="22"/>
          <w:lang w:eastAsia="en-US"/>
        </w:rPr>
        <w:t xml:space="preserve"> em período diurno e 50 dB </w:t>
      </w:r>
      <w:r w:rsidR="003352D1">
        <w:rPr>
          <w:rFonts w:ascii="Arial" w:eastAsia="Calibri" w:hAnsi="Arial" w:cs="Arial"/>
          <w:sz w:val="22"/>
          <w:szCs w:val="22"/>
          <w:lang w:eastAsia="en-US"/>
        </w:rPr>
        <w:t xml:space="preserve">(cinquenta decibéis) </w:t>
      </w:r>
      <w:r w:rsidRPr="00E5360A">
        <w:rPr>
          <w:rFonts w:ascii="Arial" w:eastAsia="Calibri" w:hAnsi="Arial" w:cs="Arial"/>
          <w:sz w:val="22"/>
          <w:szCs w:val="22"/>
          <w:lang w:eastAsia="en-US"/>
        </w:rPr>
        <w:t>em período noturno.</w:t>
      </w:r>
    </w:p>
    <w:p w14:paraId="17665942"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§1º.</w:t>
      </w:r>
      <w:r w:rsidRPr="00E5360A">
        <w:rPr>
          <w:rFonts w:ascii="Arial" w:eastAsia="Calibri" w:hAnsi="Arial" w:cs="Arial"/>
          <w:sz w:val="22"/>
          <w:szCs w:val="22"/>
          <w:lang w:eastAsia="en-US"/>
        </w:rPr>
        <w:t xml:space="preserve"> A licença especial a que se refere o caput deste artigo será exarada mediante requerimento do interessado protocolado junto ao órgão próprio da administração municipal, o qual deverá ser acompanhado dos seguintes documentos:</w:t>
      </w:r>
    </w:p>
    <w:p w14:paraId="4C7AF96A" w14:textId="31B15B5B" w:rsidR="00E5360A" w:rsidRPr="00E5360A" w:rsidRDefault="00E5360A" w:rsidP="007B74CC">
      <w:pPr>
        <w:numPr>
          <w:ilvl w:val="0"/>
          <w:numId w:val="26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croqui (mapa) simplificado dá área onde se situa o templo assinalando os imóveis e seus respectivos usos em raio de 50</w:t>
      </w:r>
      <w:r w:rsidR="003352D1">
        <w:rPr>
          <w:rFonts w:ascii="Arial" w:eastAsia="Calibri" w:hAnsi="Arial" w:cs="Arial"/>
          <w:sz w:val="22"/>
          <w:szCs w:val="22"/>
          <w:lang w:eastAsia="en-US"/>
        </w:rPr>
        <w:t>,00 (cinquenta)</w:t>
      </w:r>
      <w:r w:rsidRPr="00E5360A">
        <w:rPr>
          <w:rFonts w:ascii="Arial" w:eastAsia="Calibri" w:hAnsi="Arial" w:cs="Arial"/>
          <w:sz w:val="22"/>
          <w:szCs w:val="22"/>
          <w:lang w:eastAsia="en-US"/>
        </w:rPr>
        <w:t xml:space="preserve"> metros medidas a partir da divisa do lote que abriga o templo;</w:t>
      </w:r>
    </w:p>
    <w:p w14:paraId="24BF3971" w14:textId="77777777" w:rsidR="00E5360A" w:rsidRPr="00E5360A" w:rsidRDefault="00E5360A" w:rsidP="007B74CC">
      <w:pPr>
        <w:numPr>
          <w:ilvl w:val="0"/>
          <w:numId w:val="26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comprovante de CNPJ da entidade a que pertence o templo;</w:t>
      </w:r>
    </w:p>
    <w:p w14:paraId="570B6709" w14:textId="77777777" w:rsidR="00E5360A" w:rsidRPr="00E5360A" w:rsidRDefault="00E5360A" w:rsidP="007B74CC">
      <w:pPr>
        <w:numPr>
          <w:ilvl w:val="0"/>
          <w:numId w:val="26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estatuto social da entidade;</w:t>
      </w:r>
    </w:p>
    <w:p w14:paraId="6B7CACF1" w14:textId="77777777" w:rsidR="00E5360A" w:rsidRPr="00E5360A" w:rsidRDefault="00E5360A" w:rsidP="007B74CC">
      <w:pPr>
        <w:numPr>
          <w:ilvl w:val="0"/>
          <w:numId w:val="26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documentos pessoais do signatário do requerimento bem como prova da investidura de poderes para responder em nome da entidade.</w:t>
      </w:r>
    </w:p>
    <w:p w14:paraId="2903903D" w14:textId="77777777" w:rsidR="00E5360A" w:rsidRPr="00E5360A" w:rsidRDefault="00E5360A" w:rsidP="007B74CC">
      <w:pPr>
        <w:numPr>
          <w:ilvl w:val="0"/>
          <w:numId w:val="26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lastRenderedPageBreak/>
        <w:t>orçamento demonstrando os custos do tratamento acústico necessário acompanhado de declaração justificando a impossibilidade financeira da entidade de suportar seus custos, comprovado por documento contábil.</w:t>
      </w:r>
    </w:p>
    <w:p w14:paraId="08C14337"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§2º.</w:t>
      </w:r>
      <w:r w:rsidRPr="00E5360A">
        <w:rPr>
          <w:rFonts w:ascii="Arial" w:eastAsia="Calibri" w:hAnsi="Arial" w:cs="Arial"/>
          <w:sz w:val="22"/>
          <w:szCs w:val="22"/>
          <w:lang w:eastAsia="en-US"/>
        </w:rPr>
        <w:t xml:space="preserve"> Compete única e exclusivamente ao poder público, segundo sua discricionariedade, avaliar, conceder ou negar a licença especial.</w:t>
      </w:r>
    </w:p>
    <w:p w14:paraId="793C3A4B"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§3º.</w:t>
      </w:r>
      <w:r w:rsidRPr="00E5360A">
        <w:rPr>
          <w:rFonts w:ascii="Arial" w:eastAsia="Calibri" w:hAnsi="Arial" w:cs="Arial"/>
          <w:sz w:val="22"/>
          <w:szCs w:val="22"/>
          <w:lang w:eastAsia="en-US"/>
        </w:rPr>
        <w:t xml:space="preserve"> O disposto neste artigo também se aplica aos templos instalados em imóveis alugados, arrendados ou assemelhado, cujas características sejam de salas ou salões comerciais. </w:t>
      </w:r>
    </w:p>
    <w:p w14:paraId="16953A9F"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infração às disposições desta Seção será considerada de grau mínimo.</w:t>
      </w:r>
    </w:p>
    <w:p w14:paraId="75F6A479" w14:textId="77777777" w:rsidR="00E5360A" w:rsidRPr="00E5360A" w:rsidRDefault="00E5360A" w:rsidP="00E5360A">
      <w:pPr>
        <w:spacing w:after="160" w:line="259" w:lineRule="auto"/>
        <w:ind w:left="708" w:firstLine="708"/>
        <w:jc w:val="both"/>
        <w:rPr>
          <w:rFonts w:ascii="Arial" w:eastAsia="Calibri" w:hAnsi="Arial" w:cs="Arial"/>
          <w:b/>
          <w:bCs/>
          <w:sz w:val="22"/>
          <w:szCs w:val="22"/>
          <w:lang w:eastAsia="en-US"/>
        </w:rPr>
      </w:pPr>
    </w:p>
    <w:p w14:paraId="1210B770" w14:textId="77777777" w:rsidR="00E5360A" w:rsidRPr="00E5360A" w:rsidRDefault="00E5360A" w:rsidP="00E5360A">
      <w:pPr>
        <w:keepNext/>
        <w:keepLines/>
        <w:spacing w:before="120" w:after="120" w:line="276" w:lineRule="auto"/>
        <w:jc w:val="center"/>
        <w:outlineLvl w:val="2"/>
        <w:rPr>
          <w:rFonts w:ascii="Arial" w:eastAsia="Calibri" w:hAnsi="Arial" w:cs="Arial"/>
          <w:bCs/>
          <w:noProof/>
          <w:snapToGrid w:val="0"/>
          <w:szCs w:val="22"/>
        </w:rPr>
      </w:pPr>
      <w:bookmarkStart w:id="3709" w:name="_Toc85628007"/>
      <w:bookmarkStart w:id="3710" w:name="_Toc91000203"/>
      <w:bookmarkStart w:id="3711" w:name="_Toc91001360"/>
      <w:bookmarkStart w:id="3712" w:name="_Toc91001658"/>
      <w:bookmarkStart w:id="3713" w:name="_Toc91001956"/>
      <w:bookmarkStart w:id="3714" w:name="_Toc91062665"/>
      <w:bookmarkStart w:id="3715" w:name="_Toc91063540"/>
      <w:bookmarkStart w:id="3716" w:name="_Toc91064451"/>
      <w:bookmarkStart w:id="3717" w:name="_Toc91083856"/>
      <w:bookmarkStart w:id="3718" w:name="_Toc95942339"/>
      <w:r w:rsidRPr="00E5360A">
        <w:rPr>
          <w:rFonts w:ascii="Arial" w:eastAsia="Calibri" w:hAnsi="Arial" w:cs="Arial"/>
          <w:b/>
          <w:noProof/>
          <w:snapToGrid w:val="0"/>
          <w:szCs w:val="22"/>
        </w:rPr>
        <w:t>SEÇÃO V –</w:t>
      </w:r>
      <w:r w:rsidRPr="00E5360A">
        <w:rPr>
          <w:rFonts w:ascii="Arial" w:eastAsia="Calibri" w:hAnsi="Arial" w:cs="Arial"/>
          <w:bCs/>
          <w:noProof/>
          <w:snapToGrid w:val="0"/>
          <w:szCs w:val="22"/>
        </w:rPr>
        <w:t xml:space="preserve"> Das Atividades de Caráter Provisório</w:t>
      </w:r>
      <w:bookmarkEnd w:id="3709"/>
      <w:bookmarkEnd w:id="3710"/>
      <w:bookmarkEnd w:id="3711"/>
      <w:bookmarkEnd w:id="3712"/>
      <w:bookmarkEnd w:id="3713"/>
      <w:bookmarkEnd w:id="3714"/>
      <w:bookmarkEnd w:id="3715"/>
      <w:bookmarkEnd w:id="3716"/>
      <w:bookmarkEnd w:id="3717"/>
      <w:bookmarkEnd w:id="3718"/>
    </w:p>
    <w:p w14:paraId="2659F25F" w14:textId="77777777" w:rsidR="00E5360A" w:rsidRPr="00E5360A" w:rsidRDefault="00E5360A" w:rsidP="00E5360A">
      <w:pPr>
        <w:widowControl w:val="0"/>
        <w:tabs>
          <w:tab w:val="left" w:pos="0"/>
        </w:tabs>
        <w:spacing w:before="480" w:line="274" w:lineRule="exact"/>
        <w:ind w:right="-6"/>
        <w:jc w:val="center"/>
        <w:outlineLvl w:val="2"/>
        <w:rPr>
          <w:rFonts w:ascii="Arial" w:eastAsia="Calibri" w:hAnsi="Arial" w:cs="Arial"/>
          <w:b/>
          <w:noProof/>
          <w:sz w:val="22"/>
          <w:szCs w:val="22"/>
          <w:lang w:eastAsia="en-US"/>
        </w:rPr>
      </w:pPr>
      <w:bookmarkStart w:id="3719" w:name="_Toc85628008"/>
      <w:bookmarkStart w:id="3720" w:name="_Toc91000204"/>
      <w:bookmarkStart w:id="3721" w:name="_Toc91001361"/>
      <w:bookmarkStart w:id="3722" w:name="_Toc91001659"/>
      <w:bookmarkStart w:id="3723" w:name="_Toc91001957"/>
      <w:bookmarkStart w:id="3724" w:name="_Toc91062666"/>
      <w:bookmarkStart w:id="3725" w:name="_Toc91063541"/>
      <w:bookmarkStart w:id="3726" w:name="_Toc91064452"/>
      <w:bookmarkStart w:id="3727" w:name="_Toc91083857"/>
      <w:bookmarkStart w:id="3728" w:name="_Toc95942340"/>
      <w:r w:rsidRPr="00E5360A">
        <w:rPr>
          <w:rFonts w:ascii="Arial" w:eastAsia="Calibri" w:hAnsi="Arial" w:cs="Arial"/>
          <w:b/>
          <w:noProof/>
          <w:sz w:val="22"/>
          <w:szCs w:val="22"/>
          <w:lang w:eastAsia="en-US"/>
        </w:rPr>
        <w:t xml:space="preserve">SUBSEÇÃO I – </w:t>
      </w:r>
      <w:r w:rsidRPr="00E5360A">
        <w:rPr>
          <w:rFonts w:ascii="Arial" w:eastAsia="Calibri" w:hAnsi="Arial" w:cs="Arial"/>
          <w:bCs/>
          <w:noProof/>
          <w:sz w:val="22"/>
          <w:szCs w:val="22"/>
          <w:lang w:eastAsia="en-US"/>
        </w:rPr>
        <w:t>Dos Divertimentos Públicos</w:t>
      </w:r>
      <w:bookmarkEnd w:id="3719"/>
      <w:bookmarkEnd w:id="3720"/>
      <w:bookmarkEnd w:id="3721"/>
      <w:bookmarkEnd w:id="3722"/>
      <w:bookmarkEnd w:id="3723"/>
      <w:bookmarkEnd w:id="3724"/>
      <w:bookmarkEnd w:id="3725"/>
      <w:bookmarkEnd w:id="3726"/>
      <w:bookmarkEnd w:id="3727"/>
      <w:bookmarkEnd w:id="3728"/>
    </w:p>
    <w:p w14:paraId="63B3E034" w14:textId="77777777" w:rsidR="00E5360A" w:rsidRPr="00E5360A" w:rsidRDefault="00E5360A" w:rsidP="00E5360A">
      <w:pPr>
        <w:spacing w:after="160" w:line="259" w:lineRule="auto"/>
        <w:jc w:val="both"/>
        <w:rPr>
          <w:rFonts w:ascii="Arial" w:eastAsia="Calibri" w:hAnsi="Arial" w:cs="Arial"/>
          <w:sz w:val="22"/>
          <w:szCs w:val="22"/>
          <w:lang w:eastAsia="en-US"/>
        </w:rPr>
      </w:pPr>
    </w:p>
    <w:p w14:paraId="06AD25DA"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São considerados divertimentos públicos aqueles que se realizarem nas vias públicas ou em recintos fechados, com livre acesso ao público e comprometidos em atrair pessoas e entretê-las por qualquer meio, mesmo que mediante aquisição de ingresso, bilhete ou convite.</w:t>
      </w:r>
    </w:p>
    <w:p w14:paraId="3B91D272"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Parágrafo único:</w:t>
      </w:r>
      <w:r w:rsidRPr="00E5360A">
        <w:rPr>
          <w:rFonts w:ascii="Arial" w:eastAsia="Calibri" w:hAnsi="Arial" w:cs="Arial"/>
          <w:sz w:val="22"/>
          <w:szCs w:val="22"/>
          <w:lang w:eastAsia="en-US"/>
        </w:rPr>
        <w:t xml:space="preserve"> Excetuam-se das disposições deste artigo, as reuniões, de qualquer natureza, sem convites ou entradas pagas, levadas a efeito por clubes ou entidades de classe, em sua sede ou as realizadas em residências particulares.</w:t>
      </w:r>
    </w:p>
    <w:p w14:paraId="6443265F"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permissão para instalação e funcionamento de estabelecimentos comerciais voltados ao entretenimento público, no que diz respeito às zonas urbanas onde podem ser instalados é definida pela Lei de Zoneamento de Uso e Ocupação do Solo, sendo que estes deverão ser dotados de tratamento acústico adequado, independentemente da zona urbana em que se encontram, de modo a não produzir ruídos além dos níveis estabelecidos nesta Lei , sob pena de cassação de sua licença de localização e funcionamento e multa.</w:t>
      </w:r>
    </w:p>
    <w:p w14:paraId="7F23E4DF"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Nenhum divertimento público poderá ser realizado sem a licença prévia do Poder Executivo Municipal.</w:t>
      </w:r>
    </w:p>
    <w:p w14:paraId="1F104177"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§1º.</w:t>
      </w:r>
      <w:r w:rsidRPr="00E5360A">
        <w:rPr>
          <w:rFonts w:ascii="Arial" w:eastAsia="Calibri" w:hAnsi="Arial" w:cs="Arial"/>
          <w:sz w:val="22"/>
          <w:szCs w:val="22"/>
          <w:lang w:eastAsia="en-US"/>
        </w:rPr>
        <w:t xml:space="preserve"> Equipara-se ao divertimento público a execução de música ao vivo em estabelecimentos comerciais ou prestadores de serviços.</w:t>
      </w:r>
    </w:p>
    <w:p w14:paraId="4DAC2ED9"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§2º.</w:t>
      </w:r>
      <w:r w:rsidRPr="00E5360A">
        <w:rPr>
          <w:rFonts w:ascii="Arial" w:eastAsia="Calibri" w:hAnsi="Arial" w:cs="Arial"/>
          <w:sz w:val="22"/>
          <w:szCs w:val="22"/>
          <w:lang w:eastAsia="en-US"/>
        </w:rPr>
        <w:t xml:space="preserve"> Para o requerimento de licença de funcionamento será obrigatório o cumprimento de todas as exigências em relação à construção, segurança e higiene da edificação ou local de instalação, precedida de vistoria do Corpo de Bombeiros.</w:t>
      </w:r>
    </w:p>
    <w:p w14:paraId="618E12A5"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§3º.</w:t>
      </w:r>
      <w:r w:rsidRPr="00E5360A">
        <w:rPr>
          <w:rFonts w:ascii="Arial" w:eastAsia="Calibri" w:hAnsi="Arial" w:cs="Arial"/>
          <w:sz w:val="22"/>
          <w:szCs w:val="22"/>
          <w:lang w:eastAsia="en-US"/>
        </w:rPr>
        <w:t xml:space="preserve"> A Licença de funcionamento será expedida pelo prazo previsto para a duração do evento.</w:t>
      </w:r>
    </w:p>
    <w:p w14:paraId="226E3FA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Em todas as casas de diversões públicas serão observadas as exigências referentes à edificação, segurança e higiene das instalações, às disposições estabelecidas pelo Código de Obras e Edificações, normas técnicas e regulamentos específicos e para liberação do funcionamento a vistoria final do Corpo de Bombeiros.</w:t>
      </w:r>
    </w:p>
    <w:p w14:paraId="7A8C98DF"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Os ingressos, não poderão ser vendidos em número excedente a lotação do estabelecimento, teatro, cinema, circo, sala de espetáculos e similares.</w:t>
      </w:r>
    </w:p>
    <w:p w14:paraId="7ED18D7B"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lastRenderedPageBreak/>
        <w:t>Na localização de estabelecimentos de diversões noturnas, o Município terá sempre em vista a ordem, o sossego e a tranquilidade da vizinhança.</w:t>
      </w:r>
    </w:p>
    <w:p w14:paraId="482DAC3B" w14:textId="6FA9C631"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armação de circos, parques de diversões ou palcos para shows e comícios, só poderá ser permitida em locais previamente determinados, a critério do Município e atendidas às exigências do CREA</w:t>
      </w:r>
      <w:r w:rsidR="008C1AE2">
        <w:rPr>
          <w:rFonts w:ascii="Arial" w:eastAsia="Calibri" w:hAnsi="Arial" w:cs="Arial"/>
          <w:sz w:val="22"/>
          <w:szCs w:val="22"/>
          <w:lang w:eastAsia="en-US"/>
        </w:rPr>
        <w:t xml:space="preserve"> </w:t>
      </w:r>
      <w:r w:rsidRPr="00E5360A">
        <w:rPr>
          <w:rFonts w:ascii="Arial" w:eastAsia="Calibri" w:hAnsi="Arial" w:cs="Arial"/>
          <w:sz w:val="22"/>
          <w:szCs w:val="22"/>
          <w:lang w:eastAsia="en-US"/>
        </w:rPr>
        <w:t xml:space="preserve">- Conselho Regional de Engenharia e </w:t>
      </w:r>
      <w:r w:rsidR="008C1AE2" w:rsidRPr="008C1AE2">
        <w:rPr>
          <w:rFonts w:ascii="Arial" w:eastAsia="Calibri" w:hAnsi="Arial" w:cs="Arial"/>
          <w:sz w:val="22"/>
          <w:szCs w:val="22"/>
          <w:lang w:eastAsia="en-US"/>
        </w:rPr>
        <w:t>Agronomia</w:t>
      </w:r>
      <w:r w:rsidRPr="00E5360A">
        <w:rPr>
          <w:rFonts w:ascii="Arial" w:eastAsia="Calibri" w:hAnsi="Arial" w:cs="Arial"/>
          <w:sz w:val="22"/>
          <w:szCs w:val="22"/>
          <w:lang w:eastAsia="en-US"/>
        </w:rPr>
        <w:t xml:space="preserve"> ou CAU</w:t>
      </w:r>
      <w:r w:rsidR="00A70592">
        <w:rPr>
          <w:rFonts w:ascii="Arial" w:eastAsia="Calibri" w:hAnsi="Arial" w:cs="Arial"/>
          <w:sz w:val="22"/>
          <w:szCs w:val="22"/>
          <w:lang w:eastAsia="en-US"/>
        </w:rPr>
        <w:t xml:space="preserve"> </w:t>
      </w:r>
      <w:r w:rsidRPr="00E5360A">
        <w:rPr>
          <w:rFonts w:ascii="Arial" w:eastAsia="Calibri" w:hAnsi="Arial" w:cs="Arial"/>
          <w:sz w:val="22"/>
          <w:szCs w:val="22"/>
          <w:lang w:eastAsia="en-US"/>
        </w:rPr>
        <w:t>-</w:t>
      </w:r>
      <w:r w:rsidR="00A70592">
        <w:rPr>
          <w:rFonts w:ascii="Arial" w:eastAsia="Calibri" w:hAnsi="Arial" w:cs="Arial"/>
          <w:sz w:val="22"/>
          <w:szCs w:val="22"/>
          <w:lang w:eastAsia="en-US"/>
        </w:rPr>
        <w:t xml:space="preserve"> </w:t>
      </w:r>
      <w:r w:rsidRPr="00E5360A">
        <w:rPr>
          <w:rFonts w:ascii="Arial" w:eastAsia="Calibri" w:hAnsi="Arial" w:cs="Arial"/>
          <w:sz w:val="22"/>
          <w:szCs w:val="22"/>
          <w:lang w:eastAsia="en-US"/>
        </w:rPr>
        <w:t>Conselho de Arquitetura e Urbanismo, no que se refere a responsabilidade técnica de suas instalações e demais normas específicas vigentes.</w:t>
      </w:r>
    </w:p>
    <w:p w14:paraId="1B3539B7"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Para a solicitação de instalação os circos e parques de diversão deverão apresentar:</w:t>
      </w:r>
    </w:p>
    <w:p w14:paraId="63F3D2A2" w14:textId="4FE5D2DF" w:rsidR="00E5360A" w:rsidRPr="00E5360A" w:rsidRDefault="00E5360A" w:rsidP="007B74CC">
      <w:pPr>
        <w:numPr>
          <w:ilvl w:val="0"/>
          <w:numId w:val="26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documento comprovante da </w:t>
      </w:r>
      <w:r w:rsidR="00A70592" w:rsidRPr="00A70592">
        <w:rPr>
          <w:rFonts w:ascii="Arial" w:eastAsia="Calibri" w:hAnsi="Arial" w:cs="Arial"/>
          <w:sz w:val="22"/>
          <w:szCs w:val="22"/>
          <w:lang w:eastAsia="en-US"/>
        </w:rPr>
        <w:t>Anotação de Responsabilidade Técnica</w:t>
      </w:r>
      <w:r w:rsidR="00A70592">
        <w:rPr>
          <w:rFonts w:ascii="Arial" w:eastAsia="Calibri" w:hAnsi="Arial" w:cs="Arial"/>
          <w:sz w:val="22"/>
          <w:szCs w:val="22"/>
          <w:lang w:eastAsia="en-US"/>
        </w:rPr>
        <w:t xml:space="preserve"> </w:t>
      </w:r>
      <w:r w:rsidRPr="00E5360A">
        <w:rPr>
          <w:rFonts w:ascii="Arial" w:eastAsia="Calibri" w:hAnsi="Arial" w:cs="Arial"/>
          <w:sz w:val="22"/>
          <w:szCs w:val="22"/>
          <w:lang w:eastAsia="en-US"/>
        </w:rPr>
        <w:t>- ART ou</w:t>
      </w:r>
      <w:r w:rsidR="00A70592">
        <w:rPr>
          <w:rFonts w:ascii="Arial" w:eastAsia="Calibri" w:hAnsi="Arial" w:cs="Arial"/>
          <w:sz w:val="22"/>
          <w:szCs w:val="22"/>
          <w:lang w:eastAsia="en-US"/>
        </w:rPr>
        <w:t xml:space="preserve"> Registro de Responsabilidade Técnica -</w:t>
      </w:r>
      <w:r w:rsidRPr="00E5360A">
        <w:rPr>
          <w:rFonts w:ascii="Arial" w:eastAsia="Calibri" w:hAnsi="Arial" w:cs="Arial"/>
          <w:sz w:val="22"/>
          <w:szCs w:val="22"/>
          <w:lang w:eastAsia="en-US"/>
        </w:rPr>
        <w:t xml:space="preserve"> RRT, atualizada de todos os equipamentos e instalações, mecânicas e elétricas;</w:t>
      </w:r>
    </w:p>
    <w:p w14:paraId="1BE470B0" w14:textId="77777777" w:rsidR="00E5360A" w:rsidRPr="00E5360A" w:rsidRDefault="00E5360A" w:rsidP="007B74CC">
      <w:pPr>
        <w:numPr>
          <w:ilvl w:val="0"/>
          <w:numId w:val="26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laudo técnico das condições de segurança dos equipamentos;</w:t>
      </w:r>
    </w:p>
    <w:p w14:paraId="25C3CFA1" w14:textId="77777777" w:rsidR="00E5360A" w:rsidRPr="00E5360A" w:rsidRDefault="00E5360A" w:rsidP="007B74CC">
      <w:pPr>
        <w:numPr>
          <w:ilvl w:val="0"/>
          <w:numId w:val="26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instalação de banheiros químicos conforme previsão de público.</w:t>
      </w:r>
    </w:p>
    <w:p w14:paraId="64011619" w14:textId="77777777" w:rsidR="00E5360A" w:rsidRPr="00E5360A" w:rsidRDefault="00E5360A" w:rsidP="00E5360A">
      <w:pPr>
        <w:spacing w:after="160" w:line="259" w:lineRule="auto"/>
        <w:jc w:val="both"/>
        <w:rPr>
          <w:rFonts w:ascii="Arial" w:eastAsia="Calibri" w:hAnsi="Arial" w:cs="Arial"/>
          <w:sz w:val="22"/>
          <w:szCs w:val="22"/>
          <w:lang w:eastAsia="en-US"/>
        </w:rPr>
      </w:pPr>
    </w:p>
    <w:p w14:paraId="18B9A948"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Para funcionamento, os circos e parques de diversão, deverão requerer a vistoria da Vigilância Sanitária e Corpo de Bombeiros, com pareceres favoráveis das autoridades e pagamento das respectivas taxas.</w:t>
      </w:r>
    </w:p>
    <w:p w14:paraId="259FEDB9" w14:textId="77777777" w:rsidR="00E5360A" w:rsidRPr="00E5360A" w:rsidRDefault="00E5360A" w:rsidP="00E5360A">
      <w:pPr>
        <w:widowControl w:val="0"/>
        <w:autoSpaceDE w:val="0"/>
        <w:autoSpaceDN w:val="0"/>
        <w:spacing w:before="118" w:after="240"/>
        <w:jc w:val="both"/>
        <w:rPr>
          <w:rFonts w:ascii="Arial" w:eastAsia="Calibri" w:hAnsi="Arial" w:cs="Arial"/>
          <w:sz w:val="22"/>
          <w:szCs w:val="22"/>
          <w:lang w:eastAsia="en-US"/>
        </w:rPr>
      </w:pPr>
      <w:r w:rsidRPr="00E5360A">
        <w:rPr>
          <w:rFonts w:ascii="Arial" w:eastAsia="Calibri" w:hAnsi="Arial" w:cs="Arial"/>
          <w:b/>
          <w:bCs/>
          <w:sz w:val="22"/>
          <w:szCs w:val="22"/>
          <w:lang w:eastAsia="en-US"/>
        </w:rPr>
        <w:t>Parágrafo único.</w:t>
      </w:r>
      <w:r w:rsidRPr="00E5360A">
        <w:rPr>
          <w:rFonts w:ascii="Arial" w:eastAsia="Calibri" w:hAnsi="Arial" w:cs="Arial"/>
          <w:sz w:val="22"/>
          <w:szCs w:val="22"/>
          <w:lang w:eastAsia="en-US"/>
        </w:rPr>
        <w:t xml:space="preserve"> Os circos e parques de diversões quando não funcionarem de acordo com as atividades para as quais foram previamente autorizadas ou por deficiência de suas instalações colocarem o público em perigo, terão suas autorizações cassadas.</w:t>
      </w:r>
    </w:p>
    <w:p w14:paraId="036F9F63"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Ao conceder a autorização poderá a Prefeitura estabelecer outras restrições que julgar necessárias no sentido de garantir a segurança, a ordem e a moralidade dos divertimentos e o sossego da vizinhança.</w:t>
      </w:r>
    </w:p>
    <w:p w14:paraId="6C424FE3"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Os circos e parques de diversões, quando não funcionarem de acordo com as atividades para as quais foram previamente autorizadas ou por deficiência de suas instalações colocarem o público em perigo, terão suas autorizações cassadas.</w:t>
      </w:r>
    </w:p>
    <w:p w14:paraId="46FF96C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Os cessionários e locatários do terreno onde se instalarem os circos e parques de diversões terão responsabilidade solidária pela limpeza e conservação do local, respondendo nos termos da legislação vigente.</w:t>
      </w:r>
    </w:p>
    <w:p w14:paraId="56480591"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É proibida a exibição de animais, domésticos ou silvestres, em circos e parques de diversões, excetuando-se os rodeios, as feiras agropecuárias e exposições específicas, desde que atendam às exigências da legislação vigente.</w:t>
      </w:r>
    </w:p>
    <w:p w14:paraId="240A6B23"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infração às disposições desta Seção será considerada de grau médio.</w:t>
      </w:r>
    </w:p>
    <w:p w14:paraId="3EBCE0ED" w14:textId="77777777" w:rsidR="00E5360A" w:rsidRPr="00E5360A" w:rsidRDefault="00E5360A" w:rsidP="00E5360A">
      <w:pPr>
        <w:widowControl w:val="0"/>
        <w:tabs>
          <w:tab w:val="left" w:pos="0"/>
        </w:tabs>
        <w:spacing w:before="480" w:line="274" w:lineRule="exact"/>
        <w:ind w:right="-6"/>
        <w:jc w:val="center"/>
        <w:outlineLvl w:val="2"/>
        <w:rPr>
          <w:rFonts w:ascii="Arial" w:eastAsia="Calibri" w:hAnsi="Arial" w:cs="Arial"/>
          <w:b/>
          <w:noProof/>
          <w:sz w:val="22"/>
          <w:szCs w:val="22"/>
          <w:lang w:eastAsia="en-US"/>
        </w:rPr>
      </w:pPr>
      <w:bookmarkStart w:id="3729" w:name="_Toc85628009"/>
      <w:bookmarkStart w:id="3730" w:name="_Toc91000205"/>
      <w:bookmarkStart w:id="3731" w:name="_Toc91001362"/>
      <w:bookmarkStart w:id="3732" w:name="_Toc91001660"/>
      <w:bookmarkStart w:id="3733" w:name="_Toc91001958"/>
      <w:bookmarkStart w:id="3734" w:name="_Toc91062667"/>
      <w:bookmarkStart w:id="3735" w:name="_Toc91063542"/>
      <w:bookmarkStart w:id="3736" w:name="_Toc91064453"/>
      <w:bookmarkStart w:id="3737" w:name="_Toc91083858"/>
      <w:bookmarkStart w:id="3738" w:name="_Toc95942341"/>
      <w:r w:rsidRPr="00E5360A">
        <w:rPr>
          <w:rFonts w:ascii="Arial" w:eastAsia="Calibri" w:hAnsi="Arial" w:cs="Arial"/>
          <w:b/>
          <w:noProof/>
          <w:sz w:val="22"/>
          <w:szCs w:val="22"/>
          <w:lang w:eastAsia="en-US"/>
        </w:rPr>
        <w:t xml:space="preserve">SUBSEÇÃO II – </w:t>
      </w:r>
      <w:r w:rsidRPr="00E5360A">
        <w:rPr>
          <w:rFonts w:ascii="Arial" w:eastAsia="Calibri" w:hAnsi="Arial" w:cs="Arial"/>
          <w:bCs/>
          <w:noProof/>
          <w:sz w:val="22"/>
          <w:szCs w:val="22"/>
          <w:lang w:eastAsia="en-US"/>
        </w:rPr>
        <w:t>Do Comércio Ambulante</w:t>
      </w:r>
      <w:bookmarkEnd w:id="3729"/>
      <w:bookmarkEnd w:id="3730"/>
      <w:bookmarkEnd w:id="3731"/>
      <w:bookmarkEnd w:id="3732"/>
      <w:bookmarkEnd w:id="3733"/>
      <w:bookmarkEnd w:id="3734"/>
      <w:bookmarkEnd w:id="3735"/>
      <w:bookmarkEnd w:id="3736"/>
      <w:bookmarkEnd w:id="3737"/>
      <w:bookmarkEnd w:id="3738"/>
    </w:p>
    <w:p w14:paraId="6F0DBB50"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Considera-se para efeito deste Código, vendedor ou comerciante eventual ou comércio ambulante a atividade temporária de venda a varejo de mercadorias, realizada em logradouros públicos, por pessoa física sem vinculação com terceiros ou jurídica enquadrada na condição de Microempreendedor Individual (MEI), em locais e horários previamente determinados pelo poder público municipal, cujo equipamento utilizado seja removível, na forma </w:t>
      </w:r>
      <w:r w:rsidRPr="00E5360A">
        <w:rPr>
          <w:rFonts w:ascii="Arial" w:eastAsia="Calibri" w:hAnsi="Arial" w:cs="Arial"/>
          <w:sz w:val="22"/>
          <w:szCs w:val="22"/>
          <w:lang w:eastAsia="en-US"/>
        </w:rPr>
        <w:lastRenderedPageBreak/>
        <w:t xml:space="preserve">de: </w:t>
      </w:r>
    </w:p>
    <w:p w14:paraId="7CD7D662" w14:textId="77777777" w:rsidR="00E5360A" w:rsidRPr="00E5360A" w:rsidRDefault="00E5360A" w:rsidP="007B74CC">
      <w:pPr>
        <w:numPr>
          <w:ilvl w:val="0"/>
          <w:numId w:val="26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atividade de venda a varejo de mercadorias, sem estabelecimento, instalação ou localização fixa, podendo ser exercido de forma estática em locais previamente determinados pelo Poder Executivo Municipal;</w:t>
      </w:r>
    </w:p>
    <w:p w14:paraId="7F486436" w14:textId="77777777" w:rsidR="00E5360A" w:rsidRPr="00E5360A" w:rsidRDefault="00E5360A" w:rsidP="007B74CC">
      <w:pPr>
        <w:numPr>
          <w:ilvl w:val="0"/>
          <w:numId w:val="26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veículos motorizados ou carrinhos de mão de forma itinerante pela cidade, seja por moradores do município seja por vendedores vindos de outros locais;</w:t>
      </w:r>
    </w:p>
    <w:p w14:paraId="17395A24" w14:textId="77777777" w:rsidR="00E5360A" w:rsidRPr="00E5360A" w:rsidRDefault="00E5360A" w:rsidP="007B74CC">
      <w:pPr>
        <w:numPr>
          <w:ilvl w:val="0"/>
          <w:numId w:val="26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realizado em festividades públicas, congressos, encontros e assemelhados patrocinadas pelo Poder Público ou particulares;</w:t>
      </w:r>
    </w:p>
    <w:p w14:paraId="0E43C78F" w14:textId="77777777" w:rsidR="00E5360A" w:rsidRPr="00E5360A" w:rsidRDefault="00E5360A" w:rsidP="007B74CC">
      <w:pPr>
        <w:numPr>
          <w:ilvl w:val="0"/>
          <w:numId w:val="26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realizado por ocasião de feriados;</w:t>
      </w:r>
    </w:p>
    <w:p w14:paraId="594B806E" w14:textId="77777777" w:rsidR="00E5360A" w:rsidRPr="00E5360A" w:rsidRDefault="00E5360A" w:rsidP="007B74CC">
      <w:pPr>
        <w:numPr>
          <w:ilvl w:val="0"/>
          <w:numId w:val="26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feiras livres;</w:t>
      </w:r>
    </w:p>
    <w:p w14:paraId="408AE0BD" w14:textId="77777777" w:rsidR="00E5360A" w:rsidRPr="00E5360A" w:rsidRDefault="00E5360A" w:rsidP="007B74CC">
      <w:pPr>
        <w:numPr>
          <w:ilvl w:val="0"/>
          <w:numId w:val="26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venda de artesanato nas vias públicas</w:t>
      </w:r>
    </w:p>
    <w:p w14:paraId="2ADC9844"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Parágrafo único.</w:t>
      </w:r>
      <w:r w:rsidRPr="00E5360A">
        <w:rPr>
          <w:rFonts w:ascii="Arial" w:eastAsia="Calibri" w:hAnsi="Arial" w:cs="Arial"/>
          <w:sz w:val="22"/>
          <w:szCs w:val="22"/>
          <w:lang w:eastAsia="en-US"/>
        </w:rPr>
        <w:t xml:space="preserve"> Será feita uma avaliação prévia do equipamento a ser utilizado no comércio de gêneros alimentícios pela vigilância sanitária municipal, lavrando-se um termo de liberação ou licença, se for o caso. </w:t>
      </w:r>
    </w:p>
    <w:p w14:paraId="6BCA27DE"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 exercício do comércio ambulante dependerá sempre de autorização especial do Município, a título precário, que será concedida através de licença própria, Autorização de Venda Ambulante, mediante requerimento do interessado, observadas as disposições deste Código e demais normas legais pertinentes.</w:t>
      </w:r>
    </w:p>
    <w:p w14:paraId="45684E35"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§1º.</w:t>
      </w:r>
      <w:r w:rsidRPr="00E5360A">
        <w:rPr>
          <w:rFonts w:ascii="Arial" w:eastAsia="Calibri" w:hAnsi="Arial" w:cs="Arial"/>
          <w:sz w:val="22"/>
          <w:szCs w:val="22"/>
          <w:lang w:eastAsia="en-US"/>
        </w:rPr>
        <w:t xml:space="preserve"> O comércio ambulante cuja atividade seja desenvolvida no mesmo local, previamente definido, terá a Autorização de Venda e a Licença Sanitária concedida por prazo determinado de 12 (doze) meses, podendo ser renovada mediante solicitação de 30 (trinta) dias antes do término da autorização.</w:t>
      </w:r>
    </w:p>
    <w:p w14:paraId="4D8D2A15"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§2º.</w:t>
      </w:r>
      <w:r w:rsidRPr="00E5360A">
        <w:rPr>
          <w:rFonts w:ascii="Arial" w:eastAsia="Calibri" w:hAnsi="Arial" w:cs="Arial"/>
          <w:sz w:val="22"/>
          <w:szCs w:val="22"/>
          <w:lang w:eastAsia="en-US"/>
        </w:rPr>
        <w:t xml:space="preserve"> O comércio ambulante cuja atividade seja desenvolvida em trânsito ou em festividades poderá ter prazo diferente do parágrafo anterior ou específico para o evento, anotado nos termos da Autorização de Venda e Licença Sanitária expedidos.</w:t>
      </w:r>
    </w:p>
    <w:p w14:paraId="3B9457DF"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 3º.</w:t>
      </w:r>
      <w:r w:rsidRPr="00E5360A">
        <w:rPr>
          <w:rFonts w:ascii="Arial" w:eastAsia="Calibri" w:hAnsi="Arial" w:cs="Arial"/>
          <w:sz w:val="22"/>
          <w:szCs w:val="22"/>
          <w:lang w:eastAsia="en-US"/>
        </w:rPr>
        <w:t xml:space="preserve"> A Autorização de Venda Ambulante será emitida mediante pagamento de taxa, é de caráter pessoal e intransferível, servindo exclusivamente para o fim nela indicado, e somente será expedida a favor de pessoas que demonstrem a necessidade de seu exercício ou de baixa renda.</w:t>
      </w:r>
    </w:p>
    <w:p w14:paraId="44FBE399"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§4º.</w:t>
      </w:r>
      <w:r w:rsidRPr="00E5360A">
        <w:rPr>
          <w:rFonts w:ascii="Arial" w:eastAsia="Calibri" w:hAnsi="Arial" w:cs="Arial"/>
          <w:sz w:val="22"/>
          <w:szCs w:val="22"/>
          <w:lang w:eastAsia="en-US"/>
        </w:rPr>
        <w:t xml:space="preserve"> Será gratuita a licença concedida para venda ambulante, com veículos não motorizados, de hortaliças ou produtos caseiros artesanais, quando estes forem produzidos pelo próprio vendedor, desde que o interessado seja de baixa renda e cadastrado junto ao órgão municipal competente.</w:t>
      </w:r>
    </w:p>
    <w:p w14:paraId="0E573967"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§5º.</w:t>
      </w:r>
      <w:r w:rsidRPr="00E5360A">
        <w:rPr>
          <w:rFonts w:ascii="Arial" w:eastAsia="Calibri" w:hAnsi="Arial" w:cs="Arial"/>
          <w:sz w:val="22"/>
          <w:szCs w:val="22"/>
          <w:lang w:eastAsia="en-US"/>
        </w:rPr>
        <w:t xml:space="preserve"> Não existindo vagas disponíveis o requerente será cadastrado na lista de espera, que terá validade de dois anos. Cabendo ao interessado em até 30 (trinta) dias, depois de exaurida a validade, renovar o interesse de aguardar a vaga sem prejuízo da posição que ocupa.</w:t>
      </w:r>
    </w:p>
    <w:p w14:paraId="4341EF92"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§6º.</w:t>
      </w:r>
      <w:r w:rsidRPr="00E5360A">
        <w:rPr>
          <w:rFonts w:ascii="Arial" w:eastAsia="Calibri" w:hAnsi="Arial" w:cs="Arial"/>
          <w:sz w:val="22"/>
          <w:szCs w:val="22"/>
          <w:lang w:eastAsia="en-US"/>
        </w:rPr>
        <w:t xml:space="preserve"> O cadastro não renovado no prazo do §1º será excluído, e preenchido pelo respectivo cadastro subsequente.</w:t>
      </w:r>
    </w:p>
    <w:p w14:paraId="539094FF"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§7º.</w:t>
      </w:r>
      <w:r w:rsidRPr="00E5360A">
        <w:rPr>
          <w:rFonts w:ascii="Arial" w:eastAsia="Calibri" w:hAnsi="Arial" w:cs="Arial"/>
          <w:sz w:val="22"/>
          <w:szCs w:val="22"/>
          <w:lang w:eastAsia="en-US"/>
        </w:rPr>
        <w:t xml:space="preserve"> Quando das alterações na lista de espera, essa deverá ser atualizada e publicada no Boletim Oficial do Município. </w:t>
      </w:r>
    </w:p>
    <w:p w14:paraId="6CB0D61F"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lastRenderedPageBreak/>
        <w:t>§8º.</w:t>
      </w:r>
      <w:r w:rsidRPr="00E5360A">
        <w:rPr>
          <w:rFonts w:ascii="Arial" w:eastAsia="Calibri" w:hAnsi="Arial" w:cs="Arial"/>
          <w:sz w:val="22"/>
          <w:szCs w:val="22"/>
          <w:lang w:eastAsia="en-US"/>
        </w:rPr>
        <w:t xml:space="preserve"> O requerimento para concessão da Autorização de Venda Ambulante, os procedimentos para cadastramento na lista de espera e o valor da taxa de licença serão definidos por meio de decreto municipal.</w:t>
      </w:r>
    </w:p>
    <w:p w14:paraId="57135B25"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Do requerimento para concessão de Autorização de Venda Ambulante deverão constar os seguintes elementos essenciais:</w:t>
      </w:r>
    </w:p>
    <w:p w14:paraId="1C9C8C43" w14:textId="77777777" w:rsidR="00E5360A" w:rsidRPr="00E5360A" w:rsidRDefault="00E5360A" w:rsidP="007B74CC">
      <w:pPr>
        <w:numPr>
          <w:ilvl w:val="0"/>
          <w:numId w:val="26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cópia da Carteira de Identidade e Cadastro de Pessoa Física - CPF;</w:t>
      </w:r>
    </w:p>
    <w:p w14:paraId="3CBD9672" w14:textId="77777777" w:rsidR="00E5360A" w:rsidRPr="00E5360A" w:rsidRDefault="00E5360A" w:rsidP="007B74CC">
      <w:pPr>
        <w:numPr>
          <w:ilvl w:val="0"/>
          <w:numId w:val="26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comprovante de endereço do interessado;</w:t>
      </w:r>
    </w:p>
    <w:p w14:paraId="50415E6B" w14:textId="77777777" w:rsidR="00E5360A" w:rsidRPr="00E5360A" w:rsidRDefault="00E5360A" w:rsidP="007B74CC">
      <w:pPr>
        <w:numPr>
          <w:ilvl w:val="0"/>
          <w:numId w:val="26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indicação clara do objeto da autorização.</w:t>
      </w:r>
    </w:p>
    <w:p w14:paraId="76D001E3" w14:textId="77777777" w:rsidR="00E5360A" w:rsidRPr="00E5360A" w:rsidRDefault="00E5360A" w:rsidP="007B74CC">
      <w:pPr>
        <w:numPr>
          <w:ilvl w:val="0"/>
          <w:numId w:val="26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licença sanitária expedida pelo poder público municipal, quando se tratar de produtos alimentícios manipulados, excluídas frutas e verduras in natura;</w:t>
      </w:r>
    </w:p>
    <w:p w14:paraId="24E56B8F" w14:textId="77777777" w:rsidR="00E5360A" w:rsidRPr="00E5360A" w:rsidRDefault="00E5360A" w:rsidP="007B74CC">
      <w:pPr>
        <w:numPr>
          <w:ilvl w:val="0"/>
          <w:numId w:val="26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foto 3x4.</w:t>
      </w:r>
    </w:p>
    <w:p w14:paraId="105C1DCD"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demarcação das vagas e locais para instalação do comércio ambulante deverá ser feita pelo poder público municipal.</w:t>
      </w:r>
    </w:p>
    <w:p w14:paraId="38EFF493"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§1º.</w:t>
      </w:r>
      <w:r w:rsidRPr="00E5360A">
        <w:rPr>
          <w:rFonts w:ascii="Arial" w:eastAsia="Calibri" w:hAnsi="Arial" w:cs="Arial"/>
          <w:sz w:val="22"/>
          <w:szCs w:val="22"/>
          <w:lang w:eastAsia="en-US"/>
        </w:rPr>
        <w:t xml:space="preserve"> É proibido o exercício do comércio ambulante fora dos locais demarcados pela Prefeitura.</w:t>
      </w:r>
    </w:p>
    <w:p w14:paraId="68868098"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§2º.</w:t>
      </w:r>
      <w:r w:rsidRPr="00E5360A">
        <w:rPr>
          <w:rFonts w:ascii="Arial" w:eastAsia="Calibri" w:hAnsi="Arial" w:cs="Arial"/>
          <w:sz w:val="22"/>
          <w:szCs w:val="22"/>
          <w:lang w:eastAsia="en-US"/>
        </w:rPr>
        <w:t xml:space="preserve"> A fixação do local poderá ser alterada, em função do desenvolvimento da cidade.</w:t>
      </w:r>
    </w:p>
    <w:p w14:paraId="0B003538" w14:textId="06C89E8A"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§3º.</w:t>
      </w:r>
      <w:r w:rsidRPr="00E5360A">
        <w:rPr>
          <w:rFonts w:ascii="Arial" w:eastAsia="Calibri" w:hAnsi="Arial" w:cs="Arial"/>
          <w:sz w:val="22"/>
          <w:szCs w:val="22"/>
          <w:lang w:eastAsia="en-US"/>
        </w:rPr>
        <w:t xml:space="preserve"> Caso haja necessidade de alteração do local que se mostrar prejudicial ou inadequado, os vendedores serão notificados com antecedência de 15</w:t>
      </w:r>
      <w:r w:rsidR="008C1AE2">
        <w:rPr>
          <w:rFonts w:ascii="Arial" w:eastAsia="Calibri" w:hAnsi="Arial" w:cs="Arial"/>
          <w:sz w:val="22"/>
          <w:szCs w:val="22"/>
          <w:lang w:eastAsia="en-US"/>
        </w:rPr>
        <w:t xml:space="preserve"> (quinze)</w:t>
      </w:r>
      <w:r w:rsidRPr="00E5360A">
        <w:rPr>
          <w:rFonts w:ascii="Arial" w:eastAsia="Calibri" w:hAnsi="Arial" w:cs="Arial"/>
          <w:sz w:val="22"/>
          <w:szCs w:val="22"/>
          <w:lang w:eastAsia="en-US"/>
        </w:rPr>
        <w:t xml:space="preserve"> dias.</w:t>
      </w:r>
    </w:p>
    <w:p w14:paraId="22064B56"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§4º.</w:t>
      </w:r>
      <w:r w:rsidRPr="00E5360A">
        <w:rPr>
          <w:rFonts w:ascii="Arial" w:eastAsia="Calibri" w:hAnsi="Arial" w:cs="Arial"/>
          <w:sz w:val="22"/>
          <w:szCs w:val="22"/>
          <w:lang w:eastAsia="en-US"/>
        </w:rPr>
        <w:t xml:space="preserve"> Nos períodos de festejos populares e datas comemorativas, serão definidos espaços temporários para o exercício da atividade de comércio ambulante específica para a data e local.</w:t>
      </w:r>
    </w:p>
    <w:p w14:paraId="6684D93D"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 vendedor ambulante não licenciado para o comércio ou período em que esteja exercendo a atividade ficará sujeito à apreensão da mercadoria encontrada em seu poder.</w:t>
      </w:r>
    </w:p>
    <w:p w14:paraId="118EDF71"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Quando se tratar de produtos perecíveis deverão, os mesmos, ser conservados em compartimentos adequados ou refrigerados caso necessário;</w:t>
      </w:r>
    </w:p>
    <w:p w14:paraId="311EA334"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É proibido ao vendedor ambulante:</w:t>
      </w:r>
    </w:p>
    <w:p w14:paraId="7F67E1B8" w14:textId="77777777" w:rsidR="00E5360A" w:rsidRPr="00E5360A" w:rsidRDefault="00E5360A" w:rsidP="007B74CC">
      <w:pPr>
        <w:numPr>
          <w:ilvl w:val="0"/>
          <w:numId w:val="26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 comércio de qualquer mercadoria ou objeto não mencionado na licença;</w:t>
      </w:r>
    </w:p>
    <w:p w14:paraId="4F4B5C42" w14:textId="77777777" w:rsidR="00E5360A" w:rsidRPr="00E5360A" w:rsidRDefault="00E5360A" w:rsidP="007B74CC">
      <w:pPr>
        <w:numPr>
          <w:ilvl w:val="0"/>
          <w:numId w:val="26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estacionar nas vias públicas e em outros logradouros, fora dos locais previamente determinados pela Prefeitura;</w:t>
      </w:r>
    </w:p>
    <w:p w14:paraId="191F391B" w14:textId="77777777" w:rsidR="00E5360A" w:rsidRPr="00E5360A" w:rsidRDefault="00E5360A" w:rsidP="007B74CC">
      <w:pPr>
        <w:numPr>
          <w:ilvl w:val="0"/>
          <w:numId w:val="26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impedir ou dificultar o trânsito nas vias públicas ou em outros logradouros;</w:t>
      </w:r>
    </w:p>
    <w:p w14:paraId="5DDE6E37" w14:textId="77777777" w:rsidR="00E5360A" w:rsidRPr="00E5360A" w:rsidRDefault="00E5360A" w:rsidP="007B74CC">
      <w:pPr>
        <w:numPr>
          <w:ilvl w:val="0"/>
          <w:numId w:val="26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comercializar em distância inferior a 10,00m (dez metros) das esquinas e dos abrigos de passageiros do transporte coletivo; </w:t>
      </w:r>
    </w:p>
    <w:p w14:paraId="393710AB" w14:textId="77777777" w:rsidR="00E5360A" w:rsidRPr="00E5360A" w:rsidRDefault="00E5360A" w:rsidP="007B74CC">
      <w:pPr>
        <w:numPr>
          <w:ilvl w:val="0"/>
          <w:numId w:val="26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comercializar em calçadas de largura inferior a 3,00m (três metros);</w:t>
      </w:r>
    </w:p>
    <w:p w14:paraId="10873E0D" w14:textId="77777777" w:rsidR="00E5360A" w:rsidRPr="00E5360A" w:rsidRDefault="00E5360A" w:rsidP="007B74CC">
      <w:pPr>
        <w:numPr>
          <w:ilvl w:val="0"/>
          <w:numId w:val="26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transitar pelos passeios conduzindo carrinhos, cestos ou outros volumes grandes;</w:t>
      </w:r>
    </w:p>
    <w:p w14:paraId="2F64289A" w14:textId="77777777" w:rsidR="00E5360A" w:rsidRPr="00E5360A" w:rsidRDefault="00E5360A" w:rsidP="007B74CC">
      <w:pPr>
        <w:numPr>
          <w:ilvl w:val="0"/>
          <w:numId w:val="26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deixar de atender as prescrições de higiene, a saúde ou a segurança pública para a atividade exercida;</w:t>
      </w:r>
    </w:p>
    <w:p w14:paraId="30767868" w14:textId="77777777" w:rsidR="00E5360A" w:rsidRPr="00E5360A" w:rsidRDefault="00E5360A" w:rsidP="007B74CC">
      <w:pPr>
        <w:numPr>
          <w:ilvl w:val="0"/>
          <w:numId w:val="26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colocar à venda produtos contrabandeados ou de procedência duvidosa;</w:t>
      </w:r>
    </w:p>
    <w:p w14:paraId="4BF60D2A" w14:textId="77777777" w:rsidR="00E5360A" w:rsidRPr="00E5360A" w:rsidRDefault="00E5360A" w:rsidP="007B74CC">
      <w:pPr>
        <w:numPr>
          <w:ilvl w:val="0"/>
          <w:numId w:val="26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expor os produtos à venda em locais apropriados, evitando colocá-los diretamente sobre o solo.</w:t>
      </w:r>
    </w:p>
    <w:p w14:paraId="3963E6DD" w14:textId="5AB5574C" w:rsidR="00E5360A" w:rsidRPr="00E5360A" w:rsidRDefault="00E5360A" w:rsidP="007B74CC">
      <w:pPr>
        <w:numPr>
          <w:ilvl w:val="0"/>
          <w:numId w:val="26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lastRenderedPageBreak/>
        <w:t>ocupar áreas em frente aos estabelecimentos escolares, unidades de saúde e similares, em distância inferior a 100</w:t>
      </w:r>
      <w:r w:rsidR="008C1AE2">
        <w:rPr>
          <w:rFonts w:ascii="Arial" w:eastAsia="Calibri" w:hAnsi="Arial" w:cs="Arial"/>
          <w:sz w:val="22"/>
          <w:szCs w:val="22"/>
          <w:lang w:eastAsia="en-US"/>
        </w:rPr>
        <w:t>,00</w:t>
      </w:r>
      <w:r w:rsidRPr="00E5360A">
        <w:rPr>
          <w:rFonts w:ascii="Arial" w:eastAsia="Calibri" w:hAnsi="Arial" w:cs="Arial"/>
          <w:sz w:val="22"/>
          <w:szCs w:val="22"/>
          <w:lang w:eastAsia="en-US"/>
        </w:rPr>
        <w:t xml:space="preserve"> (cem) metros do portão de acesso, excetuando-se os locais de atendimento 24 </w:t>
      </w:r>
      <w:r w:rsidR="008C1AE2">
        <w:rPr>
          <w:rFonts w:ascii="Arial" w:eastAsia="Calibri" w:hAnsi="Arial" w:cs="Arial"/>
          <w:sz w:val="22"/>
          <w:szCs w:val="22"/>
          <w:lang w:eastAsia="en-US"/>
        </w:rPr>
        <w:t xml:space="preserve">(vinte e quatro) </w:t>
      </w:r>
      <w:r w:rsidRPr="00E5360A">
        <w:rPr>
          <w:rFonts w:ascii="Arial" w:eastAsia="Calibri" w:hAnsi="Arial" w:cs="Arial"/>
          <w:sz w:val="22"/>
          <w:szCs w:val="22"/>
          <w:lang w:eastAsia="en-US"/>
        </w:rPr>
        <w:t>horas e datas de festividade.</w:t>
      </w:r>
    </w:p>
    <w:p w14:paraId="489C879F" w14:textId="6D03CEDC" w:rsidR="00E5360A" w:rsidRPr="00E5360A" w:rsidRDefault="00E5360A" w:rsidP="007B74CC">
      <w:pPr>
        <w:numPr>
          <w:ilvl w:val="0"/>
          <w:numId w:val="26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estacionar e comercializar produtos em distância inferior a 100</w:t>
      </w:r>
      <w:r w:rsidR="008C1AE2">
        <w:rPr>
          <w:rFonts w:ascii="Arial" w:eastAsia="Calibri" w:hAnsi="Arial" w:cs="Arial"/>
          <w:sz w:val="22"/>
          <w:szCs w:val="22"/>
          <w:lang w:eastAsia="en-US"/>
        </w:rPr>
        <w:t>,00</w:t>
      </w:r>
      <w:r w:rsidRPr="00E5360A">
        <w:rPr>
          <w:rFonts w:ascii="Arial" w:eastAsia="Calibri" w:hAnsi="Arial" w:cs="Arial"/>
          <w:sz w:val="22"/>
          <w:szCs w:val="22"/>
          <w:lang w:eastAsia="en-US"/>
        </w:rPr>
        <w:t xml:space="preserve"> (cem) metros dos portões de entrada e saída de estudantes de escolas de ensino fundamental e médio;</w:t>
      </w:r>
    </w:p>
    <w:p w14:paraId="380BC8B6" w14:textId="77777777" w:rsidR="00E5360A" w:rsidRPr="00E5360A" w:rsidRDefault="00E5360A" w:rsidP="007B74CC">
      <w:pPr>
        <w:numPr>
          <w:ilvl w:val="0"/>
          <w:numId w:val="26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ocupar áreas próximas ao comércio local, em horário de funcionamento dos estabelecimentos comerciais.</w:t>
      </w:r>
    </w:p>
    <w:p w14:paraId="371FC1D0" w14:textId="77777777" w:rsidR="00E5360A" w:rsidRPr="00E5360A" w:rsidRDefault="00E5360A" w:rsidP="007B74CC">
      <w:pPr>
        <w:numPr>
          <w:ilvl w:val="0"/>
          <w:numId w:val="26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sem autorização do proprietário do imóvel em cuja frente será desenvolvido o comércio ambulante.</w:t>
      </w:r>
    </w:p>
    <w:p w14:paraId="585B1E48" w14:textId="4EE3FB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Parágrafo único.</w:t>
      </w:r>
      <w:r w:rsidRPr="00E5360A">
        <w:rPr>
          <w:rFonts w:ascii="Arial" w:eastAsia="Calibri" w:hAnsi="Arial" w:cs="Arial"/>
          <w:sz w:val="22"/>
          <w:szCs w:val="22"/>
          <w:lang w:eastAsia="en-US"/>
        </w:rPr>
        <w:t xml:space="preserve"> Os vendedores citados anteriormente que já se encontram instalados, de forma fixa e formalizados, quando do início da vigência deste Código, deverão no prazo máximo de 01 (um</w:t>
      </w:r>
      <w:r w:rsidR="008C1AE2" w:rsidRPr="00E5360A">
        <w:rPr>
          <w:rFonts w:ascii="Arial" w:eastAsia="Calibri" w:hAnsi="Arial" w:cs="Arial"/>
          <w:sz w:val="22"/>
          <w:szCs w:val="22"/>
          <w:lang w:eastAsia="en-US"/>
        </w:rPr>
        <w:t>)</w:t>
      </w:r>
      <w:r w:rsidRPr="00E5360A">
        <w:rPr>
          <w:rFonts w:ascii="Arial" w:eastAsia="Calibri" w:hAnsi="Arial" w:cs="Arial"/>
          <w:sz w:val="22"/>
          <w:szCs w:val="22"/>
          <w:lang w:eastAsia="en-US"/>
        </w:rPr>
        <w:t xml:space="preserve"> ano promover as devidas adequações. </w:t>
      </w:r>
    </w:p>
    <w:p w14:paraId="3AA58234"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Os quiosques, barracas, trailers, carrinhos e outros veículos utilizados no comércio ambulante deverão ser aprovados pelo poder público municipal e atender legislação vigente.</w:t>
      </w:r>
    </w:p>
    <w:p w14:paraId="7A80DAC1"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Os vendedores ambulantes de gêneros alimentícios, além das prescrições deste Código ainda deverão observar:</w:t>
      </w:r>
    </w:p>
    <w:p w14:paraId="3C552476" w14:textId="77777777" w:rsidR="00E5360A" w:rsidRPr="00E5360A" w:rsidRDefault="00E5360A" w:rsidP="007B74CC">
      <w:pPr>
        <w:numPr>
          <w:ilvl w:val="0"/>
          <w:numId w:val="268"/>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terem carrinhos apropriados, aprovados pelo Poder Executivo Municipal;</w:t>
      </w:r>
    </w:p>
    <w:p w14:paraId="29649092" w14:textId="77777777" w:rsidR="00E5360A" w:rsidRPr="00E5360A" w:rsidRDefault="00E5360A" w:rsidP="007B74CC">
      <w:pPr>
        <w:numPr>
          <w:ilvl w:val="0"/>
          <w:numId w:val="268"/>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velarem para que os gêneros que ofereçam não estejam deteriorados, nem contaminados e se apresentem em perfeitas condições de higiene, sob pena de multa e de apreensão das referidas mercadorias que serão inutilizadas;</w:t>
      </w:r>
    </w:p>
    <w:p w14:paraId="120AF261" w14:textId="77777777" w:rsidR="00E5360A" w:rsidRPr="00E5360A" w:rsidRDefault="00E5360A" w:rsidP="007B74CC">
      <w:pPr>
        <w:numPr>
          <w:ilvl w:val="0"/>
          <w:numId w:val="268"/>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terem os produtos expostos à venda conservados em recipientes apropriados, para isolá-los de impurezas e insetos;</w:t>
      </w:r>
    </w:p>
    <w:p w14:paraId="490135B3" w14:textId="77777777" w:rsidR="00E5360A" w:rsidRPr="00E5360A" w:rsidRDefault="00E5360A" w:rsidP="007B74CC">
      <w:pPr>
        <w:numPr>
          <w:ilvl w:val="0"/>
          <w:numId w:val="268"/>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usarem vestuários adequados e limpos;</w:t>
      </w:r>
    </w:p>
    <w:p w14:paraId="4E75F249" w14:textId="77777777" w:rsidR="00E5360A" w:rsidRPr="00E5360A" w:rsidRDefault="00E5360A" w:rsidP="007B74CC">
      <w:pPr>
        <w:numPr>
          <w:ilvl w:val="0"/>
          <w:numId w:val="268"/>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manterem-se rigorosamente asseados;</w:t>
      </w:r>
    </w:p>
    <w:p w14:paraId="1DDCC7B1" w14:textId="77777777" w:rsidR="00E5360A" w:rsidRPr="00E5360A" w:rsidRDefault="00E5360A" w:rsidP="007B74CC">
      <w:pPr>
        <w:numPr>
          <w:ilvl w:val="0"/>
          <w:numId w:val="268"/>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usarem recipientes apropriados para colocação do lixo.</w:t>
      </w:r>
    </w:p>
    <w:p w14:paraId="39E59DBA"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Todo o comércio ambulante autorizado deverá cumprir as disposições da legislação específica relativa a cada produto licenciado, e respectivo equipamento, sob pena de multa, apreensão das mercadorias e equipamentos, suspensão e cancelamento da Autorização de Venda Ambulante. </w:t>
      </w:r>
    </w:p>
    <w:p w14:paraId="38E0CCE6"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Parágrafo único.</w:t>
      </w:r>
      <w:r w:rsidRPr="00E5360A">
        <w:rPr>
          <w:rFonts w:ascii="Arial" w:eastAsia="Calibri" w:hAnsi="Arial" w:cs="Arial"/>
          <w:sz w:val="22"/>
          <w:szCs w:val="22"/>
          <w:lang w:eastAsia="en-US"/>
        </w:rPr>
        <w:t xml:space="preserve"> Atendendo ao interesse ou a necessidade pública do Município, poderão ser elaborados atos normativos específicos para o comércio ambulante.</w:t>
      </w:r>
    </w:p>
    <w:p w14:paraId="232175B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notificação preliminar, a apreensão de bens, a aplicação de multas, a eventual hasta pública e devolução de mercadorias processar-se-ão nos termos do Capítulo I deste Código.</w:t>
      </w:r>
    </w:p>
    <w:p w14:paraId="55AD9F02"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infração às disposições desta Seção será considerada de grau mínimo.</w:t>
      </w:r>
    </w:p>
    <w:p w14:paraId="00B9EC0B" w14:textId="77777777" w:rsidR="00E5360A" w:rsidRPr="00E5360A" w:rsidRDefault="00E5360A" w:rsidP="00E5360A">
      <w:pPr>
        <w:widowControl w:val="0"/>
        <w:tabs>
          <w:tab w:val="left" w:pos="0"/>
        </w:tabs>
        <w:spacing w:before="480" w:line="274" w:lineRule="exact"/>
        <w:ind w:right="-6"/>
        <w:jc w:val="center"/>
        <w:outlineLvl w:val="2"/>
        <w:rPr>
          <w:rFonts w:ascii="Arial" w:eastAsia="Calibri" w:hAnsi="Arial" w:cs="Arial"/>
          <w:b/>
          <w:noProof/>
          <w:sz w:val="22"/>
          <w:szCs w:val="22"/>
          <w:lang w:eastAsia="en-US"/>
        </w:rPr>
      </w:pPr>
      <w:bookmarkStart w:id="3739" w:name="_Toc85628010"/>
      <w:bookmarkStart w:id="3740" w:name="_Toc91000206"/>
      <w:bookmarkStart w:id="3741" w:name="_Toc91001363"/>
      <w:bookmarkStart w:id="3742" w:name="_Toc91001661"/>
      <w:bookmarkStart w:id="3743" w:name="_Toc91001959"/>
      <w:bookmarkStart w:id="3744" w:name="_Toc91062668"/>
      <w:bookmarkStart w:id="3745" w:name="_Toc91063543"/>
      <w:bookmarkStart w:id="3746" w:name="_Toc91064454"/>
      <w:bookmarkStart w:id="3747" w:name="_Toc91083859"/>
      <w:bookmarkStart w:id="3748" w:name="_Toc95942342"/>
      <w:r w:rsidRPr="00E5360A">
        <w:rPr>
          <w:rFonts w:ascii="Arial" w:eastAsia="Calibri" w:hAnsi="Arial" w:cs="Arial"/>
          <w:b/>
          <w:noProof/>
          <w:sz w:val="22"/>
          <w:szCs w:val="22"/>
          <w:lang w:eastAsia="en-US"/>
        </w:rPr>
        <w:t xml:space="preserve">SUBSEÇÃO III – </w:t>
      </w:r>
      <w:r w:rsidRPr="00E5360A">
        <w:rPr>
          <w:rFonts w:ascii="Arial" w:eastAsia="Calibri" w:hAnsi="Arial" w:cs="Arial"/>
          <w:bCs/>
          <w:noProof/>
          <w:sz w:val="22"/>
          <w:szCs w:val="22"/>
          <w:lang w:eastAsia="en-US"/>
        </w:rPr>
        <w:t>Das Feiras Livres</w:t>
      </w:r>
      <w:bookmarkEnd w:id="3739"/>
      <w:bookmarkEnd w:id="3740"/>
      <w:bookmarkEnd w:id="3741"/>
      <w:bookmarkEnd w:id="3742"/>
      <w:bookmarkEnd w:id="3743"/>
      <w:bookmarkEnd w:id="3744"/>
      <w:bookmarkEnd w:id="3745"/>
      <w:bookmarkEnd w:id="3746"/>
      <w:bookmarkEnd w:id="3747"/>
      <w:bookmarkEnd w:id="3748"/>
    </w:p>
    <w:p w14:paraId="77A10D14"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Para efeitos deste Código, as feiras livres são destinadas à venda de produtos, bens </w:t>
      </w:r>
      <w:r w:rsidRPr="00E5360A">
        <w:rPr>
          <w:rFonts w:ascii="Arial" w:eastAsia="Calibri" w:hAnsi="Arial" w:cs="Arial"/>
          <w:sz w:val="22"/>
          <w:szCs w:val="22"/>
          <w:lang w:eastAsia="en-US"/>
        </w:rPr>
        <w:lastRenderedPageBreak/>
        <w:t>e/ou serviços organizadas em estandes ou espaços específicos por tempo determinado.</w:t>
      </w:r>
    </w:p>
    <w:p w14:paraId="787FA31D"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As feiras livres dependerão de licença prévia do Poder Executivo Municipal.</w:t>
      </w:r>
    </w:p>
    <w:p w14:paraId="53A175A9"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§1º.</w:t>
      </w:r>
      <w:r w:rsidRPr="00E5360A">
        <w:rPr>
          <w:rFonts w:ascii="Arial" w:eastAsia="Calibri" w:hAnsi="Arial" w:cs="Arial"/>
          <w:sz w:val="22"/>
          <w:szCs w:val="22"/>
          <w:lang w:eastAsia="en-US"/>
        </w:rPr>
        <w:t xml:space="preserve"> A tramitação da licença exigirá documentação específica de acordo com os Art. 196 e Art. 197 deste Código.</w:t>
      </w:r>
    </w:p>
    <w:p w14:paraId="742BC469"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§2º.</w:t>
      </w:r>
      <w:r w:rsidRPr="00E5360A">
        <w:rPr>
          <w:rFonts w:ascii="Arial" w:eastAsia="Calibri" w:hAnsi="Arial" w:cs="Arial"/>
          <w:sz w:val="22"/>
          <w:szCs w:val="22"/>
          <w:lang w:eastAsia="en-US"/>
        </w:rPr>
        <w:t xml:space="preserve"> As feiras livres funcionarão em dias, horários e locais designados pela Prefeitura Municipal.</w:t>
      </w:r>
    </w:p>
    <w:p w14:paraId="4E1ADF30"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As feiras livres serão licenciadas por prazo determinado para venda de produtos especificados na licença, preferencialmente sem similares do comércio local, resguardando o interesse público, a economia local, a segurança, a higiene e a saúde pública.</w:t>
      </w:r>
    </w:p>
    <w:p w14:paraId="77F115C4"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Parágrafo único.</w:t>
      </w:r>
      <w:r w:rsidRPr="00E5360A">
        <w:rPr>
          <w:rFonts w:ascii="Arial" w:eastAsia="Calibri" w:hAnsi="Arial" w:cs="Arial"/>
          <w:sz w:val="22"/>
          <w:szCs w:val="22"/>
          <w:lang w:eastAsia="en-US"/>
        </w:rPr>
        <w:t xml:space="preserve"> É proibida a comercialização dos seguintes produtos:</w:t>
      </w:r>
    </w:p>
    <w:p w14:paraId="76DCFE87" w14:textId="77777777" w:rsidR="00E5360A" w:rsidRPr="00E5360A" w:rsidRDefault="00E5360A" w:rsidP="007B74CC">
      <w:pPr>
        <w:numPr>
          <w:ilvl w:val="0"/>
          <w:numId w:val="26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Fogos de artifício e correlatos;</w:t>
      </w:r>
    </w:p>
    <w:p w14:paraId="171D8AD7" w14:textId="77777777" w:rsidR="00E5360A" w:rsidRPr="00E5360A" w:rsidRDefault="00E5360A" w:rsidP="007B74CC">
      <w:pPr>
        <w:numPr>
          <w:ilvl w:val="0"/>
          <w:numId w:val="26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Armas de fogo e munições;</w:t>
      </w:r>
    </w:p>
    <w:p w14:paraId="63640F14" w14:textId="77777777" w:rsidR="00E5360A" w:rsidRPr="00E5360A" w:rsidRDefault="00E5360A" w:rsidP="007B74CC">
      <w:pPr>
        <w:numPr>
          <w:ilvl w:val="0"/>
          <w:numId w:val="26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Produtos originários de contrabando, falsificados ou reproduzidos ilegalmente;</w:t>
      </w:r>
    </w:p>
    <w:p w14:paraId="10A35C38"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localização das feiras livres deve respeitar a Lei de Zoneamento de Uso e Ocupação do Solo.</w:t>
      </w:r>
    </w:p>
    <w:p w14:paraId="66157DAC"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São obrigações comuns a todos os que exercem atividades nas feiras livres:</w:t>
      </w:r>
    </w:p>
    <w:p w14:paraId="61832B90" w14:textId="77777777" w:rsidR="00E5360A" w:rsidRPr="00E5360A" w:rsidRDefault="00E5360A" w:rsidP="007B74CC">
      <w:pPr>
        <w:numPr>
          <w:ilvl w:val="0"/>
          <w:numId w:val="27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ocupar o local e área delimitada para seu comércio;</w:t>
      </w:r>
    </w:p>
    <w:p w14:paraId="002B2BBA" w14:textId="77777777" w:rsidR="00E5360A" w:rsidRPr="00E5360A" w:rsidRDefault="00E5360A" w:rsidP="007B74CC">
      <w:pPr>
        <w:numPr>
          <w:ilvl w:val="0"/>
          <w:numId w:val="27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manter a higiene do seu local de comércio e colaborar para a limpeza da feira e suas imediações;</w:t>
      </w:r>
    </w:p>
    <w:p w14:paraId="13392E14" w14:textId="73136A6E" w:rsidR="00E5360A" w:rsidRPr="00E5360A" w:rsidRDefault="00E5360A" w:rsidP="007B74CC">
      <w:pPr>
        <w:numPr>
          <w:ilvl w:val="0"/>
          <w:numId w:val="27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somente colocar </w:t>
      </w:r>
      <w:r w:rsidR="002B40A2" w:rsidRPr="00E5360A">
        <w:rPr>
          <w:rFonts w:ascii="Arial" w:eastAsia="Calibri" w:hAnsi="Arial" w:cs="Arial"/>
          <w:sz w:val="22"/>
          <w:szCs w:val="22"/>
          <w:lang w:eastAsia="en-US"/>
        </w:rPr>
        <w:t>à</w:t>
      </w:r>
      <w:r w:rsidRPr="00E5360A">
        <w:rPr>
          <w:rFonts w:ascii="Arial" w:eastAsia="Calibri" w:hAnsi="Arial" w:cs="Arial"/>
          <w:sz w:val="22"/>
          <w:szCs w:val="22"/>
          <w:lang w:eastAsia="en-US"/>
        </w:rPr>
        <w:t xml:space="preserve"> venda gêneros em perfeitas condições para consumo;</w:t>
      </w:r>
    </w:p>
    <w:p w14:paraId="13A96EE4" w14:textId="77777777" w:rsidR="00E5360A" w:rsidRPr="00E5360A" w:rsidRDefault="00E5360A" w:rsidP="007B74CC">
      <w:pPr>
        <w:numPr>
          <w:ilvl w:val="0"/>
          <w:numId w:val="27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observar na utilização das balanças e na aferição de pesos e medidas, o que determinar as normas competentes;</w:t>
      </w:r>
    </w:p>
    <w:p w14:paraId="660FD675" w14:textId="77777777" w:rsidR="00E5360A" w:rsidRPr="00E5360A" w:rsidRDefault="00E5360A" w:rsidP="007B74CC">
      <w:pPr>
        <w:numPr>
          <w:ilvl w:val="0"/>
          <w:numId w:val="27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observar rigorosamente o início e término da feira livre.</w:t>
      </w:r>
    </w:p>
    <w:p w14:paraId="08A32A4B"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Aplica-se, no que couber, aos feirantes, às normas fixadas para o comércio ambulante.</w:t>
      </w:r>
    </w:p>
    <w:p w14:paraId="769A387D"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infração às disposições desta Seção será considerada de grau mínimo.</w:t>
      </w:r>
    </w:p>
    <w:p w14:paraId="15760AEC" w14:textId="77777777" w:rsidR="00E5360A" w:rsidRPr="00E5360A" w:rsidRDefault="00E5360A" w:rsidP="00E5360A">
      <w:pPr>
        <w:tabs>
          <w:tab w:val="left" w:pos="968"/>
          <w:tab w:val="left" w:pos="969"/>
        </w:tabs>
        <w:spacing w:before="124" w:after="160" w:line="237" w:lineRule="auto"/>
        <w:ind w:right="125"/>
        <w:contextualSpacing/>
        <w:jc w:val="both"/>
        <w:rPr>
          <w:rFonts w:ascii="Arial" w:eastAsia="Calibri" w:hAnsi="Arial" w:cs="Arial"/>
          <w:sz w:val="22"/>
          <w:szCs w:val="22"/>
          <w:lang w:eastAsia="en-US"/>
        </w:rPr>
      </w:pPr>
    </w:p>
    <w:p w14:paraId="6C8DCEC8" w14:textId="77777777" w:rsidR="00E5360A" w:rsidRPr="00E5360A" w:rsidRDefault="00E5360A" w:rsidP="00E5360A">
      <w:pPr>
        <w:tabs>
          <w:tab w:val="left" w:pos="968"/>
          <w:tab w:val="left" w:pos="969"/>
        </w:tabs>
        <w:spacing w:before="124" w:after="160" w:line="237" w:lineRule="auto"/>
        <w:ind w:right="125"/>
        <w:contextualSpacing/>
        <w:jc w:val="both"/>
        <w:rPr>
          <w:rFonts w:ascii="Arial" w:eastAsia="Calibri" w:hAnsi="Arial" w:cs="Arial"/>
          <w:sz w:val="22"/>
          <w:szCs w:val="22"/>
          <w:lang w:eastAsia="en-US"/>
        </w:rPr>
      </w:pPr>
    </w:p>
    <w:p w14:paraId="1742C0B3" w14:textId="77777777" w:rsidR="00E5360A" w:rsidRPr="00E5360A" w:rsidRDefault="00E5360A" w:rsidP="00E5360A">
      <w:pPr>
        <w:keepNext/>
        <w:keepLines/>
        <w:spacing w:before="120" w:after="120" w:line="276" w:lineRule="auto"/>
        <w:jc w:val="center"/>
        <w:outlineLvl w:val="2"/>
        <w:rPr>
          <w:rFonts w:ascii="Arial" w:eastAsia="Calibri" w:hAnsi="Arial" w:cs="Arial"/>
          <w:b/>
          <w:noProof/>
          <w:sz w:val="26"/>
          <w:szCs w:val="22"/>
        </w:rPr>
      </w:pPr>
      <w:bookmarkStart w:id="3749" w:name="_Toc85628011"/>
      <w:bookmarkStart w:id="3750" w:name="_Toc91000207"/>
      <w:bookmarkStart w:id="3751" w:name="_Toc91001364"/>
      <w:bookmarkStart w:id="3752" w:name="_Toc91001662"/>
      <w:bookmarkStart w:id="3753" w:name="_Toc91001960"/>
      <w:bookmarkStart w:id="3754" w:name="_Toc91062669"/>
      <w:bookmarkStart w:id="3755" w:name="_Toc91063544"/>
      <w:bookmarkStart w:id="3756" w:name="_Toc91064455"/>
      <w:bookmarkStart w:id="3757" w:name="_Toc91083860"/>
      <w:bookmarkStart w:id="3758" w:name="_Toc95942343"/>
      <w:r w:rsidRPr="00E5360A">
        <w:rPr>
          <w:rFonts w:ascii="Arial" w:eastAsia="Calibri" w:hAnsi="Arial" w:cs="Arial"/>
          <w:b/>
          <w:sz w:val="26"/>
          <w:szCs w:val="28"/>
          <w:lang w:eastAsia="en-US"/>
        </w:rPr>
        <w:t>CAPÍTULO</w:t>
      </w:r>
      <w:r w:rsidRPr="00E5360A">
        <w:rPr>
          <w:rFonts w:ascii="Arial" w:eastAsia="Calibri" w:hAnsi="Arial" w:cs="Arial"/>
          <w:b/>
          <w:noProof/>
          <w:snapToGrid w:val="0"/>
          <w:sz w:val="26"/>
          <w:szCs w:val="22"/>
        </w:rPr>
        <w:t xml:space="preserve"> VIII – </w:t>
      </w:r>
      <w:r w:rsidRPr="00E5360A">
        <w:rPr>
          <w:rFonts w:ascii="Arial" w:eastAsia="Calibri" w:hAnsi="Arial" w:cs="Arial"/>
          <w:b/>
          <w:noProof/>
          <w:sz w:val="26"/>
          <w:szCs w:val="22"/>
        </w:rPr>
        <w:t>DO MEIO AMBIENTE</w:t>
      </w:r>
      <w:bookmarkEnd w:id="3749"/>
      <w:bookmarkEnd w:id="3750"/>
      <w:bookmarkEnd w:id="3751"/>
      <w:bookmarkEnd w:id="3752"/>
      <w:bookmarkEnd w:id="3753"/>
      <w:bookmarkEnd w:id="3754"/>
      <w:bookmarkEnd w:id="3755"/>
      <w:bookmarkEnd w:id="3756"/>
      <w:bookmarkEnd w:id="3757"/>
      <w:bookmarkEnd w:id="3758"/>
    </w:p>
    <w:p w14:paraId="76E7582F"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 Município, observadas as competências da União e do Estado, adotará todas as providências necessárias para manter o meio ambiente ecologicamente equilibrado, bem de uso comum e essencial à sadia qualidade de vida, impondo-se à coletividade, em conjunto com o Poder Público, o dever de defendê-lo, preservá-lo e recuperá-lo para as presentes e futuras gerações.</w:t>
      </w:r>
    </w:p>
    <w:p w14:paraId="242EF604"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Para efeito deste artigo, considera-se poluição qualquer alteração das propriedades físicas, químicas e biológicas, que possa constituir prejuízo à saúde, à segurança e ao bem estar da população, de modo a:</w:t>
      </w:r>
    </w:p>
    <w:p w14:paraId="38A0C382" w14:textId="2AE6E16E" w:rsidR="00E5360A" w:rsidRPr="00E5360A" w:rsidRDefault="00E5360A" w:rsidP="007B74CC">
      <w:pPr>
        <w:numPr>
          <w:ilvl w:val="0"/>
          <w:numId w:val="27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lastRenderedPageBreak/>
        <w:t>comprometer, por qualquer forma,</w:t>
      </w:r>
      <w:r w:rsidR="008C1AE2">
        <w:rPr>
          <w:rFonts w:ascii="Arial" w:eastAsia="Calibri" w:hAnsi="Arial" w:cs="Arial"/>
          <w:sz w:val="22"/>
          <w:szCs w:val="22"/>
          <w:lang w:eastAsia="en-US"/>
        </w:rPr>
        <w:t xml:space="preserve"> </w:t>
      </w:r>
      <w:r w:rsidRPr="00E5360A">
        <w:rPr>
          <w:rFonts w:ascii="Arial" w:eastAsia="Calibri" w:hAnsi="Arial" w:cs="Arial"/>
          <w:sz w:val="22"/>
          <w:szCs w:val="22"/>
          <w:lang w:eastAsia="en-US"/>
        </w:rPr>
        <w:t>a limpeza das águas destinadas ao consumo público ou particular;</w:t>
      </w:r>
    </w:p>
    <w:p w14:paraId="0A7913B8" w14:textId="77777777" w:rsidR="00E5360A" w:rsidRPr="00E5360A" w:rsidRDefault="00E5360A" w:rsidP="007B74CC">
      <w:pPr>
        <w:numPr>
          <w:ilvl w:val="0"/>
          <w:numId w:val="27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ocasionar danos relevantes à flora, à fauna e a outros recursos naturais;</w:t>
      </w:r>
    </w:p>
    <w:p w14:paraId="61F623E0" w14:textId="77777777" w:rsidR="00E5360A" w:rsidRPr="00E5360A" w:rsidRDefault="00E5360A" w:rsidP="007B74CC">
      <w:pPr>
        <w:numPr>
          <w:ilvl w:val="0"/>
          <w:numId w:val="27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criar ou propiciar condições nocivas ou ofensivas à saúde, à segurança e ao bem estar público;</w:t>
      </w:r>
    </w:p>
    <w:p w14:paraId="3ACB44C2" w14:textId="77777777" w:rsidR="00E5360A" w:rsidRPr="00E5360A" w:rsidRDefault="00E5360A" w:rsidP="007B74CC">
      <w:pPr>
        <w:numPr>
          <w:ilvl w:val="0"/>
          <w:numId w:val="27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criar condições adversas às atividades sociais e econômicas;</w:t>
      </w:r>
    </w:p>
    <w:p w14:paraId="23198E09" w14:textId="77777777" w:rsidR="00E5360A" w:rsidRPr="00E5360A" w:rsidRDefault="00E5360A" w:rsidP="007B74CC">
      <w:pPr>
        <w:numPr>
          <w:ilvl w:val="0"/>
          <w:numId w:val="27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prejudicar o uso dos recursos naturais para fins domésticos, agropecuários, recreativos, de piscicultura e para outros fins úteis ou que afetem sua estética.</w:t>
      </w:r>
    </w:p>
    <w:p w14:paraId="266AB4A8"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Para o exercício do seu poder de polícia quanto ao meio ambiente, o poder público municipal respeitará a competência da legislação e autoridade da União e do Estado.</w:t>
      </w:r>
    </w:p>
    <w:p w14:paraId="66A14C26"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§1º.</w:t>
      </w:r>
      <w:r w:rsidRPr="00E5360A">
        <w:rPr>
          <w:rFonts w:ascii="Arial" w:eastAsia="Calibri" w:hAnsi="Arial" w:cs="Arial"/>
          <w:b/>
          <w:bCs/>
          <w:sz w:val="22"/>
          <w:szCs w:val="22"/>
          <w:lang w:eastAsia="en-US"/>
        </w:rPr>
        <w:tab/>
      </w:r>
      <w:r w:rsidRPr="00E5360A">
        <w:rPr>
          <w:rFonts w:ascii="Arial" w:eastAsia="Calibri" w:hAnsi="Arial" w:cs="Arial"/>
          <w:sz w:val="22"/>
          <w:szCs w:val="22"/>
          <w:lang w:eastAsia="en-US"/>
        </w:rPr>
        <w:t>Para os efeitos deste Código, o meio ambiente abrange a água superficial e subterrânea, o solo público e privado, a atmosfera, a flora e a fauna.</w:t>
      </w:r>
    </w:p>
    <w:p w14:paraId="54F333B5"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§2º.</w:t>
      </w:r>
      <w:r w:rsidRPr="00E5360A">
        <w:rPr>
          <w:rFonts w:ascii="Arial" w:eastAsia="Calibri" w:hAnsi="Arial" w:cs="Arial"/>
          <w:b/>
          <w:bCs/>
          <w:sz w:val="22"/>
          <w:szCs w:val="22"/>
          <w:lang w:eastAsia="en-US"/>
        </w:rPr>
        <w:tab/>
      </w:r>
      <w:r w:rsidRPr="00E5360A">
        <w:rPr>
          <w:rFonts w:ascii="Arial" w:eastAsia="Calibri" w:hAnsi="Arial" w:cs="Arial"/>
          <w:sz w:val="22"/>
          <w:szCs w:val="22"/>
          <w:lang w:eastAsia="en-US"/>
        </w:rPr>
        <w:t>O Município poderá manter vínculo com entidades ou órgãos públicos federais ou estaduais para execução de projetos ou atividades que objetivem o controle da poluição e dos planos estabelecidos para a proteção ambiental, e do licenciamento ambiental.</w:t>
      </w:r>
    </w:p>
    <w:p w14:paraId="111381CC"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§3º.</w:t>
      </w:r>
      <w:r w:rsidRPr="00E5360A">
        <w:rPr>
          <w:rFonts w:ascii="Arial" w:eastAsia="Calibri" w:hAnsi="Arial" w:cs="Arial"/>
          <w:b/>
          <w:bCs/>
          <w:sz w:val="22"/>
          <w:szCs w:val="22"/>
          <w:lang w:eastAsia="en-US"/>
        </w:rPr>
        <w:tab/>
      </w:r>
      <w:r w:rsidRPr="00E5360A">
        <w:rPr>
          <w:rFonts w:ascii="Arial" w:eastAsia="Calibri" w:hAnsi="Arial" w:cs="Arial"/>
          <w:sz w:val="22"/>
          <w:szCs w:val="22"/>
          <w:lang w:eastAsia="en-US"/>
        </w:rPr>
        <w:t>Os funcionários responsáveis pela fiscalização e inspeção, sanitária e ambiental, terão livre acesso, cumpridas as formalidades legais, às áreas ou terrenos e, às instalações industriais, comerciais, agropecuárias ou outras atividades particulares ou públicas que possam causar danos ao meio ambiente e a saúde pública.</w:t>
      </w:r>
    </w:p>
    <w:p w14:paraId="346716D3" w14:textId="57CFB59B"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No interesse do controle da poluição do ar e da água a Prefeitura exigirá parecer do órgão estadual ambiental competente, IAT</w:t>
      </w:r>
      <w:r w:rsidR="008C1AE2">
        <w:rPr>
          <w:rFonts w:ascii="Arial" w:eastAsia="Calibri" w:hAnsi="Arial" w:cs="Arial"/>
          <w:sz w:val="22"/>
          <w:szCs w:val="22"/>
          <w:lang w:eastAsia="en-US"/>
        </w:rPr>
        <w:t xml:space="preserve"> </w:t>
      </w:r>
      <w:r w:rsidRPr="00E5360A">
        <w:rPr>
          <w:rFonts w:ascii="Arial" w:eastAsia="Calibri" w:hAnsi="Arial" w:cs="Arial"/>
          <w:sz w:val="22"/>
          <w:szCs w:val="22"/>
          <w:lang w:eastAsia="en-US"/>
        </w:rPr>
        <w:t>- Instituto Água e Terra, sempre que for solicitado o Alvará de Funcionamento e Localização para estabelecimentos comerciais, industriais ou quaisquer outros empreendimentos que se configurem em eventuais poluidores do meio ambiente.</w:t>
      </w:r>
    </w:p>
    <w:p w14:paraId="71E35A77"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É proibido:</w:t>
      </w:r>
    </w:p>
    <w:p w14:paraId="3A1281D0" w14:textId="77777777" w:rsidR="00E5360A" w:rsidRPr="00E5360A" w:rsidRDefault="00E5360A" w:rsidP="007B74CC">
      <w:pPr>
        <w:numPr>
          <w:ilvl w:val="0"/>
          <w:numId w:val="27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aterrar ou deixar no solo qualquer resíduo sólido ou líquido, inclusive dejetos, em propriedade pública ou privada;</w:t>
      </w:r>
    </w:p>
    <w:p w14:paraId="730AE8B1" w14:textId="77777777" w:rsidR="00E5360A" w:rsidRPr="00E5360A" w:rsidRDefault="00E5360A" w:rsidP="007B74CC">
      <w:pPr>
        <w:numPr>
          <w:ilvl w:val="0"/>
          <w:numId w:val="27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 lançamento de resíduos sólidos em rios, lagos, córregos, poços e chafarizes;</w:t>
      </w:r>
    </w:p>
    <w:p w14:paraId="048DD03B" w14:textId="77777777" w:rsidR="00E5360A" w:rsidRPr="00E5360A" w:rsidRDefault="00E5360A" w:rsidP="007B74CC">
      <w:pPr>
        <w:numPr>
          <w:ilvl w:val="0"/>
          <w:numId w:val="27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desviar o leito das correntes de água, bem como obstruir de qualquer forma o seu curso sem prévia autorização do órgão estadual e municipal competente;</w:t>
      </w:r>
    </w:p>
    <w:p w14:paraId="4F7A19B6" w14:textId="77777777" w:rsidR="00E5360A" w:rsidRPr="00E5360A" w:rsidRDefault="00E5360A" w:rsidP="007B74CC">
      <w:pPr>
        <w:numPr>
          <w:ilvl w:val="0"/>
          <w:numId w:val="27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fazer barragens sem prévia licença da Prefeitura;</w:t>
      </w:r>
    </w:p>
    <w:p w14:paraId="1A393063" w14:textId="77777777" w:rsidR="00E5360A" w:rsidRPr="00E5360A" w:rsidRDefault="00E5360A" w:rsidP="007B74CC">
      <w:pPr>
        <w:numPr>
          <w:ilvl w:val="0"/>
          <w:numId w:val="27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 plantio e conservação de plantas que possam constituir foco de insetos nocivos à saúde;</w:t>
      </w:r>
    </w:p>
    <w:p w14:paraId="1F021491" w14:textId="77777777" w:rsidR="00E5360A" w:rsidRPr="00E5360A" w:rsidRDefault="00E5360A" w:rsidP="007B74CC">
      <w:pPr>
        <w:numPr>
          <w:ilvl w:val="0"/>
          <w:numId w:val="27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atear fogo em matas, capoeiras, lavouras, campos, e ainda em terrenos, lotes e áreas localizadas dentro do perímetro urbano.</w:t>
      </w:r>
    </w:p>
    <w:p w14:paraId="2DDBC6E8" w14:textId="77777777" w:rsidR="00E5360A" w:rsidRPr="00E5360A" w:rsidRDefault="00E5360A" w:rsidP="007B74CC">
      <w:pPr>
        <w:numPr>
          <w:ilvl w:val="0"/>
          <w:numId w:val="27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atear fogo em roçada, palhadas ou matos;</w:t>
      </w:r>
    </w:p>
    <w:p w14:paraId="636A9004" w14:textId="43BA2950"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As florestas existentes no território municipal e as demais áreas de vegetação remanescente, reconhecidas de utilidade às terras que revestem, são bens de interesse comum, exercendo-se os direitos de propriedade com as limitações e disposições estabelecidos no Código Florestal, Lei Federal nº 12.651/2012.</w:t>
      </w:r>
    </w:p>
    <w:p w14:paraId="0A23CC3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lastRenderedPageBreak/>
        <w:t>O Município, dentro de suas possibilidades, deverá criar:</w:t>
      </w:r>
    </w:p>
    <w:p w14:paraId="1A5DF688" w14:textId="5D17D2E8" w:rsidR="00E5360A" w:rsidRPr="00E5360A" w:rsidRDefault="00E5360A" w:rsidP="007B74CC">
      <w:pPr>
        <w:numPr>
          <w:ilvl w:val="0"/>
          <w:numId w:val="27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unidades de Conservação, com a finalidade de resguardar atributos excepcionais da natureza, conciliando a proteção da flora, da fauna e das belezas naturais com a utilização para objetivos educacionais e científicos, dentre outras, observado o disposto na Lei Federal nº</w:t>
      </w:r>
      <w:r w:rsidR="008C1AE2">
        <w:rPr>
          <w:rFonts w:ascii="Arial" w:eastAsia="Calibri" w:hAnsi="Arial" w:cs="Arial"/>
          <w:sz w:val="22"/>
          <w:szCs w:val="22"/>
          <w:lang w:eastAsia="en-US"/>
        </w:rPr>
        <w:t xml:space="preserve"> </w:t>
      </w:r>
      <w:r w:rsidRPr="00E5360A">
        <w:rPr>
          <w:rFonts w:ascii="Arial" w:eastAsia="Calibri" w:hAnsi="Arial" w:cs="Arial"/>
          <w:sz w:val="22"/>
          <w:szCs w:val="22"/>
          <w:lang w:eastAsia="en-US"/>
        </w:rPr>
        <w:t>9.985/2000 e suas atualizações;</w:t>
      </w:r>
    </w:p>
    <w:p w14:paraId="21C77AC0" w14:textId="77777777" w:rsidR="00E5360A" w:rsidRPr="00E5360A" w:rsidRDefault="00E5360A" w:rsidP="007B74CC">
      <w:pPr>
        <w:numPr>
          <w:ilvl w:val="0"/>
          <w:numId w:val="27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florestas, Bosques e Hortos Municipais, com fins técnicos, sociais e pedagógicos.</w:t>
      </w:r>
    </w:p>
    <w:p w14:paraId="7CBCEC31"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derrubada de mata dependerá de licença do poder público municipal, observadas as restrições do Código Florestal Brasileiro, independentemente de outras licenças ou autorizações cabíveis.</w:t>
      </w:r>
    </w:p>
    <w:p w14:paraId="76BE08D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 plantio e conservação da arborização urbana deverá atender às especificações constantes no Plano Municipal de Arborização, com espécies que garantam a segurança e o sossego público.</w:t>
      </w:r>
    </w:p>
    <w:p w14:paraId="7365EF74"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§1º.</w:t>
      </w:r>
      <w:r w:rsidRPr="00E5360A">
        <w:rPr>
          <w:rFonts w:ascii="Arial" w:eastAsia="Calibri" w:hAnsi="Arial" w:cs="Arial"/>
          <w:sz w:val="22"/>
          <w:szCs w:val="22"/>
          <w:lang w:eastAsia="en-US"/>
        </w:rPr>
        <w:t>Para a substituição de árvore no passeio, o interessado deverá solicitar autorização do órgão municipal competente, que se pronunciará quanto ao local e espécie.</w:t>
      </w:r>
    </w:p>
    <w:p w14:paraId="28A01CC5" w14:textId="31E392A9"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§2º.</w:t>
      </w:r>
      <w:r w:rsidRPr="00E5360A">
        <w:rPr>
          <w:rFonts w:ascii="Arial" w:eastAsia="Calibri" w:hAnsi="Arial" w:cs="Arial"/>
          <w:sz w:val="22"/>
          <w:szCs w:val="22"/>
          <w:lang w:eastAsia="en-US"/>
        </w:rPr>
        <w:t xml:space="preserve"> O ajardinamento e arborização das praças e vias públicas, bem como poda, plantio e corte de árvores deverão seguir as disposições estabelecidas pelo órgão municipal </w:t>
      </w:r>
      <w:r w:rsidR="002B40A2" w:rsidRPr="00E5360A">
        <w:rPr>
          <w:rFonts w:ascii="Arial" w:eastAsia="Calibri" w:hAnsi="Arial" w:cs="Arial"/>
          <w:sz w:val="22"/>
          <w:szCs w:val="22"/>
          <w:lang w:eastAsia="en-US"/>
        </w:rPr>
        <w:t>competente, previstas</w:t>
      </w:r>
      <w:r w:rsidRPr="00E5360A">
        <w:rPr>
          <w:rFonts w:ascii="Arial" w:eastAsia="Calibri" w:hAnsi="Arial" w:cs="Arial"/>
          <w:sz w:val="22"/>
          <w:szCs w:val="22"/>
          <w:lang w:eastAsia="en-US"/>
        </w:rPr>
        <w:t xml:space="preserve"> no Plano de Arborização Municipal, na lei do Parcelamento do Solo, e demais exigências da legislação federal e estadual vigentes.</w:t>
      </w:r>
    </w:p>
    <w:p w14:paraId="217C6D23"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Os espécimes de fauna silvestre em qualquer fase de desenvolvimento, seus ninhos, abrigos e criadouros naturais são bens de interesse comum, sendo proibida a sua utilização, destruição, caça ou aprisionamento.</w:t>
      </w:r>
    </w:p>
    <w:p w14:paraId="3D739AB4"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infração às disposições desta Seção será considerada de grau médio.</w:t>
      </w:r>
    </w:p>
    <w:p w14:paraId="1702ADB4" w14:textId="77777777" w:rsidR="00E5360A" w:rsidRPr="00E5360A" w:rsidRDefault="00E5360A" w:rsidP="00E5360A">
      <w:pPr>
        <w:spacing w:after="160" w:line="259" w:lineRule="auto"/>
        <w:jc w:val="both"/>
        <w:rPr>
          <w:rFonts w:ascii="Arial" w:eastAsia="Calibri" w:hAnsi="Arial" w:cs="Arial"/>
          <w:sz w:val="22"/>
          <w:szCs w:val="22"/>
          <w:lang w:eastAsia="en-US"/>
        </w:rPr>
      </w:pPr>
    </w:p>
    <w:p w14:paraId="5CCEA2B6" w14:textId="77777777" w:rsidR="00E5360A" w:rsidRPr="00E5360A" w:rsidRDefault="00E5360A" w:rsidP="00E5360A">
      <w:pPr>
        <w:keepNext/>
        <w:keepLines/>
        <w:spacing w:before="120" w:after="120" w:line="276" w:lineRule="auto"/>
        <w:jc w:val="center"/>
        <w:outlineLvl w:val="2"/>
        <w:rPr>
          <w:rFonts w:ascii="Arial" w:eastAsia="Calibri" w:hAnsi="Arial" w:cs="Arial"/>
          <w:b/>
          <w:noProof/>
          <w:sz w:val="26"/>
          <w:szCs w:val="22"/>
        </w:rPr>
      </w:pPr>
      <w:bookmarkStart w:id="3759" w:name="_Toc85628012"/>
      <w:bookmarkStart w:id="3760" w:name="_Toc91000208"/>
      <w:bookmarkStart w:id="3761" w:name="_Toc91001365"/>
      <w:bookmarkStart w:id="3762" w:name="_Toc91001663"/>
      <w:bookmarkStart w:id="3763" w:name="_Toc91001961"/>
      <w:bookmarkStart w:id="3764" w:name="_Toc91062670"/>
      <w:bookmarkStart w:id="3765" w:name="_Toc91063545"/>
      <w:bookmarkStart w:id="3766" w:name="_Toc91064456"/>
      <w:bookmarkStart w:id="3767" w:name="_Toc91083861"/>
      <w:bookmarkStart w:id="3768" w:name="_Toc95942344"/>
      <w:r w:rsidRPr="00E5360A">
        <w:rPr>
          <w:rFonts w:ascii="Arial" w:eastAsia="Calibri" w:hAnsi="Arial" w:cs="Arial"/>
          <w:b/>
          <w:sz w:val="26"/>
          <w:szCs w:val="28"/>
          <w:lang w:eastAsia="en-US"/>
        </w:rPr>
        <w:t>CAPÍTULO</w:t>
      </w:r>
      <w:r w:rsidRPr="00E5360A">
        <w:rPr>
          <w:rFonts w:ascii="Arial" w:eastAsia="Calibri" w:hAnsi="Arial" w:cs="Arial"/>
          <w:b/>
          <w:noProof/>
          <w:snapToGrid w:val="0"/>
          <w:sz w:val="26"/>
          <w:szCs w:val="22"/>
        </w:rPr>
        <w:t xml:space="preserve"> IX – </w:t>
      </w:r>
      <w:r w:rsidRPr="00E5360A">
        <w:rPr>
          <w:rFonts w:ascii="Arial" w:eastAsia="Calibri" w:hAnsi="Arial" w:cs="Arial"/>
          <w:b/>
          <w:noProof/>
          <w:sz w:val="26"/>
          <w:szCs w:val="22"/>
        </w:rPr>
        <w:t>DOS EQUIPAMENTOS FUNERÁRIOS</w:t>
      </w:r>
      <w:bookmarkEnd w:id="3759"/>
      <w:bookmarkEnd w:id="3760"/>
      <w:bookmarkEnd w:id="3761"/>
      <w:bookmarkEnd w:id="3762"/>
      <w:bookmarkEnd w:id="3763"/>
      <w:bookmarkEnd w:id="3764"/>
      <w:bookmarkEnd w:id="3765"/>
      <w:bookmarkEnd w:id="3766"/>
      <w:bookmarkEnd w:id="3767"/>
      <w:bookmarkEnd w:id="3768"/>
    </w:p>
    <w:p w14:paraId="7E451587" w14:textId="77777777" w:rsidR="00E5360A" w:rsidRPr="00E5360A" w:rsidRDefault="00E5360A" w:rsidP="00E5360A">
      <w:pPr>
        <w:keepNext/>
        <w:keepLines/>
        <w:spacing w:before="120" w:after="120" w:line="276" w:lineRule="auto"/>
        <w:jc w:val="center"/>
        <w:outlineLvl w:val="2"/>
        <w:rPr>
          <w:rFonts w:ascii="Arial" w:eastAsia="Calibri" w:hAnsi="Arial" w:cs="Arial"/>
          <w:bCs/>
          <w:noProof/>
          <w:snapToGrid w:val="0"/>
          <w:szCs w:val="22"/>
        </w:rPr>
      </w:pPr>
      <w:bookmarkStart w:id="3769" w:name="_Toc85628013"/>
      <w:bookmarkStart w:id="3770" w:name="_Toc91000209"/>
      <w:bookmarkStart w:id="3771" w:name="_Toc91001366"/>
      <w:bookmarkStart w:id="3772" w:name="_Toc91001664"/>
      <w:bookmarkStart w:id="3773" w:name="_Toc91001962"/>
      <w:bookmarkStart w:id="3774" w:name="_Toc91062671"/>
      <w:bookmarkStart w:id="3775" w:name="_Toc91063546"/>
      <w:bookmarkStart w:id="3776" w:name="_Toc91064457"/>
      <w:bookmarkStart w:id="3777" w:name="_Toc91083862"/>
      <w:bookmarkStart w:id="3778" w:name="_Toc95942345"/>
      <w:r w:rsidRPr="00E5360A">
        <w:rPr>
          <w:rFonts w:ascii="Arial" w:eastAsia="Calibri" w:hAnsi="Arial" w:cs="Arial"/>
          <w:b/>
          <w:noProof/>
          <w:snapToGrid w:val="0"/>
          <w:szCs w:val="22"/>
        </w:rPr>
        <w:t xml:space="preserve">SEÇÃO I – </w:t>
      </w:r>
      <w:r w:rsidRPr="00E5360A">
        <w:rPr>
          <w:rFonts w:ascii="Arial" w:eastAsia="Calibri" w:hAnsi="Arial" w:cs="Arial"/>
          <w:bCs/>
          <w:noProof/>
          <w:snapToGrid w:val="0"/>
          <w:szCs w:val="22"/>
        </w:rPr>
        <w:t>Dos Cemitérios</w:t>
      </w:r>
      <w:bookmarkEnd w:id="3769"/>
      <w:bookmarkEnd w:id="3770"/>
      <w:bookmarkEnd w:id="3771"/>
      <w:bookmarkEnd w:id="3772"/>
      <w:bookmarkEnd w:id="3773"/>
      <w:bookmarkEnd w:id="3774"/>
      <w:bookmarkEnd w:id="3775"/>
      <w:bookmarkEnd w:id="3776"/>
      <w:bookmarkEnd w:id="3777"/>
      <w:bookmarkEnd w:id="3778"/>
    </w:p>
    <w:p w14:paraId="3B57CE1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Os cemitérios situados no Município de Mandirituba podem ser municipais, de associações, de ordens religiosas e de particulares.</w:t>
      </w:r>
    </w:p>
    <w:p w14:paraId="3289E727" w14:textId="77777777" w:rsidR="00E5360A" w:rsidRPr="00E5360A" w:rsidRDefault="00E5360A" w:rsidP="00E5360A">
      <w:pPr>
        <w:widowControl w:val="0"/>
        <w:tabs>
          <w:tab w:val="left" w:pos="1134"/>
        </w:tabs>
        <w:autoSpaceDE w:val="0"/>
        <w:autoSpaceDN w:val="0"/>
        <w:spacing w:before="118" w:after="240" w:line="259" w:lineRule="auto"/>
        <w:jc w:val="both"/>
        <w:rPr>
          <w:rFonts w:ascii="Arial" w:eastAsia="Calibri" w:hAnsi="Arial" w:cs="Arial"/>
          <w:sz w:val="22"/>
          <w:szCs w:val="22"/>
          <w:lang w:eastAsia="en-US"/>
        </w:rPr>
      </w:pPr>
      <w:r w:rsidRPr="00E5360A">
        <w:rPr>
          <w:rFonts w:ascii="Arial" w:hAnsi="Arial" w:cs="Arial"/>
          <w:b/>
          <w:bCs/>
          <w:sz w:val="22"/>
          <w:szCs w:val="22"/>
        </w:rPr>
        <w:t xml:space="preserve">Parágrafo único. </w:t>
      </w:r>
      <w:r w:rsidRPr="00E5360A">
        <w:rPr>
          <w:rFonts w:ascii="Arial" w:hAnsi="Arial" w:cs="Arial"/>
          <w:sz w:val="22"/>
          <w:szCs w:val="22"/>
        </w:rPr>
        <w:t>Os projetos de cemitérios devem ser aprovados pela autoridade sanitária e órgão ambiental, observando o necessário isolamento das áreas edificáveis, através de logradouros públicos.</w:t>
      </w:r>
    </w:p>
    <w:p w14:paraId="6F758FBE"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Os cemitérios municipais serão mantidos e diretamente administrados pelo Município, ou por particulares mediante concessão:</w:t>
      </w:r>
    </w:p>
    <w:p w14:paraId="0C185E4B" w14:textId="77777777" w:rsidR="00E5360A" w:rsidRPr="00E5360A" w:rsidRDefault="00E5360A" w:rsidP="007B74CC">
      <w:pPr>
        <w:numPr>
          <w:ilvl w:val="0"/>
          <w:numId w:val="27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os de associações são mantidos por entidades constituídas e legalmente registradas, tendo personalidade jurídica e sem fins lucrativos;</w:t>
      </w:r>
    </w:p>
    <w:p w14:paraId="1DE616E0" w14:textId="77777777" w:rsidR="00E5360A" w:rsidRPr="00E5360A" w:rsidRDefault="00E5360A" w:rsidP="007B74CC">
      <w:pPr>
        <w:numPr>
          <w:ilvl w:val="0"/>
          <w:numId w:val="27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os religiosos são os pertencentes às ordens religiosas, às comunidades-igreja;</w:t>
      </w:r>
    </w:p>
    <w:p w14:paraId="1F08489F" w14:textId="77777777" w:rsidR="00E5360A" w:rsidRPr="00E5360A" w:rsidRDefault="00E5360A" w:rsidP="007B74CC">
      <w:pPr>
        <w:numPr>
          <w:ilvl w:val="0"/>
          <w:numId w:val="27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os de particulares são os pertencentes a pessoas jurídicas de direito privado;</w:t>
      </w:r>
    </w:p>
    <w:p w14:paraId="1BD6CCE9"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Compete à Municipalidade a fundação, polícia e administração dos cemitérios municipais, observada a legislação federal e estadual pertinente.</w:t>
      </w:r>
    </w:p>
    <w:p w14:paraId="1A7FD59F"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lastRenderedPageBreak/>
        <w:t>§1º</w:t>
      </w:r>
      <w:r w:rsidRPr="00E5360A">
        <w:rPr>
          <w:rFonts w:ascii="Arial" w:eastAsia="Calibri" w:hAnsi="Arial" w:cs="Arial"/>
          <w:sz w:val="22"/>
          <w:szCs w:val="22"/>
          <w:lang w:eastAsia="en-US"/>
        </w:rPr>
        <w:t xml:space="preserve"> Os cemitérios, por sua natureza, são locais respeitáveis e devem ser conservados limpos e tratados com zelo, suas áreas arruadas, arborizadas e ajardinadas, de acordo com as plantas aprovadas e cercados de muros.</w:t>
      </w:r>
    </w:p>
    <w:p w14:paraId="3532F979"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§2º</w:t>
      </w:r>
      <w:r w:rsidRPr="00E5360A">
        <w:rPr>
          <w:rFonts w:ascii="Arial" w:eastAsia="Calibri" w:hAnsi="Arial" w:cs="Arial"/>
          <w:sz w:val="22"/>
          <w:szCs w:val="22"/>
          <w:lang w:eastAsia="en-US"/>
        </w:rPr>
        <w:t xml:space="preserve"> É lícito às Irmandades, sociedades de caráter religioso ou empresas privadas, respeitadas as Leis e regulamentos que regem a matéria, estabelecer ou manter cemitérios, desde que devidamente autorizados pela Municipalidade, ficando sujeitos permanentemente à sua fiscalização.</w:t>
      </w:r>
    </w:p>
    <w:p w14:paraId="7F996015" w14:textId="343842A4"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§3º</w:t>
      </w:r>
      <w:r w:rsidRPr="00E5360A">
        <w:rPr>
          <w:rFonts w:ascii="Arial" w:eastAsia="Calibri" w:hAnsi="Arial" w:cs="Arial"/>
          <w:sz w:val="22"/>
          <w:szCs w:val="22"/>
          <w:lang w:eastAsia="en-US"/>
        </w:rPr>
        <w:t xml:space="preserve"> Os cemitérios do Município estão livres a todos os cultos religiosos e à prática dos respectivos ritos e demais normas previstas </w:t>
      </w:r>
      <w:r w:rsidR="002B40A2" w:rsidRPr="00E5360A">
        <w:rPr>
          <w:rFonts w:ascii="Arial" w:eastAsia="Calibri" w:hAnsi="Arial" w:cs="Arial"/>
          <w:sz w:val="22"/>
          <w:szCs w:val="22"/>
          <w:lang w:eastAsia="en-US"/>
        </w:rPr>
        <w:t>na legislação</w:t>
      </w:r>
      <w:r w:rsidRPr="00E5360A">
        <w:rPr>
          <w:rFonts w:ascii="Arial" w:eastAsia="Calibri" w:hAnsi="Arial" w:cs="Arial"/>
          <w:sz w:val="22"/>
          <w:szCs w:val="22"/>
          <w:lang w:eastAsia="en-US"/>
        </w:rPr>
        <w:t xml:space="preserve"> vigente.</w:t>
      </w:r>
    </w:p>
    <w:p w14:paraId="3A08109F"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§4º</w:t>
      </w:r>
      <w:r w:rsidRPr="00E5360A">
        <w:rPr>
          <w:rFonts w:ascii="Arial" w:eastAsia="Calibri" w:hAnsi="Arial" w:cs="Arial"/>
          <w:sz w:val="22"/>
          <w:szCs w:val="22"/>
          <w:lang w:eastAsia="en-US"/>
        </w:rPr>
        <w:t xml:space="preserve"> Os sepultamentos serão feitos sem indagação de crença religiosa, princípios filosóficos ou ideologia política do falecido.</w:t>
      </w:r>
    </w:p>
    <w:p w14:paraId="62727B80"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Para efeito desta lei serão adotadas as seguintes definições:</w:t>
      </w:r>
    </w:p>
    <w:p w14:paraId="5CF8D23D" w14:textId="77777777" w:rsidR="00E5360A" w:rsidRPr="00E5360A" w:rsidRDefault="00E5360A" w:rsidP="007B74CC">
      <w:pPr>
        <w:numPr>
          <w:ilvl w:val="0"/>
          <w:numId w:val="27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Cemitério: área destinada a sepultamentos:</w:t>
      </w:r>
    </w:p>
    <w:p w14:paraId="50A647D9" w14:textId="77777777" w:rsidR="00E5360A" w:rsidRPr="00E5360A" w:rsidRDefault="00E5360A" w:rsidP="00E5360A">
      <w:pPr>
        <w:spacing w:after="160" w:line="259" w:lineRule="auto"/>
        <w:ind w:left="1701" w:hanging="283"/>
        <w:jc w:val="both"/>
        <w:rPr>
          <w:rFonts w:ascii="Arial" w:eastAsia="Calibri" w:hAnsi="Arial" w:cs="Arial"/>
          <w:sz w:val="22"/>
          <w:szCs w:val="22"/>
          <w:lang w:eastAsia="en-US"/>
        </w:rPr>
      </w:pPr>
      <w:r w:rsidRPr="00E5360A">
        <w:rPr>
          <w:rFonts w:ascii="Arial" w:eastAsia="Calibri" w:hAnsi="Arial" w:cs="Arial"/>
          <w:sz w:val="22"/>
          <w:szCs w:val="22"/>
          <w:lang w:eastAsia="en-US"/>
        </w:rPr>
        <w:t>a) cemitério horizontal: é aquele localizado em área descoberta compreendendo os cemitérios tradicionais e os cemitérios parques ou jardins;</w:t>
      </w:r>
    </w:p>
    <w:p w14:paraId="161F39EF" w14:textId="77777777" w:rsidR="00E5360A" w:rsidRPr="00E5360A" w:rsidRDefault="00E5360A" w:rsidP="00E5360A">
      <w:pPr>
        <w:spacing w:after="160" w:line="259" w:lineRule="auto"/>
        <w:ind w:left="1701" w:hanging="283"/>
        <w:jc w:val="both"/>
        <w:rPr>
          <w:rFonts w:ascii="Arial" w:eastAsia="Calibri" w:hAnsi="Arial" w:cs="Arial"/>
          <w:sz w:val="22"/>
          <w:szCs w:val="22"/>
          <w:lang w:eastAsia="en-US"/>
        </w:rPr>
      </w:pPr>
      <w:r w:rsidRPr="00E5360A">
        <w:rPr>
          <w:rFonts w:ascii="Arial" w:eastAsia="Calibri" w:hAnsi="Arial" w:cs="Arial"/>
          <w:sz w:val="22"/>
          <w:szCs w:val="22"/>
          <w:lang w:eastAsia="en-US"/>
        </w:rPr>
        <w:t>b) cemitério parque ou jardim: é aquele predominantemente recoberto por jardins, isento de construções tumulares, e no qual as sepulturas são identificadas por uma lápide, ao nível do chão, de pequenas dimensões;</w:t>
      </w:r>
    </w:p>
    <w:p w14:paraId="46FE4118" w14:textId="77777777" w:rsidR="00E5360A" w:rsidRPr="00E5360A" w:rsidRDefault="00E5360A" w:rsidP="00E5360A">
      <w:pPr>
        <w:spacing w:after="160" w:line="259" w:lineRule="auto"/>
        <w:ind w:left="1701" w:hanging="283"/>
        <w:jc w:val="both"/>
        <w:rPr>
          <w:rFonts w:ascii="Arial" w:eastAsia="Calibri" w:hAnsi="Arial" w:cs="Arial"/>
          <w:sz w:val="22"/>
          <w:szCs w:val="22"/>
          <w:lang w:eastAsia="en-US"/>
        </w:rPr>
      </w:pPr>
      <w:r w:rsidRPr="00E5360A">
        <w:rPr>
          <w:rFonts w:ascii="Arial" w:eastAsia="Calibri" w:hAnsi="Arial" w:cs="Arial"/>
          <w:sz w:val="22"/>
          <w:szCs w:val="22"/>
          <w:lang w:eastAsia="en-US"/>
        </w:rPr>
        <w:t>c) cemitério vertical: é um edifício de um ou mais pavimentos dotados de compartimentos destinados a sepultamentos;</w:t>
      </w:r>
    </w:p>
    <w:p w14:paraId="23140332" w14:textId="77777777" w:rsidR="00E5360A" w:rsidRPr="00E5360A" w:rsidRDefault="00E5360A" w:rsidP="00E5360A">
      <w:pPr>
        <w:spacing w:after="160" w:line="259" w:lineRule="auto"/>
        <w:ind w:left="1701" w:hanging="283"/>
        <w:jc w:val="both"/>
        <w:rPr>
          <w:rFonts w:ascii="Arial" w:eastAsia="Calibri" w:hAnsi="Arial" w:cs="Arial"/>
          <w:sz w:val="22"/>
          <w:szCs w:val="22"/>
          <w:lang w:eastAsia="en-US"/>
        </w:rPr>
      </w:pPr>
      <w:r w:rsidRPr="00E5360A">
        <w:rPr>
          <w:rFonts w:ascii="Arial" w:eastAsia="Calibri" w:hAnsi="Arial" w:cs="Arial"/>
          <w:sz w:val="22"/>
          <w:szCs w:val="22"/>
          <w:lang w:eastAsia="en-US"/>
        </w:rPr>
        <w:t>d) Cemitérios de animais: cemitérios destinados a sepultamentos de animais.</w:t>
      </w:r>
    </w:p>
    <w:p w14:paraId="51CB67F6" w14:textId="77777777" w:rsidR="00E5360A" w:rsidRPr="00E5360A" w:rsidRDefault="00E5360A" w:rsidP="007B74CC">
      <w:pPr>
        <w:numPr>
          <w:ilvl w:val="0"/>
          <w:numId w:val="27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Cinerário: é o local para acomodação de urnas cinerárias;</w:t>
      </w:r>
    </w:p>
    <w:p w14:paraId="03601732" w14:textId="77777777" w:rsidR="00E5360A" w:rsidRPr="00E5360A" w:rsidRDefault="00E5360A" w:rsidP="007B74CC">
      <w:pPr>
        <w:numPr>
          <w:ilvl w:val="0"/>
          <w:numId w:val="27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Columbário: é o local para guardar urnas e cinzas funerárias, dispostas horizontal e verticalmente, com acesso coberto ou não, adjacente ao fundo, com um muro ou outro conjunto de jazigos;</w:t>
      </w:r>
    </w:p>
    <w:p w14:paraId="18668FF0" w14:textId="77777777" w:rsidR="00E5360A" w:rsidRPr="00E5360A" w:rsidRDefault="00E5360A" w:rsidP="007B74CC">
      <w:pPr>
        <w:numPr>
          <w:ilvl w:val="0"/>
          <w:numId w:val="27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Construção tumular: é uma construção erigida em uma sepultura, dotada ou não de compartimentos para sepultamentos, compreendendo-se:</w:t>
      </w:r>
    </w:p>
    <w:p w14:paraId="31ACBB90" w14:textId="77777777" w:rsidR="00E5360A" w:rsidRPr="00E5360A" w:rsidRDefault="00E5360A" w:rsidP="00E5360A">
      <w:pPr>
        <w:spacing w:after="160" w:line="259" w:lineRule="auto"/>
        <w:ind w:left="1701" w:hanging="283"/>
        <w:jc w:val="both"/>
        <w:rPr>
          <w:rFonts w:ascii="Arial" w:eastAsia="Calibri" w:hAnsi="Arial" w:cs="Arial"/>
          <w:sz w:val="22"/>
          <w:szCs w:val="22"/>
          <w:lang w:eastAsia="en-US"/>
        </w:rPr>
      </w:pPr>
      <w:r w:rsidRPr="00E5360A">
        <w:rPr>
          <w:rFonts w:ascii="Arial" w:eastAsia="Calibri" w:hAnsi="Arial" w:cs="Arial"/>
          <w:sz w:val="22"/>
          <w:szCs w:val="22"/>
          <w:lang w:eastAsia="en-US"/>
        </w:rPr>
        <w:t>a) jazigo: é o compartimento destinado a sepultamento contido;</w:t>
      </w:r>
    </w:p>
    <w:p w14:paraId="4AA440D4" w14:textId="77777777" w:rsidR="00E5360A" w:rsidRPr="00E5360A" w:rsidRDefault="00E5360A" w:rsidP="00E5360A">
      <w:pPr>
        <w:spacing w:after="160" w:line="259" w:lineRule="auto"/>
        <w:ind w:left="1701" w:hanging="283"/>
        <w:jc w:val="both"/>
        <w:rPr>
          <w:rFonts w:ascii="Arial" w:eastAsia="Calibri" w:hAnsi="Arial" w:cs="Arial"/>
          <w:sz w:val="22"/>
          <w:szCs w:val="22"/>
          <w:lang w:eastAsia="en-US"/>
        </w:rPr>
      </w:pPr>
      <w:r w:rsidRPr="00E5360A">
        <w:rPr>
          <w:rFonts w:ascii="Arial" w:eastAsia="Calibri" w:hAnsi="Arial" w:cs="Arial"/>
          <w:sz w:val="22"/>
          <w:szCs w:val="22"/>
          <w:lang w:eastAsia="en-US"/>
        </w:rPr>
        <w:t>b) lápide: laje que cobre o jazigo, com inscrição funerária.</w:t>
      </w:r>
    </w:p>
    <w:p w14:paraId="1A57E3BA" w14:textId="77777777" w:rsidR="00E5360A" w:rsidRPr="00E5360A" w:rsidRDefault="00E5360A" w:rsidP="00E5360A">
      <w:pPr>
        <w:spacing w:after="160" w:line="259" w:lineRule="auto"/>
        <w:ind w:left="1701" w:hanging="283"/>
        <w:jc w:val="both"/>
        <w:rPr>
          <w:rFonts w:ascii="Arial" w:eastAsia="Calibri" w:hAnsi="Arial" w:cs="Arial"/>
          <w:sz w:val="22"/>
          <w:szCs w:val="22"/>
          <w:lang w:eastAsia="en-US"/>
        </w:rPr>
      </w:pPr>
      <w:r w:rsidRPr="00E5360A">
        <w:rPr>
          <w:rFonts w:ascii="Arial" w:eastAsia="Calibri" w:hAnsi="Arial" w:cs="Arial"/>
          <w:sz w:val="22"/>
          <w:szCs w:val="22"/>
          <w:lang w:eastAsia="en-US"/>
        </w:rPr>
        <w:t>c) carneira ou gaveta: é a unidade de cada um dos compartimentos para sepultamentos existentes em uma construção tumular;</w:t>
      </w:r>
    </w:p>
    <w:p w14:paraId="38C820D3" w14:textId="77777777" w:rsidR="00E5360A" w:rsidRPr="00E5360A" w:rsidRDefault="00E5360A" w:rsidP="00E5360A">
      <w:pPr>
        <w:spacing w:after="160" w:line="259" w:lineRule="auto"/>
        <w:ind w:left="1701" w:hanging="283"/>
        <w:jc w:val="both"/>
        <w:rPr>
          <w:rFonts w:ascii="Arial" w:eastAsia="Calibri" w:hAnsi="Arial" w:cs="Arial"/>
          <w:sz w:val="22"/>
          <w:szCs w:val="22"/>
          <w:lang w:eastAsia="en-US"/>
        </w:rPr>
      </w:pPr>
      <w:r w:rsidRPr="00E5360A">
        <w:rPr>
          <w:rFonts w:ascii="Arial" w:eastAsia="Calibri" w:hAnsi="Arial" w:cs="Arial"/>
          <w:sz w:val="22"/>
          <w:szCs w:val="22"/>
          <w:lang w:eastAsia="en-US"/>
        </w:rPr>
        <w:t>d) cripta: compartimento destinado a sepultamento no interior de edificações, templos ou suas dependências:</w:t>
      </w:r>
    </w:p>
    <w:p w14:paraId="70A018B7" w14:textId="77777777" w:rsidR="00E5360A" w:rsidRPr="00E5360A" w:rsidRDefault="00E5360A" w:rsidP="007B74CC">
      <w:pPr>
        <w:numPr>
          <w:ilvl w:val="0"/>
          <w:numId w:val="27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Exumar: retirar a pessoa falecida, partes ou restos mortais do local em que se acha sepultado;</w:t>
      </w:r>
    </w:p>
    <w:p w14:paraId="48E10B0F" w14:textId="77777777" w:rsidR="00E5360A" w:rsidRPr="00E5360A" w:rsidRDefault="00E5360A" w:rsidP="007B74CC">
      <w:pPr>
        <w:numPr>
          <w:ilvl w:val="0"/>
          <w:numId w:val="27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Lóculo: é o compartimento destinado a sepultamento contido no cemitério vertical;</w:t>
      </w:r>
    </w:p>
    <w:p w14:paraId="7C720B8C" w14:textId="77777777" w:rsidR="00E5360A" w:rsidRPr="00E5360A" w:rsidRDefault="00E5360A" w:rsidP="007B74CC">
      <w:pPr>
        <w:numPr>
          <w:ilvl w:val="0"/>
          <w:numId w:val="27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Mausoléu: monumento funerário suntuoso, que se levanta sobre a carneira; </w:t>
      </w:r>
    </w:p>
    <w:p w14:paraId="3E31F68A" w14:textId="77777777" w:rsidR="00E5360A" w:rsidRPr="00E5360A" w:rsidRDefault="00E5360A" w:rsidP="007B74CC">
      <w:pPr>
        <w:numPr>
          <w:ilvl w:val="0"/>
          <w:numId w:val="27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Necrochorume: é o líquido biodegradável oriundo do processo de decomposição dos corpos ou partes;</w:t>
      </w:r>
    </w:p>
    <w:p w14:paraId="1DCBEF91" w14:textId="77777777" w:rsidR="00E5360A" w:rsidRPr="00E5360A" w:rsidRDefault="00E5360A" w:rsidP="007B74CC">
      <w:pPr>
        <w:numPr>
          <w:ilvl w:val="0"/>
          <w:numId w:val="27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lastRenderedPageBreak/>
        <w:t>Nicho: é o local para colocar urnas com cinzas funerárias ou ossos;</w:t>
      </w:r>
    </w:p>
    <w:p w14:paraId="33B24294" w14:textId="77777777" w:rsidR="00E5360A" w:rsidRPr="00E5360A" w:rsidRDefault="00E5360A" w:rsidP="007B74CC">
      <w:pPr>
        <w:numPr>
          <w:ilvl w:val="0"/>
          <w:numId w:val="27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Ossuário ou ossário: é o local para acomodação de ossos, contidos ou não em urna ossuária;</w:t>
      </w:r>
    </w:p>
    <w:p w14:paraId="58B0E462" w14:textId="77777777" w:rsidR="00E5360A" w:rsidRPr="00E5360A" w:rsidRDefault="00E5360A" w:rsidP="007B74CC">
      <w:pPr>
        <w:numPr>
          <w:ilvl w:val="0"/>
          <w:numId w:val="27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Reinumar: reintroduzir a pessoa falecida ou restos mortais, após exumação, na mesma sepultura ou em outra;</w:t>
      </w:r>
      <w:r w:rsidRPr="00E5360A">
        <w:rPr>
          <w:rFonts w:ascii="Arial" w:eastAsia="Calibri" w:hAnsi="Arial" w:cs="Arial"/>
          <w:sz w:val="22"/>
          <w:szCs w:val="22"/>
          <w:lang w:eastAsia="en-US"/>
        </w:rPr>
        <w:tab/>
      </w:r>
    </w:p>
    <w:p w14:paraId="15365B6C" w14:textId="77777777" w:rsidR="00E5360A" w:rsidRPr="00E5360A" w:rsidRDefault="00E5360A" w:rsidP="007B74CC">
      <w:pPr>
        <w:numPr>
          <w:ilvl w:val="0"/>
          <w:numId w:val="27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Sepultar ou inumar: é o ato de colocar pessoa falecida, membros amputados e restos mortais em local adequado;</w:t>
      </w:r>
    </w:p>
    <w:p w14:paraId="615DED36" w14:textId="77777777" w:rsidR="00E5360A" w:rsidRPr="00E5360A" w:rsidRDefault="00E5360A" w:rsidP="007B74CC">
      <w:pPr>
        <w:numPr>
          <w:ilvl w:val="0"/>
          <w:numId w:val="27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Sepultura: espaços unitários, destinado a sepultamentos;</w:t>
      </w:r>
    </w:p>
    <w:p w14:paraId="6B622C8C" w14:textId="77777777" w:rsidR="00E5360A" w:rsidRPr="00E5360A" w:rsidRDefault="00E5360A" w:rsidP="007B74CC">
      <w:pPr>
        <w:numPr>
          <w:ilvl w:val="0"/>
          <w:numId w:val="27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Urna, caixão ataúde ou esquife: é a caixa com formato adequado para conter pessoa falecida ou partes;</w:t>
      </w:r>
    </w:p>
    <w:p w14:paraId="3053E155" w14:textId="77777777" w:rsidR="00E5360A" w:rsidRPr="00E5360A" w:rsidRDefault="00E5360A" w:rsidP="007B74CC">
      <w:pPr>
        <w:numPr>
          <w:ilvl w:val="0"/>
          <w:numId w:val="27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Urna cinerária: é o recipiente destinado a cinzas de corpos cremados;</w:t>
      </w:r>
    </w:p>
    <w:p w14:paraId="1CF85811" w14:textId="77777777" w:rsidR="00E5360A" w:rsidRPr="00E5360A" w:rsidRDefault="00E5360A" w:rsidP="007B74CC">
      <w:pPr>
        <w:numPr>
          <w:ilvl w:val="0"/>
          <w:numId w:val="27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Urna ossuária: é o recipiente de tamanho adequado para conter ossos;</w:t>
      </w:r>
    </w:p>
    <w:p w14:paraId="7E574403" w14:textId="77777777" w:rsidR="00E5360A" w:rsidRPr="00E5360A" w:rsidRDefault="00E5360A" w:rsidP="007B74CC">
      <w:pPr>
        <w:numPr>
          <w:ilvl w:val="0"/>
          <w:numId w:val="27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Translado: é o ato de remover pessoa falecida ou restos mortais de um lugar para outro.</w:t>
      </w:r>
    </w:p>
    <w:p w14:paraId="74D91E00"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São requisitos para a implantação de novos cemitérios:</w:t>
      </w:r>
    </w:p>
    <w:p w14:paraId="4860CA07" w14:textId="77777777" w:rsidR="00E5360A" w:rsidRPr="00E5360A" w:rsidRDefault="00E5360A" w:rsidP="007B74CC">
      <w:pPr>
        <w:numPr>
          <w:ilvl w:val="0"/>
          <w:numId w:val="27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localização do imóvel deve ser compatível com a Lei de Zoneamento de Uso e Ocupação do Solo e do Código de Obras e Edificações do Município, bem como atender demais exigências de legislação específica;</w:t>
      </w:r>
    </w:p>
    <w:p w14:paraId="44335B44" w14:textId="77777777" w:rsidR="00E5360A" w:rsidRPr="00E5360A" w:rsidRDefault="00E5360A" w:rsidP="007B74CC">
      <w:pPr>
        <w:numPr>
          <w:ilvl w:val="0"/>
          <w:numId w:val="27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características do terreno, os projetos de arquitetura e complementares, deverão atender às exigências das legislações ambientais federais, estaduais e municipais vigentes, e demais normas técnicas específicas;</w:t>
      </w:r>
    </w:p>
    <w:p w14:paraId="014108B0" w14:textId="77777777" w:rsidR="00E5360A" w:rsidRPr="00E5360A" w:rsidRDefault="00E5360A" w:rsidP="007B74CC">
      <w:pPr>
        <w:numPr>
          <w:ilvl w:val="0"/>
          <w:numId w:val="27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elaboração do Estudo de Impacto Ambiental – EIA, do respectivo Relatório de Impacto Ambiental – RIMA e o devido licenciamento ambiental pelo órgão ambiental competente;</w:t>
      </w:r>
    </w:p>
    <w:p w14:paraId="36F6F844" w14:textId="77777777" w:rsidR="00E5360A" w:rsidRPr="00E5360A" w:rsidRDefault="00E5360A" w:rsidP="007B74CC">
      <w:pPr>
        <w:numPr>
          <w:ilvl w:val="0"/>
          <w:numId w:val="27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previsão </w:t>
      </w:r>
      <w:r w:rsidRPr="00E5360A">
        <w:rPr>
          <w:rFonts w:ascii="Arial" w:hAnsi="Arial" w:cs="Arial"/>
          <w:sz w:val="22"/>
          <w:szCs w:val="22"/>
        </w:rPr>
        <w:t>de sistemas de drenagem das covas, tratamento de efluentes, drenagem de águas pluviais independentes e construção de poços de monitoramento do lençol freático e subterrâneo.</w:t>
      </w:r>
    </w:p>
    <w:p w14:paraId="3B9F289D" w14:textId="77777777" w:rsidR="00E5360A" w:rsidRPr="00E5360A" w:rsidRDefault="00E5360A" w:rsidP="007B74CC">
      <w:pPr>
        <w:numPr>
          <w:ilvl w:val="0"/>
          <w:numId w:val="27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reserva de no mínimo 10% (dez por cento) do número de compartimentos destinados a sepultamentos (lóculos ou sepulturas) para uso do Município como melhor lhe prouver para atendimento de famílias carentes ou atendimento social;</w:t>
      </w:r>
    </w:p>
    <w:p w14:paraId="63E5E128" w14:textId="77777777" w:rsidR="00E5360A" w:rsidRPr="00E5360A" w:rsidRDefault="00E5360A" w:rsidP="007B74CC">
      <w:pPr>
        <w:numPr>
          <w:ilvl w:val="0"/>
          <w:numId w:val="27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áreas destinadas para ruas, alamedas e corredores pavimentadas ou revestidas com material que evite os efeitos da erosão;</w:t>
      </w:r>
    </w:p>
    <w:p w14:paraId="04FB985F" w14:textId="77777777" w:rsidR="00E5360A" w:rsidRPr="00E5360A" w:rsidRDefault="00E5360A" w:rsidP="007B74CC">
      <w:pPr>
        <w:numPr>
          <w:ilvl w:val="0"/>
          <w:numId w:val="27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placas indicativas das quadras limítrofes, situadas nas esquinas das ruas, alamedas ou corredores;</w:t>
      </w:r>
    </w:p>
    <w:p w14:paraId="43112A03" w14:textId="77777777" w:rsidR="00E5360A" w:rsidRPr="00E5360A" w:rsidRDefault="00E5360A" w:rsidP="007B74CC">
      <w:pPr>
        <w:numPr>
          <w:ilvl w:val="0"/>
          <w:numId w:val="27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muro de alvenaria com altura mínima de 2,20 m (dois metros e vinte centímetros) em todo o perímetro da área;</w:t>
      </w:r>
    </w:p>
    <w:p w14:paraId="04858318" w14:textId="77777777" w:rsidR="00E5360A" w:rsidRPr="00E5360A" w:rsidRDefault="00E5360A" w:rsidP="007B74CC">
      <w:pPr>
        <w:numPr>
          <w:ilvl w:val="0"/>
          <w:numId w:val="27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acessibilidade para portadores de necessidades especiais, com previsão de rampas e/ou elevadores nos verticais.</w:t>
      </w:r>
    </w:p>
    <w:p w14:paraId="1102E692"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Todos os responsáveis pelos sepultamentos realizados em cemitérios no Município, sejam municipais, religiosos, particulares e outros, deverão conter medidas de prevenção contra </w:t>
      </w:r>
      <w:r w:rsidRPr="00E5360A">
        <w:rPr>
          <w:rFonts w:ascii="Arial" w:eastAsia="Calibri" w:hAnsi="Arial" w:cs="Arial"/>
          <w:sz w:val="22"/>
          <w:szCs w:val="22"/>
          <w:lang w:eastAsia="en-US"/>
        </w:rPr>
        <w:lastRenderedPageBreak/>
        <w:t>a contaminação do lençol freático, pelo necrochorume, contemplando medidas seguras que garantam a acomodação e o isolamento do cadáver na urna mortuária, de forma a evitar a contaminação do lençol freático.</w:t>
      </w:r>
    </w:p>
    <w:p w14:paraId="37542104" w14:textId="0B3F0B29"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 horário de visitação pública nos cemitérios municipais é obrigatoriamente diário, ininterruptamente, das 09h00 (nove horas) às 16h00 (dezesseis horas) e os sepultamentos deverão ser comunicados ao setor competente para as devidas providências.</w:t>
      </w:r>
    </w:p>
    <w:p w14:paraId="31837636"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Parágrafo único.</w:t>
      </w:r>
      <w:r w:rsidRPr="00E5360A">
        <w:rPr>
          <w:rFonts w:ascii="Arial" w:eastAsia="Calibri" w:hAnsi="Arial" w:cs="Arial"/>
          <w:sz w:val="22"/>
          <w:szCs w:val="22"/>
          <w:lang w:eastAsia="en-US"/>
        </w:rPr>
        <w:t xml:space="preserve"> Nos demais cemitérios os horários e os sepultamentos ficam a critério das deliberações de suas administrações.</w:t>
      </w:r>
    </w:p>
    <w:p w14:paraId="1B5AD4B4"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É defeso fazer sepultamento antes de decorridos o prazo de 12 (doze) horas, contando o momento do falecimento, salvo:</w:t>
      </w:r>
    </w:p>
    <w:p w14:paraId="069EC420" w14:textId="77777777" w:rsidR="00E5360A" w:rsidRPr="00E5360A" w:rsidRDefault="00E5360A" w:rsidP="007B74CC">
      <w:pPr>
        <w:numPr>
          <w:ilvl w:val="0"/>
          <w:numId w:val="27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quando a causa da morte for moléstia contagiosa ou epidêmica;</w:t>
      </w:r>
    </w:p>
    <w:p w14:paraId="13D6C516" w14:textId="77777777" w:rsidR="00E5360A" w:rsidRPr="00E5360A" w:rsidRDefault="00E5360A" w:rsidP="007B74CC">
      <w:pPr>
        <w:numPr>
          <w:ilvl w:val="0"/>
          <w:numId w:val="27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quando o cadáver tiver inequívocos sinais de putrefação.</w:t>
      </w:r>
    </w:p>
    <w:p w14:paraId="31539F15"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§1º</w:t>
      </w:r>
      <w:r w:rsidRPr="00E5360A">
        <w:rPr>
          <w:rFonts w:ascii="Arial" w:eastAsia="Calibri" w:hAnsi="Arial" w:cs="Arial"/>
          <w:sz w:val="22"/>
          <w:szCs w:val="22"/>
          <w:lang w:eastAsia="en-US"/>
        </w:rPr>
        <w:t xml:space="preserve"> Nenhum cadáver poderá permanecer insepulto, nos cemitérios, por mais de 36 (trinta e seis) horas, contados do momento em que verificar o óbito, salvo quando o corpo estiver embalsamado ou se houver ordem expressa da autoridade judicial, policial ou da saúde pública.</w:t>
      </w:r>
    </w:p>
    <w:p w14:paraId="700AA40B"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§2º</w:t>
      </w:r>
      <w:r w:rsidRPr="00E5360A">
        <w:rPr>
          <w:rFonts w:ascii="Arial" w:eastAsia="Calibri" w:hAnsi="Arial" w:cs="Arial"/>
          <w:sz w:val="22"/>
          <w:szCs w:val="22"/>
          <w:lang w:eastAsia="en-US"/>
        </w:rPr>
        <w:t xml:space="preserve"> Nenhum sepultamento será permitido sem a apresentação da certidão de óbito atestada por autoridade médica, fornecida pelo oficial do Registro Civil do local do falecimento.</w:t>
      </w:r>
    </w:p>
    <w:p w14:paraId="63443BC5"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 xml:space="preserve">§3º </w:t>
      </w:r>
      <w:r w:rsidRPr="00E5360A">
        <w:rPr>
          <w:rFonts w:ascii="Arial" w:eastAsia="Calibri" w:hAnsi="Arial" w:cs="Arial"/>
          <w:sz w:val="22"/>
          <w:szCs w:val="22"/>
          <w:lang w:eastAsia="en-US"/>
        </w:rPr>
        <w:t>Na impossibilidade da obtenção de Certidão de Óbito, o sepultamento poderá ser feito mediante autorização da autoridade médica, policial ou judicial, condicionado a apresentação da certidão de óbito posteriormente ao órgão público competente.</w:t>
      </w:r>
    </w:p>
    <w:p w14:paraId="4BB5E57C"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Os sepultamentos em jazigos sem compartimentos (sepultura unitária) poderão repetir-se de 05 (cinco) em 05 (cinco) anos, e nos jazigos com compartimentos (carneiras ou gavetas) não haverá limite de tempo, desde que o último sepultamento feito seja convenientemente isolado.</w:t>
      </w:r>
    </w:p>
    <w:p w14:paraId="1C3195A0"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§1º.</w:t>
      </w:r>
      <w:r w:rsidRPr="00E5360A">
        <w:rPr>
          <w:rFonts w:ascii="Arial" w:eastAsia="Calibri" w:hAnsi="Arial" w:cs="Arial"/>
          <w:sz w:val="22"/>
          <w:szCs w:val="22"/>
          <w:lang w:eastAsia="en-US"/>
        </w:rPr>
        <w:t xml:space="preserve"> Considera-se como sepultura a cova funerária aberta no terreno com as seguintes dimensões:</w:t>
      </w:r>
    </w:p>
    <w:p w14:paraId="3545CADB" w14:textId="77777777" w:rsidR="00E5360A" w:rsidRPr="00E5360A" w:rsidRDefault="00E5360A" w:rsidP="007B74CC">
      <w:pPr>
        <w:numPr>
          <w:ilvl w:val="0"/>
          <w:numId w:val="278"/>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para adultos: 2,20m (dois metros e vinte centímetros) de comprimento por 0,75m (setenta e cinco centímetros) de largura e 1,70m (um metro e setenta centímetros) de profundidade;</w:t>
      </w:r>
    </w:p>
    <w:p w14:paraId="51840215" w14:textId="77777777" w:rsidR="00E5360A" w:rsidRPr="00E5360A" w:rsidRDefault="00E5360A" w:rsidP="007B74CC">
      <w:pPr>
        <w:numPr>
          <w:ilvl w:val="0"/>
          <w:numId w:val="278"/>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para crianças: 1,50m (um metro e cinquenta centímetros) de comprimento por 0,50m (cinquenta centímetros) de largura e 1,70m (um metro e setenta centímetros) de profundidade.</w:t>
      </w:r>
    </w:p>
    <w:p w14:paraId="5050C741"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§2º.</w:t>
      </w:r>
      <w:r w:rsidRPr="00E5360A">
        <w:rPr>
          <w:rFonts w:ascii="Arial" w:eastAsia="Calibri" w:hAnsi="Arial" w:cs="Arial"/>
          <w:sz w:val="22"/>
          <w:szCs w:val="22"/>
          <w:lang w:eastAsia="en-US"/>
        </w:rPr>
        <w:t xml:space="preserve"> Considera-se como carneira a cova com as paredes revestidas de tijolos ou material similar, tendo internamente, no mínimo, 2,50m (dois metros e cinquenta centímetros) de comprimento por 1,25m (um metro e vinte e cinco centímetros) de largura.</w:t>
      </w:r>
    </w:p>
    <w:p w14:paraId="45F8EA78"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 xml:space="preserve">§3º. </w:t>
      </w:r>
      <w:r w:rsidRPr="00E5360A">
        <w:rPr>
          <w:rFonts w:ascii="Arial" w:eastAsia="Calibri" w:hAnsi="Arial" w:cs="Arial"/>
          <w:sz w:val="22"/>
          <w:szCs w:val="22"/>
          <w:lang w:eastAsia="en-US"/>
        </w:rPr>
        <w:t>Todas as covas deverão ser revestidas por tijolo ou material similar, sendo proibidos os sepultamentos diretamente sobre o solo.</w:t>
      </w:r>
    </w:p>
    <w:p w14:paraId="7947DFF9"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Os proprietários de terrenos ou seus representantes são responsáveis pelos serviços de limpeza e conservação no que tiverem construído e que forem necessários à estética, segurança e salubridade dos cemitérios.</w:t>
      </w:r>
    </w:p>
    <w:p w14:paraId="55684040"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lastRenderedPageBreak/>
        <w:t>Nenhuma exumação poderá ser feita antes de decorrido o prazo de 03 (três) anos, contados da data de sepultamento, salvo em virtude de requisição por escrito, da autoridade policial ou judicial, ou mediante parecer do órgão de Saúde Pública.</w:t>
      </w:r>
    </w:p>
    <w:p w14:paraId="1B75CD90"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Exceto a colocação de lápides, nenhuma construção poderá ser feita, nem mesmo iniciada sem que tenha sido previamente aprovada pelo poder público municipal.</w:t>
      </w:r>
    </w:p>
    <w:p w14:paraId="115BDFE3"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Parágrafo único.</w:t>
      </w:r>
      <w:r w:rsidRPr="00E5360A">
        <w:rPr>
          <w:rFonts w:ascii="Arial" w:eastAsia="Calibri" w:hAnsi="Arial" w:cs="Arial"/>
          <w:sz w:val="22"/>
          <w:szCs w:val="22"/>
          <w:lang w:eastAsia="en-US"/>
        </w:rPr>
        <w:t xml:space="preserve"> As construções tumulares ou</w:t>
      </w:r>
    </w:p>
    <w:p w14:paraId="0CA8C163"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 funerárias (mausoléus e lápides) só poderão ser executadas depois de expedido o alvará de licença, que deverá vir acompanhado de memorial descritivo da obra e o respectivo projeto.</w:t>
      </w:r>
    </w:p>
    <w:p w14:paraId="410FB61A"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Nos cemitérios é proibido:</w:t>
      </w:r>
    </w:p>
    <w:p w14:paraId="12C9D3B2" w14:textId="77777777" w:rsidR="00E5360A" w:rsidRPr="00E5360A" w:rsidRDefault="00E5360A" w:rsidP="007B74CC">
      <w:pPr>
        <w:numPr>
          <w:ilvl w:val="0"/>
          <w:numId w:val="27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praticar atos de depredação de qualquer espécie nos jazigos ou outras dependências;</w:t>
      </w:r>
    </w:p>
    <w:p w14:paraId="63CB1BBE" w14:textId="77777777" w:rsidR="00E5360A" w:rsidRPr="00E5360A" w:rsidRDefault="00E5360A" w:rsidP="007B74CC">
      <w:pPr>
        <w:numPr>
          <w:ilvl w:val="0"/>
          <w:numId w:val="27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arrancar plantas ou colher flores;</w:t>
      </w:r>
    </w:p>
    <w:p w14:paraId="01F43E31" w14:textId="77777777" w:rsidR="00E5360A" w:rsidRPr="00E5360A" w:rsidRDefault="00E5360A" w:rsidP="007B74CC">
      <w:pPr>
        <w:numPr>
          <w:ilvl w:val="0"/>
          <w:numId w:val="27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pregar cartazes ou fazer anúncios nos muros ou portões;</w:t>
      </w:r>
    </w:p>
    <w:p w14:paraId="12027C13" w14:textId="77777777" w:rsidR="00E5360A" w:rsidRPr="00E5360A" w:rsidRDefault="00E5360A" w:rsidP="007B74CC">
      <w:pPr>
        <w:numPr>
          <w:ilvl w:val="0"/>
          <w:numId w:val="27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efetuar atos públicos que não sejam de culto religioso ou civil;</w:t>
      </w:r>
    </w:p>
    <w:p w14:paraId="045EA712" w14:textId="77777777" w:rsidR="00E5360A" w:rsidRPr="00E5360A" w:rsidRDefault="00E5360A" w:rsidP="007B74CC">
      <w:pPr>
        <w:numPr>
          <w:ilvl w:val="0"/>
          <w:numId w:val="27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praticar comércio sem autorização municipal;</w:t>
      </w:r>
    </w:p>
    <w:p w14:paraId="3E3C1091" w14:textId="77777777" w:rsidR="00E5360A" w:rsidRPr="00E5360A" w:rsidRDefault="00E5360A" w:rsidP="007B74CC">
      <w:pPr>
        <w:numPr>
          <w:ilvl w:val="0"/>
          <w:numId w:val="279"/>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 circulação de qualquer tipo de veículo motorizado estranho aos fins e serviços atinentes ao cemitério.</w:t>
      </w:r>
    </w:p>
    <w:p w14:paraId="215458E7"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É permitido dar sepultura em um só lugar a duas ou mais pessoas da mesma família que falecem no mesmo dia.</w:t>
      </w:r>
    </w:p>
    <w:p w14:paraId="3BE361AC"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Todos os cemitérios devem manter em rigorosa ordem os controles seguintes:</w:t>
      </w:r>
    </w:p>
    <w:p w14:paraId="1D26CF77" w14:textId="77777777" w:rsidR="00E5360A" w:rsidRPr="00E5360A" w:rsidRDefault="00E5360A" w:rsidP="007B74CC">
      <w:pPr>
        <w:numPr>
          <w:ilvl w:val="0"/>
          <w:numId w:val="28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sepultamento de corpos ou partes;</w:t>
      </w:r>
    </w:p>
    <w:p w14:paraId="74F1C2BF" w14:textId="77777777" w:rsidR="00E5360A" w:rsidRPr="00E5360A" w:rsidRDefault="00E5360A" w:rsidP="007B74CC">
      <w:pPr>
        <w:numPr>
          <w:ilvl w:val="0"/>
          <w:numId w:val="28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exumações;</w:t>
      </w:r>
    </w:p>
    <w:p w14:paraId="79C91444" w14:textId="77777777" w:rsidR="00E5360A" w:rsidRPr="00E5360A" w:rsidRDefault="00E5360A" w:rsidP="007B74CC">
      <w:pPr>
        <w:numPr>
          <w:ilvl w:val="0"/>
          <w:numId w:val="28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sepultamento de ossos;</w:t>
      </w:r>
    </w:p>
    <w:p w14:paraId="321B70B6" w14:textId="77777777" w:rsidR="00E5360A" w:rsidRPr="00E5360A" w:rsidRDefault="00E5360A" w:rsidP="007B74CC">
      <w:pPr>
        <w:numPr>
          <w:ilvl w:val="0"/>
          <w:numId w:val="280"/>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indicações sobre os jazigos sobre os quais já constituírem direitos, com nome, qualificação, endereço do seu titular e as transferências e alterações ocorridas.</w:t>
      </w:r>
    </w:p>
    <w:p w14:paraId="61BFC145" w14:textId="77777777" w:rsidR="00E5360A" w:rsidRPr="00E5360A" w:rsidRDefault="00E5360A" w:rsidP="00E5360A">
      <w:pPr>
        <w:widowControl w:val="0"/>
        <w:autoSpaceDE w:val="0"/>
        <w:autoSpaceDN w:val="0"/>
        <w:spacing w:before="118" w:after="240"/>
        <w:jc w:val="both"/>
        <w:rPr>
          <w:rFonts w:ascii="Arial" w:eastAsia="Calibri" w:hAnsi="Arial" w:cs="Arial"/>
          <w:sz w:val="22"/>
          <w:szCs w:val="22"/>
          <w:lang w:eastAsia="en-US"/>
        </w:rPr>
      </w:pPr>
      <w:r w:rsidRPr="00E5360A">
        <w:rPr>
          <w:rFonts w:ascii="Arial" w:eastAsia="Calibri" w:hAnsi="Arial" w:cs="Arial"/>
          <w:b/>
          <w:bCs/>
          <w:sz w:val="22"/>
          <w:szCs w:val="22"/>
          <w:lang w:eastAsia="en-US"/>
        </w:rPr>
        <w:t>Parágrafo único.</w:t>
      </w:r>
      <w:r w:rsidRPr="00E5360A">
        <w:rPr>
          <w:rFonts w:ascii="Arial" w:eastAsia="Calibri" w:hAnsi="Arial" w:cs="Arial"/>
          <w:sz w:val="22"/>
          <w:szCs w:val="22"/>
          <w:lang w:eastAsia="en-US"/>
        </w:rPr>
        <w:t xml:space="preserve"> Esses registros deverão indicar:</w:t>
      </w:r>
    </w:p>
    <w:p w14:paraId="14665507" w14:textId="77777777" w:rsidR="00E5360A" w:rsidRPr="00E5360A" w:rsidRDefault="00E5360A" w:rsidP="007B74CC">
      <w:pPr>
        <w:numPr>
          <w:ilvl w:val="0"/>
          <w:numId w:val="28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hora, dia, mês e ano do sepultamento;</w:t>
      </w:r>
    </w:p>
    <w:p w14:paraId="34D8A2AB" w14:textId="77777777" w:rsidR="00E5360A" w:rsidRPr="00E5360A" w:rsidRDefault="00E5360A" w:rsidP="007B74CC">
      <w:pPr>
        <w:numPr>
          <w:ilvl w:val="0"/>
          <w:numId w:val="28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nome da pessoa a que pertenceram os restos mortais;</w:t>
      </w:r>
    </w:p>
    <w:p w14:paraId="75E54BA4" w14:textId="77777777" w:rsidR="00E5360A" w:rsidRPr="00E5360A" w:rsidRDefault="00E5360A" w:rsidP="007B74CC">
      <w:pPr>
        <w:numPr>
          <w:ilvl w:val="0"/>
          <w:numId w:val="281"/>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no caso de sepultamento, além do nome, deverá ser indicada a filiação, idade, sexo do morto e certidão.</w:t>
      </w:r>
    </w:p>
    <w:p w14:paraId="7893C464"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Os cemitérios devem adotar sistema seguro de controle no qual, de maneira resumida, serão transcritas as anotações lançadas nos registros de sepultamento, exumação, ossários, com indicações do número do livro e folhas, ou número da ficha onde se encontram os históricos integrais dessas ocorrências. Esse sistema deve ser escriturado por ordem de números dos jazigos e por ordem alfabética dos nomes em cada jazigo.</w:t>
      </w:r>
    </w:p>
    <w:p w14:paraId="57E22D3C"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Os cemitérios públicos e particulares deverão contar com os seguintes equipamentos e serviços:</w:t>
      </w:r>
    </w:p>
    <w:p w14:paraId="1AEE28D9" w14:textId="77777777" w:rsidR="00E5360A" w:rsidRPr="00E5360A" w:rsidRDefault="00E5360A" w:rsidP="007B74CC">
      <w:pPr>
        <w:numPr>
          <w:ilvl w:val="0"/>
          <w:numId w:val="28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lastRenderedPageBreak/>
        <w:t>capelas, com sanitários;</w:t>
      </w:r>
    </w:p>
    <w:p w14:paraId="3DA1BC56" w14:textId="77777777" w:rsidR="00E5360A" w:rsidRPr="00E5360A" w:rsidRDefault="00E5360A" w:rsidP="007B74CC">
      <w:pPr>
        <w:numPr>
          <w:ilvl w:val="0"/>
          <w:numId w:val="28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edifício de administração, inclusive sala de registros que deverá ser convenientemente protegida contra intempéries, roubos e ação de roedores;</w:t>
      </w:r>
    </w:p>
    <w:p w14:paraId="00C30F3B" w14:textId="77777777" w:rsidR="00E5360A" w:rsidRPr="00E5360A" w:rsidRDefault="00E5360A" w:rsidP="007B74CC">
      <w:pPr>
        <w:numPr>
          <w:ilvl w:val="0"/>
          <w:numId w:val="28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atendimento de apoio e primeiros socorros;</w:t>
      </w:r>
    </w:p>
    <w:p w14:paraId="562BF1B2" w14:textId="77777777" w:rsidR="00E5360A" w:rsidRPr="00E5360A" w:rsidRDefault="00E5360A" w:rsidP="007B74CC">
      <w:pPr>
        <w:numPr>
          <w:ilvl w:val="0"/>
          <w:numId w:val="28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sanitários para o público e funcionários;</w:t>
      </w:r>
    </w:p>
    <w:p w14:paraId="6EE41A65" w14:textId="77777777" w:rsidR="00E5360A" w:rsidRPr="00E5360A" w:rsidRDefault="00E5360A" w:rsidP="007B74CC">
      <w:pPr>
        <w:numPr>
          <w:ilvl w:val="0"/>
          <w:numId w:val="28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vestiário para funcionários, dotados de chuveiros;</w:t>
      </w:r>
    </w:p>
    <w:p w14:paraId="3FD58D1A" w14:textId="77777777" w:rsidR="00E5360A" w:rsidRPr="00E5360A" w:rsidRDefault="00E5360A" w:rsidP="007B74CC">
      <w:pPr>
        <w:numPr>
          <w:ilvl w:val="0"/>
          <w:numId w:val="28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depósito para ferramentas;</w:t>
      </w:r>
    </w:p>
    <w:p w14:paraId="7E92F462" w14:textId="77777777" w:rsidR="00E5360A" w:rsidRPr="00E5360A" w:rsidRDefault="00E5360A" w:rsidP="007B74CC">
      <w:pPr>
        <w:numPr>
          <w:ilvl w:val="0"/>
          <w:numId w:val="28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ossário;</w:t>
      </w:r>
    </w:p>
    <w:p w14:paraId="66B660EA" w14:textId="77777777" w:rsidR="00E5360A" w:rsidRPr="00E5360A" w:rsidRDefault="00E5360A" w:rsidP="007B74CC">
      <w:pPr>
        <w:numPr>
          <w:ilvl w:val="0"/>
          <w:numId w:val="28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iluminação externa;</w:t>
      </w:r>
    </w:p>
    <w:p w14:paraId="7DB0E106" w14:textId="77777777" w:rsidR="00E5360A" w:rsidRPr="00E5360A" w:rsidRDefault="00E5360A" w:rsidP="007B74CC">
      <w:pPr>
        <w:numPr>
          <w:ilvl w:val="0"/>
          <w:numId w:val="28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rede de distribuição de água;</w:t>
      </w:r>
    </w:p>
    <w:p w14:paraId="05B5923A" w14:textId="77777777" w:rsidR="00E5360A" w:rsidRPr="00E5360A" w:rsidRDefault="00E5360A" w:rsidP="007B74CC">
      <w:pPr>
        <w:numPr>
          <w:ilvl w:val="0"/>
          <w:numId w:val="28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área de estacionamento de veículos;</w:t>
      </w:r>
    </w:p>
    <w:p w14:paraId="21B7760B" w14:textId="77777777" w:rsidR="00E5360A" w:rsidRPr="00E5360A" w:rsidRDefault="00E5360A" w:rsidP="007B74CC">
      <w:pPr>
        <w:numPr>
          <w:ilvl w:val="0"/>
          <w:numId w:val="28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arruamento urbanizado e arborizado;</w:t>
      </w:r>
    </w:p>
    <w:p w14:paraId="1638359A" w14:textId="77777777" w:rsidR="00E5360A" w:rsidRPr="00E5360A" w:rsidRDefault="00E5360A" w:rsidP="007B74CC">
      <w:pPr>
        <w:numPr>
          <w:ilvl w:val="0"/>
          <w:numId w:val="282"/>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recipientes para depósito de resíduos em geral.</w:t>
      </w:r>
    </w:p>
    <w:p w14:paraId="056D11DE" w14:textId="61238F79"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Parágrafo único.</w:t>
      </w:r>
      <w:r w:rsidRPr="00E5360A">
        <w:rPr>
          <w:rFonts w:ascii="Arial" w:eastAsia="Calibri" w:hAnsi="Arial" w:cs="Arial"/>
          <w:sz w:val="22"/>
          <w:szCs w:val="22"/>
          <w:lang w:eastAsia="en-US"/>
        </w:rPr>
        <w:t xml:space="preserve"> É de responsabilidade dos proprietários das construções tumulares o recolhimento das sobras e resíduos de suas unidades e zelar </w:t>
      </w:r>
      <w:r w:rsidR="007D2A29">
        <w:rPr>
          <w:rFonts w:ascii="Arial" w:eastAsia="Calibri" w:hAnsi="Arial" w:cs="Arial"/>
          <w:sz w:val="22"/>
          <w:szCs w:val="22"/>
          <w:lang w:eastAsia="en-US"/>
        </w:rPr>
        <w:t xml:space="preserve">pela </w:t>
      </w:r>
      <w:r w:rsidRPr="00E5360A">
        <w:rPr>
          <w:rFonts w:ascii="Arial" w:eastAsia="Calibri" w:hAnsi="Arial" w:cs="Arial"/>
          <w:sz w:val="22"/>
          <w:szCs w:val="22"/>
          <w:lang w:eastAsia="en-US"/>
        </w:rPr>
        <w:t xml:space="preserve">manutenção, limpeza e conservação do cemitério. </w:t>
      </w:r>
    </w:p>
    <w:p w14:paraId="4453189C"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Além das disposições acima, os cemitérios estarão sujeitos ao que for estabelecido em regulamento próprio, a critério do poder público municipal, ao estabelecido no Código de Obras e Edificações e indispensável o atendimento às normas federais e estaduais pertinentes, inclusive quanto ao Licenciamento Ambiental.</w:t>
      </w:r>
    </w:p>
    <w:p w14:paraId="42E403E5"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Parágrafo único.</w:t>
      </w:r>
      <w:r w:rsidRPr="00E5360A">
        <w:rPr>
          <w:rFonts w:ascii="Arial" w:eastAsia="Calibri" w:hAnsi="Arial" w:cs="Arial"/>
          <w:sz w:val="22"/>
          <w:szCs w:val="22"/>
          <w:lang w:eastAsia="en-US"/>
        </w:rPr>
        <w:t xml:space="preserve"> No caso da construção de crematórios, deverá ser estabelecido regulamento específico à matéria.   </w:t>
      </w:r>
    </w:p>
    <w:p w14:paraId="40763F42"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infração a esta Seção será considerada de grau mínimo.</w:t>
      </w:r>
    </w:p>
    <w:p w14:paraId="1365A35E" w14:textId="77777777" w:rsidR="00E5360A" w:rsidRPr="00E5360A" w:rsidRDefault="00E5360A" w:rsidP="00E5360A">
      <w:pPr>
        <w:keepNext/>
        <w:keepLines/>
        <w:spacing w:before="120" w:after="120" w:line="276" w:lineRule="auto"/>
        <w:jc w:val="center"/>
        <w:outlineLvl w:val="2"/>
        <w:rPr>
          <w:rFonts w:ascii="Arial" w:eastAsia="Calibri" w:hAnsi="Arial" w:cs="Arial"/>
          <w:bCs/>
          <w:noProof/>
          <w:snapToGrid w:val="0"/>
          <w:szCs w:val="22"/>
        </w:rPr>
      </w:pPr>
      <w:bookmarkStart w:id="3779" w:name="_Toc85628014"/>
      <w:bookmarkStart w:id="3780" w:name="_Toc91000210"/>
      <w:bookmarkStart w:id="3781" w:name="_Toc91001367"/>
      <w:bookmarkStart w:id="3782" w:name="_Toc91001665"/>
      <w:bookmarkStart w:id="3783" w:name="_Toc91001963"/>
      <w:bookmarkStart w:id="3784" w:name="_Toc91062672"/>
      <w:bookmarkStart w:id="3785" w:name="_Toc91063547"/>
      <w:bookmarkStart w:id="3786" w:name="_Toc91064458"/>
      <w:bookmarkStart w:id="3787" w:name="_Toc91083863"/>
      <w:bookmarkStart w:id="3788" w:name="_Toc95942346"/>
      <w:r w:rsidRPr="00E5360A">
        <w:rPr>
          <w:rFonts w:ascii="Arial" w:eastAsia="Calibri" w:hAnsi="Arial" w:cs="Arial"/>
          <w:b/>
          <w:noProof/>
          <w:snapToGrid w:val="0"/>
          <w:szCs w:val="22"/>
        </w:rPr>
        <w:t xml:space="preserve">SEÇÃO II – </w:t>
      </w:r>
      <w:r w:rsidRPr="00E5360A">
        <w:rPr>
          <w:rFonts w:ascii="Arial" w:eastAsia="Calibri" w:hAnsi="Arial" w:cs="Arial"/>
          <w:bCs/>
          <w:noProof/>
          <w:snapToGrid w:val="0"/>
          <w:szCs w:val="22"/>
        </w:rPr>
        <w:t>Dos Crematórios</w:t>
      </w:r>
      <w:bookmarkEnd w:id="3779"/>
      <w:bookmarkEnd w:id="3780"/>
      <w:bookmarkEnd w:id="3781"/>
      <w:bookmarkEnd w:id="3782"/>
      <w:bookmarkEnd w:id="3783"/>
      <w:bookmarkEnd w:id="3784"/>
      <w:bookmarkEnd w:id="3785"/>
      <w:bookmarkEnd w:id="3786"/>
      <w:bookmarkEnd w:id="3787"/>
      <w:bookmarkEnd w:id="3788"/>
    </w:p>
    <w:p w14:paraId="3D38FF33"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Denomina-se crematório o conjunto de edificações e instalações destinadas à incineração de corpos cadavéricos e restos mortais humanos, compreendendo câmaras de incineração e frigorífica, capela e dependências reservadas ao público e a administração.</w:t>
      </w:r>
    </w:p>
    <w:p w14:paraId="4EA32E41"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§1º.</w:t>
      </w:r>
      <w:r w:rsidRPr="00E5360A">
        <w:rPr>
          <w:rFonts w:ascii="Arial" w:eastAsia="Calibri" w:hAnsi="Arial" w:cs="Arial"/>
          <w:sz w:val="22"/>
          <w:szCs w:val="22"/>
          <w:lang w:eastAsia="en-US"/>
        </w:rPr>
        <w:t xml:space="preserve"> Os crematórios deverão possuir no seu entorno “cortina verde “proteção visual por arborização;</w:t>
      </w:r>
    </w:p>
    <w:p w14:paraId="65324E93"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§2º.</w:t>
      </w:r>
      <w:r w:rsidRPr="00E5360A">
        <w:rPr>
          <w:rFonts w:ascii="Arial" w:eastAsia="Calibri" w:hAnsi="Arial" w:cs="Arial"/>
          <w:sz w:val="22"/>
          <w:szCs w:val="22"/>
          <w:lang w:eastAsia="en-US"/>
        </w:rPr>
        <w:t xml:space="preserve"> Os crematórios estão sujeitos aos mesmos critérios de localização e construção previstos na Lei de Zoneamento de Uso e Ocupação do Solo e ao contido no Código de Obras e edificações, demais normas técnicas específicas e legislações ambientais vigentes.</w:t>
      </w:r>
    </w:p>
    <w:p w14:paraId="55FD4ADF" w14:textId="77777777" w:rsidR="00E5360A" w:rsidRPr="00E5360A" w:rsidRDefault="00E5360A" w:rsidP="00E5360A">
      <w:pPr>
        <w:spacing w:after="160" w:line="259" w:lineRule="auto"/>
        <w:jc w:val="both"/>
        <w:rPr>
          <w:rFonts w:ascii="Arial" w:eastAsia="Calibri" w:hAnsi="Arial" w:cs="Arial"/>
          <w:sz w:val="22"/>
          <w:szCs w:val="22"/>
          <w:lang w:eastAsia="en-US"/>
        </w:rPr>
      </w:pPr>
    </w:p>
    <w:p w14:paraId="712E354F" w14:textId="77777777" w:rsidR="00E5360A" w:rsidRPr="00E5360A" w:rsidRDefault="00E5360A" w:rsidP="00E5360A">
      <w:pPr>
        <w:keepNext/>
        <w:keepLines/>
        <w:spacing w:before="120" w:after="120" w:line="276" w:lineRule="auto"/>
        <w:jc w:val="center"/>
        <w:outlineLvl w:val="2"/>
        <w:rPr>
          <w:rFonts w:ascii="Arial" w:eastAsia="Calibri" w:hAnsi="Arial" w:cs="Arial"/>
          <w:b/>
          <w:noProof/>
          <w:sz w:val="26"/>
          <w:szCs w:val="22"/>
        </w:rPr>
      </w:pPr>
      <w:bookmarkStart w:id="3789" w:name="_Toc85628015"/>
      <w:bookmarkStart w:id="3790" w:name="_Toc91000211"/>
      <w:bookmarkStart w:id="3791" w:name="_Toc91001368"/>
      <w:bookmarkStart w:id="3792" w:name="_Toc91001666"/>
      <w:bookmarkStart w:id="3793" w:name="_Toc91001964"/>
      <w:bookmarkStart w:id="3794" w:name="_Toc91062673"/>
      <w:bookmarkStart w:id="3795" w:name="_Toc91063548"/>
      <w:bookmarkStart w:id="3796" w:name="_Toc91064459"/>
      <w:bookmarkStart w:id="3797" w:name="_Toc91083864"/>
      <w:bookmarkStart w:id="3798" w:name="_Toc95942347"/>
      <w:r w:rsidRPr="00E5360A">
        <w:rPr>
          <w:rFonts w:ascii="Arial" w:eastAsia="Calibri" w:hAnsi="Arial" w:cs="Arial"/>
          <w:b/>
          <w:sz w:val="26"/>
          <w:szCs w:val="28"/>
          <w:lang w:eastAsia="en-US"/>
        </w:rPr>
        <w:t>CAPÍTULO</w:t>
      </w:r>
      <w:r w:rsidRPr="00E5360A">
        <w:rPr>
          <w:rFonts w:ascii="Arial" w:eastAsia="Calibri" w:hAnsi="Arial" w:cs="Arial"/>
          <w:b/>
          <w:noProof/>
          <w:snapToGrid w:val="0"/>
          <w:sz w:val="26"/>
          <w:szCs w:val="22"/>
        </w:rPr>
        <w:t xml:space="preserve"> X – </w:t>
      </w:r>
      <w:r w:rsidRPr="00E5360A">
        <w:rPr>
          <w:rFonts w:ascii="Arial" w:eastAsia="Calibri" w:hAnsi="Arial" w:cs="Arial"/>
          <w:b/>
          <w:noProof/>
          <w:sz w:val="26"/>
          <w:szCs w:val="22"/>
        </w:rPr>
        <w:t>DA POLÍTICA URBANÍSTICA E DE OBRAS</w:t>
      </w:r>
      <w:bookmarkEnd w:id="3789"/>
      <w:bookmarkEnd w:id="3790"/>
      <w:bookmarkEnd w:id="3791"/>
      <w:bookmarkEnd w:id="3792"/>
      <w:bookmarkEnd w:id="3793"/>
      <w:bookmarkEnd w:id="3794"/>
      <w:bookmarkEnd w:id="3795"/>
      <w:bookmarkEnd w:id="3796"/>
      <w:bookmarkEnd w:id="3797"/>
      <w:bookmarkEnd w:id="3798"/>
    </w:p>
    <w:p w14:paraId="14C011E9" w14:textId="77777777" w:rsidR="00E5360A" w:rsidRPr="00E5360A" w:rsidRDefault="00E5360A" w:rsidP="00E5360A">
      <w:pPr>
        <w:keepNext/>
        <w:keepLines/>
        <w:spacing w:before="120" w:after="120" w:line="276" w:lineRule="auto"/>
        <w:jc w:val="center"/>
        <w:outlineLvl w:val="2"/>
        <w:rPr>
          <w:rFonts w:ascii="Arial" w:eastAsia="Calibri" w:hAnsi="Arial" w:cs="Arial"/>
          <w:bCs/>
          <w:noProof/>
          <w:snapToGrid w:val="0"/>
          <w:szCs w:val="22"/>
        </w:rPr>
      </w:pPr>
      <w:bookmarkStart w:id="3799" w:name="_Toc85628016"/>
      <w:bookmarkStart w:id="3800" w:name="_Toc91000212"/>
      <w:bookmarkStart w:id="3801" w:name="_Toc91001369"/>
      <w:bookmarkStart w:id="3802" w:name="_Toc91001667"/>
      <w:bookmarkStart w:id="3803" w:name="_Toc91001965"/>
      <w:bookmarkStart w:id="3804" w:name="_Toc91062674"/>
      <w:bookmarkStart w:id="3805" w:name="_Toc91063549"/>
      <w:bookmarkStart w:id="3806" w:name="_Toc91064460"/>
      <w:bookmarkStart w:id="3807" w:name="_Toc91083865"/>
      <w:bookmarkStart w:id="3808" w:name="_Toc95942348"/>
      <w:r w:rsidRPr="00E5360A">
        <w:rPr>
          <w:rFonts w:ascii="Arial" w:eastAsia="Calibri" w:hAnsi="Arial" w:cs="Arial"/>
          <w:b/>
          <w:noProof/>
          <w:snapToGrid w:val="0"/>
          <w:szCs w:val="22"/>
        </w:rPr>
        <w:t xml:space="preserve">SEÇÃO I – </w:t>
      </w:r>
      <w:r w:rsidRPr="00E5360A">
        <w:rPr>
          <w:rFonts w:ascii="Arial" w:eastAsia="Calibri" w:hAnsi="Arial" w:cs="Arial"/>
          <w:bCs/>
          <w:noProof/>
          <w:snapToGrid w:val="0"/>
          <w:szCs w:val="22"/>
        </w:rPr>
        <w:t>Da Numeração Predial</w:t>
      </w:r>
      <w:bookmarkEnd w:id="3799"/>
      <w:bookmarkEnd w:id="3800"/>
      <w:bookmarkEnd w:id="3801"/>
      <w:bookmarkEnd w:id="3802"/>
      <w:bookmarkEnd w:id="3803"/>
      <w:bookmarkEnd w:id="3804"/>
      <w:bookmarkEnd w:id="3805"/>
      <w:bookmarkEnd w:id="3806"/>
      <w:bookmarkEnd w:id="3807"/>
      <w:bookmarkEnd w:id="3808"/>
    </w:p>
    <w:p w14:paraId="277BD503"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Somente a Prefeitura poderá indicar ou substituir a numeração de edificações, cabendo ao proprietário colocar a identificação e conservá-la.</w:t>
      </w:r>
    </w:p>
    <w:p w14:paraId="54A7A4DD"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lastRenderedPageBreak/>
        <w:t>Parágrafo único.</w:t>
      </w:r>
      <w:r w:rsidRPr="00E5360A">
        <w:rPr>
          <w:rFonts w:ascii="Arial" w:eastAsia="Calibri" w:hAnsi="Arial" w:cs="Arial"/>
          <w:sz w:val="22"/>
          <w:szCs w:val="22"/>
          <w:lang w:eastAsia="en-US"/>
        </w:rPr>
        <w:t xml:space="preserve"> É proibida a colocação de placa com número diverso do que tenha sido oficialmente determinado.</w:t>
      </w:r>
    </w:p>
    <w:p w14:paraId="3E6C84C8"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Quando o prédio ou terreno além da sua entrada principal tiver entrada por outro logradouro, o proprietário poderá requerer a numeração suplementar.</w:t>
      </w:r>
    </w:p>
    <w:p w14:paraId="642EC5F8"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Todas as edificações existentes e que vierem a ser construídas, reformadas ou ampliadas no Município, serão obrigatoriamente numeradas.</w:t>
      </w:r>
    </w:p>
    <w:p w14:paraId="716DA8B6"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§1º.</w:t>
      </w:r>
      <w:r w:rsidRPr="00E5360A">
        <w:rPr>
          <w:rFonts w:ascii="Arial" w:eastAsia="Calibri" w:hAnsi="Arial" w:cs="Arial"/>
          <w:sz w:val="22"/>
          <w:szCs w:val="22"/>
          <w:lang w:eastAsia="en-US"/>
        </w:rPr>
        <w:t xml:space="preserve"> A numeração das edificações e terrenos, bem como das unidades distintas, existentes em um mesmo terreno ou edificação, será definida pelo órgão municipal competente.</w:t>
      </w:r>
    </w:p>
    <w:p w14:paraId="16EE445B"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§2º.</w:t>
      </w:r>
      <w:r w:rsidRPr="00E5360A">
        <w:rPr>
          <w:rFonts w:ascii="Arial" w:eastAsia="Calibri" w:hAnsi="Arial" w:cs="Arial"/>
          <w:sz w:val="22"/>
          <w:szCs w:val="22"/>
          <w:lang w:eastAsia="en-US"/>
        </w:rPr>
        <w:t>É obrigação do proprietário a colocação da placa da numeração em local visível do seu imóvel, com o número oficial definido pelo órgão municipal competente.</w:t>
      </w:r>
    </w:p>
    <w:p w14:paraId="4DC122D0"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 xml:space="preserve">§3º. </w:t>
      </w:r>
      <w:r w:rsidRPr="00E5360A">
        <w:rPr>
          <w:rFonts w:ascii="Arial" w:eastAsia="Calibri" w:hAnsi="Arial" w:cs="Arial"/>
          <w:sz w:val="22"/>
          <w:szCs w:val="22"/>
          <w:lang w:eastAsia="en-US"/>
        </w:rPr>
        <w:t>A numeração das novas edificações e das respectivas unidades distintas será designada por ocasião da emissão do Alvará de Construção e para emissão do Certificado de Conclusão de Obra – CCO e Habite-se será exigida a fixação.</w:t>
      </w:r>
    </w:p>
    <w:p w14:paraId="0561518B"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§4</w:t>
      </w:r>
      <w:r w:rsidRPr="00E5360A">
        <w:rPr>
          <w:rFonts w:ascii="Arial" w:eastAsia="Calibri" w:hAnsi="Arial" w:cs="Arial"/>
          <w:sz w:val="22"/>
          <w:szCs w:val="22"/>
          <w:lang w:eastAsia="en-US"/>
        </w:rPr>
        <w:t>º. Todos os imóveis sem placa de numeração oficial, com placa em mau estado ou que contenha numeração em desacordo com a oficialmente definida, serão notificados para regularizar a situação.</w:t>
      </w:r>
    </w:p>
    <w:p w14:paraId="0181FC05"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numeração de prédios, far-se-á atendendo-se as seguintes normas:</w:t>
      </w:r>
    </w:p>
    <w:p w14:paraId="72ADF9F8" w14:textId="77777777" w:rsidR="00E5360A" w:rsidRPr="00E5360A" w:rsidRDefault="00E5360A" w:rsidP="007B74CC">
      <w:pPr>
        <w:numPr>
          <w:ilvl w:val="0"/>
          <w:numId w:val="28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 número de cada prédio corresponderá à distância, em metros, medida sobre o eixo do logradouro público, desde o início deste até o meio da soleira do portão ou porta principal do prédio;</w:t>
      </w:r>
    </w:p>
    <w:p w14:paraId="175B9B1B" w14:textId="77777777" w:rsidR="00E5360A" w:rsidRPr="00E5360A" w:rsidRDefault="00E5360A" w:rsidP="007B74CC">
      <w:pPr>
        <w:numPr>
          <w:ilvl w:val="0"/>
          <w:numId w:val="28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 numeração será par à direita e ímpar à esquerda do eixo da via pública;</w:t>
      </w:r>
    </w:p>
    <w:p w14:paraId="305A0B23" w14:textId="77777777" w:rsidR="00E5360A" w:rsidRPr="00E5360A" w:rsidRDefault="00E5360A" w:rsidP="007B74CC">
      <w:pPr>
        <w:numPr>
          <w:ilvl w:val="0"/>
          <w:numId w:val="28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quando a distância em metros, de que trata este artigo, não for o número inteiro, adotar-se-á o inteiro imediatamente superior.</w:t>
      </w:r>
    </w:p>
    <w:p w14:paraId="096A1DA0" w14:textId="77777777" w:rsidR="00E5360A" w:rsidRPr="00E5360A" w:rsidRDefault="00E5360A" w:rsidP="007B74CC">
      <w:pPr>
        <w:numPr>
          <w:ilvl w:val="0"/>
          <w:numId w:val="283"/>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os lotes subdivididos, edificações geminadas, residenciais ou comerciais, edificações em conjunto interno fechado ou quando houver mais de uma edificação na mesma linha do recuo frontal, receberão o número dado ao lote original acrescentado de letra, em ordem alfabética, tantas quantas bastarem para identificar cada lote subdividido ou loja comercial.</w:t>
      </w:r>
    </w:p>
    <w:p w14:paraId="46FF49C8"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Todos os prédios existentes ou que vierem a ser construídos na cidade, serão obrigatoriamente numerados de acordo com os dispositivos constantes deste capítulo e seus parágrafos.</w:t>
      </w:r>
    </w:p>
    <w:p w14:paraId="4ABE6282"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infração a este Capítulo será considerada de grau mínimo.</w:t>
      </w:r>
    </w:p>
    <w:p w14:paraId="04D601CD" w14:textId="77777777" w:rsidR="00E5360A" w:rsidRPr="00E5360A" w:rsidRDefault="00E5360A" w:rsidP="00E5360A">
      <w:pPr>
        <w:spacing w:after="160" w:line="259" w:lineRule="auto"/>
        <w:jc w:val="both"/>
        <w:rPr>
          <w:rFonts w:ascii="Arial" w:eastAsia="Calibri" w:hAnsi="Arial" w:cs="Arial"/>
          <w:b/>
          <w:bCs/>
          <w:sz w:val="22"/>
          <w:szCs w:val="22"/>
          <w:lang w:eastAsia="en-US"/>
        </w:rPr>
      </w:pPr>
    </w:p>
    <w:p w14:paraId="210FD085" w14:textId="77777777" w:rsidR="00E5360A" w:rsidRPr="00E5360A" w:rsidRDefault="00E5360A" w:rsidP="00E5360A">
      <w:pPr>
        <w:keepNext/>
        <w:keepLines/>
        <w:spacing w:before="120" w:after="120" w:line="276" w:lineRule="auto"/>
        <w:jc w:val="center"/>
        <w:outlineLvl w:val="2"/>
        <w:rPr>
          <w:rFonts w:ascii="Arial" w:eastAsia="Calibri" w:hAnsi="Arial" w:cs="Arial"/>
          <w:bCs/>
          <w:noProof/>
          <w:snapToGrid w:val="0"/>
          <w:szCs w:val="22"/>
        </w:rPr>
      </w:pPr>
      <w:bookmarkStart w:id="3809" w:name="_Toc85628017"/>
      <w:bookmarkStart w:id="3810" w:name="_Toc91000213"/>
      <w:bookmarkStart w:id="3811" w:name="_Toc91001370"/>
      <w:bookmarkStart w:id="3812" w:name="_Toc91001668"/>
      <w:bookmarkStart w:id="3813" w:name="_Toc91001966"/>
      <w:bookmarkStart w:id="3814" w:name="_Toc91062675"/>
      <w:bookmarkStart w:id="3815" w:name="_Toc91063550"/>
      <w:bookmarkStart w:id="3816" w:name="_Toc91064461"/>
      <w:bookmarkStart w:id="3817" w:name="_Toc91083866"/>
      <w:bookmarkStart w:id="3818" w:name="_Toc95942349"/>
      <w:r w:rsidRPr="00E5360A">
        <w:rPr>
          <w:rFonts w:ascii="Arial" w:eastAsia="Calibri" w:hAnsi="Arial" w:cs="Arial"/>
          <w:b/>
          <w:noProof/>
          <w:snapToGrid w:val="0"/>
          <w:szCs w:val="22"/>
        </w:rPr>
        <w:t xml:space="preserve">SEÇÃO II – </w:t>
      </w:r>
      <w:r w:rsidRPr="00E5360A">
        <w:rPr>
          <w:rFonts w:ascii="Arial" w:eastAsia="Calibri" w:hAnsi="Arial" w:cs="Arial"/>
          <w:bCs/>
          <w:noProof/>
          <w:snapToGrid w:val="0"/>
          <w:szCs w:val="22"/>
        </w:rPr>
        <w:t>Da Nomenclatura de Vias e Espaços Públicos</w:t>
      </w:r>
      <w:bookmarkEnd w:id="3809"/>
      <w:bookmarkEnd w:id="3810"/>
      <w:bookmarkEnd w:id="3811"/>
      <w:bookmarkEnd w:id="3812"/>
      <w:bookmarkEnd w:id="3813"/>
      <w:bookmarkEnd w:id="3814"/>
      <w:bookmarkEnd w:id="3815"/>
      <w:bookmarkEnd w:id="3816"/>
      <w:bookmarkEnd w:id="3817"/>
      <w:bookmarkEnd w:id="3818"/>
    </w:p>
    <w:p w14:paraId="76BF36E2" w14:textId="634BF0C8"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As vias e demais espaços públicos municipais urbanos e rurais terão sempre uma denominação que indicada pelo Poder Legislativo Municipal, apreciada e </w:t>
      </w:r>
      <w:r w:rsidR="00815AC1" w:rsidRPr="00E5360A">
        <w:rPr>
          <w:rFonts w:ascii="Arial" w:eastAsia="Calibri" w:hAnsi="Arial" w:cs="Arial"/>
          <w:sz w:val="22"/>
          <w:szCs w:val="22"/>
          <w:lang w:eastAsia="en-US"/>
        </w:rPr>
        <w:t>aprovada pelo</w:t>
      </w:r>
      <w:r w:rsidRPr="00E5360A">
        <w:rPr>
          <w:rFonts w:ascii="Arial" w:eastAsia="Calibri" w:hAnsi="Arial" w:cs="Arial"/>
          <w:sz w:val="22"/>
          <w:szCs w:val="22"/>
          <w:lang w:eastAsia="en-US"/>
        </w:rPr>
        <w:t xml:space="preserve"> Poder Executivo Municipal com parecer do órgão municipal competente.</w:t>
      </w:r>
    </w:p>
    <w:p w14:paraId="20A981A0"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Para a denominação das vias e espaços públicos deverá ser obedecido os seguintes critérios:</w:t>
      </w:r>
    </w:p>
    <w:p w14:paraId="21DEA4FA" w14:textId="168DA269" w:rsidR="00E5360A" w:rsidRPr="00E5360A" w:rsidRDefault="00E5360A" w:rsidP="007B74CC">
      <w:pPr>
        <w:numPr>
          <w:ilvl w:val="0"/>
          <w:numId w:val="28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lastRenderedPageBreak/>
        <w:t>não poderão ser demasiadamente extensas, de modo que prejudique a precisão e clareza das indicações;</w:t>
      </w:r>
    </w:p>
    <w:p w14:paraId="756BDA17" w14:textId="77777777" w:rsidR="00E5360A" w:rsidRPr="00E5360A" w:rsidRDefault="00E5360A" w:rsidP="007B74CC">
      <w:pPr>
        <w:numPr>
          <w:ilvl w:val="0"/>
          <w:numId w:val="28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a indicação de via deve ser feita em local de fácil visibilidade, nas esquinas de cada via;</w:t>
      </w:r>
    </w:p>
    <w:p w14:paraId="459AAB4D" w14:textId="77777777" w:rsidR="00E5360A" w:rsidRPr="00E5360A" w:rsidRDefault="00E5360A" w:rsidP="007B74CC">
      <w:pPr>
        <w:numPr>
          <w:ilvl w:val="0"/>
          <w:numId w:val="28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não poderão conter nomes de pessoas vivas;</w:t>
      </w:r>
    </w:p>
    <w:p w14:paraId="59AA880E" w14:textId="77777777" w:rsidR="00E5360A" w:rsidRPr="00E5360A" w:rsidRDefault="00E5360A" w:rsidP="007B74CC">
      <w:pPr>
        <w:numPr>
          <w:ilvl w:val="0"/>
          <w:numId w:val="28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não poderá haver no Município duas ruas com o mesmo nome.</w:t>
      </w:r>
    </w:p>
    <w:p w14:paraId="7E326E2E" w14:textId="77777777" w:rsidR="00E5360A" w:rsidRPr="00E5360A" w:rsidRDefault="00E5360A" w:rsidP="007B74CC">
      <w:pPr>
        <w:numPr>
          <w:ilvl w:val="0"/>
          <w:numId w:val="284"/>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Nos casos de duplicidade ou similaridades de nomes o setor municipal competente deverá relacionar e encaminhar ao setor jurídico para parecer, para nova indicação na identificação dos logradouros públicos;</w:t>
      </w:r>
    </w:p>
    <w:p w14:paraId="6FB9C688"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 nome das vias e espaços públicos deve ficar em local de fácil visibilidade para pedestres e motoristas, preferencialmente nos postes das esquinas dos logradouros públicos, a uma altura mínima de 2,50 m (dois metros e cinquenta centímetros) do nível da calçada.</w:t>
      </w:r>
    </w:p>
    <w:p w14:paraId="450237EE"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Os nomes constarão em placas ou similares, com modelo definido pelo setor municipal competente, dimensões, cores, tipo de letra padronizada, devendo constar os elementos necessários para localização do logradouro público e dos imóveis lindeiros.</w:t>
      </w:r>
    </w:p>
    <w:p w14:paraId="01288E4A"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Poderá a Prefeitura permitir a inclusão de espaço publicitário junto às placas de sinalização de endereçamento, mediante o recolhimento de taxa ou sob a forma de concessão onerosa, por tempo determinado, definido em certame licitatório específico.</w:t>
      </w:r>
    </w:p>
    <w:p w14:paraId="0BE764C8"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infração a este Capítulo será considerada de grau mínimo.</w:t>
      </w:r>
    </w:p>
    <w:p w14:paraId="47121377" w14:textId="77777777" w:rsidR="00E5360A" w:rsidRPr="00E5360A" w:rsidRDefault="00E5360A" w:rsidP="00E5360A">
      <w:pPr>
        <w:spacing w:after="160" w:line="259" w:lineRule="auto"/>
        <w:jc w:val="both"/>
        <w:rPr>
          <w:rFonts w:ascii="Arial" w:eastAsia="Calibri" w:hAnsi="Arial" w:cs="Arial"/>
          <w:sz w:val="22"/>
          <w:szCs w:val="22"/>
          <w:lang w:eastAsia="en-US"/>
        </w:rPr>
      </w:pPr>
    </w:p>
    <w:p w14:paraId="1B819429" w14:textId="77777777" w:rsidR="00E5360A" w:rsidRPr="00E5360A" w:rsidRDefault="00E5360A" w:rsidP="00E5360A">
      <w:pPr>
        <w:spacing w:after="160" w:line="259" w:lineRule="auto"/>
        <w:jc w:val="both"/>
        <w:rPr>
          <w:rFonts w:ascii="Arial" w:eastAsia="Calibri" w:hAnsi="Arial" w:cs="Arial"/>
          <w:sz w:val="22"/>
          <w:szCs w:val="22"/>
          <w:lang w:eastAsia="en-US"/>
        </w:rPr>
      </w:pPr>
    </w:p>
    <w:p w14:paraId="551DB578" w14:textId="77777777" w:rsidR="00E5360A" w:rsidRPr="00E5360A" w:rsidRDefault="00E5360A" w:rsidP="00E5360A">
      <w:pPr>
        <w:keepNext/>
        <w:keepLines/>
        <w:spacing w:before="120" w:after="120" w:line="276" w:lineRule="auto"/>
        <w:jc w:val="center"/>
        <w:outlineLvl w:val="2"/>
        <w:rPr>
          <w:rFonts w:ascii="Arial" w:eastAsia="Calibri" w:hAnsi="Arial" w:cs="Arial"/>
          <w:bCs/>
          <w:noProof/>
          <w:snapToGrid w:val="0"/>
          <w:szCs w:val="22"/>
        </w:rPr>
      </w:pPr>
      <w:bookmarkStart w:id="3819" w:name="_Toc85628018"/>
      <w:bookmarkStart w:id="3820" w:name="_Toc91000214"/>
      <w:bookmarkStart w:id="3821" w:name="_Toc91001371"/>
      <w:bookmarkStart w:id="3822" w:name="_Toc91001669"/>
      <w:bookmarkStart w:id="3823" w:name="_Toc91001967"/>
      <w:bookmarkStart w:id="3824" w:name="_Toc91062676"/>
      <w:bookmarkStart w:id="3825" w:name="_Toc91063551"/>
      <w:bookmarkStart w:id="3826" w:name="_Toc91064462"/>
      <w:bookmarkStart w:id="3827" w:name="_Toc91083867"/>
      <w:bookmarkStart w:id="3828" w:name="_Toc95942350"/>
      <w:r w:rsidRPr="00E5360A">
        <w:rPr>
          <w:rFonts w:ascii="Arial" w:eastAsia="Calibri" w:hAnsi="Arial" w:cs="Arial"/>
          <w:b/>
          <w:noProof/>
          <w:snapToGrid w:val="0"/>
          <w:szCs w:val="22"/>
        </w:rPr>
        <w:t xml:space="preserve">SEÇÃO III – </w:t>
      </w:r>
      <w:r w:rsidRPr="00E5360A">
        <w:rPr>
          <w:rFonts w:ascii="Arial" w:eastAsia="Calibri" w:hAnsi="Arial" w:cs="Arial"/>
          <w:bCs/>
          <w:noProof/>
          <w:snapToGrid w:val="0"/>
          <w:szCs w:val="22"/>
        </w:rPr>
        <w:t>Do Aproveitamento dos Terrenos</w:t>
      </w:r>
      <w:bookmarkEnd w:id="3819"/>
      <w:bookmarkEnd w:id="3820"/>
      <w:bookmarkEnd w:id="3821"/>
      <w:bookmarkEnd w:id="3822"/>
      <w:bookmarkEnd w:id="3823"/>
      <w:bookmarkEnd w:id="3824"/>
      <w:bookmarkEnd w:id="3825"/>
      <w:bookmarkEnd w:id="3826"/>
      <w:bookmarkEnd w:id="3827"/>
      <w:bookmarkEnd w:id="3828"/>
    </w:p>
    <w:p w14:paraId="6FC7AEDB"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Quando existente ou projetada mais de uma edificação num mesmo lote, poderá ser admitido muro de vedação entre as construções, altura máxima de 1,50m (um metro e cinquenta centímetros) não podendo em hipótese alguma, tais muros constituírem desmembramento do lote, e, desde que as construções atendam aos parâmetros construtivos da zona, previstos na Lei de Zoneamento de Uso e Ocupação do Solo.</w:t>
      </w:r>
    </w:p>
    <w:p w14:paraId="5A8C07D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Não será permitida a construção de uma ou mais edificações, ou parte destas ocupando mais de um lote, sem a devida unificação dos mesmos.</w:t>
      </w:r>
    </w:p>
    <w:p w14:paraId="49157562" w14:textId="77777777" w:rsidR="00E5360A" w:rsidRPr="00E5360A" w:rsidRDefault="00E5360A" w:rsidP="00E5360A">
      <w:pPr>
        <w:spacing w:after="160" w:line="259" w:lineRule="auto"/>
        <w:jc w:val="both"/>
        <w:rPr>
          <w:rFonts w:ascii="Arial" w:eastAsia="Calibri" w:hAnsi="Arial" w:cs="Arial"/>
          <w:sz w:val="22"/>
          <w:szCs w:val="22"/>
          <w:lang w:eastAsia="en-US"/>
        </w:rPr>
      </w:pPr>
    </w:p>
    <w:p w14:paraId="574505DE" w14:textId="77777777" w:rsidR="00E5360A" w:rsidRPr="00E5360A" w:rsidRDefault="00E5360A" w:rsidP="00E5360A">
      <w:pPr>
        <w:keepNext/>
        <w:keepLines/>
        <w:spacing w:before="120" w:after="120" w:line="276" w:lineRule="auto"/>
        <w:jc w:val="center"/>
        <w:outlineLvl w:val="2"/>
        <w:rPr>
          <w:rFonts w:ascii="Arial" w:eastAsia="Calibri" w:hAnsi="Arial" w:cs="Arial"/>
          <w:bCs/>
          <w:noProof/>
          <w:snapToGrid w:val="0"/>
          <w:szCs w:val="22"/>
        </w:rPr>
      </w:pPr>
      <w:bookmarkStart w:id="3829" w:name="_Toc85628019"/>
      <w:bookmarkStart w:id="3830" w:name="_Toc91000215"/>
      <w:bookmarkStart w:id="3831" w:name="_Toc91001372"/>
      <w:bookmarkStart w:id="3832" w:name="_Toc91001670"/>
      <w:bookmarkStart w:id="3833" w:name="_Toc91001968"/>
      <w:bookmarkStart w:id="3834" w:name="_Toc91062677"/>
      <w:bookmarkStart w:id="3835" w:name="_Toc91063552"/>
      <w:bookmarkStart w:id="3836" w:name="_Toc91064463"/>
      <w:bookmarkStart w:id="3837" w:name="_Toc91083868"/>
      <w:bookmarkStart w:id="3838" w:name="_Toc95942351"/>
      <w:r w:rsidRPr="00E5360A">
        <w:rPr>
          <w:rFonts w:ascii="Arial" w:eastAsia="Calibri" w:hAnsi="Arial" w:cs="Arial"/>
          <w:b/>
          <w:noProof/>
          <w:snapToGrid w:val="0"/>
          <w:szCs w:val="22"/>
        </w:rPr>
        <w:t xml:space="preserve">SEÇÃO IV – </w:t>
      </w:r>
      <w:r w:rsidRPr="00E5360A">
        <w:rPr>
          <w:rFonts w:ascii="Arial" w:eastAsia="Calibri" w:hAnsi="Arial" w:cs="Arial"/>
          <w:bCs/>
          <w:noProof/>
          <w:snapToGrid w:val="0"/>
          <w:szCs w:val="22"/>
        </w:rPr>
        <w:t>Das Placas de Obras</w:t>
      </w:r>
      <w:bookmarkEnd w:id="3829"/>
      <w:bookmarkEnd w:id="3830"/>
      <w:bookmarkEnd w:id="3831"/>
      <w:bookmarkEnd w:id="3832"/>
      <w:bookmarkEnd w:id="3833"/>
      <w:bookmarkEnd w:id="3834"/>
      <w:bookmarkEnd w:id="3835"/>
      <w:bookmarkEnd w:id="3836"/>
      <w:bookmarkEnd w:id="3837"/>
      <w:bookmarkEnd w:id="3838"/>
    </w:p>
    <w:p w14:paraId="0DFF0A9D"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No local da obra e até a sua conclusão, deverá haver, em posição visível, uma placa indicando, obrigatoriamente:</w:t>
      </w:r>
    </w:p>
    <w:p w14:paraId="0C46F145" w14:textId="77777777" w:rsidR="00E5360A" w:rsidRPr="00E5360A" w:rsidRDefault="00E5360A" w:rsidP="007B74CC">
      <w:pPr>
        <w:numPr>
          <w:ilvl w:val="0"/>
          <w:numId w:val="28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 nome do autor do projeto, seu título profissional e o número de sua carteira expedida pelo conselho de classe, Conselho Regional de Engenharia e Agronomia - CREA e Conselho de Arquitetura e Urbanismo - CAU;</w:t>
      </w:r>
    </w:p>
    <w:p w14:paraId="18A29B71" w14:textId="77777777" w:rsidR="00E5360A" w:rsidRPr="00E5360A" w:rsidRDefault="00E5360A" w:rsidP="007B74CC">
      <w:pPr>
        <w:numPr>
          <w:ilvl w:val="0"/>
          <w:numId w:val="28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lastRenderedPageBreak/>
        <w:t>o nome do Responsável Técnico pela execução dos serviços, seu título profissional e o número de sua carteira expedida pelo conselho de classe, CREA/CAU, ou seu respectivo visto;</w:t>
      </w:r>
    </w:p>
    <w:p w14:paraId="3131FA72" w14:textId="77777777" w:rsidR="00E5360A" w:rsidRPr="00E5360A" w:rsidRDefault="00E5360A" w:rsidP="007B74CC">
      <w:pPr>
        <w:numPr>
          <w:ilvl w:val="0"/>
          <w:numId w:val="28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quando for o caso, o nome da empresa encarregada da execução da obra, com o número do seu registro no órgão de classe, CREA/CAU;</w:t>
      </w:r>
    </w:p>
    <w:p w14:paraId="6561AA53" w14:textId="77777777" w:rsidR="00E5360A" w:rsidRPr="00E5360A" w:rsidRDefault="00E5360A" w:rsidP="007B74CC">
      <w:pPr>
        <w:numPr>
          <w:ilvl w:val="0"/>
          <w:numId w:val="28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os respectivos endereços, inclusive o da obra;</w:t>
      </w:r>
    </w:p>
    <w:p w14:paraId="6ED013DB" w14:textId="77777777" w:rsidR="00E5360A" w:rsidRPr="00E5360A" w:rsidRDefault="00E5360A" w:rsidP="007B74CC">
      <w:pPr>
        <w:numPr>
          <w:ilvl w:val="0"/>
          <w:numId w:val="285"/>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o número do Alvará de Construção;</w:t>
      </w:r>
    </w:p>
    <w:p w14:paraId="3F96B35E"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 xml:space="preserve">§1º. </w:t>
      </w:r>
      <w:r w:rsidRPr="00E5360A">
        <w:rPr>
          <w:rFonts w:ascii="Arial" w:eastAsia="Calibri" w:hAnsi="Arial" w:cs="Arial"/>
          <w:sz w:val="22"/>
          <w:szCs w:val="22"/>
          <w:lang w:eastAsia="en-US"/>
        </w:rPr>
        <w:t>Na placa de identificação deverão ser atendidas também as informações mínimas estabelecidas pelos conselhos de classe de cada profissional, sendo:</w:t>
      </w:r>
    </w:p>
    <w:p w14:paraId="136BEBE7" w14:textId="77777777" w:rsidR="00E5360A" w:rsidRPr="00E5360A" w:rsidRDefault="00E5360A" w:rsidP="007B74CC">
      <w:pPr>
        <w:numPr>
          <w:ilvl w:val="0"/>
          <w:numId w:val="288"/>
        </w:numPr>
        <w:spacing w:line="259" w:lineRule="auto"/>
        <w:jc w:val="both"/>
        <w:rPr>
          <w:rFonts w:ascii="Arial" w:eastAsia="Calibri" w:hAnsi="Arial" w:cs="Arial"/>
          <w:sz w:val="22"/>
          <w:szCs w:val="22"/>
          <w:lang w:eastAsia="en-US"/>
        </w:rPr>
      </w:pPr>
      <w:r w:rsidRPr="00E5360A">
        <w:rPr>
          <w:rFonts w:ascii="Arial" w:eastAsia="Calibri" w:hAnsi="Arial" w:cs="Arial"/>
          <w:sz w:val="22"/>
          <w:szCs w:val="22"/>
          <w:lang w:eastAsia="en-US"/>
        </w:rPr>
        <w:t>Nome do profissional</w:t>
      </w:r>
    </w:p>
    <w:p w14:paraId="2E45ACB9" w14:textId="77777777" w:rsidR="00E5360A" w:rsidRPr="00E5360A" w:rsidRDefault="00E5360A" w:rsidP="007B74CC">
      <w:pPr>
        <w:numPr>
          <w:ilvl w:val="0"/>
          <w:numId w:val="288"/>
        </w:numPr>
        <w:spacing w:line="259" w:lineRule="auto"/>
        <w:jc w:val="both"/>
        <w:rPr>
          <w:rFonts w:ascii="Arial" w:eastAsia="Calibri" w:hAnsi="Arial" w:cs="Arial"/>
          <w:sz w:val="22"/>
          <w:szCs w:val="22"/>
          <w:lang w:eastAsia="en-US"/>
        </w:rPr>
      </w:pPr>
      <w:r w:rsidRPr="00E5360A">
        <w:rPr>
          <w:rFonts w:ascii="Arial" w:eastAsia="Calibri" w:hAnsi="Arial" w:cs="Arial"/>
          <w:sz w:val="22"/>
          <w:szCs w:val="22"/>
          <w:lang w:eastAsia="en-US"/>
        </w:rPr>
        <w:t>Título profissional</w:t>
      </w:r>
    </w:p>
    <w:p w14:paraId="42000AB3" w14:textId="77777777" w:rsidR="00E5360A" w:rsidRPr="00E5360A" w:rsidRDefault="00E5360A" w:rsidP="007B74CC">
      <w:pPr>
        <w:numPr>
          <w:ilvl w:val="0"/>
          <w:numId w:val="288"/>
        </w:numPr>
        <w:spacing w:line="259" w:lineRule="auto"/>
        <w:jc w:val="both"/>
        <w:rPr>
          <w:rFonts w:ascii="Arial" w:eastAsia="Calibri" w:hAnsi="Arial" w:cs="Arial"/>
          <w:sz w:val="22"/>
          <w:szCs w:val="22"/>
          <w:lang w:eastAsia="en-US"/>
        </w:rPr>
      </w:pPr>
      <w:r w:rsidRPr="00E5360A">
        <w:rPr>
          <w:rFonts w:ascii="Arial" w:eastAsia="Calibri" w:hAnsi="Arial" w:cs="Arial"/>
          <w:sz w:val="22"/>
          <w:szCs w:val="22"/>
          <w:lang w:eastAsia="en-US"/>
        </w:rPr>
        <w:t>Nº de registro no Conselho de Classe</w:t>
      </w:r>
    </w:p>
    <w:p w14:paraId="16A75889" w14:textId="77777777" w:rsidR="00E5360A" w:rsidRPr="00E5360A" w:rsidRDefault="00E5360A" w:rsidP="007B74CC">
      <w:pPr>
        <w:numPr>
          <w:ilvl w:val="0"/>
          <w:numId w:val="288"/>
        </w:numPr>
        <w:spacing w:line="259" w:lineRule="auto"/>
        <w:jc w:val="both"/>
        <w:rPr>
          <w:rFonts w:ascii="Arial" w:eastAsia="Calibri" w:hAnsi="Arial" w:cs="Arial"/>
          <w:sz w:val="22"/>
          <w:szCs w:val="22"/>
          <w:lang w:eastAsia="en-US"/>
        </w:rPr>
      </w:pPr>
      <w:r w:rsidRPr="00E5360A">
        <w:rPr>
          <w:rFonts w:ascii="Arial" w:eastAsia="Calibri" w:hAnsi="Arial" w:cs="Arial"/>
          <w:sz w:val="22"/>
          <w:szCs w:val="22"/>
          <w:lang w:eastAsia="en-US"/>
        </w:rPr>
        <w:t>Atividade(s) pela(s) qual(is) é responsável técnico</w:t>
      </w:r>
    </w:p>
    <w:p w14:paraId="2CFC3BA4" w14:textId="77777777" w:rsidR="00E5360A" w:rsidRPr="00E5360A" w:rsidRDefault="00E5360A" w:rsidP="007B74CC">
      <w:pPr>
        <w:numPr>
          <w:ilvl w:val="0"/>
          <w:numId w:val="288"/>
        </w:numPr>
        <w:spacing w:line="259" w:lineRule="auto"/>
        <w:jc w:val="both"/>
        <w:rPr>
          <w:rFonts w:ascii="Arial" w:eastAsia="Calibri" w:hAnsi="Arial" w:cs="Arial"/>
          <w:sz w:val="22"/>
          <w:szCs w:val="22"/>
          <w:lang w:eastAsia="en-US"/>
        </w:rPr>
      </w:pPr>
      <w:r w:rsidRPr="00E5360A">
        <w:rPr>
          <w:rFonts w:ascii="Arial" w:eastAsia="Calibri" w:hAnsi="Arial" w:cs="Arial"/>
          <w:sz w:val="22"/>
          <w:szCs w:val="22"/>
          <w:lang w:eastAsia="en-US"/>
        </w:rPr>
        <w:t>Nome da empresa que representa (se houver)</w:t>
      </w:r>
    </w:p>
    <w:p w14:paraId="6388BB12" w14:textId="77777777" w:rsidR="00E5360A" w:rsidRPr="00E5360A" w:rsidRDefault="00E5360A" w:rsidP="007B74CC">
      <w:pPr>
        <w:numPr>
          <w:ilvl w:val="0"/>
          <w:numId w:val="288"/>
        </w:numPr>
        <w:spacing w:line="259" w:lineRule="auto"/>
        <w:jc w:val="both"/>
        <w:rPr>
          <w:rFonts w:ascii="Arial" w:eastAsia="Calibri" w:hAnsi="Arial" w:cs="Arial"/>
          <w:sz w:val="22"/>
          <w:szCs w:val="22"/>
          <w:lang w:eastAsia="en-US"/>
        </w:rPr>
      </w:pPr>
      <w:r w:rsidRPr="00E5360A">
        <w:rPr>
          <w:rFonts w:ascii="Arial" w:eastAsia="Calibri" w:hAnsi="Arial" w:cs="Arial"/>
          <w:sz w:val="22"/>
          <w:szCs w:val="22"/>
          <w:lang w:eastAsia="en-US"/>
        </w:rPr>
        <w:t>Número da(s) Responsabilidade Técnica, ART(s) / RRT(s) correspondente(s)</w:t>
      </w:r>
    </w:p>
    <w:p w14:paraId="0F7DA019" w14:textId="77777777" w:rsidR="00E5360A" w:rsidRPr="00E5360A" w:rsidRDefault="00E5360A" w:rsidP="007B74CC">
      <w:pPr>
        <w:numPr>
          <w:ilvl w:val="0"/>
          <w:numId w:val="288"/>
        </w:numPr>
        <w:spacing w:line="259" w:lineRule="auto"/>
        <w:jc w:val="both"/>
        <w:rPr>
          <w:rFonts w:ascii="Arial" w:eastAsia="Calibri" w:hAnsi="Arial" w:cs="Arial"/>
          <w:sz w:val="22"/>
          <w:szCs w:val="22"/>
          <w:lang w:eastAsia="en-US"/>
        </w:rPr>
      </w:pPr>
      <w:r w:rsidRPr="00E5360A">
        <w:rPr>
          <w:rFonts w:ascii="Arial" w:eastAsia="Calibri" w:hAnsi="Arial" w:cs="Arial"/>
          <w:sz w:val="22"/>
          <w:szCs w:val="22"/>
          <w:lang w:eastAsia="en-US"/>
        </w:rPr>
        <w:t>Dados para contato</w:t>
      </w:r>
    </w:p>
    <w:p w14:paraId="61738A8A" w14:textId="77777777" w:rsidR="00E5360A" w:rsidRPr="00E5360A" w:rsidRDefault="00E5360A" w:rsidP="00E5360A">
      <w:pPr>
        <w:spacing w:after="160" w:line="259" w:lineRule="auto"/>
        <w:jc w:val="both"/>
        <w:rPr>
          <w:rFonts w:ascii="Arial" w:eastAsia="Calibri" w:hAnsi="Arial" w:cs="Arial"/>
          <w:sz w:val="22"/>
          <w:szCs w:val="22"/>
          <w:lang w:eastAsia="en-US"/>
        </w:rPr>
      </w:pPr>
    </w:p>
    <w:p w14:paraId="2896B776" w14:textId="4336FF1D"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§2º.</w:t>
      </w:r>
      <w:r w:rsidRPr="00E5360A">
        <w:rPr>
          <w:rFonts w:ascii="Arial" w:eastAsia="Calibri" w:hAnsi="Arial" w:cs="Arial"/>
          <w:sz w:val="22"/>
          <w:szCs w:val="22"/>
          <w:lang w:eastAsia="en-US"/>
        </w:rPr>
        <w:t xml:space="preserve">A placa de obra deverá </w:t>
      </w:r>
      <w:r w:rsidR="007D2A29">
        <w:rPr>
          <w:rFonts w:ascii="Arial" w:eastAsia="Calibri" w:hAnsi="Arial" w:cs="Arial"/>
          <w:sz w:val="22"/>
          <w:szCs w:val="22"/>
          <w:lang w:eastAsia="en-US"/>
        </w:rPr>
        <w:t xml:space="preserve">ter </w:t>
      </w:r>
      <w:r w:rsidRPr="00E5360A">
        <w:rPr>
          <w:rFonts w:ascii="Arial" w:eastAsia="Calibri" w:hAnsi="Arial" w:cs="Arial"/>
          <w:sz w:val="22"/>
          <w:szCs w:val="22"/>
          <w:lang w:eastAsia="en-US"/>
        </w:rPr>
        <w:t>dimensão mínima de 2,00 m² (dois metros quadrados).</w:t>
      </w:r>
    </w:p>
    <w:p w14:paraId="3908EFDA" w14:textId="77777777" w:rsidR="00E5360A" w:rsidRPr="00E5360A" w:rsidRDefault="00E5360A" w:rsidP="00E5360A">
      <w:pPr>
        <w:spacing w:after="160" w:line="259" w:lineRule="auto"/>
        <w:jc w:val="both"/>
        <w:rPr>
          <w:rFonts w:ascii="Arial" w:eastAsia="Calibri" w:hAnsi="Arial" w:cs="Arial"/>
          <w:sz w:val="22"/>
          <w:szCs w:val="22"/>
          <w:lang w:eastAsia="en-US"/>
        </w:rPr>
      </w:pPr>
    </w:p>
    <w:p w14:paraId="26E64AB3" w14:textId="77777777" w:rsidR="00E5360A" w:rsidRPr="00E5360A" w:rsidRDefault="00E5360A" w:rsidP="00E5360A">
      <w:pPr>
        <w:keepNext/>
        <w:keepLines/>
        <w:spacing w:before="120" w:after="120" w:line="276" w:lineRule="auto"/>
        <w:jc w:val="center"/>
        <w:outlineLvl w:val="2"/>
        <w:rPr>
          <w:rFonts w:ascii="Arial" w:eastAsia="Calibri" w:hAnsi="Arial" w:cs="Arial"/>
          <w:bCs/>
          <w:noProof/>
          <w:snapToGrid w:val="0"/>
          <w:szCs w:val="22"/>
        </w:rPr>
      </w:pPr>
      <w:bookmarkStart w:id="3839" w:name="_Toc85628020"/>
      <w:bookmarkStart w:id="3840" w:name="_Toc91000216"/>
      <w:bookmarkStart w:id="3841" w:name="_Toc91001373"/>
      <w:bookmarkStart w:id="3842" w:name="_Toc91001671"/>
      <w:bookmarkStart w:id="3843" w:name="_Toc91001969"/>
      <w:bookmarkStart w:id="3844" w:name="_Toc91062678"/>
      <w:bookmarkStart w:id="3845" w:name="_Toc91063553"/>
      <w:bookmarkStart w:id="3846" w:name="_Toc91064464"/>
      <w:bookmarkStart w:id="3847" w:name="_Toc91083869"/>
      <w:bookmarkStart w:id="3848" w:name="_Toc95942352"/>
      <w:r w:rsidRPr="00E5360A">
        <w:rPr>
          <w:rFonts w:ascii="Arial" w:eastAsia="Calibri" w:hAnsi="Arial" w:cs="Arial"/>
          <w:b/>
          <w:noProof/>
          <w:snapToGrid w:val="0"/>
          <w:szCs w:val="22"/>
        </w:rPr>
        <w:t xml:space="preserve">SEÇÃO V – </w:t>
      </w:r>
      <w:r w:rsidRPr="00E5360A">
        <w:rPr>
          <w:rFonts w:ascii="Arial" w:eastAsia="Calibri" w:hAnsi="Arial" w:cs="Arial"/>
          <w:bCs/>
          <w:noProof/>
          <w:snapToGrid w:val="0"/>
          <w:szCs w:val="22"/>
        </w:rPr>
        <w:t>Das Obras Paralisadas ou em Ruínas</w:t>
      </w:r>
      <w:bookmarkEnd w:id="3839"/>
      <w:bookmarkEnd w:id="3840"/>
      <w:bookmarkEnd w:id="3841"/>
      <w:bookmarkEnd w:id="3842"/>
      <w:bookmarkEnd w:id="3843"/>
      <w:bookmarkEnd w:id="3844"/>
      <w:bookmarkEnd w:id="3845"/>
      <w:bookmarkEnd w:id="3846"/>
      <w:bookmarkEnd w:id="3847"/>
      <w:bookmarkEnd w:id="3848"/>
    </w:p>
    <w:p w14:paraId="6BCC79F6"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É proibido manter construções em imóveis urbanos em estado de abandono.</w:t>
      </w:r>
    </w:p>
    <w:p w14:paraId="1E6FB068"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Considera-se em estado de abandono:</w:t>
      </w:r>
    </w:p>
    <w:p w14:paraId="3DCF37C2" w14:textId="77777777" w:rsidR="00E5360A" w:rsidRPr="00E5360A" w:rsidRDefault="00E5360A" w:rsidP="007B74CC">
      <w:pPr>
        <w:numPr>
          <w:ilvl w:val="0"/>
          <w:numId w:val="28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construções iniciadas, independente da porcentagem de edificação, e interrompidas por mais de 01 (um) ano, sem cerca de proteção;</w:t>
      </w:r>
    </w:p>
    <w:p w14:paraId="519AED3C" w14:textId="77777777" w:rsidR="00E5360A" w:rsidRPr="00E5360A" w:rsidRDefault="00E5360A" w:rsidP="007B74CC">
      <w:pPr>
        <w:numPr>
          <w:ilvl w:val="0"/>
          <w:numId w:val="286"/>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construções que não abrigam moradores há mais de 01 (um) ano, em evidente estado de danificação.</w:t>
      </w:r>
    </w:p>
    <w:p w14:paraId="3F8BF5E2"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Parágrafo único.</w:t>
      </w:r>
      <w:r w:rsidRPr="00E5360A">
        <w:rPr>
          <w:rFonts w:ascii="Arial" w:eastAsia="Calibri" w:hAnsi="Arial" w:cs="Arial"/>
          <w:sz w:val="22"/>
          <w:szCs w:val="22"/>
          <w:lang w:eastAsia="en-US"/>
        </w:rPr>
        <w:t xml:space="preserve"> Considera-se em evidente estado de danificação as construções edificadas para fins comerciais ou residenciais que, desabitadas, apresentam-se com as portas ou janelas parcialmente demolidas.</w:t>
      </w:r>
    </w:p>
    <w:p w14:paraId="7764A5D5"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Após a emissão de Laudo de Avaliação da situação do imóvel pelo órgão municipal pertinente, e constatada a necessidade de construção de cerca de proteção, a Prefeitura Municipal:</w:t>
      </w:r>
    </w:p>
    <w:p w14:paraId="6B3AC833" w14:textId="77777777" w:rsidR="00E5360A" w:rsidRPr="00E5360A" w:rsidRDefault="00E5360A" w:rsidP="007B74CC">
      <w:pPr>
        <w:numPr>
          <w:ilvl w:val="0"/>
          <w:numId w:val="28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fará tomada de preços em, no mínimo, três empresas que comercializam materiais de construção optando pela menor, para fins de aquisição de material;</w:t>
      </w:r>
    </w:p>
    <w:p w14:paraId="491F350D" w14:textId="77777777" w:rsidR="00E5360A" w:rsidRPr="00E5360A" w:rsidRDefault="00E5360A" w:rsidP="007B74CC">
      <w:pPr>
        <w:numPr>
          <w:ilvl w:val="0"/>
          <w:numId w:val="287"/>
        </w:numPr>
        <w:spacing w:before="120" w:after="120" w:line="276" w:lineRule="auto"/>
        <w:ind w:left="1134" w:hanging="283"/>
        <w:jc w:val="both"/>
        <w:rPr>
          <w:rFonts w:ascii="Arial" w:eastAsia="Calibri" w:hAnsi="Arial" w:cs="Arial"/>
          <w:sz w:val="22"/>
          <w:szCs w:val="22"/>
          <w:lang w:eastAsia="en-US"/>
        </w:rPr>
      </w:pPr>
      <w:r w:rsidRPr="00E5360A">
        <w:rPr>
          <w:rFonts w:ascii="Arial" w:eastAsia="Calibri" w:hAnsi="Arial" w:cs="Arial"/>
          <w:sz w:val="22"/>
          <w:szCs w:val="22"/>
          <w:lang w:eastAsia="en-US"/>
        </w:rPr>
        <w:t>executará a construção da cerca e lançará, ao proprietário, o débito acrescido da mão-de-obra.</w:t>
      </w:r>
    </w:p>
    <w:p w14:paraId="4D431C8C" w14:textId="77777777" w:rsidR="00E5360A" w:rsidRPr="00E5360A" w:rsidRDefault="00E5360A" w:rsidP="00E5360A">
      <w:pPr>
        <w:spacing w:after="160" w:line="259" w:lineRule="auto"/>
        <w:jc w:val="both"/>
        <w:rPr>
          <w:rFonts w:ascii="Arial" w:eastAsia="Calibri" w:hAnsi="Arial" w:cs="Arial"/>
          <w:sz w:val="22"/>
          <w:szCs w:val="22"/>
          <w:lang w:eastAsia="en-US"/>
        </w:rPr>
      </w:pPr>
      <w:r w:rsidRPr="00E5360A">
        <w:rPr>
          <w:rFonts w:ascii="Arial" w:eastAsia="Calibri" w:hAnsi="Arial" w:cs="Arial"/>
          <w:b/>
          <w:bCs/>
          <w:sz w:val="22"/>
          <w:szCs w:val="22"/>
          <w:lang w:eastAsia="en-US"/>
        </w:rPr>
        <w:t>Parágrafo único.</w:t>
      </w:r>
      <w:r w:rsidRPr="00E5360A">
        <w:rPr>
          <w:rFonts w:ascii="Arial" w:eastAsia="Calibri" w:hAnsi="Arial" w:cs="Arial"/>
          <w:sz w:val="22"/>
          <w:szCs w:val="22"/>
          <w:lang w:eastAsia="en-US"/>
        </w:rPr>
        <w:t xml:space="preserve"> O proprietário será notificado para pagamento no prazo de 30 (trinta) dias.</w:t>
      </w:r>
    </w:p>
    <w:p w14:paraId="22AB051F"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Não efetuado o recolhimento no prazo estabelecido no parágrafo único do artigo anterior, a cobrança será feita com os acréscimos legais, juntamente com o Imposto Predial e Territorial Urbano – IPTU e o débito será inscrito em dívida ativa quando o pagamento não se </w:t>
      </w:r>
      <w:r w:rsidRPr="00E5360A">
        <w:rPr>
          <w:rFonts w:ascii="Arial" w:eastAsia="Calibri" w:hAnsi="Arial" w:cs="Arial"/>
          <w:sz w:val="22"/>
          <w:szCs w:val="22"/>
          <w:lang w:eastAsia="en-US"/>
        </w:rPr>
        <w:lastRenderedPageBreak/>
        <w:t>efetuar no respectivo exercício financeiro.</w:t>
      </w:r>
    </w:p>
    <w:p w14:paraId="15F03D12"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A infração às disposições desta Seção será considerada de grau médio.</w:t>
      </w:r>
    </w:p>
    <w:p w14:paraId="3C63A7F7" w14:textId="77777777" w:rsidR="00E5360A" w:rsidRPr="00E5360A" w:rsidRDefault="00E5360A" w:rsidP="00E5360A">
      <w:pPr>
        <w:widowControl w:val="0"/>
        <w:autoSpaceDE w:val="0"/>
        <w:autoSpaceDN w:val="0"/>
        <w:spacing w:before="118" w:after="240"/>
        <w:jc w:val="both"/>
        <w:rPr>
          <w:rFonts w:ascii="Arial" w:eastAsia="Calibri" w:hAnsi="Arial" w:cs="Arial"/>
          <w:sz w:val="22"/>
          <w:szCs w:val="22"/>
          <w:lang w:eastAsia="en-US"/>
        </w:rPr>
      </w:pPr>
    </w:p>
    <w:p w14:paraId="562F930F" w14:textId="77777777" w:rsidR="00E5360A" w:rsidRPr="00E5360A" w:rsidRDefault="00E5360A" w:rsidP="00E5360A">
      <w:pPr>
        <w:keepNext/>
        <w:keepLines/>
        <w:spacing w:before="120" w:after="120" w:line="276" w:lineRule="auto"/>
        <w:jc w:val="center"/>
        <w:outlineLvl w:val="2"/>
        <w:rPr>
          <w:rFonts w:ascii="Arial" w:eastAsia="Calibri" w:hAnsi="Arial" w:cs="Arial"/>
          <w:b/>
          <w:noProof/>
          <w:sz w:val="26"/>
          <w:szCs w:val="22"/>
        </w:rPr>
      </w:pPr>
      <w:bookmarkStart w:id="3849" w:name="_Toc85628021"/>
      <w:bookmarkStart w:id="3850" w:name="_Toc91000217"/>
      <w:bookmarkStart w:id="3851" w:name="_Toc91001374"/>
      <w:bookmarkStart w:id="3852" w:name="_Toc91001672"/>
      <w:bookmarkStart w:id="3853" w:name="_Toc91001970"/>
      <w:bookmarkStart w:id="3854" w:name="_Toc91062679"/>
      <w:bookmarkStart w:id="3855" w:name="_Toc91063554"/>
      <w:bookmarkStart w:id="3856" w:name="_Toc91064465"/>
      <w:bookmarkStart w:id="3857" w:name="_Toc91083870"/>
      <w:bookmarkStart w:id="3858" w:name="_Toc95942353"/>
      <w:r w:rsidRPr="00E5360A">
        <w:rPr>
          <w:rFonts w:ascii="Arial" w:eastAsia="Calibri" w:hAnsi="Arial" w:cs="Arial"/>
          <w:b/>
          <w:noProof/>
          <w:snapToGrid w:val="0"/>
          <w:sz w:val="26"/>
          <w:szCs w:val="22"/>
        </w:rPr>
        <w:t xml:space="preserve">CAPÍTULO XI – </w:t>
      </w:r>
      <w:r w:rsidRPr="00E5360A">
        <w:rPr>
          <w:rFonts w:ascii="Arial" w:eastAsia="Calibri" w:hAnsi="Arial" w:cs="Arial"/>
          <w:b/>
          <w:noProof/>
          <w:sz w:val="26"/>
          <w:szCs w:val="22"/>
        </w:rPr>
        <w:t>DAS DISPOSIÇÕES FINAIS</w:t>
      </w:r>
      <w:bookmarkEnd w:id="3849"/>
      <w:bookmarkEnd w:id="3850"/>
      <w:bookmarkEnd w:id="3851"/>
      <w:bookmarkEnd w:id="3852"/>
      <w:bookmarkEnd w:id="3853"/>
      <w:bookmarkEnd w:id="3854"/>
      <w:bookmarkEnd w:id="3855"/>
      <w:bookmarkEnd w:id="3856"/>
      <w:bookmarkEnd w:id="3857"/>
      <w:bookmarkEnd w:id="3858"/>
    </w:p>
    <w:p w14:paraId="7A29889A"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Este Código ou parte dele poderá ser regulamentado por decreto.</w:t>
      </w:r>
    </w:p>
    <w:p w14:paraId="266A7A34" w14:textId="77777777"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 xml:space="preserve">É parte integrante deste Código o Anexo I, referente ao grau da infração e as respectivas multas, o Anexo II, resumo das infrações e multas do presente código e o Anexo III, referente aos padrões de incomodidade. </w:t>
      </w:r>
    </w:p>
    <w:p w14:paraId="5DDED2EA" w14:textId="71CBF6CB" w:rsidR="00E5360A" w:rsidRPr="00E5360A" w:rsidRDefault="00E5360A" w:rsidP="007B74CC">
      <w:pPr>
        <w:widowControl w:val="0"/>
        <w:numPr>
          <w:ilvl w:val="0"/>
          <w:numId w:val="211"/>
        </w:numPr>
        <w:tabs>
          <w:tab w:val="left" w:pos="1134"/>
        </w:tabs>
        <w:autoSpaceDE w:val="0"/>
        <w:autoSpaceDN w:val="0"/>
        <w:spacing w:before="118" w:after="240" w:line="259" w:lineRule="auto"/>
        <w:ind w:left="0" w:firstLine="851"/>
        <w:jc w:val="both"/>
        <w:rPr>
          <w:rFonts w:ascii="Arial" w:eastAsia="Calibri" w:hAnsi="Arial" w:cs="Arial"/>
          <w:sz w:val="22"/>
          <w:szCs w:val="22"/>
          <w:lang w:eastAsia="en-US"/>
        </w:rPr>
      </w:pPr>
      <w:r w:rsidRPr="00E5360A">
        <w:rPr>
          <w:rFonts w:ascii="Arial" w:eastAsia="Calibri" w:hAnsi="Arial" w:cs="Arial"/>
          <w:sz w:val="22"/>
          <w:szCs w:val="22"/>
          <w:lang w:eastAsia="en-US"/>
        </w:rPr>
        <w:t>Este Código entrará em vigor na data da sua publicação, revogadas as disposições em contrário, em especial a Lei Complementar nº 434/2008 e suas alterações.</w:t>
      </w:r>
    </w:p>
    <w:p w14:paraId="484E336C" w14:textId="77777777" w:rsidR="00E5360A" w:rsidRPr="00E5360A" w:rsidRDefault="00E5360A" w:rsidP="00E5360A">
      <w:pPr>
        <w:spacing w:after="160" w:line="259" w:lineRule="auto"/>
        <w:rPr>
          <w:rFonts w:ascii="Arial" w:eastAsia="Calibri" w:hAnsi="Arial" w:cs="Arial"/>
          <w:sz w:val="22"/>
          <w:szCs w:val="22"/>
          <w:lang w:eastAsia="en-US"/>
        </w:rPr>
      </w:pPr>
    </w:p>
    <w:p w14:paraId="7B179CF5" w14:textId="77777777" w:rsidR="00E5360A" w:rsidRPr="00E5360A" w:rsidRDefault="00E5360A" w:rsidP="00E5360A">
      <w:pPr>
        <w:spacing w:after="160" w:line="259" w:lineRule="auto"/>
        <w:ind w:left="1416" w:firstLine="708"/>
        <w:rPr>
          <w:rFonts w:ascii="Arial" w:eastAsia="Calibri" w:hAnsi="Arial" w:cs="Arial"/>
          <w:sz w:val="22"/>
          <w:szCs w:val="22"/>
          <w:lang w:eastAsia="en-US"/>
        </w:rPr>
      </w:pPr>
    </w:p>
    <w:p w14:paraId="53ED6454" w14:textId="77777777" w:rsidR="00E5360A" w:rsidRPr="00E5360A" w:rsidRDefault="00E5360A" w:rsidP="00E5360A">
      <w:pPr>
        <w:spacing w:after="160" w:line="259" w:lineRule="auto"/>
        <w:ind w:left="1416" w:firstLine="708"/>
        <w:rPr>
          <w:rFonts w:ascii="Arial" w:eastAsia="Calibri" w:hAnsi="Arial" w:cs="Arial"/>
          <w:sz w:val="22"/>
          <w:szCs w:val="22"/>
          <w:lang w:eastAsia="en-US"/>
        </w:rPr>
      </w:pPr>
      <w:r w:rsidRPr="00E5360A">
        <w:rPr>
          <w:rFonts w:ascii="Arial" w:eastAsia="Calibri" w:hAnsi="Arial" w:cs="Arial"/>
          <w:sz w:val="22"/>
          <w:szCs w:val="22"/>
          <w:lang w:eastAsia="en-US"/>
        </w:rPr>
        <w:t>Mandirituba, _____________________.</w:t>
      </w:r>
    </w:p>
    <w:p w14:paraId="552ED822" w14:textId="77777777" w:rsidR="00E5360A" w:rsidRPr="00E5360A" w:rsidRDefault="00E5360A" w:rsidP="00E5360A">
      <w:pPr>
        <w:spacing w:after="160" w:line="259" w:lineRule="auto"/>
        <w:rPr>
          <w:rFonts w:ascii="Arial" w:eastAsia="Calibri" w:hAnsi="Arial" w:cs="Arial"/>
          <w:bCs/>
          <w:sz w:val="22"/>
          <w:szCs w:val="22"/>
          <w:lang w:eastAsia="en-US"/>
        </w:rPr>
      </w:pPr>
    </w:p>
    <w:p w14:paraId="01268698" w14:textId="77777777" w:rsidR="00E5360A" w:rsidRPr="00E5360A" w:rsidRDefault="00E5360A" w:rsidP="00E5360A">
      <w:pPr>
        <w:spacing w:after="160" w:line="259" w:lineRule="auto"/>
        <w:rPr>
          <w:rFonts w:ascii="Arial" w:eastAsia="Calibri" w:hAnsi="Arial" w:cs="Arial"/>
          <w:bCs/>
          <w:sz w:val="22"/>
          <w:szCs w:val="22"/>
          <w:lang w:eastAsia="en-US"/>
        </w:rPr>
      </w:pPr>
    </w:p>
    <w:p w14:paraId="3E061A75" w14:textId="77777777" w:rsidR="00E5360A" w:rsidRPr="00E5360A" w:rsidRDefault="00E5360A" w:rsidP="00E5360A">
      <w:pPr>
        <w:spacing w:after="160" w:line="259" w:lineRule="auto"/>
        <w:ind w:left="2835"/>
        <w:rPr>
          <w:rFonts w:ascii="Arial" w:eastAsia="Calibri" w:hAnsi="Arial" w:cs="Arial"/>
          <w:b/>
          <w:sz w:val="22"/>
          <w:szCs w:val="22"/>
          <w:lang w:eastAsia="en-US"/>
        </w:rPr>
      </w:pPr>
      <w:r w:rsidRPr="00E5360A">
        <w:rPr>
          <w:rFonts w:ascii="Arial" w:eastAsia="Calibri" w:hAnsi="Arial" w:cs="Arial"/>
          <w:b/>
          <w:sz w:val="22"/>
          <w:szCs w:val="22"/>
          <w:lang w:eastAsia="en-US"/>
        </w:rPr>
        <w:t>Luis Antonio Biscaia</w:t>
      </w:r>
    </w:p>
    <w:p w14:paraId="0B31DEEA" w14:textId="77777777" w:rsidR="00E5360A" w:rsidRPr="00E5360A" w:rsidRDefault="00E5360A" w:rsidP="00E5360A">
      <w:pPr>
        <w:spacing w:after="160" w:line="259" w:lineRule="auto"/>
        <w:ind w:left="2124" w:firstLine="708"/>
        <w:rPr>
          <w:rFonts w:ascii="Arial" w:eastAsia="Calibri" w:hAnsi="Arial" w:cs="Arial"/>
          <w:bCs/>
          <w:sz w:val="22"/>
          <w:szCs w:val="22"/>
          <w:lang w:eastAsia="en-US"/>
        </w:rPr>
      </w:pPr>
      <w:r w:rsidRPr="00E5360A">
        <w:rPr>
          <w:rFonts w:ascii="Arial" w:eastAsia="Calibri" w:hAnsi="Arial" w:cs="Arial"/>
          <w:bCs/>
          <w:sz w:val="22"/>
          <w:szCs w:val="22"/>
          <w:lang w:eastAsia="en-US"/>
        </w:rPr>
        <w:t>Prefeito Municipal</w:t>
      </w:r>
    </w:p>
    <w:p w14:paraId="13415EDF" w14:textId="77777777" w:rsidR="00E5360A" w:rsidRDefault="00E5360A">
      <w:pPr>
        <w:spacing w:after="160" w:line="259" w:lineRule="auto"/>
        <w:rPr>
          <w:rFonts w:ascii="Arial" w:hAnsi="Arial" w:cs="Arial"/>
          <w:b/>
          <w:bCs/>
          <w:iCs/>
          <w:color w:val="767171" w:themeColor="background2" w:themeShade="80"/>
          <w:kern w:val="32"/>
          <w:sz w:val="22"/>
          <w:szCs w:val="22"/>
        </w:rPr>
      </w:pPr>
    </w:p>
    <w:p w14:paraId="4DE15CC4" w14:textId="77777777" w:rsidR="00E5360A" w:rsidRDefault="00E5360A">
      <w:pPr>
        <w:spacing w:after="160" w:line="259" w:lineRule="auto"/>
        <w:rPr>
          <w:rFonts w:ascii="Arial" w:hAnsi="Arial" w:cs="Arial"/>
          <w:b/>
          <w:bCs/>
          <w:iCs/>
          <w:color w:val="767171" w:themeColor="background2" w:themeShade="80"/>
          <w:kern w:val="32"/>
          <w:sz w:val="22"/>
          <w:szCs w:val="22"/>
        </w:rPr>
      </w:pPr>
    </w:p>
    <w:p w14:paraId="59B0972E" w14:textId="77777777" w:rsidR="00E5360A" w:rsidRDefault="00E5360A">
      <w:pPr>
        <w:spacing w:after="160" w:line="259" w:lineRule="auto"/>
        <w:rPr>
          <w:rFonts w:ascii="Arial" w:hAnsi="Arial" w:cs="Arial"/>
          <w:b/>
          <w:bCs/>
          <w:iCs/>
          <w:color w:val="767171" w:themeColor="background2" w:themeShade="80"/>
          <w:kern w:val="32"/>
          <w:sz w:val="22"/>
          <w:szCs w:val="22"/>
        </w:rPr>
      </w:pPr>
    </w:p>
    <w:p w14:paraId="66A4A097" w14:textId="77777777" w:rsidR="00E5360A" w:rsidRDefault="00E5360A">
      <w:pPr>
        <w:spacing w:after="160" w:line="259" w:lineRule="auto"/>
        <w:rPr>
          <w:rFonts w:ascii="Arial" w:hAnsi="Arial" w:cs="Arial"/>
          <w:b/>
          <w:bCs/>
          <w:iCs/>
          <w:color w:val="767171" w:themeColor="background2" w:themeShade="80"/>
          <w:kern w:val="32"/>
          <w:sz w:val="22"/>
          <w:szCs w:val="22"/>
        </w:rPr>
      </w:pPr>
    </w:p>
    <w:p w14:paraId="54B1BBBD" w14:textId="77777777" w:rsidR="00E5360A" w:rsidRDefault="00E5360A">
      <w:pPr>
        <w:spacing w:after="160" w:line="259" w:lineRule="auto"/>
        <w:rPr>
          <w:rFonts w:ascii="Arial" w:hAnsi="Arial" w:cs="Arial"/>
          <w:b/>
          <w:bCs/>
          <w:iCs/>
          <w:color w:val="767171" w:themeColor="background2" w:themeShade="80"/>
          <w:kern w:val="32"/>
          <w:sz w:val="22"/>
          <w:szCs w:val="22"/>
        </w:rPr>
      </w:pPr>
    </w:p>
    <w:p w14:paraId="417C174E" w14:textId="77777777" w:rsidR="00E5360A" w:rsidRDefault="00E5360A">
      <w:pPr>
        <w:spacing w:after="160" w:line="259" w:lineRule="auto"/>
        <w:rPr>
          <w:rFonts w:ascii="Arial" w:hAnsi="Arial" w:cs="Arial"/>
          <w:b/>
          <w:bCs/>
          <w:iCs/>
          <w:color w:val="767171" w:themeColor="background2" w:themeShade="80"/>
          <w:kern w:val="32"/>
          <w:sz w:val="22"/>
          <w:szCs w:val="22"/>
        </w:rPr>
      </w:pPr>
    </w:p>
    <w:p w14:paraId="5096D66A" w14:textId="77777777" w:rsidR="00E5360A" w:rsidRDefault="00E5360A">
      <w:pPr>
        <w:spacing w:after="160" w:line="259" w:lineRule="auto"/>
        <w:rPr>
          <w:rFonts w:ascii="Arial" w:hAnsi="Arial" w:cs="Arial"/>
          <w:b/>
          <w:bCs/>
          <w:iCs/>
          <w:color w:val="767171" w:themeColor="background2" w:themeShade="80"/>
          <w:kern w:val="32"/>
          <w:sz w:val="22"/>
          <w:szCs w:val="22"/>
        </w:rPr>
      </w:pPr>
    </w:p>
    <w:p w14:paraId="45AC7A7F" w14:textId="77777777" w:rsidR="00E5360A" w:rsidRDefault="00E5360A">
      <w:pPr>
        <w:spacing w:after="160" w:line="259" w:lineRule="auto"/>
        <w:rPr>
          <w:rFonts w:ascii="Arial" w:hAnsi="Arial" w:cs="Arial"/>
          <w:b/>
          <w:bCs/>
          <w:iCs/>
          <w:color w:val="767171" w:themeColor="background2" w:themeShade="80"/>
          <w:kern w:val="32"/>
          <w:sz w:val="22"/>
          <w:szCs w:val="22"/>
        </w:rPr>
      </w:pPr>
    </w:p>
    <w:p w14:paraId="04E439C0" w14:textId="77777777" w:rsidR="00E5360A" w:rsidRDefault="00E5360A">
      <w:pPr>
        <w:spacing w:after="160" w:line="259" w:lineRule="auto"/>
        <w:rPr>
          <w:rFonts w:ascii="Arial" w:hAnsi="Arial" w:cs="Arial"/>
          <w:b/>
          <w:bCs/>
          <w:iCs/>
          <w:color w:val="767171" w:themeColor="background2" w:themeShade="80"/>
          <w:kern w:val="32"/>
          <w:sz w:val="22"/>
          <w:szCs w:val="22"/>
        </w:rPr>
      </w:pPr>
    </w:p>
    <w:p w14:paraId="42882589" w14:textId="77777777" w:rsidR="00E5360A" w:rsidRDefault="00E5360A">
      <w:pPr>
        <w:spacing w:after="160" w:line="259" w:lineRule="auto"/>
        <w:rPr>
          <w:rFonts w:ascii="Arial" w:hAnsi="Arial" w:cs="Arial"/>
          <w:b/>
          <w:bCs/>
          <w:iCs/>
          <w:color w:val="767171" w:themeColor="background2" w:themeShade="80"/>
          <w:kern w:val="32"/>
          <w:sz w:val="22"/>
          <w:szCs w:val="22"/>
        </w:rPr>
      </w:pPr>
    </w:p>
    <w:p w14:paraId="7C14C7BE" w14:textId="77777777" w:rsidR="00E5360A" w:rsidRDefault="00E5360A">
      <w:pPr>
        <w:spacing w:after="160" w:line="259" w:lineRule="auto"/>
        <w:rPr>
          <w:rFonts w:ascii="Arial" w:hAnsi="Arial" w:cs="Arial"/>
          <w:b/>
          <w:bCs/>
          <w:iCs/>
          <w:color w:val="767171" w:themeColor="background2" w:themeShade="80"/>
          <w:kern w:val="32"/>
          <w:sz w:val="22"/>
          <w:szCs w:val="22"/>
        </w:rPr>
      </w:pPr>
    </w:p>
    <w:p w14:paraId="443FAF19" w14:textId="77777777" w:rsidR="00E5360A" w:rsidRDefault="00E5360A">
      <w:pPr>
        <w:spacing w:after="160" w:line="259" w:lineRule="auto"/>
        <w:rPr>
          <w:rFonts w:ascii="Arial" w:hAnsi="Arial" w:cs="Arial"/>
          <w:b/>
          <w:bCs/>
          <w:iCs/>
          <w:color w:val="767171" w:themeColor="background2" w:themeShade="80"/>
          <w:kern w:val="32"/>
          <w:sz w:val="22"/>
          <w:szCs w:val="22"/>
        </w:rPr>
      </w:pPr>
    </w:p>
    <w:p w14:paraId="5A2D1B49" w14:textId="77777777" w:rsidR="00E5360A" w:rsidRDefault="00E5360A">
      <w:pPr>
        <w:spacing w:after="160" w:line="259" w:lineRule="auto"/>
        <w:rPr>
          <w:rFonts w:ascii="Arial" w:hAnsi="Arial" w:cs="Arial"/>
          <w:b/>
          <w:bCs/>
          <w:iCs/>
          <w:color w:val="767171" w:themeColor="background2" w:themeShade="80"/>
          <w:kern w:val="32"/>
          <w:sz w:val="22"/>
          <w:szCs w:val="22"/>
        </w:rPr>
      </w:pPr>
    </w:p>
    <w:p w14:paraId="0F7CAB1F" w14:textId="77777777" w:rsidR="00E5360A" w:rsidRDefault="00E5360A">
      <w:pPr>
        <w:spacing w:after="160" w:line="259" w:lineRule="auto"/>
        <w:rPr>
          <w:rFonts w:ascii="Arial" w:hAnsi="Arial" w:cs="Arial"/>
          <w:b/>
          <w:bCs/>
          <w:iCs/>
          <w:color w:val="767171" w:themeColor="background2" w:themeShade="80"/>
          <w:kern w:val="32"/>
          <w:sz w:val="22"/>
          <w:szCs w:val="22"/>
        </w:rPr>
      </w:pPr>
    </w:p>
    <w:p w14:paraId="3CBD7172" w14:textId="77777777" w:rsidR="00E5360A" w:rsidRDefault="00E5360A">
      <w:pPr>
        <w:spacing w:after="160" w:line="259" w:lineRule="auto"/>
        <w:rPr>
          <w:rFonts w:ascii="Arial" w:hAnsi="Arial" w:cs="Arial"/>
          <w:b/>
          <w:bCs/>
          <w:iCs/>
          <w:color w:val="767171" w:themeColor="background2" w:themeShade="80"/>
          <w:kern w:val="32"/>
          <w:sz w:val="22"/>
          <w:szCs w:val="22"/>
        </w:rPr>
      </w:pPr>
    </w:p>
    <w:p w14:paraId="4AB5EA32" w14:textId="77777777" w:rsidR="00E5360A" w:rsidRDefault="00E5360A">
      <w:pPr>
        <w:spacing w:after="160" w:line="259" w:lineRule="auto"/>
        <w:rPr>
          <w:rFonts w:ascii="Arial" w:hAnsi="Arial" w:cs="Arial"/>
          <w:b/>
          <w:bCs/>
          <w:iCs/>
          <w:color w:val="767171" w:themeColor="background2" w:themeShade="80"/>
          <w:kern w:val="32"/>
          <w:sz w:val="22"/>
          <w:szCs w:val="22"/>
        </w:rPr>
      </w:pPr>
    </w:p>
    <w:p w14:paraId="3FE65A74" w14:textId="77777777" w:rsidR="00E5360A" w:rsidRPr="00883242" w:rsidRDefault="00E5360A" w:rsidP="00E5360A">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bookmarkStart w:id="3859" w:name="_Toc91000219"/>
      <w:bookmarkStart w:id="3860" w:name="_Toc91001376"/>
      <w:bookmarkStart w:id="3861" w:name="_Toc91001674"/>
      <w:bookmarkStart w:id="3862" w:name="_Toc91001972"/>
      <w:bookmarkStart w:id="3863" w:name="_Toc91062681"/>
      <w:bookmarkStart w:id="3864" w:name="_Toc91063556"/>
      <w:bookmarkStart w:id="3865" w:name="_Toc91064467"/>
      <w:bookmarkStart w:id="3866" w:name="_Toc91083872"/>
      <w:bookmarkStart w:id="3867" w:name="_Toc95942354"/>
      <w:r w:rsidRPr="00883242">
        <w:rPr>
          <w:rFonts w:ascii="Franklin Gothic Demi Cond" w:hAnsi="Franklin Gothic Demi Cond" w:cs="Calibri"/>
          <w:bCs/>
          <w:iCs/>
          <w:color w:val="767171" w:themeColor="background2" w:themeShade="80"/>
          <w:kern w:val="32"/>
          <w:sz w:val="26"/>
        </w:rPr>
        <w:t>ANEXO I – CLASSIFICAÇÃO DAS INFRAÇÕES</w:t>
      </w:r>
      <w:bookmarkEnd w:id="3859"/>
      <w:bookmarkEnd w:id="3860"/>
      <w:bookmarkEnd w:id="3861"/>
      <w:bookmarkEnd w:id="3862"/>
      <w:bookmarkEnd w:id="3863"/>
      <w:bookmarkEnd w:id="3864"/>
      <w:bookmarkEnd w:id="3865"/>
      <w:bookmarkEnd w:id="3866"/>
      <w:bookmarkEnd w:id="3867"/>
    </w:p>
    <w:p w14:paraId="0328E943" w14:textId="77777777" w:rsidR="00E5360A" w:rsidRPr="00883242" w:rsidRDefault="00E5360A" w:rsidP="00E5360A">
      <w:pPr>
        <w:tabs>
          <w:tab w:val="left" w:pos="567"/>
        </w:tabs>
        <w:spacing w:after="160" w:line="259" w:lineRule="auto"/>
        <w:rPr>
          <w:rFonts w:ascii="Arial" w:eastAsia="Calibri" w:hAnsi="Arial"/>
          <w:b/>
          <w:sz w:val="22"/>
          <w:szCs w:val="22"/>
          <w:lang w:eastAsia="en-US"/>
        </w:rPr>
      </w:pPr>
    </w:p>
    <w:tbl>
      <w:tblPr>
        <w:tblW w:w="3904"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2718"/>
        <w:gridCol w:w="1186"/>
      </w:tblGrid>
      <w:tr w:rsidR="00E5360A" w:rsidRPr="00883242" w14:paraId="79FF53BA" w14:textId="77777777" w:rsidTr="003C1014">
        <w:trPr>
          <w:trHeight w:val="372"/>
          <w:jc w:val="center"/>
        </w:trPr>
        <w:tc>
          <w:tcPr>
            <w:tcW w:w="2718" w:type="dxa"/>
          </w:tcPr>
          <w:p w14:paraId="53897001" w14:textId="77777777" w:rsidR="00E5360A" w:rsidRPr="00883242" w:rsidRDefault="00E5360A" w:rsidP="003C1014">
            <w:pPr>
              <w:widowControl w:val="0"/>
              <w:spacing w:after="160" w:line="288" w:lineRule="auto"/>
              <w:ind w:right="102"/>
              <w:jc w:val="center"/>
              <w:rPr>
                <w:rFonts w:ascii="Arial" w:eastAsia="Calibri" w:hAnsi="Arial" w:cs="Arial"/>
                <w:sz w:val="20"/>
                <w:lang w:eastAsia="en-US"/>
              </w:rPr>
            </w:pPr>
            <w:r w:rsidRPr="00883242">
              <w:rPr>
                <w:rFonts w:ascii="Arial" w:eastAsia="Calibri" w:hAnsi="Arial" w:cs="Arial"/>
                <w:sz w:val="20"/>
                <w:szCs w:val="22"/>
                <w:lang w:eastAsia="en-US"/>
              </w:rPr>
              <w:t>Grau da Infração</w:t>
            </w:r>
          </w:p>
        </w:tc>
        <w:tc>
          <w:tcPr>
            <w:tcW w:w="1186" w:type="dxa"/>
          </w:tcPr>
          <w:p w14:paraId="5A9AA6D6" w14:textId="77777777" w:rsidR="00E5360A" w:rsidRPr="00883242" w:rsidRDefault="00E5360A" w:rsidP="003C1014">
            <w:pPr>
              <w:widowControl w:val="0"/>
              <w:spacing w:after="160" w:line="288" w:lineRule="auto"/>
              <w:ind w:right="102"/>
              <w:jc w:val="center"/>
              <w:rPr>
                <w:rFonts w:ascii="Arial" w:eastAsia="Calibri" w:hAnsi="Arial" w:cs="Arial"/>
                <w:sz w:val="20"/>
                <w:lang w:eastAsia="en-US"/>
              </w:rPr>
            </w:pPr>
            <w:r w:rsidRPr="00883242">
              <w:rPr>
                <w:rFonts w:ascii="Arial" w:eastAsia="Calibri" w:hAnsi="Arial" w:cs="Arial"/>
                <w:sz w:val="20"/>
                <w:szCs w:val="22"/>
                <w:lang w:eastAsia="en-US"/>
              </w:rPr>
              <w:t>UFM*</w:t>
            </w:r>
          </w:p>
        </w:tc>
      </w:tr>
      <w:tr w:rsidR="00E5360A" w:rsidRPr="00883242" w14:paraId="0E00FA26" w14:textId="77777777" w:rsidTr="003C1014">
        <w:trPr>
          <w:trHeight w:val="460"/>
          <w:jc w:val="center"/>
        </w:trPr>
        <w:tc>
          <w:tcPr>
            <w:tcW w:w="2718" w:type="dxa"/>
          </w:tcPr>
          <w:p w14:paraId="533C0DAA" w14:textId="77777777" w:rsidR="00E5360A" w:rsidRPr="00883242" w:rsidRDefault="00E5360A" w:rsidP="003C1014">
            <w:pPr>
              <w:widowControl w:val="0"/>
              <w:spacing w:after="60" w:line="288" w:lineRule="auto"/>
              <w:ind w:right="102"/>
              <w:jc w:val="center"/>
              <w:rPr>
                <w:rFonts w:ascii="Arial" w:eastAsia="Calibri" w:hAnsi="Arial" w:cs="Arial"/>
                <w:sz w:val="20"/>
                <w:lang w:eastAsia="en-US"/>
              </w:rPr>
            </w:pPr>
            <w:r w:rsidRPr="00883242">
              <w:rPr>
                <w:rFonts w:ascii="Arial" w:eastAsia="Calibri" w:hAnsi="Arial" w:cs="Arial"/>
                <w:b/>
                <w:sz w:val="20"/>
                <w:szCs w:val="22"/>
                <w:lang w:eastAsia="en-US"/>
              </w:rPr>
              <w:t>Mínimo</w:t>
            </w:r>
          </w:p>
        </w:tc>
        <w:tc>
          <w:tcPr>
            <w:tcW w:w="1186" w:type="dxa"/>
          </w:tcPr>
          <w:p w14:paraId="41E51FC7" w14:textId="77777777" w:rsidR="00E5360A" w:rsidRPr="00883242" w:rsidRDefault="00E5360A" w:rsidP="003C1014">
            <w:pPr>
              <w:widowControl w:val="0"/>
              <w:spacing w:after="60" w:line="288" w:lineRule="auto"/>
              <w:ind w:right="102"/>
              <w:jc w:val="center"/>
              <w:rPr>
                <w:rFonts w:ascii="Arial" w:eastAsia="Calibri" w:hAnsi="Arial" w:cs="Arial"/>
                <w:sz w:val="20"/>
                <w:lang w:eastAsia="en-US"/>
              </w:rPr>
            </w:pPr>
            <w:r w:rsidRPr="00883242">
              <w:rPr>
                <w:rFonts w:ascii="Arial" w:eastAsia="Calibri" w:hAnsi="Arial" w:cs="Arial"/>
                <w:sz w:val="20"/>
                <w:szCs w:val="22"/>
                <w:lang w:eastAsia="en-US"/>
              </w:rPr>
              <w:t>1 a 100</w:t>
            </w:r>
          </w:p>
        </w:tc>
      </w:tr>
      <w:tr w:rsidR="00E5360A" w:rsidRPr="00883242" w14:paraId="62E9E2C5" w14:textId="77777777" w:rsidTr="003C1014">
        <w:trPr>
          <w:trHeight w:val="460"/>
          <w:jc w:val="center"/>
        </w:trPr>
        <w:tc>
          <w:tcPr>
            <w:tcW w:w="2718" w:type="dxa"/>
          </w:tcPr>
          <w:p w14:paraId="56894A03" w14:textId="77777777" w:rsidR="00E5360A" w:rsidRPr="00883242" w:rsidRDefault="00E5360A" w:rsidP="003C1014">
            <w:pPr>
              <w:widowControl w:val="0"/>
              <w:spacing w:after="60" w:line="288" w:lineRule="auto"/>
              <w:ind w:right="102"/>
              <w:jc w:val="center"/>
              <w:rPr>
                <w:rFonts w:ascii="Arial" w:eastAsia="Calibri" w:hAnsi="Arial" w:cs="Arial"/>
                <w:sz w:val="20"/>
                <w:lang w:eastAsia="en-US"/>
              </w:rPr>
            </w:pPr>
            <w:r w:rsidRPr="00883242">
              <w:rPr>
                <w:rFonts w:ascii="Arial" w:eastAsia="Calibri" w:hAnsi="Arial" w:cs="Arial"/>
                <w:b/>
                <w:sz w:val="20"/>
                <w:szCs w:val="22"/>
                <w:lang w:eastAsia="en-US"/>
              </w:rPr>
              <w:t>Médio</w:t>
            </w:r>
          </w:p>
        </w:tc>
        <w:tc>
          <w:tcPr>
            <w:tcW w:w="1186" w:type="dxa"/>
          </w:tcPr>
          <w:p w14:paraId="6BE9367F" w14:textId="77777777" w:rsidR="00E5360A" w:rsidRPr="00883242" w:rsidRDefault="00E5360A" w:rsidP="003C1014">
            <w:pPr>
              <w:widowControl w:val="0"/>
              <w:spacing w:after="60" w:line="288" w:lineRule="auto"/>
              <w:ind w:right="102"/>
              <w:jc w:val="center"/>
              <w:rPr>
                <w:rFonts w:ascii="Arial" w:eastAsia="Calibri" w:hAnsi="Arial" w:cs="Arial"/>
                <w:sz w:val="20"/>
                <w:lang w:eastAsia="en-US"/>
              </w:rPr>
            </w:pPr>
            <w:r w:rsidRPr="00883242">
              <w:rPr>
                <w:rFonts w:ascii="Arial" w:eastAsia="Calibri" w:hAnsi="Arial" w:cs="Arial"/>
                <w:sz w:val="20"/>
                <w:szCs w:val="22"/>
                <w:lang w:eastAsia="en-US"/>
              </w:rPr>
              <w:t>101 a</w:t>
            </w:r>
          </w:p>
          <w:p w14:paraId="6CDC8512" w14:textId="77777777" w:rsidR="00E5360A" w:rsidRPr="00883242" w:rsidRDefault="00E5360A" w:rsidP="003C1014">
            <w:pPr>
              <w:widowControl w:val="0"/>
              <w:spacing w:after="60" w:line="288" w:lineRule="auto"/>
              <w:ind w:right="102"/>
              <w:jc w:val="center"/>
              <w:rPr>
                <w:rFonts w:ascii="Arial" w:eastAsia="Calibri" w:hAnsi="Arial" w:cs="Arial"/>
                <w:sz w:val="20"/>
                <w:lang w:eastAsia="en-US"/>
              </w:rPr>
            </w:pPr>
            <w:r w:rsidRPr="00883242">
              <w:rPr>
                <w:rFonts w:ascii="Arial" w:eastAsia="Calibri" w:hAnsi="Arial" w:cs="Arial"/>
                <w:sz w:val="20"/>
                <w:szCs w:val="22"/>
                <w:lang w:eastAsia="en-US"/>
              </w:rPr>
              <w:t xml:space="preserve">500 </w:t>
            </w:r>
          </w:p>
        </w:tc>
      </w:tr>
      <w:tr w:rsidR="00E5360A" w:rsidRPr="00883242" w14:paraId="4E7CF4A9" w14:textId="77777777" w:rsidTr="003C1014">
        <w:trPr>
          <w:trHeight w:val="482"/>
          <w:jc w:val="center"/>
        </w:trPr>
        <w:tc>
          <w:tcPr>
            <w:tcW w:w="2718" w:type="dxa"/>
          </w:tcPr>
          <w:p w14:paraId="41AD9AAC" w14:textId="77777777" w:rsidR="00E5360A" w:rsidRPr="00883242" w:rsidRDefault="00E5360A" w:rsidP="003C1014">
            <w:pPr>
              <w:widowControl w:val="0"/>
              <w:spacing w:after="60" w:line="288" w:lineRule="auto"/>
              <w:ind w:right="102"/>
              <w:jc w:val="center"/>
              <w:rPr>
                <w:rFonts w:ascii="Arial" w:eastAsia="Calibri" w:hAnsi="Arial" w:cs="Arial"/>
                <w:sz w:val="20"/>
                <w:lang w:eastAsia="en-US"/>
              </w:rPr>
            </w:pPr>
            <w:r w:rsidRPr="00883242">
              <w:rPr>
                <w:rFonts w:ascii="Arial" w:eastAsia="Calibri" w:hAnsi="Arial" w:cs="Arial"/>
                <w:b/>
                <w:sz w:val="20"/>
                <w:szCs w:val="22"/>
                <w:lang w:eastAsia="en-US"/>
              </w:rPr>
              <w:t>Máximo</w:t>
            </w:r>
          </w:p>
        </w:tc>
        <w:tc>
          <w:tcPr>
            <w:tcW w:w="1186" w:type="dxa"/>
          </w:tcPr>
          <w:p w14:paraId="3C13A308" w14:textId="77777777" w:rsidR="00E5360A" w:rsidRPr="00883242" w:rsidRDefault="00E5360A" w:rsidP="003C1014">
            <w:pPr>
              <w:widowControl w:val="0"/>
              <w:spacing w:after="60" w:line="288" w:lineRule="auto"/>
              <w:ind w:right="102"/>
              <w:jc w:val="center"/>
              <w:rPr>
                <w:rFonts w:ascii="Arial" w:eastAsia="Calibri" w:hAnsi="Arial" w:cs="Arial"/>
                <w:sz w:val="20"/>
                <w:lang w:eastAsia="en-US"/>
              </w:rPr>
            </w:pPr>
            <w:r w:rsidRPr="00883242">
              <w:rPr>
                <w:rFonts w:ascii="Arial" w:eastAsia="Calibri" w:hAnsi="Arial" w:cs="Arial"/>
                <w:sz w:val="20"/>
                <w:szCs w:val="22"/>
                <w:lang w:eastAsia="en-US"/>
              </w:rPr>
              <w:t xml:space="preserve"> 501 a</w:t>
            </w:r>
          </w:p>
          <w:p w14:paraId="58624EFC" w14:textId="77777777" w:rsidR="00E5360A" w:rsidRPr="00883242" w:rsidRDefault="00E5360A" w:rsidP="003C1014">
            <w:pPr>
              <w:widowControl w:val="0"/>
              <w:spacing w:after="60" w:line="288" w:lineRule="auto"/>
              <w:ind w:right="102"/>
              <w:jc w:val="center"/>
              <w:rPr>
                <w:rFonts w:ascii="Arial" w:eastAsia="Calibri" w:hAnsi="Arial" w:cs="Arial"/>
                <w:sz w:val="20"/>
                <w:lang w:eastAsia="en-US"/>
              </w:rPr>
            </w:pPr>
            <w:r w:rsidRPr="00883242">
              <w:rPr>
                <w:rFonts w:ascii="Arial" w:eastAsia="Calibri" w:hAnsi="Arial" w:cs="Arial"/>
                <w:sz w:val="20"/>
                <w:szCs w:val="22"/>
                <w:lang w:eastAsia="en-US"/>
              </w:rPr>
              <w:t>1.000</w:t>
            </w:r>
          </w:p>
        </w:tc>
      </w:tr>
    </w:tbl>
    <w:p w14:paraId="2AC2CC71" w14:textId="77777777" w:rsidR="00E5360A" w:rsidRPr="00883242" w:rsidRDefault="00E5360A" w:rsidP="00E5360A">
      <w:pPr>
        <w:pBdr>
          <w:top w:val="nil"/>
          <w:left w:val="nil"/>
          <w:bottom w:val="nil"/>
          <w:right w:val="nil"/>
          <w:between w:val="nil"/>
        </w:pBdr>
        <w:spacing w:before="240" w:after="120" w:line="259" w:lineRule="auto"/>
        <w:rPr>
          <w:rFonts w:ascii="Arial" w:eastAsia="Calibri" w:hAnsi="Arial"/>
          <w:sz w:val="22"/>
          <w:szCs w:val="22"/>
          <w:lang w:eastAsia="en-US"/>
        </w:rPr>
      </w:pPr>
      <w:r w:rsidRPr="00883242">
        <w:rPr>
          <w:rFonts w:ascii="Arial" w:eastAsia="Calibri" w:hAnsi="Arial"/>
          <w:sz w:val="22"/>
          <w:szCs w:val="22"/>
          <w:lang w:eastAsia="en-US"/>
        </w:rPr>
        <w:t>*O valor da UFM será definido pelo Poder Executivo Municipal.</w:t>
      </w:r>
    </w:p>
    <w:p w14:paraId="0E29C4C0" w14:textId="77777777" w:rsidR="00E5360A" w:rsidRDefault="00E5360A">
      <w:pPr>
        <w:spacing w:after="160" w:line="259" w:lineRule="auto"/>
        <w:rPr>
          <w:rFonts w:ascii="Arial" w:hAnsi="Arial" w:cs="Arial"/>
          <w:b/>
          <w:bCs/>
          <w:iCs/>
          <w:color w:val="767171" w:themeColor="background2" w:themeShade="80"/>
          <w:kern w:val="32"/>
          <w:sz w:val="22"/>
          <w:szCs w:val="22"/>
        </w:rPr>
      </w:pPr>
    </w:p>
    <w:p w14:paraId="736DA7FA" w14:textId="77777777" w:rsidR="00E5360A" w:rsidRDefault="00E5360A">
      <w:pPr>
        <w:spacing w:after="160" w:line="259" w:lineRule="auto"/>
        <w:rPr>
          <w:rFonts w:ascii="Arial" w:hAnsi="Arial" w:cs="Arial"/>
          <w:b/>
          <w:bCs/>
          <w:iCs/>
          <w:color w:val="767171" w:themeColor="background2" w:themeShade="80"/>
          <w:kern w:val="32"/>
          <w:sz w:val="22"/>
          <w:szCs w:val="22"/>
        </w:rPr>
      </w:pPr>
    </w:p>
    <w:p w14:paraId="50D224CB" w14:textId="77777777" w:rsidR="00E5360A" w:rsidRDefault="00E5360A">
      <w:pPr>
        <w:spacing w:after="160" w:line="259" w:lineRule="auto"/>
        <w:rPr>
          <w:rFonts w:ascii="Arial" w:hAnsi="Arial" w:cs="Arial"/>
          <w:b/>
          <w:bCs/>
          <w:iCs/>
          <w:color w:val="767171" w:themeColor="background2" w:themeShade="80"/>
          <w:kern w:val="32"/>
          <w:sz w:val="22"/>
          <w:szCs w:val="22"/>
        </w:rPr>
      </w:pPr>
    </w:p>
    <w:p w14:paraId="28DA6D11" w14:textId="77777777" w:rsidR="00E5360A" w:rsidRDefault="00E5360A">
      <w:pPr>
        <w:spacing w:after="160" w:line="259" w:lineRule="auto"/>
        <w:rPr>
          <w:rFonts w:ascii="Arial" w:hAnsi="Arial" w:cs="Arial"/>
          <w:b/>
          <w:bCs/>
          <w:iCs/>
          <w:color w:val="767171" w:themeColor="background2" w:themeShade="80"/>
          <w:kern w:val="32"/>
          <w:sz w:val="22"/>
          <w:szCs w:val="22"/>
        </w:rPr>
      </w:pPr>
    </w:p>
    <w:p w14:paraId="5E96FF8A" w14:textId="77777777" w:rsidR="00E5360A" w:rsidRDefault="00E5360A">
      <w:pPr>
        <w:spacing w:after="160" w:line="259" w:lineRule="auto"/>
        <w:rPr>
          <w:rFonts w:ascii="Arial" w:hAnsi="Arial" w:cs="Arial"/>
          <w:b/>
          <w:bCs/>
          <w:iCs/>
          <w:color w:val="767171" w:themeColor="background2" w:themeShade="80"/>
          <w:kern w:val="32"/>
          <w:sz w:val="22"/>
          <w:szCs w:val="22"/>
        </w:rPr>
      </w:pPr>
    </w:p>
    <w:p w14:paraId="61D62D38" w14:textId="77777777" w:rsidR="00E5360A" w:rsidRDefault="00E5360A">
      <w:pPr>
        <w:spacing w:after="160" w:line="259" w:lineRule="auto"/>
        <w:rPr>
          <w:rFonts w:ascii="Arial" w:hAnsi="Arial" w:cs="Arial"/>
          <w:b/>
          <w:bCs/>
          <w:iCs/>
          <w:color w:val="767171" w:themeColor="background2" w:themeShade="80"/>
          <w:kern w:val="32"/>
          <w:sz w:val="22"/>
          <w:szCs w:val="22"/>
        </w:rPr>
      </w:pPr>
    </w:p>
    <w:p w14:paraId="7091A03F" w14:textId="77777777" w:rsidR="00E5360A" w:rsidRDefault="00E5360A">
      <w:pPr>
        <w:spacing w:after="160" w:line="259" w:lineRule="auto"/>
        <w:rPr>
          <w:rFonts w:ascii="Arial" w:hAnsi="Arial" w:cs="Arial"/>
          <w:b/>
          <w:bCs/>
          <w:iCs/>
          <w:color w:val="767171" w:themeColor="background2" w:themeShade="80"/>
          <w:kern w:val="32"/>
          <w:sz w:val="22"/>
          <w:szCs w:val="22"/>
        </w:rPr>
      </w:pPr>
    </w:p>
    <w:p w14:paraId="1DBD881A" w14:textId="77777777" w:rsidR="00E5360A" w:rsidRDefault="00E5360A">
      <w:pPr>
        <w:spacing w:after="160" w:line="259" w:lineRule="auto"/>
        <w:rPr>
          <w:rFonts w:ascii="Arial" w:hAnsi="Arial" w:cs="Arial"/>
          <w:b/>
          <w:bCs/>
          <w:iCs/>
          <w:color w:val="767171" w:themeColor="background2" w:themeShade="80"/>
          <w:kern w:val="32"/>
          <w:sz w:val="22"/>
          <w:szCs w:val="22"/>
        </w:rPr>
      </w:pPr>
    </w:p>
    <w:p w14:paraId="0B1B00A0" w14:textId="77777777" w:rsidR="00E5360A" w:rsidRDefault="00E5360A">
      <w:pPr>
        <w:spacing w:after="160" w:line="259" w:lineRule="auto"/>
        <w:rPr>
          <w:rFonts w:ascii="Arial" w:hAnsi="Arial" w:cs="Arial"/>
          <w:b/>
          <w:bCs/>
          <w:iCs/>
          <w:color w:val="767171" w:themeColor="background2" w:themeShade="80"/>
          <w:kern w:val="32"/>
          <w:sz w:val="22"/>
          <w:szCs w:val="22"/>
        </w:rPr>
      </w:pPr>
    </w:p>
    <w:p w14:paraId="25F3AFED" w14:textId="77777777" w:rsidR="00E5360A" w:rsidRDefault="00E5360A">
      <w:pPr>
        <w:spacing w:after="160" w:line="259" w:lineRule="auto"/>
        <w:rPr>
          <w:rFonts w:ascii="Arial" w:hAnsi="Arial" w:cs="Arial"/>
          <w:b/>
          <w:bCs/>
          <w:iCs/>
          <w:color w:val="767171" w:themeColor="background2" w:themeShade="80"/>
          <w:kern w:val="32"/>
          <w:sz w:val="22"/>
          <w:szCs w:val="22"/>
        </w:rPr>
      </w:pPr>
    </w:p>
    <w:p w14:paraId="10B0DA9C" w14:textId="77777777" w:rsidR="00E5360A" w:rsidRDefault="00E5360A">
      <w:pPr>
        <w:spacing w:after="160" w:line="259" w:lineRule="auto"/>
        <w:rPr>
          <w:rFonts w:ascii="Arial" w:hAnsi="Arial" w:cs="Arial"/>
          <w:b/>
          <w:bCs/>
          <w:iCs/>
          <w:color w:val="767171" w:themeColor="background2" w:themeShade="80"/>
          <w:kern w:val="32"/>
          <w:sz w:val="22"/>
          <w:szCs w:val="22"/>
        </w:rPr>
      </w:pPr>
    </w:p>
    <w:p w14:paraId="6BBF5F65" w14:textId="77777777" w:rsidR="00E5360A" w:rsidRDefault="00E5360A">
      <w:pPr>
        <w:spacing w:after="160" w:line="259" w:lineRule="auto"/>
        <w:rPr>
          <w:rFonts w:ascii="Arial" w:hAnsi="Arial" w:cs="Arial"/>
          <w:b/>
          <w:bCs/>
          <w:iCs/>
          <w:color w:val="767171" w:themeColor="background2" w:themeShade="80"/>
          <w:kern w:val="32"/>
          <w:sz w:val="22"/>
          <w:szCs w:val="22"/>
        </w:rPr>
      </w:pPr>
    </w:p>
    <w:p w14:paraId="27BBA5E5" w14:textId="77777777" w:rsidR="00E5360A" w:rsidRDefault="00E5360A">
      <w:pPr>
        <w:spacing w:after="160" w:line="259" w:lineRule="auto"/>
        <w:rPr>
          <w:rFonts w:ascii="Arial" w:hAnsi="Arial" w:cs="Arial"/>
          <w:b/>
          <w:bCs/>
          <w:iCs/>
          <w:color w:val="767171" w:themeColor="background2" w:themeShade="80"/>
          <w:kern w:val="32"/>
          <w:sz w:val="22"/>
          <w:szCs w:val="22"/>
        </w:rPr>
      </w:pPr>
    </w:p>
    <w:p w14:paraId="64D813F0" w14:textId="77777777" w:rsidR="00E5360A" w:rsidRDefault="00E5360A">
      <w:pPr>
        <w:spacing w:after="160" w:line="259" w:lineRule="auto"/>
        <w:rPr>
          <w:rFonts w:ascii="Arial" w:hAnsi="Arial" w:cs="Arial"/>
          <w:b/>
          <w:bCs/>
          <w:iCs/>
          <w:color w:val="767171" w:themeColor="background2" w:themeShade="80"/>
          <w:kern w:val="32"/>
          <w:sz w:val="22"/>
          <w:szCs w:val="22"/>
        </w:rPr>
      </w:pPr>
    </w:p>
    <w:p w14:paraId="5081BE8B" w14:textId="77777777" w:rsidR="00E5360A" w:rsidRDefault="00E5360A">
      <w:pPr>
        <w:spacing w:after="160" w:line="259" w:lineRule="auto"/>
        <w:rPr>
          <w:rFonts w:ascii="Arial" w:hAnsi="Arial" w:cs="Arial"/>
          <w:b/>
          <w:bCs/>
          <w:iCs/>
          <w:color w:val="767171" w:themeColor="background2" w:themeShade="80"/>
          <w:kern w:val="32"/>
          <w:sz w:val="22"/>
          <w:szCs w:val="22"/>
        </w:rPr>
      </w:pPr>
    </w:p>
    <w:p w14:paraId="1C77CAF7" w14:textId="77777777" w:rsidR="00E5360A" w:rsidRDefault="00E5360A">
      <w:pPr>
        <w:spacing w:after="160" w:line="259" w:lineRule="auto"/>
        <w:rPr>
          <w:rFonts w:ascii="Arial" w:hAnsi="Arial" w:cs="Arial"/>
          <w:b/>
          <w:bCs/>
          <w:iCs/>
          <w:color w:val="767171" w:themeColor="background2" w:themeShade="80"/>
          <w:kern w:val="32"/>
          <w:sz w:val="22"/>
          <w:szCs w:val="22"/>
        </w:rPr>
      </w:pPr>
    </w:p>
    <w:p w14:paraId="3AB231DC" w14:textId="77777777" w:rsidR="00E5360A" w:rsidRDefault="00E5360A">
      <w:pPr>
        <w:spacing w:after="160" w:line="259" w:lineRule="auto"/>
        <w:rPr>
          <w:rFonts w:ascii="Arial" w:hAnsi="Arial" w:cs="Arial"/>
          <w:b/>
          <w:bCs/>
          <w:iCs/>
          <w:color w:val="767171" w:themeColor="background2" w:themeShade="80"/>
          <w:kern w:val="32"/>
          <w:sz w:val="22"/>
          <w:szCs w:val="22"/>
        </w:rPr>
      </w:pPr>
    </w:p>
    <w:p w14:paraId="612F8D60" w14:textId="77777777" w:rsidR="00E5360A" w:rsidRDefault="00E5360A">
      <w:pPr>
        <w:spacing w:after="160" w:line="259" w:lineRule="auto"/>
        <w:rPr>
          <w:rFonts w:ascii="Arial" w:hAnsi="Arial" w:cs="Arial"/>
          <w:b/>
          <w:bCs/>
          <w:iCs/>
          <w:color w:val="767171" w:themeColor="background2" w:themeShade="80"/>
          <w:kern w:val="32"/>
          <w:sz w:val="22"/>
          <w:szCs w:val="22"/>
        </w:rPr>
      </w:pPr>
    </w:p>
    <w:p w14:paraId="784F8E83" w14:textId="77777777" w:rsidR="00E5360A" w:rsidRDefault="00E5360A">
      <w:pPr>
        <w:spacing w:after="160" w:line="259" w:lineRule="auto"/>
        <w:rPr>
          <w:rFonts w:ascii="Arial" w:hAnsi="Arial" w:cs="Arial"/>
          <w:b/>
          <w:bCs/>
          <w:iCs/>
          <w:color w:val="767171" w:themeColor="background2" w:themeShade="80"/>
          <w:kern w:val="32"/>
          <w:sz w:val="22"/>
          <w:szCs w:val="22"/>
        </w:rPr>
      </w:pPr>
    </w:p>
    <w:p w14:paraId="1F1B3459" w14:textId="77777777" w:rsidR="00E5360A" w:rsidRDefault="00E5360A">
      <w:pPr>
        <w:spacing w:after="160" w:line="259" w:lineRule="auto"/>
        <w:rPr>
          <w:rFonts w:ascii="Arial" w:hAnsi="Arial" w:cs="Arial"/>
          <w:b/>
          <w:bCs/>
          <w:iCs/>
          <w:color w:val="767171" w:themeColor="background2" w:themeShade="80"/>
          <w:kern w:val="32"/>
          <w:sz w:val="22"/>
          <w:szCs w:val="22"/>
        </w:rPr>
      </w:pPr>
    </w:p>
    <w:p w14:paraId="71B3FE70" w14:textId="77777777" w:rsidR="00E5360A" w:rsidRDefault="00E5360A">
      <w:pPr>
        <w:spacing w:after="160" w:line="259" w:lineRule="auto"/>
        <w:rPr>
          <w:rFonts w:ascii="Arial" w:hAnsi="Arial" w:cs="Arial"/>
          <w:b/>
          <w:bCs/>
          <w:iCs/>
          <w:color w:val="767171" w:themeColor="background2" w:themeShade="80"/>
          <w:kern w:val="32"/>
          <w:sz w:val="22"/>
          <w:szCs w:val="22"/>
        </w:rPr>
      </w:pPr>
    </w:p>
    <w:p w14:paraId="2135132A" w14:textId="77777777" w:rsidR="00E5360A" w:rsidRDefault="00E5360A">
      <w:pPr>
        <w:spacing w:after="160" w:line="259" w:lineRule="auto"/>
        <w:rPr>
          <w:rFonts w:ascii="Arial" w:hAnsi="Arial" w:cs="Arial"/>
          <w:b/>
          <w:bCs/>
          <w:iCs/>
          <w:color w:val="767171" w:themeColor="background2" w:themeShade="80"/>
          <w:kern w:val="32"/>
          <w:sz w:val="22"/>
          <w:szCs w:val="22"/>
        </w:rPr>
      </w:pPr>
    </w:p>
    <w:p w14:paraId="0C2CEB22" w14:textId="394C2E5F" w:rsidR="00E5360A" w:rsidRPr="00883242" w:rsidRDefault="00E5360A" w:rsidP="00E5360A">
      <w:pPr>
        <w:spacing w:after="160" w:line="259" w:lineRule="auto"/>
        <w:rPr>
          <w:rFonts w:ascii="Franklin Gothic Demi Cond" w:hAnsi="Franklin Gothic Demi Cond" w:cs="Calibri"/>
          <w:bCs/>
          <w:iCs/>
          <w:color w:val="767171" w:themeColor="background2" w:themeShade="80"/>
          <w:kern w:val="32"/>
          <w:sz w:val="26"/>
          <w:highlight w:val="yellow"/>
        </w:rPr>
      </w:pPr>
      <w:bookmarkStart w:id="3868" w:name="_Toc91000220"/>
      <w:bookmarkStart w:id="3869" w:name="_Toc91001377"/>
      <w:bookmarkStart w:id="3870" w:name="_Toc91001675"/>
      <w:bookmarkStart w:id="3871" w:name="_Toc91001973"/>
      <w:bookmarkStart w:id="3872" w:name="_Toc91062682"/>
      <w:bookmarkStart w:id="3873" w:name="_Toc91063557"/>
      <w:bookmarkStart w:id="3874" w:name="_Toc91064468"/>
      <w:r w:rsidRPr="00883242">
        <w:rPr>
          <w:rFonts w:ascii="Franklin Gothic Demi Cond" w:hAnsi="Franklin Gothic Demi Cond" w:cs="Calibri"/>
          <w:bCs/>
          <w:iCs/>
          <w:color w:val="767171" w:themeColor="background2" w:themeShade="80"/>
          <w:kern w:val="32"/>
          <w:sz w:val="26"/>
        </w:rPr>
        <w:lastRenderedPageBreak/>
        <w:t xml:space="preserve">ANEXO II – TABELA DE </w:t>
      </w:r>
      <w:bookmarkEnd w:id="3868"/>
      <w:bookmarkEnd w:id="3869"/>
      <w:bookmarkEnd w:id="3870"/>
      <w:bookmarkEnd w:id="3871"/>
      <w:bookmarkEnd w:id="3872"/>
      <w:bookmarkEnd w:id="3873"/>
      <w:bookmarkEnd w:id="3874"/>
      <w:r w:rsidR="00F861DC" w:rsidRPr="00883242">
        <w:rPr>
          <w:rFonts w:ascii="Franklin Gothic Demi Cond" w:hAnsi="Franklin Gothic Demi Cond" w:cs="Calibri"/>
          <w:bCs/>
          <w:iCs/>
          <w:color w:val="767171" w:themeColor="background2" w:themeShade="80"/>
          <w:kern w:val="32"/>
          <w:sz w:val="26"/>
        </w:rPr>
        <w:t>INFRAÇ</w:t>
      </w:r>
      <w:r w:rsidR="00F861DC">
        <w:rPr>
          <w:rFonts w:ascii="Franklin Gothic Demi Cond" w:hAnsi="Franklin Gothic Demi Cond" w:cs="Calibri"/>
          <w:bCs/>
          <w:iCs/>
          <w:color w:val="767171" w:themeColor="background2" w:themeShade="80"/>
          <w:kern w:val="32"/>
          <w:sz w:val="26"/>
        </w:rPr>
        <w:t>Õ</w:t>
      </w:r>
      <w:r w:rsidR="00F861DC" w:rsidRPr="00883242">
        <w:rPr>
          <w:rFonts w:ascii="Franklin Gothic Demi Cond" w:hAnsi="Franklin Gothic Demi Cond" w:cs="Calibri"/>
          <w:bCs/>
          <w:iCs/>
          <w:color w:val="767171" w:themeColor="background2" w:themeShade="80"/>
          <w:kern w:val="32"/>
          <w:sz w:val="26"/>
        </w:rPr>
        <w:t>ES</w:t>
      </w:r>
    </w:p>
    <w:p w14:paraId="324525A9" w14:textId="77777777" w:rsidR="00E5360A" w:rsidRDefault="00E5360A">
      <w:pPr>
        <w:spacing w:after="160" w:line="259" w:lineRule="auto"/>
        <w:rPr>
          <w:rFonts w:ascii="Arial" w:hAnsi="Arial" w:cs="Arial"/>
          <w:b/>
          <w:bCs/>
          <w:iCs/>
          <w:color w:val="767171" w:themeColor="background2" w:themeShade="80"/>
          <w:kern w:val="32"/>
          <w:sz w:val="22"/>
          <w:szCs w:val="22"/>
        </w:rPr>
      </w:pPr>
    </w:p>
    <w:p w14:paraId="21C2819D" w14:textId="77777777" w:rsidR="00E5360A" w:rsidRDefault="00E5360A">
      <w:pPr>
        <w:spacing w:after="160" w:line="259" w:lineRule="auto"/>
        <w:rPr>
          <w:rFonts w:ascii="Arial" w:hAnsi="Arial" w:cs="Arial"/>
          <w:b/>
          <w:bCs/>
          <w:iCs/>
          <w:color w:val="767171" w:themeColor="background2" w:themeShade="80"/>
          <w:kern w:val="32"/>
          <w:sz w:val="22"/>
          <w:szCs w:val="22"/>
        </w:rPr>
      </w:pPr>
    </w:p>
    <w:p w14:paraId="3DF326DF" w14:textId="77777777" w:rsidR="00E5360A" w:rsidRDefault="00E5360A">
      <w:pPr>
        <w:spacing w:after="160" w:line="259" w:lineRule="auto"/>
        <w:rPr>
          <w:rFonts w:ascii="Arial" w:hAnsi="Arial" w:cs="Arial"/>
          <w:b/>
          <w:bCs/>
          <w:iCs/>
          <w:color w:val="767171" w:themeColor="background2" w:themeShade="80"/>
          <w:kern w:val="32"/>
          <w:sz w:val="22"/>
          <w:szCs w:val="22"/>
        </w:rPr>
      </w:pPr>
    </w:p>
    <w:p w14:paraId="342713C0" w14:textId="77777777" w:rsidR="00E5360A" w:rsidRPr="00883242" w:rsidRDefault="00E5360A" w:rsidP="00E5360A">
      <w:pPr>
        <w:spacing w:after="160" w:line="259" w:lineRule="auto"/>
        <w:rPr>
          <w:rFonts w:ascii="Arial" w:eastAsia="Calibri" w:hAnsi="Arial"/>
          <w:sz w:val="22"/>
          <w:szCs w:val="22"/>
          <w:lang w:eastAsia="en-US"/>
        </w:rPr>
      </w:pPr>
    </w:p>
    <w:p w14:paraId="5A2D8550" w14:textId="77777777" w:rsidR="00E5360A" w:rsidRPr="00883242" w:rsidRDefault="00E5360A" w:rsidP="00E5360A">
      <w:pPr>
        <w:spacing w:after="160" w:line="259" w:lineRule="auto"/>
        <w:rPr>
          <w:rFonts w:ascii="Franklin Gothic Demi" w:eastAsiaTheme="majorEastAsia" w:hAnsi="Franklin Gothic Demi" w:cstheme="majorBidi"/>
          <w:b/>
          <w:color w:val="767171" w:themeColor="background2" w:themeShade="80"/>
          <w:sz w:val="26"/>
          <w:szCs w:val="32"/>
        </w:rPr>
      </w:pPr>
    </w:p>
    <w:p w14:paraId="1F6042BA" w14:textId="77777777" w:rsidR="00E5360A" w:rsidRPr="00883242" w:rsidRDefault="00E5360A" w:rsidP="00E5360A">
      <w:pPr>
        <w:spacing w:after="160" w:line="259" w:lineRule="auto"/>
        <w:rPr>
          <w:rFonts w:ascii="Franklin Gothic Demi" w:eastAsiaTheme="majorEastAsia" w:hAnsi="Franklin Gothic Demi" w:cstheme="majorBidi"/>
          <w:b/>
          <w:color w:val="767171" w:themeColor="background2" w:themeShade="80"/>
          <w:sz w:val="26"/>
          <w:szCs w:val="32"/>
        </w:rPr>
      </w:pPr>
    </w:p>
    <w:tbl>
      <w:tblPr>
        <w:tblStyle w:val="Tabelacomgrade19"/>
        <w:tblpPr w:leftFromText="141" w:rightFromText="141" w:horzAnchor="margin" w:tblpY="495"/>
        <w:tblW w:w="9067" w:type="dxa"/>
        <w:tblLook w:val="04A0" w:firstRow="1" w:lastRow="0" w:firstColumn="1" w:lastColumn="0" w:noHBand="0" w:noVBand="1"/>
      </w:tblPr>
      <w:tblGrid>
        <w:gridCol w:w="1510"/>
        <w:gridCol w:w="3591"/>
        <w:gridCol w:w="703"/>
        <w:gridCol w:w="3263"/>
      </w:tblGrid>
      <w:tr w:rsidR="00E5360A" w:rsidRPr="00883242" w14:paraId="749A8119" w14:textId="77777777" w:rsidTr="003C1014">
        <w:tc>
          <w:tcPr>
            <w:tcW w:w="9067" w:type="dxa"/>
            <w:gridSpan w:val="4"/>
            <w:vAlign w:val="center"/>
          </w:tcPr>
          <w:p w14:paraId="4AECAC4A" w14:textId="77777777" w:rsidR="00E5360A" w:rsidRPr="00883242" w:rsidRDefault="00E5360A" w:rsidP="003C1014">
            <w:pPr>
              <w:jc w:val="center"/>
              <w:rPr>
                <w:rFonts w:ascii="Arial" w:hAnsi="Arial" w:cs="Arial"/>
                <w:b/>
                <w:bCs/>
              </w:rPr>
            </w:pPr>
            <w:r w:rsidRPr="00883242">
              <w:rPr>
                <w:rFonts w:ascii="Arial" w:hAnsi="Arial" w:cs="Arial"/>
                <w:b/>
                <w:bCs/>
              </w:rPr>
              <w:lastRenderedPageBreak/>
              <w:t>Código de Posturas Municipal</w:t>
            </w:r>
          </w:p>
        </w:tc>
      </w:tr>
      <w:tr w:rsidR="00E5360A" w:rsidRPr="00883242" w14:paraId="0A282F3C" w14:textId="77777777" w:rsidTr="003C1014">
        <w:tc>
          <w:tcPr>
            <w:tcW w:w="1403" w:type="dxa"/>
            <w:vAlign w:val="center"/>
          </w:tcPr>
          <w:p w14:paraId="6657A3B3" w14:textId="77777777" w:rsidR="00E5360A" w:rsidRPr="00883242" w:rsidRDefault="00E5360A" w:rsidP="003C1014">
            <w:pPr>
              <w:rPr>
                <w:rFonts w:ascii="Arial" w:hAnsi="Arial" w:cs="Arial"/>
                <w:b/>
                <w:bCs/>
              </w:rPr>
            </w:pPr>
            <w:r w:rsidRPr="00883242">
              <w:rPr>
                <w:rFonts w:ascii="Arial" w:hAnsi="Arial" w:cs="Arial"/>
                <w:b/>
                <w:bCs/>
              </w:rPr>
              <w:t>Cap./Seção</w:t>
            </w:r>
          </w:p>
        </w:tc>
        <w:tc>
          <w:tcPr>
            <w:tcW w:w="3640" w:type="dxa"/>
            <w:vAlign w:val="center"/>
          </w:tcPr>
          <w:p w14:paraId="4B30018A" w14:textId="77777777" w:rsidR="00E5360A" w:rsidRPr="00883242" w:rsidRDefault="00E5360A" w:rsidP="003C1014">
            <w:pPr>
              <w:rPr>
                <w:rFonts w:ascii="Arial" w:hAnsi="Arial" w:cs="Arial"/>
                <w:b/>
                <w:bCs/>
              </w:rPr>
            </w:pPr>
            <w:r w:rsidRPr="00883242">
              <w:rPr>
                <w:rFonts w:ascii="Arial" w:hAnsi="Arial" w:cs="Arial"/>
                <w:b/>
                <w:bCs/>
              </w:rPr>
              <w:t>Assunto</w:t>
            </w:r>
          </w:p>
        </w:tc>
        <w:tc>
          <w:tcPr>
            <w:tcW w:w="705" w:type="dxa"/>
            <w:vAlign w:val="center"/>
          </w:tcPr>
          <w:p w14:paraId="0BB7DA1C" w14:textId="77777777" w:rsidR="00E5360A" w:rsidRPr="00883242" w:rsidRDefault="00E5360A" w:rsidP="003C1014">
            <w:pPr>
              <w:rPr>
                <w:rFonts w:ascii="Arial" w:hAnsi="Arial" w:cs="Arial"/>
                <w:b/>
                <w:bCs/>
              </w:rPr>
            </w:pPr>
            <w:r w:rsidRPr="00883242">
              <w:rPr>
                <w:rFonts w:ascii="Arial" w:hAnsi="Arial" w:cs="Arial"/>
                <w:b/>
                <w:bCs/>
              </w:rPr>
              <w:t>Art.</w:t>
            </w:r>
          </w:p>
        </w:tc>
        <w:tc>
          <w:tcPr>
            <w:tcW w:w="3319" w:type="dxa"/>
            <w:vAlign w:val="center"/>
          </w:tcPr>
          <w:p w14:paraId="273728E2" w14:textId="77777777" w:rsidR="00E5360A" w:rsidRPr="00883242" w:rsidRDefault="00E5360A" w:rsidP="003C1014">
            <w:pPr>
              <w:rPr>
                <w:rFonts w:ascii="Arial" w:hAnsi="Arial" w:cs="Arial"/>
                <w:b/>
                <w:bCs/>
              </w:rPr>
            </w:pPr>
            <w:r w:rsidRPr="00883242">
              <w:rPr>
                <w:rFonts w:ascii="Arial" w:hAnsi="Arial" w:cs="Arial"/>
                <w:b/>
                <w:bCs/>
              </w:rPr>
              <w:t>Tipo Infração</w:t>
            </w:r>
          </w:p>
        </w:tc>
      </w:tr>
      <w:tr w:rsidR="00E5360A" w:rsidRPr="00883242" w14:paraId="694DDAFB" w14:textId="77777777" w:rsidTr="003C1014">
        <w:tc>
          <w:tcPr>
            <w:tcW w:w="1403" w:type="dxa"/>
            <w:vAlign w:val="center"/>
          </w:tcPr>
          <w:p w14:paraId="42A8CF10" w14:textId="77777777" w:rsidR="00E5360A" w:rsidRPr="00883242" w:rsidRDefault="00E5360A" w:rsidP="003C1014">
            <w:pPr>
              <w:rPr>
                <w:rFonts w:ascii="Arial" w:hAnsi="Arial" w:cs="Arial"/>
              </w:rPr>
            </w:pPr>
            <w:r w:rsidRPr="00883242">
              <w:rPr>
                <w:rFonts w:ascii="Arial" w:hAnsi="Arial" w:cs="Arial"/>
              </w:rPr>
              <w:t>III / I</w:t>
            </w:r>
          </w:p>
        </w:tc>
        <w:tc>
          <w:tcPr>
            <w:tcW w:w="3640" w:type="dxa"/>
            <w:vAlign w:val="center"/>
          </w:tcPr>
          <w:p w14:paraId="611C707A" w14:textId="77777777" w:rsidR="00E5360A" w:rsidRPr="00883242" w:rsidRDefault="00E5360A" w:rsidP="003C1014">
            <w:pPr>
              <w:rPr>
                <w:rFonts w:ascii="Arial" w:hAnsi="Arial" w:cs="Arial"/>
              </w:rPr>
            </w:pPr>
            <w:r w:rsidRPr="00883242">
              <w:rPr>
                <w:rFonts w:ascii="Arial" w:eastAsia="Calibri" w:hAnsi="Arial" w:cs="Arial"/>
                <w:bCs/>
                <w:noProof/>
              </w:rPr>
              <w:t>Da Higiene das Vias e Logradouros Públicos</w:t>
            </w:r>
          </w:p>
        </w:tc>
        <w:tc>
          <w:tcPr>
            <w:tcW w:w="705" w:type="dxa"/>
            <w:vAlign w:val="center"/>
          </w:tcPr>
          <w:p w14:paraId="1B13E618" w14:textId="77777777" w:rsidR="00E5360A" w:rsidRPr="00883242" w:rsidRDefault="00E5360A" w:rsidP="003C1014">
            <w:pPr>
              <w:rPr>
                <w:rFonts w:ascii="Arial" w:hAnsi="Arial" w:cs="Arial"/>
              </w:rPr>
            </w:pPr>
            <w:r w:rsidRPr="00883242">
              <w:rPr>
                <w:rFonts w:ascii="Arial" w:hAnsi="Arial" w:cs="Arial"/>
              </w:rPr>
              <w:t>52</w:t>
            </w:r>
          </w:p>
        </w:tc>
        <w:tc>
          <w:tcPr>
            <w:tcW w:w="3319" w:type="dxa"/>
            <w:vAlign w:val="center"/>
          </w:tcPr>
          <w:p w14:paraId="656EDE2A" w14:textId="77777777" w:rsidR="00E5360A" w:rsidRPr="00883242" w:rsidRDefault="00E5360A" w:rsidP="003C1014">
            <w:pPr>
              <w:rPr>
                <w:rFonts w:ascii="Arial" w:hAnsi="Arial" w:cs="Arial"/>
              </w:rPr>
            </w:pPr>
            <w:r w:rsidRPr="00883242">
              <w:rPr>
                <w:rFonts w:ascii="Arial" w:eastAsia="Calibri" w:hAnsi="Arial" w:cs="Arial"/>
              </w:rPr>
              <w:t>G</w:t>
            </w:r>
            <w:r w:rsidRPr="00883242">
              <w:rPr>
                <w:rFonts w:ascii="Arial" w:eastAsia="Calibri" w:hAnsi="Arial" w:cs="Arial"/>
                <w:lang w:eastAsia="en-US"/>
              </w:rPr>
              <w:t>rau mínimo ou médio, definida pelo setor municipal competente, conforme situação agravante gerada</w:t>
            </w:r>
          </w:p>
        </w:tc>
      </w:tr>
      <w:tr w:rsidR="00E5360A" w:rsidRPr="00883242" w14:paraId="427B2935" w14:textId="77777777" w:rsidTr="003C1014">
        <w:tc>
          <w:tcPr>
            <w:tcW w:w="1403" w:type="dxa"/>
            <w:vAlign w:val="center"/>
          </w:tcPr>
          <w:p w14:paraId="6AD6B456" w14:textId="77777777" w:rsidR="00E5360A" w:rsidRPr="00883242" w:rsidRDefault="00E5360A" w:rsidP="003C1014">
            <w:pPr>
              <w:rPr>
                <w:rFonts w:ascii="Arial" w:hAnsi="Arial" w:cs="Arial"/>
              </w:rPr>
            </w:pPr>
            <w:r w:rsidRPr="00883242">
              <w:rPr>
                <w:rFonts w:ascii="Arial" w:hAnsi="Arial" w:cs="Arial"/>
              </w:rPr>
              <w:t>III/I/I</w:t>
            </w:r>
          </w:p>
        </w:tc>
        <w:tc>
          <w:tcPr>
            <w:tcW w:w="3640" w:type="dxa"/>
            <w:vAlign w:val="center"/>
          </w:tcPr>
          <w:p w14:paraId="49D12953" w14:textId="77777777" w:rsidR="00E5360A" w:rsidRPr="00883242" w:rsidRDefault="00E5360A" w:rsidP="003C1014">
            <w:pPr>
              <w:rPr>
                <w:rFonts w:ascii="Arial" w:hAnsi="Arial" w:cs="Arial"/>
              </w:rPr>
            </w:pPr>
            <w:r w:rsidRPr="00883242">
              <w:rPr>
                <w:rFonts w:ascii="Arial" w:eastAsia="Calibri" w:hAnsi="Arial" w:cs="Arial"/>
                <w:bCs/>
                <w:noProof/>
                <w:lang w:eastAsia="en-US"/>
              </w:rPr>
              <w:t>Dos Muros e Cercas</w:t>
            </w:r>
          </w:p>
        </w:tc>
        <w:tc>
          <w:tcPr>
            <w:tcW w:w="705" w:type="dxa"/>
            <w:vAlign w:val="center"/>
          </w:tcPr>
          <w:p w14:paraId="782B2626" w14:textId="77777777" w:rsidR="00E5360A" w:rsidRPr="00883242" w:rsidRDefault="00E5360A" w:rsidP="003C1014">
            <w:pPr>
              <w:rPr>
                <w:rFonts w:ascii="Arial" w:hAnsi="Arial" w:cs="Arial"/>
              </w:rPr>
            </w:pPr>
            <w:r w:rsidRPr="00883242">
              <w:rPr>
                <w:rFonts w:ascii="Arial" w:hAnsi="Arial" w:cs="Arial"/>
              </w:rPr>
              <w:t>59</w:t>
            </w:r>
          </w:p>
        </w:tc>
        <w:tc>
          <w:tcPr>
            <w:tcW w:w="3319" w:type="dxa"/>
            <w:vAlign w:val="center"/>
          </w:tcPr>
          <w:p w14:paraId="2A636735" w14:textId="77777777" w:rsidR="00E5360A" w:rsidRPr="00883242" w:rsidRDefault="00E5360A" w:rsidP="003C1014">
            <w:pPr>
              <w:rPr>
                <w:rFonts w:ascii="Arial" w:hAnsi="Arial" w:cs="Arial"/>
              </w:rPr>
            </w:pPr>
            <w:r w:rsidRPr="00883242">
              <w:rPr>
                <w:rFonts w:ascii="Arial" w:hAnsi="Arial" w:cs="Arial"/>
              </w:rPr>
              <w:t>Grau médio</w:t>
            </w:r>
          </w:p>
        </w:tc>
      </w:tr>
      <w:tr w:rsidR="00E5360A" w:rsidRPr="00883242" w14:paraId="1CC1B551" w14:textId="77777777" w:rsidTr="003C1014">
        <w:tc>
          <w:tcPr>
            <w:tcW w:w="1403" w:type="dxa"/>
            <w:vAlign w:val="center"/>
          </w:tcPr>
          <w:p w14:paraId="09E89EA3" w14:textId="77777777" w:rsidR="00E5360A" w:rsidRPr="00883242" w:rsidRDefault="00E5360A" w:rsidP="003C1014">
            <w:pPr>
              <w:rPr>
                <w:rFonts w:ascii="Arial" w:hAnsi="Arial" w:cs="Arial"/>
              </w:rPr>
            </w:pPr>
            <w:r w:rsidRPr="00883242">
              <w:rPr>
                <w:rFonts w:ascii="Arial" w:hAnsi="Arial" w:cs="Arial"/>
              </w:rPr>
              <w:t>III/II</w:t>
            </w:r>
          </w:p>
        </w:tc>
        <w:tc>
          <w:tcPr>
            <w:tcW w:w="3640" w:type="dxa"/>
            <w:vAlign w:val="center"/>
          </w:tcPr>
          <w:p w14:paraId="3C1A9886" w14:textId="77777777" w:rsidR="00E5360A" w:rsidRPr="00883242" w:rsidRDefault="00E5360A" w:rsidP="003C1014">
            <w:pPr>
              <w:rPr>
                <w:rFonts w:ascii="Arial" w:hAnsi="Arial" w:cs="Arial"/>
              </w:rPr>
            </w:pPr>
            <w:r w:rsidRPr="00883242">
              <w:rPr>
                <w:rFonts w:ascii="Arial" w:eastAsia="Calibri" w:hAnsi="Arial" w:cs="Arial"/>
                <w:bCs/>
                <w:noProof/>
              </w:rPr>
              <w:t>Da Higiene dos Terrenos e das Edificações</w:t>
            </w:r>
          </w:p>
        </w:tc>
        <w:tc>
          <w:tcPr>
            <w:tcW w:w="705" w:type="dxa"/>
            <w:vAlign w:val="center"/>
          </w:tcPr>
          <w:p w14:paraId="635A2731" w14:textId="77777777" w:rsidR="00E5360A" w:rsidRPr="00883242" w:rsidRDefault="00E5360A" w:rsidP="003C1014">
            <w:pPr>
              <w:rPr>
                <w:rFonts w:ascii="Arial" w:hAnsi="Arial" w:cs="Arial"/>
              </w:rPr>
            </w:pPr>
            <w:r w:rsidRPr="00883242">
              <w:rPr>
                <w:rFonts w:ascii="Arial" w:hAnsi="Arial" w:cs="Arial"/>
              </w:rPr>
              <w:t>71</w:t>
            </w:r>
          </w:p>
        </w:tc>
        <w:tc>
          <w:tcPr>
            <w:tcW w:w="3319" w:type="dxa"/>
            <w:vAlign w:val="center"/>
          </w:tcPr>
          <w:p w14:paraId="149E6CD4" w14:textId="77777777" w:rsidR="00E5360A" w:rsidRPr="00883242" w:rsidRDefault="00E5360A" w:rsidP="003C1014">
            <w:pPr>
              <w:rPr>
                <w:rFonts w:ascii="Arial" w:hAnsi="Arial" w:cs="Arial"/>
              </w:rPr>
            </w:pPr>
            <w:r w:rsidRPr="00883242">
              <w:rPr>
                <w:rFonts w:ascii="Arial" w:hAnsi="Arial" w:cs="Arial"/>
              </w:rPr>
              <w:t>Grau mínimo</w:t>
            </w:r>
          </w:p>
        </w:tc>
      </w:tr>
      <w:tr w:rsidR="00E5360A" w:rsidRPr="00883242" w14:paraId="054575A1" w14:textId="77777777" w:rsidTr="003C1014">
        <w:tc>
          <w:tcPr>
            <w:tcW w:w="1403" w:type="dxa"/>
            <w:vAlign w:val="center"/>
          </w:tcPr>
          <w:p w14:paraId="4E55B606" w14:textId="77777777" w:rsidR="00E5360A" w:rsidRPr="00883242" w:rsidRDefault="00E5360A" w:rsidP="003C1014">
            <w:pPr>
              <w:rPr>
                <w:rFonts w:ascii="Arial" w:hAnsi="Arial" w:cs="Arial"/>
              </w:rPr>
            </w:pPr>
            <w:r w:rsidRPr="00883242">
              <w:rPr>
                <w:rFonts w:ascii="Arial" w:hAnsi="Arial" w:cs="Arial"/>
              </w:rPr>
              <w:t>III/III</w:t>
            </w:r>
          </w:p>
        </w:tc>
        <w:tc>
          <w:tcPr>
            <w:tcW w:w="3640" w:type="dxa"/>
            <w:vAlign w:val="center"/>
          </w:tcPr>
          <w:p w14:paraId="4934D69A" w14:textId="77777777" w:rsidR="00E5360A" w:rsidRPr="00883242" w:rsidRDefault="00E5360A" w:rsidP="003C1014">
            <w:pPr>
              <w:rPr>
                <w:rFonts w:ascii="Arial" w:hAnsi="Arial" w:cs="Arial"/>
              </w:rPr>
            </w:pPr>
            <w:r w:rsidRPr="00883242">
              <w:rPr>
                <w:rFonts w:ascii="Arial" w:eastAsia="Calibri" w:hAnsi="Arial" w:cs="Arial"/>
                <w:bCs/>
                <w:noProof/>
                <w:lang w:eastAsia="en-US"/>
              </w:rPr>
              <w:t>Da Higiene Dos Estabelecimentos</w:t>
            </w:r>
          </w:p>
        </w:tc>
        <w:tc>
          <w:tcPr>
            <w:tcW w:w="705" w:type="dxa"/>
            <w:vAlign w:val="center"/>
          </w:tcPr>
          <w:p w14:paraId="0B19A44C" w14:textId="77777777" w:rsidR="00E5360A" w:rsidRPr="00883242" w:rsidRDefault="00E5360A" w:rsidP="003C1014">
            <w:pPr>
              <w:rPr>
                <w:rFonts w:ascii="Arial" w:hAnsi="Arial" w:cs="Arial"/>
              </w:rPr>
            </w:pPr>
            <w:r w:rsidRPr="00883242">
              <w:rPr>
                <w:rFonts w:ascii="Arial" w:hAnsi="Arial" w:cs="Arial"/>
              </w:rPr>
              <w:t xml:space="preserve"> -</w:t>
            </w:r>
          </w:p>
        </w:tc>
        <w:tc>
          <w:tcPr>
            <w:tcW w:w="3319" w:type="dxa"/>
            <w:vAlign w:val="center"/>
          </w:tcPr>
          <w:p w14:paraId="71C09C9F" w14:textId="77777777" w:rsidR="00E5360A" w:rsidRPr="00883242" w:rsidRDefault="00E5360A" w:rsidP="003C1014">
            <w:pPr>
              <w:rPr>
                <w:rFonts w:ascii="Arial" w:hAnsi="Arial" w:cs="Arial"/>
              </w:rPr>
            </w:pPr>
            <w:r w:rsidRPr="00883242">
              <w:rPr>
                <w:rFonts w:ascii="Arial" w:hAnsi="Arial" w:cs="Arial"/>
              </w:rPr>
              <w:t xml:space="preserve"> -</w:t>
            </w:r>
          </w:p>
        </w:tc>
      </w:tr>
      <w:tr w:rsidR="00E5360A" w:rsidRPr="00883242" w14:paraId="790F9719" w14:textId="77777777" w:rsidTr="003C1014">
        <w:tc>
          <w:tcPr>
            <w:tcW w:w="1403" w:type="dxa"/>
            <w:vAlign w:val="center"/>
          </w:tcPr>
          <w:p w14:paraId="54BE4A53" w14:textId="77777777" w:rsidR="00E5360A" w:rsidRPr="00883242" w:rsidRDefault="00E5360A" w:rsidP="003C1014">
            <w:pPr>
              <w:rPr>
                <w:rFonts w:ascii="Arial" w:hAnsi="Arial" w:cs="Arial"/>
              </w:rPr>
            </w:pPr>
            <w:r w:rsidRPr="00883242">
              <w:rPr>
                <w:rFonts w:ascii="Arial" w:hAnsi="Arial" w:cs="Arial"/>
              </w:rPr>
              <w:t>III/IV</w:t>
            </w:r>
          </w:p>
        </w:tc>
        <w:tc>
          <w:tcPr>
            <w:tcW w:w="3640" w:type="dxa"/>
            <w:vAlign w:val="center"/>
          </w:tcPr>
          <w:p w14:paraId="23362BC5" w14:textId="77777777" w:rsidR="00E5360A" w:rsidRPr="00883242" w:rsidRDefault="00E5360A" w:rsidP="003C1014">
            <w:pPr>
              <w:rPr>
                <w:rFonts w:ascii="Arial" w:hAnsi="Arial" w:cs="Arial"/>
              </w:rPr>
            </w:pPr>
            <w:r w:rsidRPr="00883242">
              <w:rPr>
                <w:rFonts w:ascii="Arial" w:eastAsia="Calibri" w:hAnsi="Arial" w:cs="Arial"/>
                <w:bCs/>
                <w:noProof/>
              </w:rPr>
              <w:t>Da Higiene da Alimentação</w:t>
            </w:r>
          </w:p>
        </w:tc>
        <w:tc>
          <w:tcPr>
            <w:tcW w:w="705" w:type="dxa"/>
            <w:vAlign w:val="center"/>
          </w:tcPr>
          <w:p w14:paraId="7039E155" w14:textId="77777777" w:rsidR="00E5360A" w:rsidRPr="00883242" w:rsidRDefault="00E5360A" w:rsidP="003C1014">
            <w:pPr>
              <w:rPr>
                <w:rFonts w:ascii="Arial" w:hAnsi="Arial" w:cs="Arial"/>
              </w:rPr>
            </w:pPr>
            <w:r w:rsidRPr="00883242">
              <w:rPr>
                <w:rFonts w:ascii="Arial" w:hAnsi="Arial" w:cs="Arial"/>
              </w:rPr>
              <w:t>84</w:t>
            </w:r>
          </w:p>
        </w:tc>
        <w:tc>
          <w:tcPr>
            <w:tcW w:w="3319" w:type="dxa"/>
            <w:vAlign w:val="center"/>
          </w:tcPr>
          <w:p w14:paraId="77865FA1" w14:textId="77777777" w:rsidR="00E5360A" w:rsidRPr="00883242" w:rsidRDefault="00E5360A" w:rsidP="003C1014">
            <w:pPr>
              <w:rPr>
                <w:rFonts w:ascii="Arial" w:hAnsi="Arial" w:cs="Arial"/>
              </w:rPr>
            </w:pPr>
            <w:r w:rsidRPr="00883242">
              <w:rPr>
                <w:rFonts w:ascii="Arial" w:hAnsi="Arial" w:cs="Arial"/>
              </w:rPr>
              <w:t>Grau máximo</w:t>
            </w:r>
          </w:p>
        </w:tc>
      </w:tr>
      <w:tr w:rsidR="00E5360A" w:rsidRPr="00883242" w14:paraId="272BBB29" w14:textId="77777777" w:rsidTr="003C1014">
        <w:tc>
          <w:tcPr>
            <w:tcW w:w="1403" w:type="dxa"/>
            <w:vAlign w:val="center"/>
          </w:tcPr>
          <w:p w14:paraId="6624A4C6" w14:textId="77777777" w:rsidR="00E5360A" w:rsidRPr="00883242" w:rsidRDefault="00E5360A" w:rsidP="003C1014">
            <w:pPr>
              <w:rPr>
                <w:rFonts w:ascii="Arial" w:hAnsi="Arial" w:cs="Arial"/>
              </w:rPr>
            </w:pPr>
            <w:r w:rsidRPr="00883242">
              <w:rPr>
                <w:rFonts w:ascii="Arial" w:hAnsi="Arial" w:cs="Arial"/>
              </w:rPr>
              <w:t>IV/I</w:t>
            </w:r>
          </w:p>
        </w:tc>
        <w:tc>
          <w:tcPr>
            <w:tcW w:w="3640" w:type="dxa"/>
            <w:vAlign w:val="center"/>
          </w:tcPr>
          <w:p w14:paraId="26D2222A" w14:textId="77777777" w:rsidR="00E5360A" w:rsidRPr="00883242" w:rsidRDefault="00E5360A" w:rsidP="003C1014">
            <w:pPr>
              <w:rPr>
                <w:rFonts w:ascii="Arial" w:hAnsi="Arial" w:cs="Arial"/>
              </w:rPr>
            </w:pPr>
            <w:r w:rsidRPr="00883242">
              <w:rPr>
                <w:rFonts w:ascii="Arial" w:eastAsia="Calibri" w:hAnsi="Arial" w:cs="Arial"/>
                <w:bCs/>
                <w:noProof/>
              </w:rPr>
              <w:t>Dos Ruídos</w:t>
            </w:r>
          </w:p>
        </w:tc>
        <w:tc>
          <w:tcPr>
            <w:tcW w:w="705" w:type="dxa"/>
            <w:vAlign w:val="center"/>
          </w:tcPr>
          <w:p w14:paraId="66755DC0" w14:textId="77777777" w:rsidR="00E5360A" w:rsidRPr="00883242" w:rsidRDefault="00E5360A" w:rsidP="003C1014">
            <w:pPr>
              <w:rPr>
                <w:rFonts w:ascii="Arial" w:hAnsi="Arial" w:cs="Arial"/>
              </w:rPr>
            </w:pPr>
            <w:r w:rsidRPr="00883242">
              <w:rPr>
                <w:rFonts w:ascii="Arial" w:hAnsi="Arial" w:cs="Arial"/>
              </w:rPr>
              <w:t>92</w:t>
            </w:r>
          </w:p>
        </w:tc>
        <w:tc>
          <w:tcPr>
            <w:tcW w:w="3319" w:type="dxa"/>
            <w:vAlign w:val="center"/>
          </w:tcPr>
          <w:p w14:paraId="3F9A8D4E" w14:textId="77777777" w:rsidR="00E5360A" w:rsidRPr="00883242" w:rsidRDefault="00E5360A" w:rsidP="003C1014">
            <w:pPr>
              <w:rPr>
                <w:rFonts w:ascii="Arial" w:hAnsi="Arial" w:cs="Arial"/>
              </w:rPr>
            </w:pPr>
            <w:r w:rsidRPr="00883242">
              <w:rPr>
                <w:rFonts w:ascii="Arial" w:hAnsi="Arial" w:cs="Arial"/>
              </w:rPr>
              <w:t>Grau mínimo</w:t>
            </w:r>
          </w:p>
        </w:tc>
      </w:tr>
      <w:tr w:rsidR="00E5360A" w:rsidRPr="00883242" w14:paraId="170CBAAE" w14:textId="77777777" w:rsidTr="003C1014">
        <w:tc>
          <w:tcPr>
            <w:tcW w:w="1403" w:type="dxa"/>
            <w:vAlign w:val="center"/>
          </w:tcPr>
          <w:p w14:paraId="53B7D4DB" w14:textId="77777777" w:rsidR="00E5360A" w:rsidRPr="00883242" w:rsidRDefault="00E5360A" w:rsidP="003C1014">
            <w:pPr>
              <w:rPr>
                <w:rFonts w:ascii="Arial" w:hAnsi="Arial" w:cs="Arial"/>
              </w:rPr>
            </w:pPr>
            <w:r w:rsidRPr="00883242">
              <w:rPr>
                <w:rFonts w:ascii="Arial" w:hAnsi="Arial" w:cs="Arial"/>
              </w:rPr>
              <w:t>V</w:t>
            </w:r>
          </w:p>
        </w:tc>
        <w:tc>
          <w:tcPr>
            <w:tcW w:w="3640" w:type="dxa"/>
            <w:vAlign w:val="center"/>
          </w:tcPr>
          <w:p w14:paraId="4E6DC1E8" w14:textId="77777777" w:rsidR="00E5360A" w:rsidRPr="00883242" w:rsidRDefault="00E5360A" w:rsidP="003C1014">
            <w:pPr>
              <w:rPr>
                <w:rFonts w:ascii="Arial" w:hAnsi="Arial" w:cs="Arial"/>
              </w:rPr>
            </w:pPr>
            <w:r w:rsidRPr="00883242">
              <w:rPr>
                <w:rFonts w:ascii="Arial" w:hAnsi="Arial" w:cs="Arial"/>
              </w:rPr>
              <w:t>DA PUBLICIDADE E PROPAGANDA</w:t>
            </w:r>
          </w:p>
        </w:tc>
        <w:tc>
          <w:tcPr>
            <w:tcW w:w="705" w:type="dxa"/>
            <w:vAlign w:val="center"/>
          </w:tcPr>
          <w:p w14:paraId="63B4ADC8" w14:textId="77777777" w:rsidR="00E5360A" w:rsidRPr="00883242" w:rsidRDefault="00E5360A" w:rsidP="003C1014">
            <w:pPr>
              <w:rPr>
                <w:rFonts w:ascii="Arial" w:hAnsi="Arial" w:cs="Arial"/>
              </w:rPr>
            </w:pPr>
            <w:r w:rsidRPr="00883242">
              <w:rPr>
                <w:rFonts w:ascii="Arial" w:hAnsi="Arial" w:cs="Arial"/>
              </w:rPr>
              <w:t>105</w:t>
            </w:r>
          </w:p>
        </w:tc>
        <w:tc>
          <w:tcPr>
            <w:tcW w:w="3319" w:type="dxa"/>
            <w:vAlign w:val="center"/>
          </w:tcPr>
          <w:p w14:paraId="257BBCF5" w14:textId="77777777" w:rsidR="00E5360A" w:rsidRPr="00883242" w:rsidRDefault="00E5360A" w:rsidP="003C1014">
            <w:pPr>
              <w:rPr>
                <w:rFonts w:ascii="Arial" w:hAnsi="Arial" w:cs="Arial"/>
              </w:rPr>
            </w:pPr>
            <w:r w:rsidRPr="00883242">
              <w:rPr>
                <w:rFonts w:ascii="Arial" w:hAnsi="Arial" w:cs="Arial"/>
              </w:rPr>
              <w:t>Grau mínimo</w:t>
            </w:r>
          </w:p>
        </w:tc>
      </w:tr>
      <w:tr w:rsidR="00E5360A" w:rsidRPr="00883242" w14:paraId="231BDBA3" w14:textId="77777777" w:rsidTr="003C1014">
        <w:tc>
          <w:tcPr>
            <w:tcW w:w="1403" w:type="dxa"/>
            <w:vAlign w:val="center"/>
          </w:tcPr>
          <w:p w14:paraId="5E62571D" w14:textId="77777777" w:rsidR="00E5360A" w:rsidRPr="00883242" w:rsidRDefault="00E5360A" w:rsidP="003C1014">
            <w:pPr>
              <w:rPr>
                <w:rFonts w:ascii="Arial" w:hAnsi="Arial" w:cs="Arial"/>
              </w:rPr>
            </w:pPr>
            <w:r w:rsidRPr="00883242">
              <w:rPr>
                <w:rFonts w:ascii="Arial" w:hAnsi="Arial" w:cs="Arial"/>
              </w:rPr>
              <w:t>VI/I</w:t>
            </w:r>
          </w:p>
        </w:tc>
        <w:tc>
          <w:tcPr>
            <w:tcW w:w="3640" w:type="dxa"/>
            <w:vAlign w:val="center"/>
          </w:tcPr>
          <w:p w14:paraId="7DB4CC52" w14:textId="77777777" w:rsidR="00E5360A" w:rsidRPr="00883242" w:rsidRDefault="00E5360A" w:rsidP="003C1014">
            <w:pPr>
              <w:rPr>
                <w:rFonts w:ascii="Arial" w:hAnsi="Arial" w:cs="Arial"/>
              </w:rPr>
            </w:pPr>
            <w:r w:rsidRPr="00883242">
              <w:rPr>
                <w:rFonts w:ascii="Arial" w:eastAsia="Calibri" w:hAnsi="Arial" w:cs="Arial"/>
                <w:bCs/>
                <w:noProof/>
              </w:rPr>
              <w:t>Do Trânsito Público</w:t>
            </w:r>
          </w:p>
        </w:tc>
        <w:tc>
          <w:tcPr>
            <w:tcW w:w="705" w:type="dxa"/>
            <w:vAlign w:val="center"/>
          </w:tcPr>
          <w:p w14:paraId="1C0F6F5C" w14:textId="77777777" w:rsidR="00E5360A" w:rsidRPr="00883242" w:rsidRDefault="00E5360A" w:rsidP="003C1014">
            <w:pPr>
              <w:rPr>
                <w:rFonts w:ascii="Arial" w:hAnsi="Arial" w:cs="Arial"/>
              </w:rPr>
            </w:pPr>
            <w:r w:rsidRPr="00883242">
              <w:rPr>
                <w:rFonts w:ascii="Arial" w:hAnsi="Arial" w:cs="Arial"/>
              </w:rPr>
              <w:t>115</w:t>
            </w:r>
          </w:p>
        </w:tc>
        <w:tc>
          <w:tcPr>
            <w:tcW w:w="3319" w:type="dxa"/>
            <w:vAlign w:val="center"/>
          </w:tcPr>
          <w:p w14:paraId="172FE2C8" w14:textId="77777777" w:rsidR="00E5360A" w:rsidRPr="00883242" w:rsidRDefault="00E5360A" w:rsidP="003C1014">
            <w:pPr>
              <w:rPr>
                <w:rFonts w:ascii="Arial" w:hAnsi="Arial" w:cs="Arial"/>
              </w:rPr>
            </w:pPr>
            <w:r w:rsidRPr="00883242">
              <w:rPr>
                <w:rFonts w:ascii="Arial" w:hAnsi="Arial" w:cs="Arial"/>
              </w:rPr>
              <w:t>Grau médio</w:t>
            </w:r>
          </w:p>
        </w:tc>
      </w:tr>
      <w:tr w:rsidR="00E5360A" w:rsidRPr="00883242" w14:paraId="3B545CA1" w14:textId="77777777" w:rsidTr="003C1014">
        <w:tc>
          <w:tcPr>
            <w:tcW w:w="1403" w:type="dxa"/>
            <w:vAlign w:val="center"/>
          </w:tcPr>
          <w:p w14:paraId="7EC5D2E7" w14:textId="77777777" w:rsidR="00E5360A" w:rsidRPr="00883242" w:rsidRDefault="00E5360A" w:rsidP="003C1014">
            <w:pPr>
              <w:rPr>
                <w:rFonts w:ascii="Arial" w:hAnsi="Arial" w:cs="Arial"/>
              </w:rPr>
            </w:pPr>
            <w:r w:rsidRPr="00883242">
              <w:rPr>
                <w:rFonts w:ascii="Arial" w:hAnsi="Arial" w:cs="Arial"/>
              </w:rPr>
              <w:t>VI/III</w:t>
            </w:r>
          </w:p>
        </w:tc>
        <w:tc>
          <w:tcPr>
            <w:tcW w:w="3640" w:type="dxa"/>
            <w:vAlign w:val="center"/>
          </w:tcPr>
          <w:p w14:paraId="0638EE31" w14:textId="77777777" w:rsidR="00E5360A" w:rsidRPr="00883242" w:rsidRDefault="00E5360A" w:rsidP="003C1014">
            <w:pPr>
              <w:rPr>
                <w:rFonts w:ascii="Arial" w:hAnsi="Arial" w:cs="Arial"/>
              </w:rPr>
            </w:pPr>
            <w:r w:rsidRPr="00883242">
              <w:rPr>
                <w:rFonts w:ascii="Arial" w:eastAsia="Calibri" w:hAnsi="Arial" w:cs="Arial"/>
                <w:bCs/>
                <w:noProof/>
              </w:rPr>
              <w:t>Das Estradas Municipais</w:t>
            </w:r>
          </w:p>
        </w:tc>
        <w:tc>
          <w:tcPr>
            <w:tcW w:w="705" w:type="dxa"/>
            <w:vAlign w:val="center"/>
          </w:tcPr>
          <w:p w14:paraId="51169475" w14:textId="77777777" w:rsidR="00E5360A" w:rsidRPr="00883242" w:rsidRDefault="00E5360A" w:rsidP="003C1014">
            <w:pPr>
              <w:rPr>
                <w:rFonts w:ascii="Arial" w:hAnsi="Arial" w:cs="Arial"/>
              </w:rPr>
            </w:pPr>
            <w:r w:rsidRPr="00883242">
              <w:rPr>
                <w:rFonts w:ascii="Arial" w:hAnsi="Arial" w:cs="Arial"/>
              </w:rPr>
              <w:t>120</w:t>
            </w:r>
          </w:p>
        </w:tc>
        <w:tc>
          <w:tcPr>
            <w:tcW w:w="3319" w:type="dxa"/>
            <w:vAlign w:val="center"/>
          </w:tcPr>
          <w:p w14:paraId="6A4A315B" w14:textId="77777777" w:rsidR="00E5360A" w:rsidRPr="00883242" w:rsidRDefault="00E5360A" w:rsidP="003C1014">
            <w:pPr>
              <w:rPr>
                <w:rFonts w:ascii="Arial" w:hAnsi="Arial" w:cs="Arial"/>
              </w:rPr>
            </w:pPr>
            <w:r w:rsidRPr="00883242">
              <w:rPr>
                <w:rFonts w:ascii="Arial" w:hAnsi="Arial" w:cs="Arial"/>
              </w:rPr>
              <w:t>Grau médio</w:t>
            </w:r>
          </w:p>
        </w:tc>
      </w:tr>
      <w:tr w:rsidR="00E5360A" w:rsidRPr="00883242" w14:paraId="04E05D4A" w14:textId="77777777" w:rsidTr="003C1014">
        <w:tc>
          <w:tcPr>
            <w:tcW w:w="1403" w:type="dxa"/>
            <w:vAlign w:val="center"/>
          </w:tcPr>
          <w:p w14:paraId="2E726DE5" w14:textId="77777777" w:rsidR="00E5360A" w:rsidRPr="00883242" w:rsidRDefault="00E5360A" w:rsidP="003C1014">
            <w:pPr>
              <w:rPr>
                <w:rFonts w:ascii="Arial" w:hAnsi="Arial" w:cs="Arial"/>
              </w:rPr>
            </w:pPr>
            <w:r w:rsidRPr="00883242">
              <w:rPr>
                <w:rFonts w:ascii="Arial" w:hAnsi="Arial" w:cs="Arial"/>
              </w:rPr>
              <w:t>VI/III</w:t>
            </w:r>
          </w:p>
        </w:tc>
        <w:tc>
          <w:tcPr>
            <w:tcW w:w="3640" w:type="dxa"/>
            <w:vAlign w:val="center"/>
          </w:tcPr>
          <w:p w14:paraId="76EEC91F" w14:textId="77777777" w:rsidR="00E5360A" w:rsidRPr="00883242" w:rsidRDefault="00E5360A" w:rsidP="003C1014">
            <w:pPr>
              <w:rPr>
                <w:rFonts w:ascii="Arial" w:hAnsi="Arial" w:cs="Arial"/>
              </w:rPr>
            </w:pPr>
            <w:r w:rsidRPr="00883242">
              <w:rPr>
                <w:rFonts w:ascii="Arial" w:eastAsia="Calibri" w:hAnsi="Arial" w:cs="Arial"/>
                <w:bCs/>
                <w:noProof/>
              </w:rPr>
              <w:t>Das Medidas Referentes aos Animais e da Guarda Responsável</w:t>
            </w:r>
          </w:p>
        </w:tc>
        <w:tc>
          <w:tcPr>
            <w:tcW w:w="705" w:type="dxa"/>
            <w:vAlign w:val="center"/>
          </w:tcPr>
          <w:p w14:paraId="41A6AFC9" w14:textId="77777777" w:rsidR="00E5360A" w:rsidRPr="00883242" w:rsidRDefault="00E5360A" w:rsidP="003C1014">
            <w:pPr>
              <w:rPr>
                <w:rFonts w:ascii="Arial" w:hAnsi="Arial" w:cs="Arial"/>
              </w:rPr>
            </w:pPr>
            <w:r w:rsidRPr="00883242">
              <w:rPr>
                <w:rFonts w:ascii="Arial" w:hAnsi="Arial" w:cs="Arial"/>
              </w:rPr>
              <w:t>130</w:t>
            </w:r>
          </w:p>
        </w:tc>
        <w:tc>
          <w:tcPr>
            <w:tcW w:w="3319" w:type="dxa"/>
            <w:vAlign w:val="center"/>
          </w:tcPr>
          <w:p w14:paraId="32B27FDF" w14:textId="77777777" w:rsidR="00E5360A" w:rsidRPr="00883242" w:rsidRDefault="00E5360A" w:rsidP="003C1014">
            <w:pPr>
              <w:rPr>
                <w:rFonts w:ascii="Arial" w:hAnsi="Arial" w:cs="Arial"/>
              </w:rPr>
            </w:pPr>
            <w:r w:rsidRPr="00883242">
              <w:rPr>
                <w:rFonts w:ascii="Arial" w:hAnsi="Arial" w:cs="Arial"/>
              </w:rPr>
              <w:t>Grau médio ou máximo, definida pelo setor municipal competente, conforme situação agravante gerada</w:t>
            </w:r>
          </w:p>
        </w:tc>
      </w:tr>
      <w:tr w:rsidR="00E5360A" w:rsidRPr="00883242" w14:paraId="3D395804" w14:textId="77777777" w:rsidTr="003C1014">
        <w:tc>
          <w:tcPr>
            <w:tcW w:w="1403" w:type="dxa"/>
            <w:vAlign w:val="center"/>
          </w:tcPr>
          <w:p w14:paraId="2E679A1A" w14:textId="77777777" w:rsidR="00E5360A" w:rsidRPr="00883242" w:rsidRDefault="00E5360A" w:rsidP="003C1014">
            <w:pPr>
              <w:rPr>
                <w:rFonts w:ascii="Arial" w:hAnsi="Arial" w:cs="Arial"/>
              </w:rPr>
            </w:pPr>
            <w:r w:rsidRPr="00883242">
              <w:rPr>
                <w:rFonts w:ascii="Arial" w:hAnsi="Arial" w:cs="Arial"/>
              </w:rPr>
              <w:t>VI/IV</w:t>
            </w:r>
          </w:p>
        </w:tc>
        <w:tc>
          <w:tcPr>
            <w:tcW w:w="3640" w:type="dxa"/>
            <w:vAlign w:val="center"/>
          </w:tcPr>
          <w:p w14:paraId="578FB674" w14:textId="77777777" w:rsidR="00E5360A" w:rsidRPr="00883242" w:rsidRDefault="00E5360A" w:rsidP="003C1014">
            <w:pPr>
              <w:rPr>
                <w:rFonts w:ascii="Arial" w:eastAsia="Calibri" w:hAnsi="Arial" w:cs="Arial"/>
                <w:bCs/>
                <w:noProof/>
              </w:rPr>
            </w:pPr>
            <w:r w:rsidRPr="00883242">
              <w:rPr>
                <w:rFonts w:ascii="Arial" w:eastAsia="Calibri" w:hAnsi="Arial" w:cs="Arial"/>
                <w:bCs/>
                <w:noProof/>
              </w:rPr>
              <w:t>Das Atividades de Exploração de Pedreiras, Olarias e Minerais</w:t>
            </w:r>
          </w:p>
        </w:tc>
        <w:tc>
          <w:tcPr>
            <w:tcW w:w="705" w:type="dxa"/>
            <w:vAlign w:val="center"/>
          </w:tcPr>
          <w:p w14:paraId="3F576645" w14:textId="77777777" w:rsidR="00E5360A" w:rsidRPr="00883242" w:rsidRDefault="00E5360A" w:rsidP="003C1014">
            <w:pPr>
              <w:rPr>
                <w:rFonts w:ascii="Arial" w:hAnsi="Arial" w:cs="Arial"/>
              </w:rPr>
            </w:pPr>
            <w:r w:rsidRPr="00883242">
              <w:rPr>
                <w:rFonts w:ascii="Arial" w:hAnsi="Arial" w:cs="Arial"/>
              </w:rPr>
              <w:t>141</w:t>
            </w:r>
          </w:p>
        </w:tc>
        <w:tc>
          <w:tcPr>
            <w:tcW w:w="3319" w:type="dxa"/>
            <w:vAlign w:val="center"/>
          </w:tcPr>
          <w:p w14:paraId="16FB2EA6" w14:textId="77777777" w:rsidR="00E5360A" w:rsidRPr="00883242" w:rsidRDefault="00E5360A" w:rsidP="003C1014">
            <w:pPr>
              <w:rPr>
                <w:rFonts w:ascii="Arial" w:hAnsi="Arial" w:cs="Arial"/>
              </w:rPr>
            </w:pPr>
            <w:r w:rsidRPr="00883242">
              <w:rPr>
                <w:rFonts w:ascii="Arial" w:hAnsi="Arial" w:cs="Arial"/>
              </w:rPr>
              <w:t>Grau máximo</w:t>
            </w:r>
          </w:p>
        </w:tc>
      </w:tr>
      <w:tr w:rsidR="00E5360A" w:rsidRPr="00883242" w14:paraId="476F8B33" w14:textId="77777777" w:rsidTr="003C1014">
        <w:tc>
          <w:tcPr>
            <w:tcW w:w="1403" w:type="dxa"/>
            <w:vAlign w:val="center"/>
          </w:tcPr>
          <w:p w14:paraId="5BF276C1" w14:textId="77777777" w:rsidR="00E5360A" w:rsidRPr="00883242" w:rsidRDefault="00E5360A" w:rsidP="003C1014">
            <w:pPr>
              <w:rPr>
                <w:rFonts w:ascii="Arial" w:hAnsi="Arial" w:cs="Arial"/>
              </w:rPr>
            </w:pPr>
            <w:r w:rsidRPr="00883242">
              <w:rPr>
                <w:rFonts w:ascii="Arial" w:hAnsi="Arial" w:cs="Arial"/>
              </w:rPr>
              <w:t>VI/V</w:t>
            </w:r>
          </w:p>
        </w:tc>
        <w:tc>
          <w:tcPr>
            <w:tcW w:w="3640" w:type="dxa"/>
            <w:vAlign w:val="center"/>
          </w:tcPr>
          <w:p w14:paraId="7FC2BA21" w14:textId="77777777" w:rsidR="00E5360A" w:rsidRPr="00883242" w:rsidRDefault="00E5360A" w:rsidP="003C1014">
            <w:pPr>
              <w:rPr>
                <w:rFonts w:ascii="Arial" w:eastAsia="Calibri" w:hAnsi="Arial" w:cs="Arial"/>
                <w:bCs/>
                <w:noProof/>
              </w:rPr>
            </w:pPr>
            <w:r w:rsidRPr="00883242">
              <w:rPr>
                <w:rFonts w:ascii="Arial" w:eastAsia="Calibri" w:hAnsi="Arial" w:cs="Arial"/>
                <w:bCs/>
                <w:noProof/>
              </w:rPr>
              <w:t>Dos Inflamáveis e Explosivos</w:t>
            </w:r>
          </w:p>
        </w:tc>
        <w:tc>
          <w:tcPr>
            <w:tcW w:w="705" w:type="dxa"/>
            <w:vAlign w:val="center"/>
          </w:tcPr>
          <w:p w14:paraId="6C6B7308" w14:textId="77777777" w:rsidR="00E5360A" w:rsidRPr="00883242" w:rsidRDefault="00E5360A" w:rsidP="003C1014">
            <w:pPr>
              <w:rPr>
                <w:rFonts w:ascii="Arial" w:hAnsi="Arial" w:cs="Arial"/>
              </w:rPr>
            </w:pPr>
            <w:r w:rsidRPr="00883242">
              <w:rPr>
                <w:rFonts w:ascii="Arial" w:hAnsi="Arial" w:cs="Arial"/>
              </w:rPr>
              <w:t>153</w:t>
            </w:r>
          </w:p>
        </w:tc>
        <w:tc>
          <w:tcPr>
            <w:tcW w:w="3319" w:type="dxa"/>
            <w:vAlign w:val="center"/>
          </w:tcPr>
          <w:p w14:paraId="7128DB3C" w14:textId="77777777" w:rsidR="00E5360A" w:rsidRPr="00883242" w:rsidRDefault="00E5360A" w:rsidP="003C1014">
            <w:pPr>
              <w:rPr>
                <w:rFonts w:ascii="Arial" w:hAnsi="Arial" w:cs="Arial"/>
              </w:rPr>
            </w:pPr>
            <w:r w:rsidRPr="00883242">
              <w:rPr>
                <w:rFonts w:ascii="Arial" w:hAnsi="Arial" w:cs="Arial"/>
              </w:rPr>
              <w:t>Grau máximo</w:t>
            </w:r>
          </w:p>
        </w:tc>
      </w:tr>
      <w:tr w:rsidR="00E5360A" w:rsidRPr="00883242" w14:paraId="7E380F9E" w14:textId="77777777" w:rsidTr="003C1014">
        <w:tc>
          <w:tcPr>
            <w:tcW w:w="1403" w:type="dxa"/>
            <w:vAlign w:val="center"/>
          </w:tcPr>
          <w:p w14:paraId="1D3C0DDA" w14:textId="77777777" w:rsidR="00E5360A" w:rsidRPr="00883242" w:rsidRDefault="00E5360A" w:rsidP="003C1014">
            <w:pPr>
              <w:rPr>
                <w:rFonts w:ascii="Arial" w:hAnsi="Arial" w:cs="Arial"/>
              </w:rPr>
            </w:pPr>
          </w:p>
        </w:tc>
        <w:tc>
          <w:tcPr>
            <w:tcW w:w="3640" w:type="dxa"/>
            <w:vAlign w:val="center"/>
          </w:tcPr>
          <w:p w14:paraId="23EC345F" w14:textId="77777777" w:rsidR="00E5360A" w:rsidRPr="00883242" w:rsidRDefault="00E5360A" w:rsidP="003C1014">
            <w:pPr>
              <w:rPr>
                <w:rFonts w:ascii="Arial" w:eastAsia="Calibri" w:hAnsi="Arial" w:cs="Arial"/>
                <w:bCs/>
                <w:noProof/>
              </w:rPr>
            </w:pPr>
          </w:p>
        </w:tc>
        <w:tc>
          <w:tcPr>
            <w:tcW w:w="705" w:type="dxa"/>
            <w:vAlign w:val="center"/>
          </w:tcPr>
          <w:p w14:paraId="37A1E1A0" w14:textId="77777777" w:rsidR="00E5360A" w:rsidRPr="00883242" w:rsidRDefault="00E5360A" w:rsidP="003C1014">
            <w:pPr>
              <w:rPr>
                <w:rFonts w:ascii="Arial" w:hAnsi="Arial" w:cs="Arial"/>
              </w:rPr>
            </w:pPr>
          </w:p>
        </w:tc>
        <w:tc>
          <w:tcPr>
            <w:tcW w:w="3319" w:type="dxa"/>
            <w:vAlign w:val="center"/>
          </w:tcPr>
          <w:p w14:paraId="58598B0B" w14:textId="77777777" w:rsidR="00E5360A" w:rsidRPr="00883242" w:rsidRDefault="00E5360A" w:rsidP="003C1014">
            <w:pPr>
              <w:rPr>
                <w:rFonts w:ascii="Arial" w:hAnsi="Arial" w:cs="Arial"/>
              </w:rPr>
            </w:pPr>
          </w:p>
        </w:tc>
      </w:tr>
      <w:tr w:rsidR="00E5360A" w:rsidRPr="00883242" w14:paraId="41DF3492" w14:textId="77777777" w:rsidTr="003C1014">
        <w:tc>
          <w:tcPr>
            <w:tcW w:w="1403" w:type="dxa"/>
            <w:vAlign w:val="center"/>
          </w:tcPr>
          <w:p w14:paraId="47BC0C72" w14:textId="77777777" w:rsidR="00E5360A" w:rsidRPr="00883242" w:rsidRDefault="00E5360A" w:rsidP="003C1014">
            <w:pPr>
              <w:rPr>
                <w:rFonts w:ascii="Arial" w:hAnsi="Arial" w:cs="Arial"/>
              </w:rPr>
            </w:pPr>
            <w:r w:rsidRPr="00883242">
              <w:rPr>
                <w:rFonts w:ascii="Arial" w:hAnsi="Arial" w:cs="Arial"/>
              </w:rPr>
              <w:t>VII/II</w:t>
            </w:r>
          </w:p>
        </w:tc>
        <w:tc>
          <w:tcPr>
            <w:tcW w:w="3640" w:type="dxa"/>
            <w:vAlign w:val="center"/>
          </w:tcPr>
          <w:p w14:paraId="1436488F" w14:textId="77777777" w:rsidR="00E5360A" w:rsidRPr="00883242" w:rsidRDefault="00E5360A" w:rsidP="003C1014">
            <w:pPr>
              <w:rPr>
                <w:rFonts w:ascii="Arial" w:eastAsia="Calibri" w:hAnsi="Arial" w:cs="Arial"/>
                <w:bCs/>
                <w:noProof/>
              </w:rPr>
            </w:pPr>
            <w:r w:rsidRPr="00883242">
              <w:rPr>
                <w:rFonts w:ascii="Arial" w:eastAsia="Calibri" w:hAnsi="Arial" w:cs="Arial"/>
                <w:bCs/>
                <w:noProof/>
                <w:snapToGrid w:val="0"/>
              </w:rPr>
              <w:t>Do Horário de Funcionamento</w:t>
            </w:r>
          </w:p>
        </w:tc>
        <w:tc>
          <w:tcPr>
            <w:tcW w:w="705" w:type="dxa"/>
            <w:vAlign w:val="center"/>
          </w:tcPr>
          <w:p w14:paraId="018A52F2" w14:textId="77777777" w:rsidR="00E5360A" w:rsidRPr="00883242" w:rsidRDefault="00E5360A" w:rsidP="003C1014">
            <w:pPr>
              <w:rPr>
                <w:rFonts w:ascii="Arial" w:hAnsi="Arial" w:cs="Arial"/>
              </w:rPr>
            </w:pPr>
            <w:r w:rsidRPr="00883242">
              <w:rPr>
                <w:rFonts w:ascii="Arial" w:hAnsi="Arial" w:cs="Arial"/>
              </w:rPr>
              <w:t>165</w:t>
            </w:r>
          </w:p>
        </w:tc>
        <w:tc>
          <w:tcPr>
            <w:tcW w:w="3319" w:type="dxa"/>
            <w:vAlign w:val="center"/>
          </w:tcPr>
          <w:p w14:paraId="329CBBD9" w14:textId="77777777" w:rsidR="00E5360A" w:rsidRPr="00883242" w:rsidRDefault="00E5360A" w:rsidP="003C1014">
            <w:pPr>
              <w:rPr>
                <w:rFonts w:ascii="Arial" w:hAnsi="Arial" w:cs="Arial"/>
              </w:rPr>
            </w:pPr>
            <w:r w:rsidRPr="00883242">
              <w:rPr>
                <w:rFonts w:ascii="Arial" w:hAnsi="Arial" w:cs="Arial"/>
              </w:rPr>
              <w:t>Grau mínimo</w:t>
            </w:r>
          </w:p>
        </w:tc>
      </w:tr>
      <w:tr w:rsidR="00E5360A" w:rsidRPr="00883242" w14:paraId="4A51CAC5" w14:textId="77777777" w:rsidTr="003C1014">
        <w:tc>
          <w:tcPr>
            <w:tcW w:w="1403" w:type="dxa"/>
            <w:vAlign w:val="center"/>
          </w:tcPr>
          <w:p w14:paraId="2AF0A7FC" w14:textId="77777777" w:rsidR="00E5360A" w:rsidRPr="00883242" w:rsidRDefault="00E5360A" w:rsidP="003C1014">
            <w:pPr>
              <w:rPr>
                <w:rFonts w:ascii="Arial" w:hAnsi="Arial" w:cs="Arial"/>
              </w:rPr>
            </w:pPr>
            <w:r w:rsidRPr="00883242">
              <w:rPr>
                <w:rFonts w:ascii="Arial" w:hAnsi="Arial" w:cs="Arial"/>
              </w:rPr>
              <w:t>VII/III</w:t>
            </w:r>
          </w:p>
        </w:tc>
        <w:tc>
          <w:tcPr>
            <w:tcW w:w="3640" w:type="dxa"/>
            <w:vAlign w:val="center"/>
          </w:tcPr>
          <w:p w14:paraId="6D692FBB" w14:textId="77777777" w:rsidR="00E5360A" w:rsidRPr="00883242" w:rsidRDefault="00E5360A" w:rsidP="003C1014">
            <w:pPr>
              <w:rPr>
                <w:rFonts w:ascii="Arial" w:eastAsia="Calibri" w:hAnsi="Arial" w:cs="Arial"/>
                <w:bCs/>
                <w:noProof/>
              </w:rPr>
            </w:pPr>
            <w:r w:rsidRPr="00883242">
              <w:rPr>
                <w:rFonts w:ascii="Arial" w:eastAsia="Calibri" w:hAnsi="Arial" w:cs="Arial"/>
                <w:bCs/>
                <w:noProof/>
                <w:snapToGrid w:val="0"/>
              </w:rPr>
              <w:t>Da Indústria, do Comércio e da Prestação de Serviço</w:t>
            </w:r>
          </w:p>
        </w:tc>
        <w:tc>
          <w:tcPr>
            <w:tcW w:w="705" w:type="dxa"/>
            <w:vAlign w:val="center"/>
          </w:tcPr>
          <w:p w14:paraId="77591A2F" w14:textId="77777777" w:rsidR="00E5360A" w:rsidRPr="00883242" w:rsidRDefault="00E5360A" w:rsidP="003C1014">
            <w:pPr>
              <w:rPr>
                <w:rFonts w:ascii="Arial" w:hAnsi="Arial" w:cs="Arial"/>
              </w:rPr>
            </w:pPr>
            <w:r w:rsidRPr="00883242">
              <w:rPr>
                <w:rFonts w:ascii="Arial" w:hAnsi="Arial" w:cs="Arial"/>
              </w:rPr>
              <w:t>176</w:t>
            </w:r>
          </w:p>
        </w:tc>
        <w:tc>
          <w:tcPr>
            <w:tcW w:w="3319" w:type="dxa"/>
            <w:vAlign w:val="center"/>
          </w:tcPr>
          <w:p w14:paraId="304E63A7" w14:textId="77777777" w:rsidR="00E5360A" w:rsidRPr="00883242" w:rsidRDefault="00E5360A" w:rsidP="003C1014">
            <w:pPr>
              <w:rPr>
                <w:rFonts w:ascii="Arial" w:hAnsi="Arial" w:cs="Arial"/>
              </w:rPr>
            </w:pPr>
            <w:r w:rsidRPr="00883242">
              <w:rPr>
                <w:rFonts w:ascii="Arial" w:hAnsi="Arial" w:cs="Arial"/>
              </w:rPr>
              <w:t>Grau médio</w:t>
            </w:r>
          </w:p>
        </w:tc>
      </w:tr>
      <w:tr w:rsidR="00E5360A" w:rsidRPr="00883242" w14:paraId="2DD78243" w14:textId="77777777" w:rsidTr="003C1014">
        <w:tc>
          <w:tcPr>
            <w:tcW w:w="1403" w:type="dxa"/>
            <w:vAlign w:val="center"/>
          </w:tcPr>
          <w:p w14:paraId="3EDCBDE2" w14:textId="77777777" w:rsidR="00E5360A" w:rsidRPr="00883242" w:rsidRDefault="00E5360A" w:rsidP="003C1014">
            <w:pPr>
              <w:rPr>
                <w:rFonts w:ascii="Arial" w:hAnsi="Arial" w:cs="Arial"/>
              </w:rPr>
            </w:pPr>
            <w:r w:rsidRPr="00883242">
              <w:rPr>
                <w:rFonts w:ascii="Arial" w:hAnsi="Arial" w:cs="Arial"/>
              </w:rPr>
              <w:t>VII/IV</w:t>
            </w:r>
          </w:p>
        </w:tc>
        <w:tc>
          <w:tcPr>
            <w:tcW w:w="3640" w:type="dxa"/>
            <w:vAlign w:val="center"/>
          </w:tcPr>
          <w:p w14:paraId="356D6A88" w14:textId="77777777" w:rsidR="00E5360A" w:rsidRPr="00883242" w:rsidRDefault="00E5360A" w:rsidP="003C1014">
            <w:pPr>
              <w:rPr>
                <w:rFonts w:ascii="Arial" w:eastAsia="Calibri" w:hAnsi="Arial" w:cs="Arial"/>
                <w:bCs/>
                <w:noProof/>
              </w:rPr>
            </w:pPr>
            <w:r w:rsidRPr="00883242">
              <w:rPr>
                <w:rFonts w:ascii="Arial" w:eastAsia="Calibri" w:hAnsi="Arial" w:cs="Arial"/>
                <w:bCs/>
                <w:noProof/>
                <w:snapToGrid w:val="0"/>
              </w:rPr>
              <w:t>Dos Locais de Culto</w:t>
            </w:r>
          </w:p>
        </w:tc>
        <w:tc>
          <w:tcPr>
            <w:tcW w:w="705" w:type="dxa"/>
            <w:vAlign w:val="center"/>
          </w:tcPr>
          <w:p w14:paraId="419CBEAB" w14:textId="77777777" w:rsidR="00E5360A" w:rsidRPr="00883242" w:rsidRDefault="00E5360A" w:rsidP="003C1014">
            <w:pPr>
              <w:rPr>
                <w:rFonts w:ascii="Arial" w:hAnsi="Arial" w:cs="Arial"/>
              </w:rPr>
            </w:pPr>
            <w:r w:rsidRPr="00883242">
              <w:rPr>
                <w:rFonts w:ascii="Arial" w:hAnsi="Arial" w:cs="Arial"/>
              </w:rPr>
              <w:t xml:space="preserve"> 180</w:t>
            </w:r>
          </w:p>
        </w:tc>
        <w:tc>
          <w:tcPr>
            <w:tcW w:w="3319" w:type="dxa"/>
            <w:vAlign w:val="center"/>
          </w:tcPr>
          <w:p w14:paraId="354B891A" w14:textId="77777777" w:rsidR="00E5360A" w:rsidRPr="00883242" w:rsidRDefault="00E5360A" w:rsidP="003C1014">
            <w:pPr>
              <w:rPr>
                <w:rFonts w:ascii="Arial" w:hAnsi="Arial" w:cs="Arial"/>
              </w:rPr>
            </w:pPr>
            <w:r w:rsidRPr="00883242">
              <w:rPr>
                <w:rFonts w:ascii="Arial" w:hAnsi="Arial" w:cs="Arial"/>
              </w:rPr>
              <w:t xml:space="preserve"> Grau Mínimo</w:t>
            </w:r>
          </w:p>
        </w:tc>
      </w:tr>
      <w:tr w:rsidR="00E5360A" w:rsidRPr="00883242" w14:paraId="62DED9FB" w14:textId="77777777" w:rsidTr="003C1014">
        <w:tc>
          <w:tcPr>
            <w:tcW w:w="1403" w:type="dxa"/>
            <w:vAlign w:val="center"/>
          </w:tcPr>
          <w:p w14:paraId="3FAD19AF" w14:textId="77777777" w:rsidR="00E5360A" w:rsidRPr="00883242" w:rsidRDefault="00E5360A" w:rsidP="003C1014">
            <w:pPr>
              <w:rPr>
                <w:rFonts w:ascii="Arial" w:hAnsi="Arial" w:cs="Arial"/>
              </w:rPr>
            </w:pPr>
            <w:r w:rsidRPr="00883242">
              <w:rPr>
                <w:rFonts w:ascii="Arial" w:eastAsia="Calibri" w:hAnsi="Arial" w:cs="Arial"/>
                <w:bCs/>
                <w:noProof/>
                <w:snapToGrid w:val="0"/>
              </w:rPr>
              <w:t>VII/V/I</w:t>
            </w:r>
          </w:p>
        </w:tc>
        <w:tc>
          <w:tcPr>
            <w:tcW w:w="3640" w:type="dxa"/>
            <w:vAlign w:val="center"/>
          </w:tcPr>
          <w:p w14:paraId="6EBF2424" w14:textId="77777777" w:rsidR="00E5360A" w:rsidRPr="00883242" w:rsidRDefault="00E5360A" w:rsidP="003C1014">
            <w:pPr>
              <w:rPr>
                <w:rFonts w:ascii="Arial" w:eastAsia="Calibri" w:hAnsi="Arial" w:cs="Arial"/>
                <w:bCs/>
                <w:noProof/>
                <w:snapToGrid w:val="0"/>
              </w:rPr>
            </w:pPr>
            <w:r w:rsidRPr="00883242">
              <w:rPr>
                <w:rFonts w:ascii="Arial" w:eastAsia="Calibri" w:hAnsi="Arial" w:cs="Arial"/>
                <w:bCs/>
                <w:noProof/>
                <w:lang w:eastAsia="en-US"/>
              </w:rPr>
              <w:t>Dos Divertimentos Públicos</w:t>
            </w:r>
          </w:p>
        </w:tc>
        <w:tc>
          <w:tcPr>
            <w:tcW w:w="705" w:type="dxa"/>
            <w:vAlign w:val="center"/>
          </w:tcPr>
          <w:p w14:paraId="35DA638D" w14:textId="77777777" w:rsidR="00E5360A" w:rsidRPr="00883242" w:rsidRDefault="00E5360A" w:rsidP="003C1014">
            <w:pPr>
              <w:rPr>
                <w:rFonts w:ascii="Arial" w:hAnsi="Arial" w:cs="Arial"/>
              </w:rPr>
            </w:pPr>
            <w:r w:rsidRPr="00883242">
              <w:rPr>
                <w:rFonts w:ascii="Arial" w:hAnsi="Arial" w:cs="Arial"/>
              </w:rPr>
              <w:t>193</w:t>
            </w:r>
          </w:p>
        </w:tc>
        <w:tc>
          <w:tcPr>
            <w:tcW w:w="3319" w:type="dxa"/>
            <w:vAlign w:val="center"/>
          </w:tcPr>
          <w:p w14:paraId="1629F669" w14:textId="77777777" w:rsidR="00E5360A" w:rsidRPr="00883242" w:rsidRDefault="00E5360A" w:rsidP="003C1014">
            <w:pPr>
              <w:rPr>
                <w:rFonts w:ascii="Arial" w:hAnsi="Arial" w:cs="Arial"/>
              </w:rPr>
            </w:pPr>
            <w:r w:rsidRPr="00883242">
              <w:rPr>
                <w:rFonts w:ascii="Arial" w:hAnsi="Arial" w:cs="Arial"/>
              </w:rPr>
              <w:t>Grau Médio</w:t>
            </w:r>
          </w:p>
        </w:tc>
      </w:tr>
      <w:tr w:rsidR="00E5360A" w:rsidRPr="00883242" w14:paraId="4F9C34C4" w14:textId="77777777" w:rsidTr="003C1014">
        <w:tc>
          <w:tcPr>
            <w:tcW w:w="1403" w:type="dxa"/>
            <w:vAlign w:val="center"/>
          </w:tcPr>
          <w:p w14:paraId="1A5D6919" w14:textId="77777777" w:rsidR="00E5360A" w:rsidRPr="00883242" w:rsidRDefault="00E5360A" w:rsidP="003C1014">
            <w:pPr>
              <w:rPr>
                <w:rFonts w:ascii="Arial" w:hAnsi="Arial" w:cs="Arial"/>
              </w:rPr>
            </w:pPr>
            <w:r w:rsidRPr="00883242">
              <w:rPr>
                <w:rFonts w:ascii="Arial" w:hAnsi="Arial" w:cs="Arial"/>
              </w:rPr>
              <w:t>VII/V/II</w:t>
            </w:r>
          </w:p>
        </w:tc>
        <w:tc>
          <w:tcPr>
            <w:tcW w:w="3640" w:type="dxa"/>
            <w:vAlign w:val="center"/>
          </w:tcPr>
          <w:p w14:paraId="0C95A1AD" w14:textId="77777777" w:rsidR="00E5360A" w:rsidRPr="00883242" w:rsidRDefault="00E5360A" w:rsidP="003C1014">
            <w:pPr>
              <w:rPr>
                <w:rFonts w:ascii="Arial" w:eastAsia="Calibri" w:hAnsi="Arial" w:cs="Arial"/>
                <w:bCs/>
                <w:noProof/>
                <w:snapToGrid w:val="0"/>
              </w:rPr>
            </w:pPr>
            <w:r w:rsidRPr="00883242">
              <w:rPr>
                <w:rFonts w:ascii="Arial" w:eastAsia="Calibri" w:hAnsi="Arial" w:cs="Arial"/>
                <w:bCs/>
                <w:noProof/>
                <w:lang w:eastAsia="en-US"/>
              </w:rPr>
              <w:t>Do Comércio Ambulante</w:t>
            </w:r>
          </w:p>
        </w:tc>
        <w:tc>
          <w:tcPr>
            <w:tcW w:w="705" w:type="dxa"/>
            <w:vAlign w:val="center"/>
          </w:tcPr>
          <w:p w14:paraId="63682929" w14:textId="77777777" w:rsidR="00E5360A" w:rsidRPr="00883242" w:rsidRDefault="00E5360A" w:rsidP="003C1014">
            <w:pPr>
              <w:rPr>
                <w:rFonts w:ascii="Arial" w:hAnsi="Arial" w:cs="Arial"/>
              </w:rPr>
            </w:pPr>
            <w:r w:rsidRPr="00883242">
              <w:rPr>
                <w:rFonts w:ascii="Arial" w:hAnsi="Arial" w:cs="Arial"/>
              </w:rPr>
              <w:t>205</w:t>
            </w:r>
          </w:p>
        </w:tc>
        <w:tc>
          <w:tcPr>
            <w:tcW w:w="3319" w:type="dxa"/>
            <w:vAlign w:val="center"/>
          </w:tcPr>
          <w:p w14:paraId="2DFFF664" w14:textId="77777777" w:rsidR="00E5360A" w:rsidRPr="00883242" w:rsidRDefault="00E5360A" w:rsidP="003C1014">
            <w:pPr>
              <w:rPr>
                <w:rFonts w:ascii="Arial" w:hAnsi="Arial" w:cs="Arial"/>
              </w:rPr>
            </w:pPr>
            <w:r w:rsidRPr="00883242">
              <w:rPr>
                <w:rFonts w:ascii="Arial" w:hAnsi="Arial" w:cs="Arial"/>
              </w:rPr>
              <w:t>Grau Mínimo</w:t>
            </w:r>
          </w:p>
        </w:tc>
      </w:tr>
      <w:tr w:rsidR="00E5360A" w:rsidRPr="00883242" w14:paraId="6AB3EC10" w14:textId="77777777" w:rsidTr="003C1014">
        <w:tc>
          <w:tcPr>
            <w:tcW w:w="1403" w:type="dxa"/>
            <w:vAlign w:val="center"/>
          </w:tcPr>
          <w:p w14:paraId="36A12642" w14:textId="77777777" w:rsidR="00E5360A" w:rsidRPr="00883242" w:rsidRDefault="00E5360A" w:rsidP="003C1014">
            <w:pPr>
              <w:rPr>
                <w:rFonts w:ascii="Arial" w:hAnsi="Arial" w:cs="Arial"/>
              </w:rPr>
            </w:pPr>
            <w:r w:rsidRPr="00883242">
              <w:rPr>
                <w:rFonts w:ascii="Arial" w:hAnsi="Arial" w:cs="Arial"/>
              </w:rPr>
              <w:t>VII/V/III</w:t>
            </w:r>
          </w:p>
        </w:tc>
        <w:tc>
          <w:tcPr>
            <w:tcW w:w="3640" w:type="dxa"/>
            <w:vAlign w:val="center"/>
          </w:tcPr>
          <w:p w14:paraId="5F4590C2" w14:textId="77777777" w:rsidR="00E5360A" w:rsidRPr="00883242" w:rsidRDefault="00E5360A" w:rsidP="003C1014">
            <w:pPr>
              <w:rPr>
                <w:rFonts w:ascii="Arial" w:eastAsia="Calibri" w:hAnsi="Arial" w:cs="Arial"/>
                <w:bCs/>
                <w:noProof/>
                <w:snapToGrid w:val="0"/>
              </w:rPr>
            </w:pPr>
            <w:r w:rsidRPr="00883242">
              <w:rPr>
                <w:rFonts w:ascii="Arial" w:eastAsia="Calibri" w:hAnsi="Arial" w:cs="Arial"/>
                <w:bCs/>
                <w:noProof/>
                <w:lang w:eastAsia="en-US"/>
              </w:rPr>
              <w:t>Das Feiras Livres</w:t>
            </w:r>
          </w:p>
        </w:tc>
        <w:tc>
          <w:tcPr>
            <w:tcW w:w="705" w:type="dxa"/>
            <w:vAlign w:val="center"/>
          </w:tcPr>
          <w:p w14:paraId="0ACF5A11" w14:textId="77777777" w:rsidR="00E5360A" w:rsidRPr="00883242" w:rsidRDefault="00E5360A" w:rsidP="003C1014">
            <w:pPr>
              <w:rPr>
                <w:rFonts w:ascii="Arial" w:hAnsi="Arial" w:cs="Arial"/>
              </w:rPr>
            </w:pPr>
            <w:r w:rsidRPr="00883242">
              <w:rPr>
                <w:rFonts w:ascii="Arial" w:hAnsi="Arial" w:cs="Arial"/>
              </w:rPr>
              <w:t>212</w:t>
            </w:r>
          </w:p>
        </w:tc>
        <w:tc>
          <w:tcPr>
            <w:tcW w:w="3319" w:type="dxa"/>
            <w:vAlign w:val="center"/>
          </w:tcPr>
          <w:p w14:paraId="4FBEEDC1" w14:textId="77777777" w:rsidR="00E5360A" w:rsidRPr="00883242" w:rsidRDefault="00E5360A" w:rsidP="003C1014">
            <w:pPr>
              <w:rPr>
                <w:rFonts w:ascii="Arial" w:hAnsi="Arial" w:cs="Arial"/>
              </w:rPr>
            </w:pPr>
            <w:r w:rsidRPr="00883242">
              <w:rPr>
                <w:rFonts w:ascii="Arial" w:hAnsi="Arial" w:cs="Arial"/>
              </w:rPr>
              <w:t>Grau Mínimo</w:t>
            </w:r>
          </w:p>
        </w:tc>
      </w:tr>
      <w:tr w:rsidR="00E5360A" w:rsidRPr="00883242" w14:paraId="395C4986" w14:textId="77777777" w:rsidTr="003C1014">
        <w:tc>
          <w:tcPr>
            <w:tcW w:w="1403" w:type="dxa"/>
            <w:vAlign w:val="center"/>
          </w:tcPr>
          <w:p w14:paraId="137411AF" w14:textId="77777777" w:rsidR="00E5360A" w:rsidRPr="00883242" w:rsidRDefault="00E5360A" w:rsidP="003C1014">
            <w:pPr>
              <w:rPr>
                <w:rFonts w:ascii="Arial" w:hAnsi="Arial" w:cs="Arial"/>
              </w:rPr>
            </w:pPr>
            <w:r w:rsidRPr="00883242">
              <w:rPr>
                <w:rFonts w:ascii="Arial" w:hAnsi="Arial" w:cs="Arial"/>
              </w:rPr>
              <w:t>VIII</w:t>
            </w:r>
          </w:p>
        </w:tc>
        <w:tc>
          <w:tcPr>
            <w:tcW w:w="3640" w:type="dxa"/>
            <w:vAlign w:val="center"/>
          </w:tcPr>
          <w:p w14:paraId="66D72151" w14:textId="77777777" w:rsidR="00E5360A" w:rsidRPr="00883242" w:rsidRDefault="00E5360A" w:rsidP="003C1014">
            <w:pPr>
              <w:rPr>
                <w:rFonts w:ascii="Arial" w:eastAsia="Calibri" w:hAnsi="Arial" w:cs="Arial"/>
                <w:bCs/>
                <w:noProof/>
                <w:snapToGrid w:val="0"/>
              </w:rPr>
            </w:pPr>
            <w:r w:rsidRPr="00883242">
              <w:rPr>
                <w:rFonts w:ascii="Arial" w:eastAsia="Calibri" w:hAnsi="Arial" w:cs="Arial"/>
                <w:bCs/>
                <w:noProof/>
                <w:snapToGrid w:val="0"/>
              </w:rPr>
              <w:t>Do Meio Ambiente</w:t>
            </w:r>
          </w:p>
        </w:tc>
        <w:tc>
          <w:tcPr>
            <w:tcW w:w="705" w:type="dxa"/>
            <w:vAlign w:val="center"/>
          </w:tcPr>
          <w:p w14:paraId="662609D9" w14:textId="77777777" w:rsidR="00E5360A" w:rsidRPr="00883242" w:rsidRDefault="00E5360A" w:rsidP="003C1014">
            <w:pPr>
              <w:rPr>
                <w:rFonts w:ascii="Arial" w:hAnsi="Arial" w:cs="Arial"/>
              </w:rPr>
            </w:pPr>
            <w:r w:rsidRPr="00883242">
              <w:rPr>
                <w:rFonts w:ascii="Arial" w:hAnsi="Arial" w:cs="Arial"/>
              </w:rPr>
              <w:t>223</w:t>
            </w:r>
          </w:p>
        </w:tc>
        <w:tc>
          <w:tcPr>
            <w:tcW w:w="3319" w:type="dxa"/>
            <w:vAlign w:val="center"/>
          </w:tcPr>
          <w:p w14:paraId="5C54B979" w14:textId="77777777" w:rsidR="00E5360A" w:rsidRPr="00883242" w:rsidRDefault="00E5360A" w:rsidP="003C1014">
            <w:pPr>
              <w:rPr>
                <w:rFonts w:ascii="Arial" w:hAnsi="Arial" w:cs="Arial"/>
              </w:rPr>
            </w:pPr>
            <w:r w:rsidRPr="00883242">
              <w:rPr>
                <w:rFonts w:ascii="Arial" w:hAnsi="Arial" w:cs="Arial"/>
              </w:rPr>
              <w:t>Grau Médio</w:t>
            </w:r>
          </w:p>
        </w:tc>
      </w:tr>
      <w:tr w:rsidR="00E5360A" w:rsidRPr="00883242" w14:paraId="760AF0BA" w14:textId="77777777" w:rsidTr="003C1014">
        <w:tc>
          <w:tcPr>
            <w:tcW w:w="1403" w:type="dxa"/>
            <w:vAlign w:val="center"/>
          </w:tcPr>
          <w:p w14:paraId="247D691B" w14:textId="77777777" w:rsidR="00E5360A" w:rsidRPr="00883242" w:rsidRDefault="00E5360A" w:rsidP="003C1014">
            <w:pPr>
              <w:rPr>
                <w:rFonts w:ascii="Arial" w:hAnsi="Arial" w:cs="Arial"/>
              </w:rPr>
            </w:pPr>
            <w:r w:rsidRPr="00883242">
              <w:rPr>
                <w:rFonts w:ascii="Arial" w:hAnsi="Arial" w:cs="Arial"/>
              </w:rPr>
              <w:t>IX/I</w:t>
            </w:r>
          </w:p>
        </w:tc>
        <w:tc>
          <w:tcPr>
            <w:tcW w:w="3640" w:type="dxa"/>
            <w:vAlign w:val="center"/>
          </w:tcPr>
          <w:p w14:paraId="7A35F8F6" w14:textId="77777777" w:rsidR="00E5360A" w:rsidRPr="00883242" w:rsidRDefault="00E5360A" w:rsidP="003C1014">
            <w:pPr>
              <w:rPr>
                <w:rFonts w:ascii="Arial" w:eastAsia="Calibri" w:hAnsi="Arial" w:cs="Arial"/>
                <w:bCs/>
                <w:noProof/>
                <w:snapToGrid w:val="0"/>
              </w:rPr>
            </w:pPr>
            <w:r w:rsidRPr="00883242">
              <w:rPr>
                <w:rFonts w:ascii="Arial" w:eastAsia="Calibri" w:hAnsi="Arial" w:cs="Arial"/>
                <w:bCs/>
                <w:noProof/>
                <w:snapToGrid w:val="0"/>
              </w:rPr>
              <w:t>Dos Cemitérios</w:t>
            </w:r>
          </w:p>
        </w:tc>
        <w:tc>
          <w:tcPr>
            <w:tcW w:w="705" w:type="dxa"/>
            <w:vAlign w:val="center"/>
          </w:tcPr>
          <w:p w14:paraId="039CF280" w14:textId="77777777" w:rsidR="00E5360A" w:rsidRPr="00883242" w:rsidRDefault="00E5360A" w:rsidP="003C1014">
            <w:pPr>
              <w:rPr>
                <w:rFonts w:ascii="Arial" w:hAnsi="Arial" w:cs="Arial"/>
              </w:rPr>
            </w:pPr>
            <w:r w:rsidRPr="00883242">
              <w:rPr>
                <w:rFonts w:ascii="Arial" w:hAnsi="Arial" w:cs="Arial"/>
              </w:rPr>
              <w:t>242</w:t>
            </w:r>
          </w:p>
        </w:tc>
        <w:tc>
          <w:tcPr>
            <w:tcW w:w="3319" w:type="dxa"/>
            <w:vAlign w:val="center"/>
          </w:tcPr>
          <w:p w14:paraId="370FD92A" w14:textId="77777777" w:rsidR="00E5360A" w:rsidRPr="00883242" w:rsidRDefault="00E5360A" w:rsidP="003C1014">
            <w:pPr>
              <w:rPr>
                <w:rFonts w:ascii="Arial" w:hAnsi="Arial" w:cs="Arial"/>
              </w:rPr>
            </w:pPr>
            <w:r w:rsidRPr="00883242">
              <w:rPr>
                <w:rFonts w:ascii="Arial" w:hAnsi="Arial" w:cs="Arial"/>
              </w:rPr>
              <w:t>Grau Mínimo</w:t>
            </w:r>
          </w:p>
        </w:tc>
      </w:tr>
      <w:tr w:rsidR="00E5360A" w:rsidRPr="00883242" w14:paraId="348B7F0C" w14:textId="77777777" w:rsidTr="003C1014">
        <w:tc>
          <w:tcPr>
            <w:tcW w:w="1403" w:type="dxa"/>
            <w:vAlign w:val="center"/>
          </w:tcPr>
          <w:p w14:paraId="1CC212EC" w14:textId="77777777" w:rsidR="00E5360A" w:rsidRPr="00883242" w:rsidRDefault="00E5360A" w:rsidP="003C1014">
            <w:pPr>
              <w:rPr>
                <w:rFonts w:ascii="Arial" w:hAnsi="Arial" w:cs="Arial"/>
              </w:rPr>
            </w:pPr>
            <w:r w:rsidRPr="00883242">
              <w:rPr>
                <w:rFonts w:ascii="Arial" w:hAnsi="Arial" w:cs="Arial"/>
              </w:rPr>
              <w:t>IX/II</w:t>
            </w:r>
          </w:p>
        </w:tc>
        <w:tc>
          <w:tcPr>
            <w:tcW w:w="3640" w:type="dxa"/>
            <w:vAlign w:val="center"/>
          </w:tcPr>
          <w:p w14:paraId="5C5CAB3E" w14:textId="77777777" w:rsidR="00E5360A" w:rsidRPr="00883242" w:rsidRDefault="00E5360A" w:rsidP="003C1014">
            <w:pPr>
              <w:rPr>
                <w:rFonts w:ascii="Arial" w:eastAsia="Calibri" w:hAnsi="Arial" w:cs="Arial"/>
                <w:bCs/>
                <w:noProof/>
                <w:snapToGrid w:val="0"/>
              </w:rPr>
            </w:pPr>
            <w:r w:rsidRPr="00883242">
              <w:rPr>
                <w:rFonts w:ascii="Arial" w:eastAsia="Calibri" w:hAnsi="Arial" w:cs="Arial"/>
                <w:bCs/>
                <w:noProof/>
                <w:snapToGrid w:val="0"/>
              </w:rPr>
              <w:t>Dos Crematórios</w:t>
            </w:r>
          </w:p>
        </w:tc>
        <w:tc>
          <w:tcPr>
            <w:tcW w:w="705" w:type="dxa"/>
            <w:vAlign w:val="center"/>
          </w:tcPr>
          <w:p w14:paraId="6A225C9C" w14:textId="77777777" w:rsidR="00E5360A" w:rsidRPr="00883242" w:rsidRDefault="00E5360A" w:rsidP="003C1014">
            <w:pPr>
              <w:rPr>
                <w:rFonts w:ascii="Arial" w:hAnsi="Arial" w:cs="Arial"/>
              </w:rPr>
            </w:pPr>
            <w:r w:rsidRPr="00883242">
              <w:rPr>
                <w:rFonts w:ascii="Arial" w:hAnsi="Arial" w:cs="Arial"/>
              </w:rPr>
              <w:t xml:space="preserve"> -</w:t>
            </w:r>
          </w:p>
        </w:tc>
        <w:tc>
          <w:tcPr>
            <w:tcW w:w="3319" w:type="dxa"/>
            <w:vAlign w:val="center"/>
          </w:tcPr>
          <w:p w14:paraId="4347CCE0" w14:textId="77777777" w:rsidR="00E5360A" w:rsidRPr="00883242" w:rsidRDefault="00E5360A" w:rsidP="003C1014">
            <w:pPr>
              <w:rPr>
                <w:rFonts w:ascii="Arial" w:hAnsi="Arial" w:cs="Arial"/>
              </w:rPr>
            </w:pPr>
            <w:r w:rsidRPr="00883242">
              <w:rPr>
                <w:rFonts w:ascii="Arial" w:hAnsi="Arial" w:cs="Arial"/>
              </w:rPr>
              <w:t xml:space="preserve"> -</w:t>
            </w:r>
          </w:p>
        </w:tc>
      </w:tr>
      <w:tr w:rsidR="00E5360A" w:rsidRPr="00883242" w14:paraId="04AC0A46" w14:textId="77777777" w:rsidTr="003C1014">
        <w:tc>
          <w:tcPr>
            <w:tcW w:w="1403" w:type="dxa"/>
            <w:vAlign w:val="center"/>
          </w:tcPr>
          <w:p w14:paraId="6695C8BF" w14:textId="77777777" w:rsidR="00E5360A" w:rsidRPr="00883242" w:rsidRDefault="00E5360A" w:rsidP="003C1014">
            <w:pPr>
              <w:rPr>
                <w:rFonts w:ascii="Arial" w:hAnsi="Arial" w:cs="Arial"/>
              </w:rPr>
            </w:pPr>
            <w:r w:rsidRPr="00883242">
              <w:rPr>
                <w:rFonts w:ascii="Arial" w:hAnsi="Arial" w:cs="Arial"/>
              </w:rPr>
              <w:t>X/I</w:t>
            </w:r>
          </w:p>
        </w:tc>
        <w:tc>
          <w:tcPr>
            <w:tcW w:w="3640" w:type="dxa"/>
            <w:vAlign w:val="center"/>
          </w:tcPr>
          <w:p w14:paraId="1B433BFA" w14:textId="77777777" w:rsidR="00E5360A" w:rsidRPr="00883242" w:rsidRDefault="00E5360A" w:rsidP="003C1014">
            <w:pPr>
              <w:rPr>
                <w:rFonts w:ascii="Arial" w:eastAsia="Calibri" w:hAnsi="Arial" w:cs="Arial"/>
                <w:bCs/>
                <w:noProof/>
                <w:snapToGrid w:val="0"/>
              </w:rPr>
            </w:pPr>
            <w:r w:rsidRPr="00883242">
              <w:rPr>
                <w:rFonts w:ascii="Arial" w:eastAsia="Calibri" w:hAnsi="Arial" w:cs="Arial"/>
                <w:bCs/>
                <w:noProof/>
                <w:snapToGrid w:val="0"/>
              </w:rPr>
              <w:t>Da Numeração Predial</w:t>
            </w:r>
          </w:p>
        </w:tc>
        <w:tc>
          <w:tcPr>
            <w:tcW w:w="705" w:type="dxa"/>
            <w:vAlign w:val="center"/>
          </w:tcPr>
          <w:p w14:paraId="7D60B192" w14:textId="77777777" w:rsidR="00E5360A" w:rsidRPr="00883242" w:rsidRDefault="00E5360A" w:rsidP="003C1014">
            <w:pPr>
              <w:rPr>
                <w:rFonts w:ascii="Arial" w:hAnsi="Arial" w:cs="Arial"/>
              </w:rPr>
            </w:pPr>
            <w:r w:rsidRPr="00883242">
              <w:rPr>
                <w:rFonts w:ascii="Arial" w:hAnsi="Arial" w:cs="Arial"/>
              </w:rPr>
              <w:t>249</w:t>
            </w:r>
          </w:p>
        </w:tc>
        <w:tc>
          <w:tcPr>
            <w:tcW w:w="3319" w:type="dxa"/>
            <w:vAlign w:val="center"/>
          </w:tcPr>
          <w:p w14:paraId="01892062" w14:textId="77777777" w:rsidR="00E5360A" w:rsidRPr="00883242" w:rsidRDefault="00E5360A" w:rsidP="003C1014">
            <w:pPr>
              <w:rPr>
                <w:rFonts w:ascii="Arial" w:hAnsi="Arial" w:cs="Arial"/>
              </w:rPr>
            </w:pPr>
            <w:r w:rsidRPr="00883242">
              <w:rPr>
                <w:rFonts w:ascii="Arial" w:hAnsi="Arial" w:cs="Arial"/>
              </w:rPr>
              <w:t>Grau Mínimo</w:t>
            </w:r>
          </w:p>
        </w:tc>
      </w:tr>
      <w:tr w:rsidR="00E5360A" w:rsidRPr="00883242" w14:paraId="4951E8BE" w14:textId="77777777" w:rsidTr="003C1014">
        <w:tc>
          <w:tcPr>
            <w:tcW w:w="1403" w:type="dxa"/>
            <w:vAlign w:val="center"/>
          </w:tcPr>
          <w:p w14:paraId="5712DB86" w14:textId="77777777" w:rsidR="00E5360A" w:rsidRPr="00883242" w:rsidRDefault="00E5360A" w:rsidP="003C1014">
            <w:pPr>
              <w:rPr>
                <w:rFonts w:ascii="Arial" w:hAnsi="Arial" w:cs="Arial"/>
              </w:rPr>
            </w:pPr>
            <w:r w:rsidRPr="00883242">
              <w:rPr>
                <w:rFonts w:ascii="Arial" w:hAnsi="Arial" w:cs="Arial"/>
              </w:rPr>
              <w:t>X/II</w:t>
            </w:r>
          </w:p>
        </w:tc>
        <w:tc>
          <w:tcPr>
            <w:tcW w:w="3640" w:type="dxa"/>
            <w:vAlign w:val="center"/>
          </w:tcPr>
          <w:p w14:paraId="097C7C95" w14:textId="77777777" w:rsidR="00E5360A" w:rsidRPr="00883242" w:rsidRDefault="00E5360A" w:rsidP="003C1014">
            <w:pPr>
              <w:rPr>
                <w:rFonts w:ascii="Arial" w:eastAsia="Calibri" w:hAnsi="Arial" w:cs="Arial"/>
                <w:bCs/>
                <w:noProof/>
                <w:snapToGrid w:val="0"/>
              </w:rPr>
            </w:pPr>
            <w:r w:rsidRPr="00883242">
              <w:rPr>
                <w:rFonts w:ascii="Arial" w:eastAsia="Calibri" w:hAnsi="Arial" w:cs="Arial"/>
                <w:bCs/>
                <w:noProof/>
                <w:snapToGrid w:val="0"/>
              </w:rPr>
              <w:t>Da Nomenclatura de Vias e Espaços Públicos</w:t>
            </w:r>
          </w:p>
        </w:tc>
        <w:tc>
          <w:tcPr>
            <w:tcW w:w="705" w:type="dxa"/>
            <w:vAlign w:val="center"/>
          </w:tcPr>
          <w:p w14:paraId="07C40CA4" w14:textId="77777777" w:rsidR="00E5360A" w:rsidRPr="00883242" w:rsidRDefault="00E5360A" w:rsidP="003C1014">
            <w:pPr>
              <w:rPr>
                <w:rFonts w:ascii="Arial" w:hAnsi="Arial" w:cs="Arial"/>
              </w:rPr>
            </w:pPr>
            <w:r w:rsidRPr="00883242">
              <w:rPr>
                <w:rFonts w:ascii="Arial" w:hAnsi="Arial" w:cs="Arial"/>
              </w:rPr>
              <w:t>255</w:t>
            </w:r>
          </w:p>
        </w:tc>
        <w:tc>
          <w:tcPr>
            <w:tcW w:w="3319" w:type="dxa"/>
            <w:vAlign w:val="center"/>
          </w:tcPr>
          <w:p w14:paraId="07259F03" w14:textId="77777777" w:rsidR="00E5360A" w:rsidRPr="00883242" w:rsidRDefault="00E5360A" w:rsidP="003C1014">
            <w:pPr>
              <w:rPr>
                <w:rFonts w:ascii="Arial" w:hAnsi="Arial" w:cs="Arial"/>
              </w:rPr>
            </w:pPr>
            <w:r w:rsidRPr="00883242">
              <w:rPr>
                <w:rFonts w:ascii="Arial" w:hAnsi="Arial" w:cs="Arial"/>
              </w:rPr>
              <w:t>Grau Mínimo</w:t>
            </w:r>
          </w:p>
        </w:tc>
      </w:tr>
      <w:tr w:rsidR="00E5360A" w:rsidRPr="00883242" w14:paraId="5AE0CC45" w14:textId="77777777" w:rsidTr="003C1014">
        <w:tc>
          <w:tcPr>
            <w:tcW w:w="1403" w:type="dxa"/>
            <w:vAlign w:val="center"/>
          </w:tcPr>
          <w:p w14:paraId="665A92C5" w14:textId="77777777" w:rsidR="00E5360A" w:rsidRPr="00883242" w:rsidRDefault="00E5360A" w:rsidP="003C1014">
            <w:pPr>
              <w:rPr>
                <w:rFonts w:ascii="Arial" w:hAnsi="Arial" w:cs="Arial"/>
              </w:rPr>
            </w:pPr>
            <w:r w:rsidRPr="00883242">
              <w:rPr>
                <w:rFonts w:ascii="Arial" w:hAnsi="Arial" w:cs="Arial"/>
              </w:rPr>
              <w:t>X/III</w:t>
            </w:r>
          </w:p>
        </w:tc>
        <w:tc>
          <w:tcPr>
            <w:tcW w:w="3640" w:type="dxa"/>
            <w:vAlign w:val="center"/>
          </w:tcPr>
          <w:p w14:paraId="3BBD6FED" w14:textId="77777777" w:rsidR="00E5360A" w:rsidRPr="00883242" w:rsidRDefault="00E5360A" w:rsidP="003C1014">
            <w:pPr>
              <w:rPr>
                <w:rFonts w:ascii="Arial" w:eastAsia="Calibri" w:hAnsi="Arial" w:cs="Arial"/>
                <w:bCs/>
                <w:noProof/>
                <w:snapToGrid w:val="0"/>
              </w:rPr>
            </w:pPr>
            <w:r w:rsidRPr="00883242">
              <w:rPr>
                <w:rFonts w:ascii="Arial" w:eastAsia="Calibri" w:hAnsi="Arial" w:cs="Arial"/>
                <w:bCs/>
                <w:noProof/>
                <w:snapToGrid w:val="0"/>
              </w:rPr>
              <w:t>Do Aproveitamento dos Terrenos</w:t>
            </w:r>
          </w:p>
        </w:tc>
        <w:tc>
          <w:tcPr>
            <w:tcW w:w="705" w:type="dxa"/>
            <w:vAlign w:val="center"/>
          </w:tcPr>
          <w:p w14:paraId="6D7BA133" w14:textId="77777777" w:rsidR="00E5360A" w:rsidRPr="00883242" w:rsidRDefault="00E5360A" w:rsidP="003C1014">
            <w:pPr>
              <w:rPr>
                <w:rFonts w:ascii="Arial" w:hAnsi="Arial" w:cs="Arial"/>
              </w:rPr>
            </w:pPr>
            <w:r w:rsidRPr="00883242">
              <w:rPr>
                <w:rFonts w:ascii="Arial" w:hAnsi="Arial" w:cs="Arial"/>
              </w:rPr>
              <w:t>249</w:t>
            </w:r>
          </w:p>
        </w:tc>
        <w:tc>
          <w:tcPr>
            <w:tcW w:w="3319" w:type="dxa"/>
            <w:vAlign w:val="center"/>
          </w:tcPr>
          <w:p w14:paraId="3AE41405" w14:textId="77777777" w:rsidR="00E5360A" w:rsidRPr="00883242" w:rsidRDefault="00E5360A" w:rsidP="003C1014">
            <w:pPr>
              <w:rPr>
                <w:rFonts w:ascii="Arial" w:hAnsi="Arial" w:cs="Arial"/>
              </w:rPr>
            </w:pPr>
            <w:r w:rsidRPr="00883242">
              <w:rPr>
                <w:rFonts w:ascii="Arial" w:hAnsi="Arial" w:cs="Arial"/>
              </w:rPr>
              <w:t xml:space="preserve"> Grau Mínimo</w:t>
            </w:r>
          </w:p>
        </w:tc>
      </w:tr>
      <w:tr w:rsidR="00E5360A" w:rsidRPr="00883242" w14:paraId="441D3101" w14:textId="77777777" w:rsidTr="003C1014">
        <w:tc>
          <w:tcPr>
            <w:tcW w:w="1403" w:type="dxa"/>
            <w:vAlign w:val="center"/>
          </w:tcPr>
          <w:p w14:paraId="7D0965B4" w14:textId="77777777" w:rsidR="00E5360A" w:rsidRPr="00883242" w:rsidRDefault="00E5360A" w:rsidP="003C1014">
            <w:pPr>
              <w:rPr>
                <w:rFonts w:ascii="Arial" w:hAnsi="Arial" w:cs="Arial"/>
              </w:rPr>
            </w:pPr>
            <w:r w:rsidRPr="00883242">
              <w:rPr>
                <w:rFonts w:ascii="Arial" w:hAnsi="Arial" w:cs="Arial"/>
              </w:rPr>
              <w:t>X/IV</w:t>
            </w:r>
          </w:p>
        </w:tc>
        <w:tc>
          <w:tcPr>
            <w:tcW w:w="3640" w:type="dxa"/>
            <w:vAlign w:val="center"/>
          </w:tcPr>
          <w:p w14:paraId="6C8FA725" w14:textId="77777777" w:rsidR="00E5360A" w:rsidRPr="00883242" w:rsidRDefault="00E5360A" w:rsidP="003C1014">
            <w:pPr>
              <w:rPr>
                <w:rFonts w:ascii="Arial" w:eastAsia="Calibri" w:hAnsi="Arial" w:cs="Arial"/>
                <w:bCs/>
                <w:noProof/>
                <w:snapToGrid w:val="0"/>
              </w:rPr>
            </w:pPr>
            <w:r w:rsidRPr="00883242">
              <w:rPr>
                <w:rFonts w:ascii="Arial" w:eastAsia="Calibri" w:hAnsi="Arial" w:cs="Arial"/>
                <w:bCs/>
                <w:noProof/>
                <w:snapToGrid w:val="0"/>
              </w:rPr>
              <w:t>Das Placas de Obras</w:t>
            </w:r>
          </w:p>
        </w:tc>
        <w:tc>
          <w:tcPr>
            <w:tcW w:w="705" w:type="dxa"/>
            <w:vAlign w:val="center"/>
          </w:tcPr>
          <w:p w14:paraId="5E0C20EA" w14:textId="77777777" w:rsidR="00E5360A" w:rsidRPr="00883242" w:rsidRDefault="00E5360A" w:rsidP="003C1014">
            <w:pPr>
              <w:rPr>
                <w:rFonts w:ascii="Arial" w:hAnsi="Arial" w:cs="Arial"/>
              </w:rPr>
            </w:pPr>
            <w:r w:rsidRPr="00883242">
              <w:rPr>
                <w:rFonts w:ascii="Arial" w:hAnsi="Arial" w:cs="Arial"/>
              </w:rPr>
              <w:t>249</w:t>
            </w:r>
          </w:p>
        </w:tc>
        <w:tc>
          <w:tcPr>
            <w:tcW w:w="3319" w:type="dxa"/>
            <w:vAlign w:val="center"/>
          </w:tcPr>
          <w:p w14:paraId="12578F32" w14:textId="77777777" w:rsidR="00E5360A" w:rsidRPr="00883242" w:rsidRDefault="00E5360A" w:rsidP="003C1014">
            <w:pPr>
              <w:rPr>
                <w:rFonts w:ascii="Arial" w:hAnsi="Arial" w:cs="Arial"/>
              </w:rPr>
            </w:pPr>
            <w:r w:rsidRPr="00883242">
              <w:rPr>
                <w:rFonts w:ascii="Arial" w:hAnsi="Arial" w:cs="Arial"/>
              </w:rPr>
              <w:t xml:space="preserve"> Grau Mínimo</w:t>
            </w:r>
          </w:p>
        </w:tc>
      </w:tr>
      <w:tr w:rsidR="00E5360A" w:rsidRPr="00883242" w14:paraId="08A35058" w14:textId="77777777" w:rsidTr="003C1014">
        <w:tc>
          <w:tcPr>
            <w:tcW w:w="1403" w:type="dxa"/>
            <w:vAlign w:val="center"/>
          </w:tcPr>
          <w:p w14:paraId="2EEDC3EA" w14:textId="77777777" w:rsidR="00E5360A" w:rsidRPr="00883242" w:rsidRDefault="00E5360A" w:rsidP="003C1014">
            <w:pPr>
              <w:rPr>
                <w:rFonts w:ascii="Arial" w:hAnsi="Arial" w:cs="Arial"/>
              </w:rPr>
            </w:pPr>
            <w:r w:rsidRPr="00883242">
              <w:rPr>
                <w:rFonts w:ascii="Arial" w:hAnsi="Arial" w:cs="Arial"/>
              </w:rPr>
              <w:t>X/V</w:t>
            </w:r>
          </w:p>
        </w:tc>
        <w:tc>
          <w:tcPr>
            <w:tcW w:w="3640" w:type="dxa"/>
            <w:vAlign w:val="center"/>
          </w:tcPr>
          <w:p w14:paraId="7281A599" w14:textId="77777777" w:rsidR="00E5360A" w:rsidRPr="00883242" w:rsidRDefault="00E5360A" w:rsidP="003C1014">
            <w:pPr>
              <w:rPr>
                <w:rFonts w:ascii="Arial" w:eastAsia="Calibri" w:hAnsi="Arial" w:cs="Arial"/>
                <w:bCs/>
                <w:noProof/>
                <w:snapToGrid w:val="0"/>
              </w:rPr>
            </w:pPr>
            <w:r w:rsidRPr="00883242">
              <w:rPr>
                <w:rFonts w:ascii="Arial" w:eastAsia="Calibri" w:hAnsi="Arial" w:cs="Arial"/>
                <w:bCs/>
                <w:noProof/>
                <w:snapToGrid w:val="0"/>
              </w:rPr>
              <w:t>Das Obras Paralisadas ou em Ruínas</w:t>
            </w:r>
          </w:p>
        </w:tc>
        <w:tc>
          <w:tcPr>
            <w:tcW w:w="705" w:type="dxa"/>
            <w:vAlign w:val="center"/>
          </w:tcPr>
          <w:p w14:paraId="72BAC442" w14:textId="77777777" w:rsidR="00E5360A" w:rsidRPr="00883242" w:rsidRDefault="00E5360A" w:rsidP="003C1014">
            <w:pPr>
              <w:rPr>
                <w:rFonts w:ascii="Arial" w:hAnsi="Arial" w:cs="Arial"/>
              </w:rPr>
            </w:pPr>
            <w:r w:rsidRPr="00883242">
              <w:rPr>
                <w:rFonts w:ascii="Arial" w:hAnsi="Arial" w:cs="Arial"/>
              </w:rPr>
              <w:t>263</w:t>
            </w:r>
          </w:p>
        </w:tc>
        <w:tc>
          <w:tcPr>
            <w:tcW w:w="3319" w:type="dxa"/>
            <w:vAlign w:val="center"/>
          </w:tcPr>
          <w:p w14:paraId="0208048D" w14:textId="77777777" w:rsidR="00E5360A" w:rsidRPr="00883242" w:rsidRDefault="00E5360A" w:rsidP="003C1014">
            <w:pPr>
              <w:rPr>
                <w:rFonts w:ascii="Arial" w:hAnsi="Arial" w:cs="Arial"/>
              </w:rPr>
            </w:pPr>
            <w:r w:rsidRPr="00883242">
              <w:rPr>
                <w:rFonts w:ascii="Arial" w:hAnsi="Arial" w:cs="Arial"/>
              </w:rPr>
              <w:t>Grau Médio</w:t>
            </w:r>
          </w:p>
        </w:tc>
      </w:tr>
    </w:tbl>
    <w:p w14:paraId="7C4DFF82" w14:textId="77777777" w:rsidR="00E5360A" w:rsidRPr="00883242" w:rsidRDefault="00E5360A" w:rsidP="00E5360A">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bookmarkStart w:id="3875" w:name="_Toc91083873"/>
      <w:bookmarkStart w:id="3876" w:name="_Toc95942355"/>
      <w:r w:rsidRPr="00883242">
        <w:rPr>
          <w:rFonts w:ascii="Franklin Gothic Demi Cond" w:hAnsi="Franklin Gothic Demi Cond" w:cs="Calibri"/>
          <w:bCs/>
          <w:iCs/>
          <w:color w:val="767171" w:themeColor="background2" w:themeShade="80"/>
          <w:kern w:val="32"/>
          <w:sz w:val="26"/>
        </w:rPr>
        <w:lastRenderedPageBreak/>
        <w:t>ANEXO III – PADRÕES DE INCOMODIDADE</w:t>
      </w:r>
      <w:bookmarkEnd w:id="3875"/>
      <w:bookmarkEnd w:id="3876"/>
    </w:p>
    <w:tbl>
      <w:tblPr>
        <w:tblW w:w="891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721"/>
        <w:gridCol w:w="1701"/>
        <w:gridCol w:w="1985"/>
        <w:gridCol w:w="1842"/>
        <w:gridCol w:w="1662"/>
      </w:tblGrid>
      <w:tr w:rsidR="00E5360A" w:rsidRPr="00883242" w14:paraId="73E0F901" w14:textId="77777777" w:rsidTr="003C1014">
        <w:trPr>
          <w:trHeight w:val="1160"/>
          <w:jc w:val="center"/>
        </w:trPr>
        <w:tc>
          <w:tcPr>
            <w:tcW w:w="1721" w:type="dxa"/>
            <w:vAlign w:val="center"/>
          </w:tcPr>
          <w:p w14:paraId="57501042" w14:textId="77777777" w:rsidR="00E5360A" w:rsidRPr="00883242" w:rsidRDefault="00E5360A" w:rsidP="003C1014">
            <w:pPr>
              <w:spacing w:line="259" w:lineRule="auto"/>
              <w:jc w:val="center"/>
              <w:rPr>
                <w:rFonts w:ascii="Arial" w:eastAsia="Arial" w:hAnsi="Arial" w:cs="Arial"/>
                <w:b/>
                <w:sz w:val="20"/>
                <w:szCs w:val="20"/>
                <w:lang w:eastAsia="en-US"/>
              </w:rPr>
            </w:pPr>
            <w:r w:rsidRPr="00883242">
              <w:rPr>
                <w:rFonts w:ascii="Arial" w:eastAsia="Arial" w:hAnsi="Arial" w:cs="Arial"/>
                <w:b/>
                <w:sz w:val="20"/>
                <w:szCs w:val="20"/>
                <w:lang w:eastAsia="en-US"/>
              </w:rPr>
              <w:t>Fatores de Incomodidade Níveis de Incomodidade</w:t>
            </w:r>
          </w:p>
        </w:tc>
        <w:tc>
          <w:tcPr>
            <w:tcW w:w="1701" w:type="dxa"/>
            <w:vAlign w:val="center"/>
          </w:tcPr>
          <w:p w14:paraId="358C9037" w14:textId="77777777" w:rsidR="00E5360A" w:rsidRPr="00883242" w:rsidRDefault="00E5360A" w:rsidP="003C1014">
            <w:pPr>
              <w:spacing w:line="259" w:lineRule="auto"/>
              <w:jc w:val="center"/>
              <w:rPr>
                <w:rFonts w:ascii="Arial" w:eastAsia="Arial" w:hAnsi="Arial" w:cs="Arial"/>
                <w:b/>
                <w:sz w:val="20"/>
                <w:szCs w:val="20"/>
                <w:lang w:eastAsia="en-US"/>
              </w:rPr>
            </w:pPr>
            <w:r w:rsidRPr="00883242">
              <w:rPr>
                <w:rFonts w:ascii="Arial" w:eastAsia="Arial" w:hAnsi="Arial" w:cs="Arial"/>
                <w:b/>
                <w:sz w:val="20"/>
                <w:szCs w:val="20"/>
                <w:lang w:eastAsia="en-US"/>
              </w:rPr>
              <w:t>Poluição Sonora (1)</w:t>
            </w:r>
          </w:p>
        </w:tc>
        <w:tc>
          <w:tcPr>
            <w:tcW w:w="1985" w:type="dxa"/>
            <w:vAlign w:val="center"/>
          </w:tcPr>
          <w:p w14:paraId="6C855875" w14:textId="77777777" w:rsidR="00E5360A" w:rsidRPr="00883242" w:rsidRDefault="00E5360A" w:rsidP="003C1014">
            <w:pPr>
              <w:spacing w:line="259" w:lineRule="auto"/>
              <w:jc w:val="center"/>
              <w:rPr>
                <w:rFonts w:ascii="Arial" w:eastAsia="Arial" w:hAnsi="Arial" w:cs="Arial"/>
                <w:b/>
                <w:sz w:val="20"/>
                <w:szCs w:val="20"/>
                <w:lang w:eastAsia="en-US"/>
              </w:rPr>
            </w:pPr>
            <w:r w:rsidRPr="00883242">
              <w:rPr>
                <w:rFonts w:ascii="Arial" w:eastAsia="Arial" w:hAnsi="Arial" w:cs="Arial"/>
                <w:b/>
                <w:sz w:val="20"/>
                <w:szCs w:val="20"/>
                <w:lang w:eastAsia="en-US"/>
              </w:rPr>
              <w:t>Poluição Atmosférica</w:t>
            </w:r>
          </w:p>
        </w:tc>
        <w:tc>
          <w:tcPr>
            <w:tcW w:w="1842" w:type="dxa"/>
            <w:vAlign w:val="center"/>
          </w:tcPr>
          <w:p w14:paraId="529F6F79" w14:textId="77777777" w:rsidR="00E5360A" w:rsidRPr="00883242" w:rsidRDefault="00E5360A" w:rsidP="003C1014">
            <w:pPr>
              <w:spacing w:line="259" w:lineRule="auto"/>
              <w:jc w:val="center"/>
              <w:rPr>
                <w:rFonts w:ascii="Arial" w:eastAsia="Arial" w:hAnsi="Arial" w:cs="Arial"/>
                <w:b/>
                <w:sz w:val="20"/>
                <w:szCs w:val="20"/>
                <w:lang w:eastAsia="en-US"/>
              </w:rPr>
            </w:pPr>
            <w:r w:rsidRPr="00883242">
              <w:rPr>
                <w:rFonts w:ascii="Arial" w:eastAsia="Arial" w:hAnsi="Arial" w:cs="Arial"/>
                <w:b/>
                <w:sz w:val="20"/>
                <w:szCs w:val="20"/>
                <w:lang w:eastAsia="en-US"/>
              </w:rPr>
              <w:t>Geração de Resíduos Sólidos (3)</w:t>
            </w:r>
          </w:p>
        </w:tc>
        <w:tc>
          <w:tcPr>
            <w:tcW w:w="1662" w:type="dxa"/>
            <w:vAlign w:val="center"/>
          </w:tcPr>
          <w:p w14:paraId="49844F3F" w14:textId="77777777" w:rsidR="00E5360A" w:rsidRPr="00883242" w:rsidRDefault="00E5360A" w:rsidP="003C1014">
            <w:pPr>
              <w:spacing w:line="259" w:lineRule="auto"/>
              <w:jc w:val="center"/>
              <w:rPr>
                <w:rFonts w:ascii="Arial" w:eastAsia="Arial" w:hAnsi="Arial" w:cs="Arial"/>
                <w:b/>
                <w:sz w:val="20"/>
                <w:szCs w:val="20"/>
                <w:lang w:eastAsia="en-US"/>
              </w:rPr>
            </w:pPr>
            <w:r w:rsidRPr="00883242">
              <w:rPr>
                <w:rFonts w:ascii="Arial" w:eastAsia="Arial" w:hAnsi="Arial" w:cs="Arial"/>
                <w:b/>
                <w:sz w:val="20"/>
                <w:szCs w:val="20"/>
                <w:lang w:eastAsia="en-US"/>
              </w:rPr>
              <w:t>Vibração</w:t>
            </w:r>
          </w:p>
        </w:tc>
      </w:tr>
      <w:tr w:rsidR="00E5360A" w:rsidRPr="00883242" w14:paraId="6E170377" w14:textId="77777777" w:rsidTr="003C1014">
        <w:trPr>
          <w:trHeight w:val="1300"/>
          <w:jc w:val="center"/>
        </w:trPr>
        <w:tc>
          <w:tcPr>
            <w:tcW w:w="1721" w:type="dxa"/>
            <w:vAlign w:val="center"/>
          </w:tcPr>
          <w:p w14:paraId="18BD8264" w14:textId="77777777"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Não-incômoda</w:t>
            </w:r>
          </w:p>
        </w:tc>
        <w:tc>
          <w:tcPr>
            <w:tcW w:w="1701" w:type="dxa"/>
            <w:vAlign w:val="center"/>
          </w:tcPr>
          <w:p w14:paraId="394006E0" w14:textId="4A901F26"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 xml:space="preserve">Diurna 50 </w:t>
            </w:r>
            <w:r w:rsidR="002B40A2" w:rsidRPr="00E5360A">
              <w:rPr>
                <w:rFonts w:ascii="Arial" w:hAnsi="Arial"/>
                <w:sz w:val="22"/>
                <w:szCs w:val="22"/>
                <w:lang w:eastAsia="en-US"/>
              </w:rPr>
              <w:t>d</w:t>
            </w:r>
            <w:r w:rsidR="002B40A2">
              <w:rPr>
                <w:rFonts w:ascii="Arial" w:hAnsi="Arial"/>
                <w:sz w:val="22"/>
                <w:szCs w:val="22"/>
                <w:lang w:eastAsia="en-US"/>
              </w:rPr>
              <w:t>B</w:t>
            </w:r>
          </w:p>
          <w:p w14:paraId="6854A354" w14:textId="460AD08B"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 xml:space="preserve">Noturna 45 </w:t>
            </w:r>
            <w:r w:rsidR="002B40A2" w:rsidRPr="00E5360A">
              <w:rPr>
                <w:rFonts w:ascii="Arial" w:hAnsi="Arial"/>
                <w:sz w:val="22"/>
                <w:szCs w:val="22"/>
                <w:lang w:eastAsia="en-US"/>
              </w:rPr>
              <w:t>d</w:t>
            </w:r>
            <w:r w:rsidR="002B40A2">
              <w:rPr>
                <w:rFonts w:ascii="Arial" w:hAnsi="Arial"/>
                <w:sz w:val="22"/>
                <w:szCs w:val="22"/>
                <w:lang w:eastAsia="en-US"/>
              </w:rPr>
              <w:t>B</w:t>
            </w:r>
          </w:p>
        </w:tc>
        <w:tc>
          <w:tcPr>
            <w:tcW w:w="1985" w:type="dxa"/>
            <w:vAlign w:val="center"/>
          </w:tcPr>
          <w:p w14:paraId="120AB332" w14:textId="77777777"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Sem fontes de emissão de substâncias odoríferas ou de fumaça</w:t>
            </w:r>
          </w:p>
        </w:tc>
        <w:tc>
          <w:tcPr>
            <w:tcW w:w="1842" w:type="dxa"/>
            <w:vAlign w:val="center"/>
          </w:tcPr>
          <w:p w14:paraId="3F894B4C" w14:textId="77777777"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Nenhum ou de Classe III</w:t>
            </w:r>
          </w:p>
          <w:p w14:paraId="111A7D0D" w14:textId="77777777"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(Resolução CONAMA 313/02 e ABNT NBR</w:t>
            </w:r>
          </w:p>
          <w:p w14:paraId="403C186A" w14:textId="77777777"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10.004)</w:t>
            </w:r>
          </w:p>
        </w:tc>
        <w:tc>
          <w:tcPr>
            <w:tcW w:w="1662" w:type="dxa"/>
            <w:vAlign w:val="center"/>
          </w:tcPr>
          <w:p w14:paraId="5C81794A" w14:textId="77777777"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Não produz</w:t>
            </w:r>
          </w:p>
        </w:tc>
      </w:tr>
      <w:tr w:rsidR="00E5360A" w:rsidRPr="00883242" w14:paraId="3E0CC37C" w14:textId="77777777" w:rsidTr="003C1014">
        <w:trPr>
          <w:trHeight w:val="1760"/>
          <w:jc w:val="center"/>
        </w:trPr>
        <w:tc>
          <w:tcPr>
            <w:tcW w:w="1721" w:type="dxa"/>
            <w:vAlign w:val="center"/>
          </w:tcPr>
          <w:p w14:paraId="03ECE88A" w14:textId="77777777"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Incômoda I</w:t>
            </w:r>
          </w:p>
        </w:tc>
        <w:tc>
          <w:tcPr>
            <w:tcW w:w="1701" w:type="dxa"/>
            <w:vAlign w:val="center"/>
          </w:tcPr>
          <w:p w14:paraId="32A1B6CC" w14:textId="1F1D8797"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 xml:space="preserve">Diurna 55 </w:t>
            </w:r>
            <w:r w:rsidR="002B40A2" w:rsidRPr="00E5360A">
              <w:rPr>
                <w:rFonts w:ascii="Arial" w:hAnsi="Arial"/>
                <w:sz w:val="22"/>
                <w:szCs w:val="22"/>
                <w:lang w:eastAsia="en-US"/>
              </w:rPr>
              <w:t>d</w:t>
            </w:r>
            <w:r w:rsidR="002B40A2">
              <w:rPr>
                <w:rFonts w:ascii="Arial" w:hAnsi="Arial"/>
                <w:sz w:val="22"/>
                <w:szCs w:val="22"/>
                <w:lang w:eastAsia="en-US"/>
              </w:rPr>
              <w:t>B</w:t>
            </w:r>
          </w:p>
          <w:p w14:paraId="00EE8096" w14:textId="2C37EF69"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 xml:space="preserve">Noturna 50 </w:t>
            </w:r>
            <w:r w:rsidR="002B40A2" w:rsidRPr="00E5360A">
              <w:rPr>
                <w:rFonts w:ascii="Arial" w:hAnsi="Arial"/>
                <w:sz w:val="22"/>
                <w:szCs w:val="22"/>
                <w:lang w:eastAsia="en-US"/>
              </w:rPr>
              <w:t>d</w:t>
            </w:r>
            <w:r w:rsidR="002B40A2">
              <w:rPr>
                <w:rFonts w:ascii="Arial" w:hAnsi="Arial"/>
                <w:sz w:val="22"/>
                <w:szCs w:val="22"/>
                <w:lang w:eastAsia="en-US"/>
              </w:rPr>
              <w:t>B</w:t>
            </w:r>
          </w:p>
        </w:tc>
        <w:tc>
          <w:tcPr>
            <w:tcW w:w="1985" w:type="dxa"/>
            <w:vAlign w:val="center"/>
          </w:tcPr>
          <w:p w14:paraId="58C7B11D" w14:textId="77777777"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Sem fontes de emissão de substâncias odoríferas na atmosfera</w:t>
            </w:r>
          </w:p>
          <w:p w14:paraId="7FE28F55" w14:textId="77777777"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Emissão de fumaça Lei estadual 13.806/02</w:t>
            </w:r>
          </w:p>
        </w:tc>
        <w:tc>
          <w:tcPr>
            <w:tcW w:w="1842" w:type="dxa"/>
            <w:vAlign w:val="center"/>
          </w:tcPr>
          <w:p w14:paraId="31A1A777" w14:textId="77777777"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Classe III</w:t>
            </w:r>
          </w:p>
          <w:p w14:paraId="21A2562D" w14:textId="77777777"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(Resolução CONAMA 313/02e ABNT NBR</w:t>
            </w:r>
          </w:p>
          <w:p w14:paraId="6BD0BCEF" w14:textId="77777777"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10.004)</w:t>
            </w:r>
          </w:p>
        </w:tc>
        <w:tc>
          <w:tcPr>
            <w:tcW w:w="1662" w:type="dxa"/>
            <w:vAlign w:val="center"/>
          </w:tcPr>
          <w:p w14:paraId="41ED0CB1" w14:textId="77777777"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Resolve dentro do lote (NBR 10.273/ABNT)</w:t>
            </w:r>
          </w:p>
        </w:tc>
      </w:tr>
      <w:tr w:rsidR="00E5360A" w:rsidRPr="00883242" w14:paraId="78BBD8EA" w14:textId="77777777" w:rsidTr="003C1014">
        <w:trPr>
          <w:trHeight w:val="1800"/>
          <w:jc w:val="center"/>
        </w:trPr>
        <w:tc>
          <w:tcPr>
            <w:tcW w:w="1721" w:type="dxa"/>
            <w:vMerge w:val="restart"/>
            <w:vAlign w:val="center"/>
          </w:tcPr>
          <w:p w14:paraId="0AB43614" w14:textId="77777777"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Incômoda II</w:t>
            </w:r>
          </w:p>
        </w:tc>
        <w:tc>
          <w:tcPr>
            <w:tcW w:w="1701" w:type="dxa"/>
            <w:vAlign w:val="center"/>
          </w:tcPr>
          <w:p w14:paraId="3E8B626D" w14:textId="7264E7E3"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 xml:space="preserve">Diurna 60 </w:t>
            </w:r>
            <w:r w:rsidR="002B40A2" w:rsidRPr="00E5360A">
              <w:rPr>
                <w:rFonts w:ascii="Arial" w:hAnsi="Arial"/>
                <w:sz w:val="22"/>
                <w:szCs w:val="22"/>
                <w:lang w:eastAsia="en-US"/>
              </w:rPr>
              <w:t>d</w:t>
            </w:r>
            <w:r w:rsidR="002B40A2">
              <w:rPr>
                <w:rFonts w:ascii="Arial" w:hAnsi="Arial"/>
                <w:sz w:val="22"/>
                <w:szCs w:val="22"/>
                <w:lang w:eastAsia="en-US"/>
              </w:rPr>
              <w:t>B</w:t>
            </w:r>
          </w:p>
          <w:p w14:paraId="044BBC2E" w14:textId="1FB3D824"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 xml:space="preserve">Noturna 55 </w:t>
            </w:r>
            <w:r w:rsidR="002B40A2" w:rsidRPr="00E5360A">
              <w:rPr>
                <w:rFonts w:ascii="Arial" w:hAnsi="Arial"/>
                <w:sz w:val="22"/>
                <w:szCs w:val="22"/>
                <w:lang w:eastAsia="en-US"/>
              </w:rPr>
              <w:t>d</w:t>
            </w:r>
            <w:r w:rsidR="002B40A2">
              <w:rPr>
                <w:rFonts w:ascii="Arial" w:hAnsi="Arial"/>
                <w:sz w:val="22"/>
                <w:szCs w:val="22"/>
                <w:lang w:eastAsia="en-US"/>
              </w:rPr>
              <w:t>B</w:t>
            </w:r>
          </w:p>
        </w:tc>
        <w:tc>
          <w:tcPr>
            <w:tcW w:w="1985" w:type="dxa"/>
            <w:vAlign w:val="center"/>
          </w:tcPr>
          <w:p w14:paraId="687ED63F" w14:textId="77777777"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Sem fontes de emissão de substâncias odoríferas na atmosfera</w:t>
            </w:r>
          </w:p>
          <w:p w14:paraId="64EE2F29" w14:textId="77777777"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Emissão de fumaça Lei estadual 13.806/02</w:t>
            </w:r>
          </w:p>
        </w:tc>
        <w:tc>
          <w:tcPr>
            <w:tcW w:w="1842" w:type="dxa"/>
            <w:vAlign w:val="center"/>
          </w:tcPr>
          <w:p w14:paraId="209436E6" w14:textId="77777777"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Classes II e III da Resolução CONAMA 313/02 e ABNT NBR</w:t>
            </w:r>
          </w:p>
          <w:p w14:paraId="710AEAD2" w14:textId="77777777"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10.004</w:t>
            </w:r>
          </w:p>
        </w:tc>
        <w:tc>
          <w:tcPr>
            <w:tcW w:w="1662" w:type="dxa"/>
            <w:vAlign w:val="center"/>
          </w:tcPr>
          <w:p w14:paraId="4ADF6F40" w14:textId="77777777" w:rsidR="00E5360A" w:rsidRPr="00883242" w:rsidRDefault="00E5360A" w:rsidP="003C1014">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Resolve dentro do lote (NBR 10.273/ABNT)</w:t>
            </w:r>
          </w:p>
        </w:tc>
      </w:tr>
      <w:tr w:rsidR="000305A6" w:rsidRPr="00883242" w14:paraId="33750AB0" w14:textId="77777777" w:rsidTr="003C1014">
        <w:trPr>
          <w:trHeight w:val="1620"/>
          <w:jc w:val="center"/>
        </w:trPr>
        <w:tc>
          <w:tcPr>
            <w:tcW w:w="1721" w:type="dxa"/>
            <w:vMerge/>
            <w:vAlign w:val="center"/>
          </w:tcPr>
          <w:p w14:paraId="597D9413" w14:textId="77777777" w:rsidR="000305A6" w:rsidRPr="00883242" w:rsidRDefault="000305A6" w:rsidP="000305A6">
            <w:pPr>
              <w:spacing w:line="259" w:lineRule="auto"/>
              <w:jc w:val="center"/>
              <w:rPr>
                <w:rFonts w:ascii="Arial" w:eastAsia="Arial" w:hAnsi="Arial" w:cs="Arial"/>
                <w:sz w:val="20"/>
                <w:szCs w:val="20"/>
                <w:lang w:eastAsia="en-US"/>
              </w:rPr>
            </w:pPr>
          </w:p>
        </w:tc>
        <w:tc>
          <w:tcPr>
            <w:tcW w:w="1701" w:type="dxa"/>
            <w:vAlign w:val="center"/>
          </w:tcPr>
          <w:p w14:paraId="41A67B89" w14:textId="771059CB" w:rsidR="000305A6" w:rsidRPr="00883242" w:rsidRDefault="000305A6" w:rsidP="000305A6">
            <w:pPr>
              <w:pBdr>
                <w:top w:val="nil"/>
                <w:left w:val="nil"/>
                <w:bottom w:val="nil"/>
                <w:right w:val="nil"/>
                <w:between w:val="nil"/>
              </w:pBd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 xml:space="preserve">Diurna 60 </w:t>
            </w:r>
            <w:r w:rsidRPr="00E5360A">
              <w:rPr>
                <w:rFonts w:ascii="Arial" w:hAnsi="Arial"/>
                <w:sz w:val="22"/>
                <w:szCs w:val="22"/>
                <w:lang w:eastAsia="en-US"/>
              </w:rPr>
              <w:t>d</w:t>
            </w:r>
            <w:r>
              <w:rPr>
                <w:rFonts w:ascii="Arial" w:hAnsi="Arial"/>
                <w:sz w:val="22"/>
                <w:szCs w:val="22"/>
                <w:lang w:eastAsia="en-US"/>
              </w:rPr>
              <w:t>B</w:t>
            </w:r>
          </w:p>
          <w:p w14:paraId="2ADE206C" w14:textId="5DE2F8CA" w:rsidR="000305A6" w:rsidRPr="00883242" w:rsidRDefault="000305A6" w:rsidP="000305A6">
            <w:pPr>
              <w:pBdr>
                <w:top w:val="nil"/>
                <w:left w:val="nil"/>
                <w:bottom w:val="nil"/>
                <w:right w:val="nil"/>
                <w:between w:val="nil"/>
              </w:pBd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 xml:space="preserve">Noturna 55 </w:t>
            </w:r>
            <w:r w:rsidRPr="00E5360A">
              <w:rPr>
                <w:rFonts w:ascii="Arial" w:hAnsi="Arial"/>
                <w:sz w:val="22"/>
                <w:szCs w:val="22"/>
                <w:lang w:eastAsia="en-US"/>
              </w:rPr>
              <w:t>d</w:t>
            </w:r>
            <w:r>
              <w:rPr>
                <w:rFonts w:ascii="Arial" w:hAnsi="Arial"/>
                <w:sz w:val="22"/>
                <w:szCs w:val="22"/>
                <w:lang w:eastAsia="en-US"/>
              </w:rPr>
              <w:t>B</w:t>
            </w:r>
          </w:p>
        </w:tc>
        <w:tc>
          <w:tcPr>
            <w:tcW w:w="1985" w:type="dxa"/>
            <w:vAlign w:val="center"/>
          </w:tcPr>
          <w:p w14:paraId="268E870F" w14:textId="77777777" w:rsidR="000305A6" w:rsidRPr="00883242" w:rsidRDefault="000305A6" w:rsidP="000305A6">
            <w:pPr>
              <w:pBdr>
                <w:top w:val="nil"/>
                <w:left w:val="nil"/>
                <w:bottom w:val="nil"/>
                <w:right w:val="nil"/>
                <w:between w:val="nil"/>
              </w:pBd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Emissão de substâncias odoríferas na atmosfera Emissão de fumaça (Lei estadual 13.806/02)</w:t>
            </w:r>
          </w:p>
        </w:tc>
        <w:tc>
          <w:tcPr>
            <w:tcW w:w="1842" w:type="dxa"/>
            <w:vAlign w:val="center"/>
          </w:tcPr>
          <w:p w14:paraId="44E00A4A" w14:textId="77777777" w:rsidR="000305A6" w:rsidRPr="00883242" w:rsidRDefault="000305A6" w:rsidP="000305A6">
            <w:pPr>
              <w:pBdr>
                <w:top w:val="nil"/>
                <w:left w:val="nil"/>
                <w:bottom w:val="nil"/>
                <w:right w:val="nil"/>
                <w:between w:val="nil"/>
              </w:pBdr>
              <w:spacing w:line="259" w:lineRule="auto"/>
              <w:ind w:left="78" w:right="94"/>
              <w:jc w:val="center"/>
              <w:rPr>
                <w:rFonts w:ascii="Arial" w:eastAsia="Arial" w:hAnsi="Arial" w:cs="Arial"/>
                <w:sz w:val="20"/>
                <w:szCs w:val="20"/>
                <w:lang w:eastAsia="en-US"/>
              </w:rPr>
            </w:pPr>
            <w:r w:rsidRPr="00883242">
              <w:rPr>
                <w:rFonts w:ascii="Arial" w:eastAsia="Arial" w:hAnsi="Arial" w:cs="Arial"/>
                <w:sz w:val="20"/>
                <w:szCs w:val="20"/>
                <w:lang w:eastAsia="en-US"/>
              </w:rPr>
              <w:t>Classes II e III da Resolução CONAMA 313/02 e ABNT NBR</w:t>
            </w:r>
          </w:p>
          <w:p w14:paraId="61F7896E" w14:textId="77777777" w:rsidR="000305A6" w:rsidRPr="00883242" w:rsidRDefault="000305A6" w:rsidP="000305A6">
            <w:pPr>
              <w:pBdr>
                <w:top w:val="nil"/>
                <w:left w:val="nil"/>
                <w:bottom w:val="nil"/>
                <w:right w:val="nil"/>
                <w:between w:val="nil"/>
              </w:pBdr>
              <w:spacing w:line="259" w:lineRule="auto"/>
              <w:ind w:left="78"/>
              <w:jc w:val="center"/>
              <w:rPr>
                <w:rFonts w:ascii="Arial" w:eastAsia="Arial" w:hAnsi="Arial" w:cs="Arial"/>
                <w:sz w:val="20"/>
                <w:szCs w:val="20"/>
                <w:lang w:eastAsia="en-US"/>
              </w:rPr>
            </w:pPr>
            <w:r w:rsidRPr="00883242">
              <w:rPr>
                <w:rFonts w:ascii="Arial" w:eastAsia="Arial" w:hAnsi="Arial" w:cs="Arial"/>
                <w:sz w:val="20"/>
                <w:szCs w:val="20"/>
                <w:lang w:eastAsia="en-US"/>
              </w:rPr>
              <w:t>10.004</w:t>
            </w:r>
          </w:p>
        </w:tc>
        <w:tc>
          <w:tcPr>
            <w:tcW w:w="1662" w:type="dxa"/>
            <w:vAlign w:val="center"/>
          </w:tcPr>
          <w:p w14:paraId="706024EA" w14:textId="11738E12" w:rsidR="000305A6" w:rsidRPr="00883242" w:rsidRDefault="000305A6" w:rsidP="000305A6">
            <w:pPr>
              <w:pBdr>
                <w:top w:val="nil"/>
                <w:left w:val="nil"/>
                <w:bottom w:val="nil"/>
                <w:right w:val="nil"/>
                <w:between w:val="nil"/>
              </w:pBdr>
              <w:spacing w:line="259" w:lineRule="auto"/>
              <w:ind w:left="17" w:right="195"/>
              <w:jc w:val="center"/>
              <w:rPr>
                <w:rFonts w:ascii="Arial" w:eastAsia="Arial" w:hAnsi="Arial" w:cs="Arial"/>
                <w:sz w:val="20"/>
                <w:szCs w:val="20"/>
                <w:lang w:eastAsia="en-US"/>
              </w:rPr>
            </w:pPr>
            <w:r w:rsidRPr="00883242">
              <w:rPr>
                <w:rFonts w:ascii="Arial" w:eastAsia="Arial" w:hAnsi="Arial" w:cs="Arial"/>
                <w:sz w:val="20"/>
                <w:szCs w:val="20"/>
                <w:lang w:eastAsia="en-US"/>
              </w:rPr>
              <w:t>Resolve dentro do lote (NBR 10.273/ABNT)</w:t>
            </w:r>
          </w:p>
        </w:tc>
      </w:tr>
      <w:tr w:rsidR="000305A6" w:rsidRPr="00883242" w14:paraId="2B5E8E0C" w14:textId="77777777" w:rsidTr="003C1014">
        <w:trPr>
          <w:trHeight w:val="1340"/>
          <w:jc w:val="center"/>
        </w:trPr>
        <w:tc>
          <w:tcPr>
            <w:tcW w:w="1721" w:type="dxa"/>
            <w:vAlign w:val="center"/>
          </w:tcPr>
          <w:p w14:paraId="2C27C826" w14:textId="77777777" w:rsidR="000305A6" w:rsidRPr="00883242" w:rsidRDefault="000305A6" w:rsidP="000305A6">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Incômoda III</w:t>
            </w:r>
          </w:p>
        </w:tc>
        <w:tc>
          <w:tcPr>
            <w:tcW w:w="1701" w:type="dxa"/>
            <w:vAlign w:val="center"/>
          </w:tcPr>
          <w:p w14:paraId="0D3614DA" w14:textId="3052FB21" w:rsidR="000305A6" w:rsidRPr="00883242" w:rsidRDefault="000305A6" w:rsidP="000305A6">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 xml:space="preserve">Diurna 65 </w:t>
            </w:r>
            <w:r w:rsidRPr="00E5360A">
              <w:rPr>
                <w:rFonts w:ascii="Arial" w:hAnsi="Arial"/>
                <w:sz w:val="22"/>
                <w:szCs w:val="22"/>
                <w:lang w:eastAsia="en-US"/>
              </w:rPr>
              <w:t>d</w:t>
            </w:r>
            <w:r>
              <w:rPr>
                <w:rFonts w:ascii="Arial" w:hAnsi="Arial"/>
                <w:sz w:val="22"/>
                <w:szCs w:val="22"/>
                <w:lang w:eastAsia="en-US"/>
              </w:rPr>
              <w:t>B</w:t>
            </w:r>
          </w:p>
          <w:p w14:paraId="6ECAA7C3" w14:textId="0ED3C1D6" w:rsidR="000305A6" w:rsidRPr="00883242" w:rsidRDefault="000305A6" w:rsidP="000305A6">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 xml:space="preserve">Noturna 60 </w:t>
            </w:r>
            <w:r w:rsidRPr="00E5360A">
              <w:rPr>
                <w:rFonts w:ascii="Arial" w:hAnsi="Arial"/>
                <w:sz w:val="22"/>
                <w:szCs w:val="22"/>
                <w:lang w:eastAsia="en-US"/>
              </w:rPr>
              <w:t>d</w:t>
            </w:r>
            <w:r>
              <w:rPr>
                <w:rFonts w:ascii="Arial" w:hAnsi="Arial"/>
                <w:sz w:val="22"/>
                <w:szCs w:val="22"/>
                <w:lang w:eastAsia="en-US"/>
              </w:rPr>
              <w:t>B</w:t>
            </w:r>
          </w:p>
        </w:tc>
        <w:tc>
          <w:tcPr>
            <w:tcW w:w="1985" w:type="dxa"/>
            <w:vAlign w:val="center"/>
          </w:tcPr>
          <w:p w14:paraId="6F92E95C" w14:textId="77777777" w:rsidR="000305A6" w:rsidRPr="00883242" w:rsidRDefault="000305A6" w:rsidP="000305A6">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Emissão de substâncias odoríferas na atmosfera (Lei estadual 13.806/02)</w:t>
            </w:r>
          </w:p>
        </w:tc>
        <w:tc>
          <w:tcPr>
            <w:tcW w:w="1842" w:type="dxa"/>
            <w:vAlign w:val="center"/>
          </w:tcPr>
          <w:p w14:paraId="720F62A2" w14:textId="77777777" w:rsidR="000305A6" w:rsidRPr="00883242" w:rsidRDefault="000305A6" w:rsidP="000305A6">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Classes I e II Resolução CONAMA 313/02 e ABNT NBR</w:t>
            </w:r>
          </w:p>
          <w:p w14:paraId="5347D690" w14:textId="77777777" w:rsidR="000305A6" w:rsidRPr="00883242" w:rsidRDefault="000305A6" w:rsidP="000305A6">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10.004 (2)</w:t>
            </w:r>
          </w:p>
        </w:tc>
        <w:tc>
          <w:tcPr>
            <w:tcW w:w="1662" w:type="dxa"/>
            <w:vAlign w:val="center"/>
          </w:tcPr>
          <w:p w14:paraId="05FF39F1" w14:textId="77777777" w:rsidR="000305A6" w:rsidRPr="00883242" w:rsidRDefault="000305A6" w:rsidP="000305A6">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NBR 10.273/ABNT</w:t>
            </w:r>
          </w:p>
        </w:tc>
      </w:tr>
      <w:tr w:rsidR="000305A6" w:rsidRPr="00883242" w14:paraId="5C431F74" w14:textId="77777777" w:rsidTr="003C1014">
        <w:trPr>
          <w:trHeight w:val="1620"/>
          <w:jc w:val="center"/>
        </w:trPr>
        <w:tc>
          <w:tcPr>
            <w:tcW w:w="1721" w:type="dxa"/>
            <w:vAlign w:val="center"/>
          </w:tcPr>
          <w:p w14:paraId="657C1E60" w14:textId="77777777" w:rsidR="000305A6" w:rsidRPr="00883242" w:rsidRDefault="000305A6" w:rsidP="000305A6">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Incômoda IV</w:t>
            </w:r>
          </w:p>
        </w:tc>
        <w:tc>
          <w:tcPr>
            <w:tcW w:w="1701" w:type="dxa"/>
            <w:vAlign w:val="center"/>
          </w:tcPr>
          <w:p w14:paraId="65A635AB" w14:textId="71CF8EC6" w:rsidR="000305A6" w:rsidRPr="00883242" w:rsidRDefault="000305A6" w:rsidP="000305A6">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 xml:space="preserve">70 </w:t>
            </w:r>
            <w:r w:rsidRPr="00E5360A">
              <w:rPr>
                <w:rFonts w:ascii="Arial" w:hAnsi="Arial"/>
                <w:sz w:val="22"/>
                <w:szCs w:val="22"/>
                <w:lang w:eastAsia="en-US"/>
              </w:rPr>
              <w:t>d</w:t>
            </w:r>
            <w:r>
              <w:rPr>
                <w:rFonts w:ascii="Arial" w:hAnsi="Arial"/>
                <w:sz w:val="22"/>
                <w:szCs w:val="22"/>
                <w:lang w:eastAsia="en-US"/>
              </w:rPr>
              <w:t>B</w:t>
            </w:r>
            <w:r w:rsidRPr="00883242">
              <w:rPr>
                <w:rFonts w:ascii="Arial" w:eastAsia="Arial" w:hAnsi="Arial" w:cs="Arial"/>
                <w:sz w:val="20"/>
                <w:szCs w:val="20"/>
                <w:lang w:eastAsia="en-US"/>
              </w:rPr>
              <w:t xml:space="preserve"> ou mais</w:t>
            </w:r>
          </w:p>
        </w:tc>
        <w:tc>
          <w:tcPr>
            <w:tcW w:w="1985" w:type="dxa"/>
            <w:vAlign w:val="center"/>
          </w:tcPr>
          <w:p w14:paraId="3465D76F" w14:textId="77777777" w:rsidR="000305A6" w:rsidRPr="00883242" w:rsidRDefault="000305A6" w:rsidP="000305A6">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Emissão de substâncias odoríferas na atmosfera Emissão de fumaça (Lei estadual 13.806/02)</w:t>
            </w:r>
          </w:p>
        </w:tc>
        <w:tc>
          <w:tcPr>
            <w:tcW w:w="1842" w:type="dxa"/>
            <w:vAlign w:val="center"/>
          </w:tcPr>
          <w:p w14:paraId="42068FE5" w14:textId="77777777" w:rsidR="000305A6" w:rsidRPr="00883242" w:rsidRDefault="000305A6" w:rsidP="000305A6">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Classe I da Resolução CONAMA 313/02 e ABNT NBR 10.004 (2)</w:t>
            </w:r>
          </w:p>
        </w:tc>
        <w:tc>
          <w:tcPr>
            <w:tcW w:w="1662" w:type="dxa"/>
            <w:vAlign w:val="center"/>
          </w:tcPr>
          <w:p w14:paraId="10CB247A" w14:textId="77777777" w:rsidR="000305A6" w:rsidRPr="00883242" w:rsidRDefault="000305A6" w:rsidP="000305A6">
            <w:pPr>
              <w:spacing w:line="259" w:lineRule="auto"/>
              <w:jc w:val="center"/>
              <w:rPr>
                <w:rFonts w:ascii="Arial" w:eastAsia="Arial" w:hAnsi="Arial" w:cs="Arial"/>
                <w:sz w:val="20"/>
                <w:szCs w:val="20"/>
                <w:lang w:eastAsia="en-US"/>
              </w:rPr>
            </w:pPr>
            <w:r w:rsidRPr="00883242">
              <w:rPr>
                <w:rFonts w:ascii="Arial" w:eastAsia="Arial" w:hAnsi="Arial" w:cs="Arial"/>
                <w:sz w:val="20"/>
                <w:szCs w:val="20"/>
                <w:lang w:eastAsia="en-US"/>
              </w:rPr>
              <w:t>NBR 10.273/ABNT</w:t>
            </w:r>
          </w:p>
        </w:tc>
      </w:tr>
    </w:tbl>
    <w:p w14:paraId="161A9BC1" w14:textId="7C3DC6C4" w:rsidR="00E5360A" w:rsidRPr="00883242" w:rsidRDefault="00E5360A" w:rsidP="00E5360A">
      <w:pPr>
        <w:pBdr>
          <w:top w:val="nil"/>
          <w:left w:val="nil"/>
          <w:bottom w:val="nil"/>
          <w:right w:val="nil"/>
          <w:between w:val="nil"/>
        </w:pBdr>
        <w:spacing w:before="68" w:after="120" w:line="259" w:lineRule="auto"/>
        <w:rPr>
          <w:rFonts w:ascii="Arial" w:eastAsia="Calibri" w:hAnsi="Arial"/>
          <w:sz w:val="22"/>
          <w:szCs w:val="22"/>
          <w:lang w:eastAsia="en-US"/>
        </w:rPr>
      </w:pPr>
      <w:r w:rsidRPr="00883242">
        <w:rPr>
          <w:rFonts w:ascii="Arial" w:eastAsia="Calibri" w:hAnsi="Arial"/>
          <w:b/>
          <w:sz w:val="22"/>
          <w:szCs w:val="22"/>
          <w:lang w:eastAsia="en-US"/>
        </w:rPr>
        <w:t>Nota: 1</w:t>
      </w:r>
      <w:r w:rsidRPr="00883242">
        <w:rPr>
          <w:rFonts w:ascii="Arial" w:eastAsia="Calibri" w:hAnsi="Arial"/>
          <w:sz w:val="22"/>
          <w:szCs w:val="22"/>
          <w:lang w:eastAsia="en-US"/>
        </w:rPr>
        <w:t>- Diurno: das 8</w:t>
      </w:r>
      <w:r w:rsidR="000305A6">
        <w:rPr>
          <w:rFonts w:ascii="Arial" w:eastAsia="Calibri" w:hAnsi="Arial"/>
          <w:sz w:val="22"/>
          <w:szCs w:val="22"/>
          <w:lang w:eastAsia="en-US"/>
        </w:rPr>
        <w:t>h00</w:t>
      </w:r>
      <w:r w:rsidRPr="00883242">
        <w:rPr>
          <w:rFonts w:ascii="Arial" w:eastAsia="Calibri" w:hAnsi="Arial"/>
          <w:sz w:val="22"/>
          <w:szCs w:val="22"/>
          <w:lang w:eastAsia="en-US"/>
        </w:rPr>
        <w:t xml:space="preserve"> às 22h</w:t>
      </w:r>
      <w:r w:rsidR="000305A6">
        <w:rPr>
          <w:rFonts w:ascii="Arial" w:eastAsia="Calibri" w:hAnsi="Arial"/>
          <w:sz w:val="22"/>
          <w:szCs w:val="22"/>
          <w:lang w:eastAsia="en-US"/>
        </w:rPr>
        <w:t>00</w:t>
      </w:r>
      <w:r w:rsidRPr="00883242">
        <w:rPr>
          <w:rFonts w:ascii="Arial" w:eastAsia="Calibri" w:hAnsi="Arial"/>
          <w:sz w:val="22"/>
          <w:szCs w:val="22"/>
          <w:lang w:eastAsia="en-US"/>
        </w:rPr>
        <w:t>; Noturno: das 22</w:t>
      </w:r>
      <w:r w:rsidR="000305A6">
        <w:rPr>
          <w:rFonts w:ascii="Arial" w:eastAsia="Calibri" w:hAnsi="Arial"/>
          <w:sz w:val="22"/>
          <w:szCs w:val="22"/>
          <w:lang w:eastAsia="en-US"/>
        </w:rPr>
        <w:t>h</w:t>
      </w:r>
      <w:r w:rsidRPr="00883242">
        <w:rPr>
          <w:rFonts w:ascii="Arial" w:eastAsia="Calibri" w:hAnsi="Arial"/>
          <w:sz w:val="22"/>
          <w:szCs w:val="22"/>
          <w:lang w:eastAsia="en-US"/>
        </w:rPr>
        <w:t>00 às 8</w:t>
      </w:r>
      <w:r w:rsidR="000305A6">
        <w:rPr>
          <w:rFonts w:ascii="Arial" w:eastAsia="Calibri" w:hAnsi="Arial"/>
          <w:sz w:val="22"/>
          <w:szCs w:val="22"/>
          <w:lang w:eastAsia="en-US"/>
        </w:rPr>
        <w:t>h</w:t>
      </w:r>
      <w:r w:rsidRPr="00883242">
        <w:rPr>
          <w:rFonts w:ascii="Arial" w:eastAsia="Calibri" w:hAnsi="Arial"/>
          <w:sz w:val="22"/>
          <w:szCs w:val="22"/>
          <w:lang w:eastAsia="en-US"/>
        </w:rPr>
        <w:t>:00; aos domingos: das 9</w:t>
      </w:r>
      <w:r w:rsidR="000305A6">
        <w:rPr>
          <w:rFonts w:ascii="Arial" w:eastAsia="Calibri" w:hAnsi="Arial"/>
          <w:sz w:val="22"/>
          <w:szCs w:val="22"/>
          <w:lang w:eastAsia="en-US"/>
        </w:rPr>
        <w:t>h</w:t>
      </w:r>
      <w:r w:rsidRPr="00883242">
        <w:rPr>
          <w:rFonts w:ascii="Arial" w:eastAsia="Calibri" w:hAnsi="Arial"/>
          <w:sz w:val="22"/>
          <w:szCs w:val="22"/>
          <w:lang w:eastAsia="en-US"/>
        </w:rPr>
        <w:t>00 às 22</w:t>
      </w:r>
      <w:r w:rsidR="000305A6">
        <w:rPr>
          <w:rFonts w:ascii="Arial" w:eastAsia="Calibri" w:hAnsi="Arial"/>
          <w:sz w:val="22"/>
          <w:szCs w:val="22"/>
          <w:lang w:eastAsia="en-US"/>
        </w:rPr>
        <w:t>h</w:t>
      </w:r>
      <w:r w:rsidRPr="00883242">
        <w:rPr>
          <w:rFonts w:ascii="Arial" w:eastAsia="Calibri" w:hAnsi="Arial"/>
          <w:sz w:val="22"/>
          <w:szCs w:val="22"/>
          <w:lang w:eastAsia="en-US"/>
        </w:rPr>
        <w:t>00 e das 22</w:t>
      </w:r>
      <w:r w:rsidR="000305A6">
        <w:rPr>
          <w:rFonts w:ascii="Arial" w:eastAsia="Calibri" w:hAnsi="Arial"/>
          <w:sz w:val="22"/>
          <w:szCs w:val="22"/>
          <w:lang w:eastAsia="en-US"/>
        </w:rPr>
        <w:t>h</w:t>
      </w:r>
      <w:r w:rsidRPr="00883242">
        <w:rPr>
          <w:rFonts w:ascii="Arial" w:eastAsia="Calibri" w:hAnsi="Arial"/>
          <w:sz w:val="22"/>
          <w:szCs w:val="22"/>
          <w:lang w:eastAsia="en-US"/>
        </w:rPr>
        <w:t>00 às 9</w:t>
      </w:r>
      <w:r w:rsidR="000305A6">
        <w:rPr>
          <w:rFonts w:ascii="Arial" w:eastAsia="Calibri" w:hAnsi="Arial"/>
          <w:sz w:val="22"/>
          <w:szCs w:val="22"/>
          <w:lang w:eastAsia="en-US"/>
        </w:rPr>
        <w:t>h</w:t>
      </w:r>
      <w:r w:rsidRPr="00883242">
        <w:rPr>
          <w:rFonts w:ascii="Arial" w:eastAsia="Calibri" w:hAnsi="Arial"/>
          <w:sz w:val="22"/>
          <w:szCs w:val="22"/>
          <w:lang w:eastAsia="en-US"/>
        </w:rPr>
        <w:t>00;</w:t>
      </w:r>
    </w:p>
    <w:p w14:paraId="15D60332" w14:textId="77777777" w:rsidR="00E5360A" w:rsidRDefault="00E5360A" w:rsidP="00E5360A">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p>
    <w:p w14:paraId="4E4564F6" w14:textId="77777777" w:rsidR="00E5360A" w:rsidRDefault="00E5360A" w:rsidP="00E5360A">
      <w:pPr>
        <w:pBdr>
          <w:top w:val="nil"/>
          <w:left w:val="nil"/>
          <w:bottom w:val="nil"/>
          <w:right w:val="nil"/>
          <w:between w:val="nil"/>
        </w:pBdr>
        <w:spacing w:after="120" w:line="259" w:lineRule="auto"/>
        <w:jc w:val="both"/>
        <w:rPr>
          <w:rFonts w:ascii="Arial" w:eastAsia="Calibri" w:hAnsi="Arial"/>
          <w:b/>
          <w:sz w:val="22"/>
          <w:szCs w:val="22"/>
          <w:lang w:eastAsia="en-US"/>
        </w:rPr>
      </w:pPr>
    </w:p>
    <w:p w14:paraId="573F1C5D" w14:textId="6D382FEE" w:rsidR="00E5360A" w:rsidRPr="00883242" w:rsidRDefault="00E5360A" w:rsidP="00E5360A">
      <w:pPr>
        <w:pBdr>
          <w:top w:val="nil"/>
          <w:left w:val="nil"/>
          <w:bottom w:val="nil"/>
          <w:right w:val="nil"/>
          <w:between w:val="nil"/>
        </w:pBdr>
        <w:spacing w:after="120" w:line="259" w:lineRule="auto"/>
        <w:jc w:val="both"/>
        <w:rPr>
          <w:rFonts w:ascii="Arial" w:eastAsia="Calibri" w:hAnsi="Arial"/>
          <w:sz w:val="22"/>
          <w:szCs w:val="22"/>
          <w:lang w:eastAsia="en-US"/>
        </w:rPr>
      </w:pPr>
      <w:r w:rsidRPr="00883242">
        <w:rPr>
          <w:rFonts w:ascii="Arial" w:eastAsia="Calibri" w:hAnsi="Arial"/>
          <w:b/>
          <w:sz w:val="22"/>
          <w:szCs w:val="22"/>
          <w:lang w:eastAsia="en-US"/>
        </w:rPr>
        <w:lastRenderedPageBreak/>
        <w:t>Nota: 2 - Resíduos Sólidos</w:t>
      </w:r>
      <w:r w:rsidRPr="00883242">
        <w:rPr>
          <w:rFonts w:ascii="Arial" w:eastAsia="Calibri" w:hAnsi="Arial"/>
          <w:sz w:val="22"/>
          <w:szCs w:val="22"/>
          <w:lang w:eastAsia="en-US"/>
        </w:rPr>
        <w:t xml:space="preserve">: segundo a Norma ABNT NBR 10.004, os resíduos sólidos são definidos como resíduos nos estados sólidos, </w:t>
      </w:r>
      <w:r w:rsidR="002B40A2" w:rsidRPr="00883242">
        <w:rPr>
          <w:rFonts w:ascii="Arial" w:eastAsia="Calibri" w:hAnsi="Arial"/>
          <w:sz w:val="22"/>
          <w:szCs w:val="22"/>
          <w:lang w:eastAsia="en-US"/>
        </w:rPr>
        <w:t>semissólido</w:t>
      </w:r>
      <w:r w:rsidRPr="00883242">
        <w:rPr>
          <w:rFonts w:ascii="Arial" w:eastAsia="Calibri" w:hAnsi="Arial"/>
          <w:sz w:val="22"/>
          <w:szCs w:val="22"/>
          <w:lang w:eastAsia="en-US"/>
        </w:rPr>
        <w:t>, que resultam de atividades da comunidade de origem: industrial, doméstica, hospitalar, comercial, agrícola, de serviços e varrição. Ficam incluídos nesta definição os lodos provenientes de sistemas de tratamento de água, aqueles gerados em equipamentos e instalações de controle de poluição, bem como determinados líquidos cujas particularidades tornem inviável o seu lançamento na rede pública de esgotos ou corpos de água, ou exijam para isso soluções técnica e economicamente inviáveis em face a melhor tecnologia disponível.</w:t>
      </w:r>
    </w:p>
    <w:p w14:paraId="2B300450" w14:textId="77777777" w:rsidR="00E5360A" w:rsidRPr="00883242" w:rsidRDefault="00E5360A" w:rsidP="00E5360A">
      <w:pPr>
        <w:pBdr>
          <w:top w:val="nil"/>
          <w:left w:val="nil"/>
          <w:bottom w:val="nil"/>
          <w:right w:val="nil"/>
          <w:between w:val="nil"/>
        </w:pBdr>
        <w:spacing w:after="120" w:line="259" w:lineRule="auto"/>
        <w:jc w:val="both"/>
        <w:rPr>
          <w:rFonts w:ascii="Arial" w:eastAsia="Calibri" w:hAnsi="Arial"/>
          <w:sz w:val="22"/>
          <w:szCs w:val="22"/>
          <w:lang w:eastAsia="en-US"/>
        </w:rPr>
      </w:pPr>
      <w:r w:rsidRPr="00883242">
        <w:rPr>
          <w:rFonts w:ascii="Arial" w:eastAsia="Calibri" w:hAnsi="Arial"/>
          <w:sz w:val="22"/>
          <w:szCs w:val="22"/>
          <w:u w:val="single"/>
          <w:lang w:eastAsia="en-US"/>
        </w:rPr>
        <w:t xml:space="preserve">Classe I </w:t>
      </w:r>
      <w:r w:rsidRPr="00883242">
        <w:rPr>
          <w:rFonts w:ascii="Arial" w:eastAsia="Calibri" w:hAnsi="Arial"/>
          <w:sz w:val="22"/>
          <w:szCs w:val="22"/>
          <w:lang w:eastAsia="en-US"/>
        </w:rPr>
        <w:t>– são aqueles que em função de suas características de inflamabilidade, corrosividade, reatividade, toxicidade e patogenicidade, podem apresentar risco à saúde pública, provocando ou contribuindo para o aumento de mortalidade ou incidência de doenças e/ou apresentar efeitos adversos ao meio ambiente, quando manuseados ou dispostos de forma inadequada.</w:t>
      </w:r>
    </w:p>
    <w:p w14:paraId="6C223372" w14:textId="77777777" w:rsidR="00E5360A" w:rsidRPr="00883242" w:rsidRDefault="00E5360A" w:rsidP="00E5360A">
      <w:pPr>
        <w:pBdr>
          <w:top w:val="nil"/>
          <w:left w:val="nil"/>
          <w:bottom w:val="nil"/>
          <w:right w:val="nil"/>
          <w:between w:val="nil"/>
        </w:pBdr>
        <w:spacing w:after="120" w:line="259" w:lineRule="auto"/>
        <w:jc w:val="both"/>
        <w:rPr>
          <w:rFonts w:ascii="Arial" w:eastAsia="Calibri" w:hAnsi="Arial"/>
          <w:sz w:val="22"/>
          <w:szCs w:val="22"/>
          <w:lang w:eastAsia="en-US"/>
        </w:rPr>
      </w:pPr>
      <w:r w:rsidRPr="00883242">
        <w:rPr>
          <w:rFonts w:ascii="Arial" w:eastAsia="Calibri" w:hAnsi="Arial"/>
          <w:sz w:val="22"/>
          <w:szCs w:val="22"/>
          <w:u w:val="single"/>
          <w:lang w:eastAsia="en-US"/>
        </w:rPr>
        <w:t xml:space="preserve">Classe II </w:t>
      </w:r>
      <w:r w:rsidRPr="00883242">
        <w:rPr>
          <w:rFonts w:ascii="Arial" w:eastAsia="Calibri" w:hAnsi="Arial"/>
          <w:sz w:val="22"/>
          <w:szCs w:val="22"/>
          <w:lang w:eastAsia="en-US"/>
        </w:rPr>
        <w:t>– Os considerados não inertes, são aqueles que não se enquadram nas classificações de resíduos classe I e nem de classe III, podendo ter propriedades como combustividade, biodegradabilidade ou solubilidade em água.</w:t>
      </w:r>
    </w:p>
    <w:p w14:paraId="771C9A11" w14:textId="2027F421" w:rsidR="00E5360A" w:rsidRPr="00883242" w:rsidRDefault="00E5360A" w:rsidP="00E5360A">
      <w:pPr>
        <w:pBdr>
          <w:top w:val="nil"/>
          <w:left w:val="nil"/>
          <w:bottom w:val="nil"/>
          <w:right w:val="nil"/>
          <w:between w:val="nil"/>
        </w:pBdr>
        <w:spacing w:after="120" w:line="259" w:lineRule="auto"/>
        <w:ind w:hanging="1"/>
        <w:jc w:val="both"/>
        <w:rPr>
          <w:rFonts w:ascii="Arial" w:eastAsia="Calibri" w:hAnsi="Arial"/>
          <w:sz w:val="22"/>
          <w:szCs w:val="22"/>
          <w:lang w:eastAsia="en-US"/>
        </w:rPr>
      </w:pPr>
      <w:r w:rsidRPr="00883242">
        <w:rPr>
          <w:rFonts w:ascii="Arial" w:eastAsia="Calibri" w:hAnsi="Arial"/>
          <w:sz w:val="22"/>
          <w:szCs w:val="22"/>
          <w:u w:val="single"/>
          <w:lang w:eastAsia="en-US"/>
        </w:rPr>
        <w:t xml:space="preserve">Classe III </w:t>
      </w:r>
      <w:r w:rsidRPr="00883242">
        <w:rPr>
          <w:rFonts w:ascii="Arial" w:eastAsia="Calibri" w:hAnsi="Arial"/>
          <w:sz w:val="22"/>
          <w:szCs w:val="22"/>
          <w:lang w:eastAsia="en-US"/>
        </w:rPr>
        <w:t>- Os considerados inertes, são aqueles que submetidos ao teste de solubilização (Norma ABNT NBR 10.006 – Solubilidade de Resíduos – Procedimento) não tenham nenhum de seus constituintes solubilizados, em concentrações superiores aos padrões definidos na Listagem nº 8 – Padrões para o teste de solubilização da Norma (NBR 10</w:t>
      </w:r>
      <w:r w:rsidR="00D8117C">
        <w:rPr>
          <w:rFonts w:ascii="Arial" w:eastAsia="Calibri" w:hAnsi="Arial"/>
          <w:sz w:val="22"/>
          <w:szCs w:val="22"/>
          <w:lang w:eastAsia="en-US"/>
        </w:rPr>
        <w:t>.</w:t>
      </w:r>
      <w:r w:rsidRPr="00883242">
        <w:rPr>
          <w:rFonts w:ascii="Arial" w:eastAsia="Calibri" w:hAnsi="Arial"/>
          <w:sz w:val="22"/>
          <w:szCs w:val="22"/>
          <w:lang w:eastAsia="en-US"/>
        </w:rPr>
        <w:t>004).</w:t>
      </w:r>
    </w:p>
    <w:p w14:paraId="1F4F6F8B" w14:textId="77777777" w:rsidR="00E5360A" w:rsidRDefault="00E5360A" w:rsidP="00E5360A">
      <w:pPr>
        <w:keepNext/>
        <w:tabs>
          <w:tab w:val="left" w:pos="709"/>
        </w:tabs>
        <w:spacing w:after="120" w:line="360" w:lineRule="auto"/>
        <w:jc w:val="both"/>
        <w:outlineLvl w:val="1"/>
        <w:rPr>
          <w:rFonts w:ascii="Franklin Gothic Demi Cond" w:hAnsi="Franklin Gothic Demi Cond" w:cs="Calibri"/>
          <w:bCs/>
          <w:iCs/>
          <w:color w:val="767171" w:themeColor="background2" w:themeShade="80"/>
          <w:kern w:val="32"/>
          <w:sz w:val="26"/>
        </w:rPr>
      </w:pPr>
    </w:p>
    <w:p w14:paraId="4576FA97" w14:textId="77777777" w:rsidR="00E5360A" w:rsidRDefault="00E5360A">
      <w:pPr>
        <w:spacing w:after="160" w:line="259" w:lineRule="auto"/>
        <w:rPr>
          <w:rFonts w:ascii="Arial" w:hAnsi="Arial" w:cs="Arial"/>
          <w:b/>
          <w:bCs/>
          <w:iCs/>
          <w:color w:val="767171" w:themeColor="background2" w:themeShade="80"/>
          <w:kern w:val="32"/>
          <w:sz w:val="22"/>
          <w:szCs w:val="22"/>
        </w:rPr>
      </w:pPr>
    </w:p>
    <w:p w14:paraId="00785D8F" w14:textId="77777777" w:rsidR="00DB3EFF" w:rsidRDefault="00DB3EFF">
      <w:pPr>
        <w:spacing w:after="160" w:line="259" w:lineRule="auto"/>
        <w:rPr>
          <w:rFonts w:ascii="Arial" w:hAnsi="Arial" w:cs="Arial"/>
          <w:b/>
          <w:bCs/>
          <w:iCs/>
          <w:color w:val="767171" w:themeColor="background2" w:themeShade="80"/>
          <w:kern w:val="32"/>
          <w:sz w:val="22"/>
          <w:szCs w:val="22"/>
        </w:rPr>
      </w:pPr>
    </w:p>
    <w:p w14:paraId="24A9DD3D" w14:textId="77777777" w:rsidR="00DB3EFF" w:rsidRDefault="00DB3EFF">
      <w:pPr>
        <w:spacing w:after="160" w:line="259" w:lineRule="auto"/>
        <w:rPr>
          <w:rFonts w:ascii="Arial" w:hAnsi="Arial" w:cs="Arial"/>
          <w:b/>
          <w:bCs/>
          <w:iCs/>
          <w:color w:val="767171" w:themeColor="background2" w:themeShade="80"/>
          <w:kern w:val="32"/>
          <w:sz w:val="22"/>
          <w:szCs w:val="22"/>
        </w:rPr>
      </w:pPr>
    </w:p>
    <w:p w14:paraId="23994009" w14:textId="77777777" w:rsidR="00DB3EFF" w:rsidRDefault="00DB3EFF">
      <w:pPr>
        <w:spacing w:after="160" w:line="259" w:lineRule="auto"/>
        <w:rPr>
          <w:rFonts w:ascii="Arial" w:hAnsi="Arial" w:cs="Arial"/>
          <w:b/>
          <w:bCs/>
          <w:iCs/>
          <w:color w:val="767171" w:themeColor="background2" w:themeShade="80"/>
          <w:kern w:val="32"/>
          <w:sz w:val="22"/>
          <w:szCs w:val="22"/>
        </w:rPr>
      </w:pPr>
    </w:p>
    <w:p w14:paraId="493A5433" w14:textId="77777777" w:rsidR="00DB3EFF" w:rsidRDefault="00DB3EFF">
      <w:pPr>
        <w:spacing w:after="160" w:line="259" w:lineRule="auto"/>
        <w:rPr>
          <w:rFonts w:ascii="Arial" w:hAnsi="Arial" w:cs="Arial"/>
          <w:b/>
          <w:bCs/>
          <w:iCs/>
          <w:color w:val="767171" w:themeColor="background2" w:themeShade="80"/>
          <w:kern w:val="32"/>
          <w:sz w:val="22"/>
          <w:szCs w:val="22"/>
        </w:rPr>
      </w:pPr>
    </w:p>
    <w:p w14:paraId="5DBD1030" w14:textId="77777777" w:rsidR="00DB3EFF" w:rsidRDefault="00DB3EFF">
      <w:pPr>
        <w:spacing w:after="160" w:line="259" w:lineRule="auto"/>
        <w:rPr>
          <w:rFonts w:ascii="Arial" w:hAnsi="Arial" w:cs="Arial"/>
          <w:b/>
          <w:bCs/>
          <w:iCs/>
          <w:color w:val="767171" w:themeColor="background2" w:themeShade="80"/>
          <w:kern w:val="32"/>
          <w:sz w:val="22"/>
          <w:szCs w:val="22"/>
        </w:rPr>
      </w:pPr>
    </w:p>
    <w:p w14:paraId="3922F9EC" w14:textId="77777777" w:rsidR="00DB3EFF" w:rsidRDefault="00DB3EFF">
      <w:pPr>
        <w:spacing w:after="160" w:line="259" w:lineRule="auto"/>
        <w:rPr>
          <w:rFonts w:ascii="Arial" w:hAnsi="Arial" w:cs="Arial"/>
          <w:b/>
          <w:bCs/>
          <w:iCs/>
          <w:color w:val="767171" w:themeColor="background2" w:themeShade="80"/>
          <w:kern w:val="32"/>
          <w:sz w:val="22"/>
          <w:szCs w:val="22"/>
        </w:rPr>
      </w:pPr>
    </w:p>
    <w:p w14:paraId="0DDAAF93" w14:textId="77777777" w:rsidR="00DB3EFF" w:rsidRDefault="00DB3EFF">
      <w:pPr>
        <w:spacing w:after="160" w:line="259" w:lineRule="auto"/>
        <w:rPr>
          <w:rFonts w:ascii="Arial" w:hAnsi="Arial" w:cs="Arial"/>
          <w:b/>
          <w:bCs/>
          <w:iCs/>
          <w:color w:val="767171" w:themeColor="background2" w:themeShade="80"/>
          <w:kern w:val="32"/>
          <w:sz w:val="22"/>
          <w:szCs w:val="22"/>
        </w:rPr>
      </w:pPr>
    </w:p>
    <w:p w14:paraId="198E4FE7" w14:textId="77777777" w:rsidR="00DB3EFF" w:rsidRDefault="00DB3EFF">
      <w:pPr>
        <w:spacing w:after="160" w:line="259" w:lineRule="auto"/>
        <w:rPr>
          <w:rFonts w:ascii="Arial" w:hAnsi="Arial" w:cs="Arial"/>
          <w:b/>
          <w:bCs/>
          <w:iCs/>
          <w:color w:val="767171" w:themeColor="background2" w:themeShade="80"/>
          <w:kern w:val="32"/>
          <w:sz w:val="22"/>
          <w:szCs w:val="22"/>
        </w:rPr>
      </w:pPr>
    </w:p>
    <w:p w14:paraId="039C1EEC" w14:textId="77777777" w:rsidR="00DB3EFF" w:rsidRDefault="00DB3EFF">
      <w:pPr>
        <w:spacing w:after="160" w:line="259" w:lineRule="auto"/>
        <w:rPr>
          <w:rFonts w:ascii="Arial" w:hAnsi="Arial" w:cs="Arial"/>
          <w:b/>
          <w:bCs/>
          <w:iCs/>
          <w:color w:val="767171" w:themeColor="background2" w:themeShade="80"/>
          <w:kern w:val="32"/>
          <w:sz w:val="22"/>
          <w:szCs w:val="22"/>
        </w:rPr>
      </w:pPr>
    </w:p>
    <w:p w14:paraId="175AFA96" w14:textId="77777777" w:rsidR="00DB3EFF" w:rsidRDefault="00DB3EFF">
      <w:pPr>
        <w:spacing w:after="160" w:line="259" w:lineRule="auto"/>
        <w:rPr>
          <w:rFonts w:ascii="Arial" w:hAnsi="Arial" w:cs="Arial"/>
          <w:b/>
          <w:bCs/>
          <w:iCs/>
          <w:color w:val="767171" w:themeColor="background2" w:themeShade="80"/>
          <w:kern w:val="32"/>
          <w:sz w:val="22"/>
          <w:szCs w:val="22"/>
        </w:rPr>
      </w:pPr>
    </w:p>
    <w:p w14:paraId="184BFE79" w14:textId="77777777" w:rsidR="00DB3EFF" w:rsidRDefault="00DB3EFF">
      <w:pPr>
        <w:spacing w:after="160" w:line="259" w:lineRule="auto"/>
        <w:rPr>
          <w:rFonts w:ascii="Arial" w:hAnsi="Arial" w:cs="Arial"/>
          <w:b/>
          <w:bCs/>
          <w:iCs/>
          <w:color w:val="767171" w:themeColor="background2" w:themeShade="80"/>
          <w:kern w:val="32"/>
          <w:sz w:val="22"/>
          <w:szCs w:val="22"/>
        </w:rPr>
      </w:pPr>
    </w:p>
    <w:p w14:paraId="366E215A" w14:textId="77777777" w:rsidR="00DB3EFF" w:rsidRDefault="00DB3EFF">
      <w:pPr>
        <w:spacing w:after="160" w:line="259" w:lineRule="auto"/>
        <w:rPr>
          <w:rFonts w:ascii="Arial" w:hAnsi="Arial" w:cs="Arial"/>
          <w:b/>
          <w:bCs/>
          <w:iCs/>
          <w:color w:val="767171" w:themeColor="background2" w:themeShade="80"/>
          <w:kern w:val="32"/>
          <w:sz w:val="22"/>
          <w:szCs w:val="22"/>
        </w:rPr>
      </w:pPr>
    </w:p>
    <w:p w14:paraId="3A0258C8" w14:textId="77777777" w:rsidR="00DB3EFF" w:rsidRDefault="00DB3EFF">
      <w:pPr>
        <w:spacing w:after="160" w:line="259" w:lineRule="auto"/>
        <w:rPr>
          <w:rFonts w:ascii="Arial" w:hAnsi="Arial" w:cs="Arial"/>
          <w:b/>
          <w:bCs/>
          <w:iCs/>
          <w:color w:val="767171" w:themeColor="background2" w:themeShade="80"/>
          <w:kern w:val="32"/>
          <w:sz w:val="22"/>
          <w:szCs w:val="22"/>
        </w:rPr>
      </w:pPr>
    </w:p>
    <w:p w14:paraId="0714B764" w14:textId="77777777" w:rsidR="00DB3EFF" w:rsidRDefault="00DB3EFF">
      <w:pPr>
        <w:spacing w:after="160" w:line="259" w:lineRule="auto"/>
        <w:rPr>
          <w:rFonts w:ascii="Arial" w:hAnsi="Arial" w:cs="Arial"/>
          <w:b/>
          <w:bCs/>
          <w:iCs/>
          <w:color w:val="767171" w:themeColor="background2" w:themeShade="80"/>
          <w:kern w:val="32"/>
          <w:sz w:val="22"/>
          <w:szCs w:val="22"/>
        </w:rPr>
      </w:pPr>
    </w:p>
    <w:p w14:paraId="40CC3CC9" w14:textId="77777777" w:rsidR="00DB3EFF" w:rsidRDefault="00DB3EFF">
      <w:pPr>
        <w:spacing w:after="160" w:line="259" w:lineRule="auto"/>
        <w:rPr>
          <w:rFonts w:ascii="Arial" w:hAnsi="Arial" w:cs="Arial"/>
          <w:b/>
          <w:bCs/>
          <w:iCs/>
          <w:color w:val="767171" w:themeColor="background2" w:themeShade="80"/>
          <w:kern w:val="32"/>
          <w:sz w:val="22"/>
          <w:szCs w:val="22"/>
        </w:rPr>
      </w:pPr>
    </w:p>
    <w:p w14:paraId="7644D377" w14:textId="77777777" w:rsidR="00DB3EFF" w:rsidRDefault="00DB3EFF">
      <w:pPr>
        <w:spacing w:after="160" w:line="259" w:lineRule="auto"/>
        <w:rPr>
          <w:rFonts w:ascii="Arial" w:hAnsi="Arial" w:cs="Arial"/>
          <w:b/>
          <w:bCs/>
          <w:iCs/>
          <w:color w:val="767171" w:themeColor="background2" w:themeShade="80"/>
          <w:kern w:val="32"/>
          <w:sz w:val="22"/>
          <w:szCs w:val="22"/>
        </w:rPr>
      </w:pPr>
    </w:p>
    <w:p w14:paraId="49718460" w14:textId="77777777" w:rsidR="00DB3EFF" w:rsidRDefault="00DB3EFF">
      <w:pPr>
        <w:spacing w:after="160" w:line="259" w:lineRule="auto"/>
        <w:rPr>
          <w:rFonts w:ascii="Arial" w:hAnsi="Arial" w:cs="Arial"/>
          <w:b/>
          <w:bCs/>
          <w:iCs/>
          <w:color w:val="767171" w:themeColor="background2" w:themeShade="80"/>
          <w:kern w:val="32"/>
          <w:sz w:val="22"/>
          <w:szCs w:val="22"/>
        </w:rPr>
      </w:pPr>
    </w:p>
    <w:p w14:paraId="22F0325D" w14:textId="76DB6C53" w:rsidR="00DB3EFF" w:rsidRDefault="002F6041" w:rsidP="002F6041">
      <w:pPr>
        <w:pStyle w:val="FPTIT-2"/>
      </w:pPr>
      <w:r>
        <w:lastRenderedPageBreak/>
        <w:t xml:space="preserve">3 </w:t>
      </w:r>
      <w:r w:rsidR="00EC4682">
        <w:t xml:space="preserve">PLANO DE AÇÃO E </w:t>
      </w:r>
      <w:r w:rsidR="00F861DC">
        <w:t xml:space="preserve">INVESTIMENTOS </w:t>
      </w:r>
      <w:r w:rsidR="00FD630F">
        <w:t>–</w:t>
      </w:r>
      <w:r w:rsidR="00EC4682">
        <w:t xml:space="preserve"> PAI</w:t>
      </w:r>
    </w:p>
    <w:p w14:paraId="73C8EB4E" w14:textId="77777777" w:rsidR="00304F57" w:rsidRDefault="00304F57" w:rsidP="00304F57">
      <w:pPr>
        <w:spacing w:after="160" w:line="276" w:lineRule="auto"/>
        <w:ind w:right="-1" w:firstLine="708"/>
        <w:jc w:val="both"/>
        <w:rPr>
          <w:rFonts w:ascii="Arial" w:hAnsi="Arial" w:cs="Arial"/>
          <w:sz w:val="22"/>
          <w:szCs w:val="22"/>
        </w:rPr>
      </w:pPr>
      <w:r w:rsidRPr="00304F57">
        <w:rPr>
          <w:rFonts w:ascii="Arial" w:hAnsi="Arial" w:cs="Arial"/>
          <w:sz w:val="22"/>
          <w:szCs w:val="22"/>
        </w:rPr>
        <w:t>O Plano de Ação e Investimentos resume as principais intervenções a serem realizadas para o desenvolvimento Municipal com o objetivo de estabelecer um Futuro Desejável ao Município. Representa o conjunto de ações e investimentos públicos municipais prioritários, em conformidade com os objetivos estabelecidos no Plano Diretor Municipal aprovado pela Câmara Municipal.</w:t>
      </w:r>
    </w:p>
    <w:p w14:paraId="7DF80126" w14:textId="77777777" w:rsidR="00304F57" w:rsidRPr="00304F57" w:rsidRDefault="00304F57" w:rsidP="00304F57">
      <w:pPr>
        <w:spacing w:after="160" w:line="276" w:lineRule="auto"/>
        <w:ind w:right="-1" w:firstLine="708"/>
        <w:jc w:val="both"/>
        <w:rPr>
          <w:rFonts w:ascii="Arial" w:hAnsi="Arial" w:cs="Arial"/>
          <w:sz w:val="22"/>
          <w:szCs w:val="22"/>
        </w:rPr>
      </w:pPr>
      <w:r w:rsidRPr="00304F57">
        <w:rPr>
          <w:rFonts w:ascii="Arial" w:hAnsi="Arial" w:cs="Arial"/>
          <w:sz w:val="22"/>
          <w:szCs w:val="22"/>
        </w:rPr>
        <w:t>A partir dos seis eixos estratégicos propostos no Relatório 05, Diretrizes e Propostas da revisão do Plano Diretor, juntamente com a adesão de um sétimo eixo de combate aos efeitos do Covid-19, efetivou-se o Plano de Ação e Investimentos</w:t>
      </w:r>
      <w:r w:rsidRPr="00140A08">
        <w:rPr>
          <w:rFonts w:ascii="Arial" w:hAnsi="Arial" w:cs="Arial"/>
          <w:sz w:val="22"/>
          <w:szCs w:val="22"/>
        </w:rPr>
        <w:t xml:space="preserve"> - PAI</w:t>
      </w:r>
      <w:r w:rsidRPr="00304F57">
        <w:rPr>
          <w:rFonts w:ascii="Arial" w:hAnsi="Arial" w:cs="Arial"/>
          <w:sz w:val="22"/>
          <w:szCs w:val="22"/>
        </w:rPr>
        <w:t xml:space="preserve"> organizando as intervenções que estruturam cada eixo estratégico, avaliados conforme sua prioridade de execução. </w:t>
      </w:r>
    </w:p>
    <w:p w14:paraId="2E510BB6" w14:textId="77777777" w:rsidR="00304F57" w:rsidRPr="00304F57" w:rsidRDefault="00304F57" w:rsidP="00304F57">
      <w:pPr>
        <w:spacing w:before="240" w:line="276" w:lineRule="auto"/>
        <w:ind w:right="-1" w:firstLine="708"/>
        <w:jc w:val="both"/>
        <w:rPr>
          <w:rFonts w:ascii="Arial" w:hAnsi="Arial" w:cs="Arial"/>
          <w:sz w:val="22"/>
          <w:szCs w:val="22"/>
        </w:rPr>
      </w:pPr>
      <w:r w:rsidRPr="00304F57">
        <w:rPr>
          <w:rFonts w:ascii="Arial" w:hAnsi="Arial" w:cs="Arial"/>
          <w:sz w:val="22"/>
          <w:szCs w:val="22"/>
        </w:rPr>
        <w:t>Para orientação das diretrizes de desenvolvimento municipal, foram estabelecidas as estratégias com seus objetivos e programas, elencando um conjunto de ações. Para tanto foram consideradas as seguintes estratégias:</w:t>
      </w:r>
    </w:p>
    <w:p w14:paraId="763B1729" w14:textId="77777777" w:rsidR="00304F57" w:rsidRPr="00304F57" w:rsidRDefault="00304F57" w:rsidP="007B74CC">
      <w:pPr>
        <w:numPr>
          <w:ilvl w:val="0"/>
          <w:numId w:val="436"/>
        </w:numPr>
        <w:spacing w:after="240" w:line="276" w:lineRule="auto"/>
        <w:ind w:left="1134" w:right="-2"/>
        <w:contextualSpacing/>
        <w:jc w:val="both"/>
        <w:rPr>
          <w:rFonts w:ascii="Arial" w:hAnsi="Arial" w:cs="Arial"/>
          <w:sz w:val="22"/>
          <w:szCs w:val="22"/>
        </w:rPr>
      </w:pPr>
      <w:bookmarkStart w:id="3877" w:name="_Hlk79443436"/>
      <w:r w:rsidRPr="00304F57">
        <w:rPr>
          <w:rFonts w:ascii="Arial" w:hAnsi="Arial" w:cs="Arial"/>
          <w:sz w:val="22"/>
          <w:szCs w:val="22"/>
        </w:rPr>
        <w:t>Articulação e Inserção Regional</w:t>
      </w:r>
    </w:p>
    <w:p w14:paraId="53F47C20" w14:textId="77777777" w:rsidR="00304F57" w:rsidRPr="00304F57" w:rsidRDefault="00304F57" w:rsidP="007B74CC">
      <w:pPr>
        <w:numPr>
          <w:ilvl w:val="0"/>
          <w:numId w:val="436"/>
        </w:numPr>
        <w:spacing w:after="240" w:line="276" w:lineRule="auto"/>
        <w:ind w:left="1134" w:right="-2"/>
        <w:contextualSpacing/>
        <w:jc w:val="both"/>
        <w:rPr>
          <w:rFonts w:ascii="Arial" w:hAnsi="Arial" w:cs="Arial"/>
          <w:sz w:val="22"/>
          <w:szCs w:val="22"/>
        </w:rPr>
      </w:pPr>
      <w:r w:rsidRPr="00304F57">
        <w:rPr>
          <w:rFonts w:ascii="Arial" w:hAnsi="Arial" w:cs="Arial"/>
          <w:sz w:val="22"/>
          <w:szCs w:val="22"/>
        </w:rPr>
        <w:t>Modernização Financeira e Institucional da Gestão Territorial</w:t>
      </w:r>
    </w:p>
    <w:p w14:paraId="654AB7C2" w14:textId="77777777" w:rsidR="00304F57" w:rsidRPr="00304F57" w:rsidRDefault="00304F57" w:rsidP="007B74CC">
      <w:pPr>
        <w:numPr>
          <w:ilvl w:val="0"/>
          <w:numId w:val="436"/>
        </w:numPr>
        <w:spacing w:after="240" w:line="276" w:lineRule="auto"/>
        <w:ind w:left="1134" w:right="-2"/>
        <w:contextualSpacing/>
        <w:jc w:val="both"/>
        <w:rPr>
          <w:rFonts w:ascii="Arial" w:hAnsi="Arial" w:cs="Arial"/>
          <w:sz w:val="22"/>
          <w:szCs w:val="22"/>
        </w:rPr>
      </w:pPr>
      <w:r w:rsidRPr="00304F57">
        <w:rPr>
          <w:rFonts w:ascii="Arial" w:hAnsi="Arial" w:cs="Arial"/>
          <w:sz w:val="22"/>
          <w:szCs w:val="22"/>
        </w:rPr>
        <w:t>Promoção do Desenvolvimento Econômico Municipal</w:t>
      </w:r>
    </w:p>
    <w:p w14:paraId="7E786909" w14:textId="77777777" w:rsidR="00304F57" w:rsidRPr="00304F57" w:rsidRDefault="00304F57" w:rsidP="007B74CC">
      <w:pPr>
        <w:numPr>
          <w:ilvl w:val="0"/>
          <w:numId w:val="436"/>
        </w:numPr>
        <w:spacing w:after="240" w:line="276" w:lineRule="auto"/>
        <w:ind w:left="1134" w:right="-2"/>
        <w:contextualSpacing/>
        <w:jc w:val="both"/>
        <w:rPr>
          <w:rFonts w:ascii="Arial" w:hAnsi="Arial" w:cs="Arial"/>
          <w:sz w:val="22"/>
          <w:szCs w:val="22"/>
        </w:rPr>
      </w:pPr>
      <w:bookmarkStart w:id="3878" w:name="_Hlk79443068"/>
      <w:bookmarkEnd w:id="3877"/>
      <w:r w:rsidRPr="00304F57">
        <w:rPr>
          <w:rFonts w:ascii="Arial" w:hAnsi="Arial" w:cs="Arial"/>
          <w:sz w:val="22"/>
          <w:szCs w:val="22"/>
        </w:rPr>
        <w:t>Requalificação do Espaço Urbanizado e dos Serviços Sociais</w:t>
      </w:r>
    </w:p>
    <w:p w14:paraId="6C627D1F" w14:textId="77777777" w:rsidR="00304F57" w:rsidRPr="00304F57" w:rsidRDefault="00304F57" w:rsidP="007B74CC">
      <w:pPr>
        <w:numPr>
          <w:ilvl w:val="0"/>
          <w:numId w:val="436"/>
        </w:numPr>
        <w:spacing w:after="240" w:line="276" w:lineRule="auto"/>
        <w:ind w:left="1134" w:right="-2"/>
        <w:contextualSpacing/>
        <w:jc w:val="both"/>
        <w:rPr>
          <w:rFonts w:ascii="Arial" w:hAnsi="Arial" w:cs="Arial"/>
          <w:sz w:val="22"/>
          <w:szCs w:val="22"/>
        </w:rPr>
      </w:pPr>
      <w:r w:rsidRPr="00304F57">
        <w:rPr>
          <w:rFonts w:ascii="Arial" w:hAnsi="Arial" w:cs="Arial"/>
          <w:sz w:val="22"/>
          <w:szCs w:val="22"/>
        </w:rPr>
        <w:t>Promoção do Processo de Igualitarização Urbana</w:t>
      </w:r>
    </w:p>
    <w:p w14:paraId="1966FC09" w14:textId="77777777" w:rsidR="00304F57" w:rsidRPr="00304F57" w:rsidRDefault="00304F57" w:rsidP="007B74CC">
      <w:pPr>
        <w:numPr>
          <w:ilvl w:val="0"/>
          <w:numId w:val="436"/>
        </w:numPr>
        <w:spacing w:after="240" w:line="276" w:lineRule="auto"/>
        <w:ind w:left="1134" w:right="-2"/>
        <w:contextualSpacing/>
        <w:jc w:val="both"/>
        <w:rPr>
          <w:rFonts w:ascii="Arial" w:hAnsi="Arial" w:cs="Arial"/>
          <w:sz w:val="22"/>
          <w:szCs w:val="22"/>
        </w:rPr>
      </w:pPr>
      <w:r w:rsidRPr="00304F57">
        <w:rPr>
          <w:rFonts w:ascii="Arial" w:hAnsi="Arial" w:cs="Arial"/>
          <w:sz w:val="22"/>
          <w:szCs w:val="22"/>
        </w:rPr>
        <w:t>Conservação e Manutenção da Qualidade Ambiental</w:t>
      </w:r>
    </w:p>
    <w:p w14:paraId="1EDF9CCB" w14:textId="77777777" w:rsidR="00304F57" w:rsidRPr="00140A08" w:rsidRDefault="00304F57" w:rsidP="007B74CC">
      <w:pPr>
        <w:numPr>
          <w:ilvl w:val="0"/>
          <w:numId w:val="436"/>
        </w:numPr>
        <w:spacing w:after="240" w:line="276" w:lineRule="auto"/>
        <w:ind w:left="1134" w:right="-2"/>
        <w:contextualSpacing/>
        <w:jc w:val="both"/>
        <w:rPr>
          <w:rFonts w:ascii="Arial" w:hAnsi="Arial" w:cs="Arial"/>
          <w:sz w:val="22"/>
          <w:szCs w:val="22"/>
        </w:rPr>
      </w:pPr>
      <w:r w:rsidRPr="00304F57">
        <w:rPr>
          <w:rFonts w:ascii="Arial" w:hAnsi="Arial" w:cs="Arial"/>
          <w:sz w:val="22"/>
          <w:szCs w:val="22"/>
        </w:rPr>
        <w:t>Mitigação dos Impactos do Covid-19</w:t>
      </w:r>
      <w:r w:rsidRPr="00140A08">
        <w:rPr>
          <w:rFonts w:ascii="Arial" w:hAnsi="Arial" w:cs="Arial"/>
          <w:sz w:val="22"/>
          <w:szCs w:val="22"/>
        </w:rPr>
        <w:t xml:space="preserve"> (incluído</w:t>
      </w:r>
      <w:r w:rsidR="00B22BD7">
        <w:rPr>
          <w:rFonts w:ascii="Arial" w:hAnsi="Arial" w:cs="Arial"/>
          <w:sz w:val="22"/>
          <w:szCs w:val="22"/>
        </w:rPr>
        <w:t xml:space="preserve"> face a pandemia início 2020</w:t>
      </w:r>
      <w:r w:rsidRPr="00140A08">
        <w:rPr>
          <w:rFonts w:ascii="Arial" w:hAnsi="Arial" w:cs="Arial"/>
          <w:sz w:val="22"/>
          <w:szCs w:val="22"/>
        </w:rPr>
        <w:t>)</w:t>
      </w:r>
    </w:p>
    <w:p w14:paraId="038EE214" w14:textId="77777777" w:rsidR="00EC2D41" w:rsidRDefault="00EC2D41" w:rsidP="00EC2D41">
      <w:pPr>
        <w:spacing w:after="240" w:line="276" w:lineRule="auto"/>
        <w:ind w:right="-2"/>
        <w:contextualSpacing/>
        <w:jc w:val="both"/>
        <w:rPr>
          <w:rFonts w:ascii="Arial" w:hAnsi="Arial" w:cs="Arial"/>
          <w:sz w:val="22"/>
          <w:szCs w:val="22"/>
          <w:highlight w:val="green"/>
        </w:rPr>
      </w:pPr>
    </w:p>
    <w:p w14:paraId="1B83D3F0" w14:textId="77777777" w:rsidR="00EC2D41" w:rsidRPr="00EC2D41" w:rsidRDefault="00EC2D41" w:rsidP="00EC2D41">
      <w:pPr>
        <w:spacing w:after="160" w:line="259" w:lineRule="auto"/>
        <w:ind w:right="-1" w:firstLine="708"/>
        <w:jc w:val="both"/>
        <w:rPr>
          <w:rFonts w:ascii="Arial" w:hAnsi="Arial" w:cs="Arial"/>
          <w:sz w:val="22"/>
          <w:szCs w:val="22"/>
        </w:rPr>
      </w:pPr>
      <w:r>
        <w:rPr>
          <w:rFonts w:ascii="Arial" w:hAnsi="Arial" w:cs="Arial"/>
          <w:sz w:val="22"/>
          <w:szCs w:val="22"/>
        </w:rPr>
        <w:t xml:space="preserve">Conforme Anexo I - Planilha de Ações e Investimentos - PAI, estão </w:t>
      </w:r>
      <w:r w:rsidRPr="00EC2D41">
        <w:rPr>
          <w:rFonts w:ascii="Arial" w:hAnsi="Arial" w:cs="Arial"/>
          <w:sz w:val="22"/>
          <w:szCs w:val="22"/>
        </w:rPr>
        <w:t>explicitados os investimentos necessários, o modo pelo qual se fará a gestão administrativa e territorial e a forma como incidirá a regulamentação do solo urbano e rural. Os prazos têm início no ano de aprovação da revisão do Plano Diretor e Plano de Mobilidade, devendo haver certa flexibilidade em relação às atividades e prazos, que dependem da captação de recursos do Município, entre outros, sendo imprescindível a avaliação constante do PAI. Sua concepção é para um prazo de 5 anos, devendo ser avaliado anualmente o ano anterior e incluído mais um ano para mantê-lo sempre com 5 anos de forma a ser subsídio para o Plano Plurianual (PPA) que é elaborado a cada 4 anos, e anualmente para subsidiar as leis de Diretrizes Orçamentárias (LDO) e Orçamento Anual (LOA).</w:t>
      </w:r>
    </w:p>
    <w:p w14:paraId="2B665A48" w14:textId="77777777" w:rsidR="00EC2D41" w:rsidRPr="00304F57" w:rsidRDefault="00EC2D41" w:rsidP="00EC2D41">
      <w:pPr>
        <w:spacing w:after="240" w:line="276" w:lineRule="auto"/>
        <w:ind w:right="-2"/>
        <w:contextualSpacing/>
        <w:jc w:val="both"/>
        <w:rPr>
          <w:rFonts w:ascii="Arial" w:hAnsi="Arial" w:cs="Arial"/>
          <w:sz w:val="22"/>
          <w:szCs w:val="22"/>
          <w:highlight w:val="green"/>
        </w:rPr>
      </w:pPr>
    </w:p>
    <w:bookmarkEnd w:id="3878"/>
    <w:p w14:paraId="10A2498F" w14:textId="77777777" w:rsidR="00304F57" w:rsidRPr="00304F57" w:rsidRDefault="00304F57" w:rsidP="00304F57">
      <w:pPr>
        <w:spacing w:after="160" w:line="259" w:lineRule="auto"/>
        <w:ind w:right="-1" w:firstLine="708"/>
        <w:jc w:val="both"/>
        <w:rPr>
          <w:rFonts w:ascii="Arial" w:hAnsi="Arial" w:cs="Arial"/>
          <w:sz w:val="22"/>
          <w:szCs w:val="22"/>
        </w:rPr>
      </w:pPr>
    </w:p>
    <w:p w14:paraId="3CECBEC7" w14:textId="77777777" w:rsidR="001E4D59" w:rsidRDefault="001E4D59">
      <w:pPr>
        <w:spacing w:after="160" w:line="259" w:lineRule="auto"/>
        <w:rPr>
          <w:rFonts w:ascii="Arial" w:hAnsi="Arial" w:cs="Arial"/>
          <w:color w:val="FF0000"/>
          <w:sz w:val="22"/>
          <w:szCs w:val="22"/>
          <w:highlight w:val="cyan"/>
        </w:rPr>
      </w:pPr>
      <w:r>
        <w:rPr>
          <w:rFonts w:ascii="Arial" w:hAnsi="Arial" w:cs="Arial"/>
          <w:color w:val="FF0000"/>
          <w:sz w:val="22"/>
          <w:szCs w:val="22"/>
          <w:highlight w:val="cyan"/>
        </w:rPr>
        <w:br w:type="page"/>
      </w:r>
    </w:p>
    <w:p w14:paraId="615FAB3D" w14:textId="77777777" w:rsidR="001E4D59" w:rsidRDefault="001E4D59" w:rsidP="001E4D59">
      <w:pPr>
        <w:pStyle w:val="Ttulo1"/>
        <w:sectPr w:rsidR="001E4D59" w:rsidSect="00106A80">
          <w:pgSz w:w="11906" w:h="16838" w:code="9"/>
          <w:pgMar w:top="1418" w:right="1134" w:bottom="1418" w:left="1418" w:header="227" w:footer="737" w:gutter="0"/>
          <w:cols w:space="708"/>
          <w:titlePg/>
          <w:docGrid w:linePitch="360"/>
        </w:sectPr>
      </w:pPr>
      <w:bookmarkStart w:id="3879" w:name="_Toc90987274"/>
      <w:bookmarkStart w:id="3880" w:name="_Toc90991244"/>
      <w:bookmarkStart w:id="3881" w:name="_Toc90993786"/>
      <w:bookmarkStart w:id="3882" w:name="_Toc90993991"/>
      <w:bookmarkStart w:id="3883" w:name="_Toc90996807"/>
      <w:bookmarkStart w:id="3884" w:name="_Toc90997707"/>
      <w:bookmarkStart w:id="3885" w:name="_Toc91000237"/>
      <w:bookmarkStart w:id="3886" w:name="_Toc91001394"/>
      <w:bookmarkStart w:id="3887" w:name="_Toc91001990"/>
      <w:bookmarkStart w:id="3888" w:name="_Toc91062708"/>
      <w:bookmarkStart w:id="3889" w:name="_Toc91063591"/>
      <w:bookmarkStart w:id="3890" w:name="_Toc91065785"/>
      <w:bookmarkStart w:id="3891" w:name="_Toc91083906"/>
      <w:r>
        <w:lastRenderedPageBreak/>
        <w:t>ANEXOS</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2E391FEC" w14:textId="77777777" w:rsidR="001E4D59" w:rsidRPr="00703F0B" w:rsidRDefault="001E4D59" w:rsidP="001E4D59">
      <w:pPr>
        <w:pStyle w:val="Ttulo2"/>
        <w:numPr>
          <w:ilvl w:val="0"/>
          <w:numId w:val="0"/>
        </w:numPr>
      </w:pPr>
      <w:bookmarkStart w:id="3892" w:name="_Toc90987275"/>
      <w:bookmarkStart w:id="3893" w:name="_Toc90991245"/>
      <w:bookmarkStart w:id="3894" w:name="_Toc90993787"/>
      <w:bookmarkStart w:id="3895" w:name="_Toc90993992"/>
      <w:bookmarkStart w:id="3896" w:name="_Toc90996808"/>
      <w:bookmarkStart w:id="3897" w:name="_Toc90997708"/>
      <w:bookmarkStart w:id="3898" w:name="_Toc91000238"/>
      <w:bookmarkStart w:id="3899" w:name="_Toc91001395"/>
      <w:bookmarkStart w:id="3900" w:name="_Toc91001991"/>
      <w:bookmarkStart w:id="3901" w:name="_Toc91062709"/>
      <w:bookmarkStart w:id="3902" w:name="_Toc91063592"/>
      <w:bookmarkStart w:id="3903" w:name="_Toc91065786"/>
      <w:bookmarkStart w:id="3904" w:name="_Toc91083907"/>
      <w:r>
        <w:lastRenderedPageBreak/>
        <w:t>ANEXO I</w:t>
      </w:r>
      <w:r w:rsidRPr="00703F0B">
        <w:t xml:space="preserve"> – </w:t>
      </w:r>
      <w:r>
        <w:t>PLANILHA DE AÇÕES E INVESTIMENTOS – PAI</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r>
        <w:t xml:space="preserve"> </w:t>
      </w:r>
    </w:p>
    <w:p w14:paraId="608A75A0" w14:textId="77777777" w:rsidR="001E4D59" w:rsidRDefault="009D020C" w:rsidP="001E4D59">
      <w:pPr>
        <w:pStyle w:val="Ttulo1"/>
      </w:pPr>
      <w:r>
        <w:rPr>
          <w:noProof/>
        </w:rPr>
        <w:drawing>
          <wp:inline distT="0" distB="0" distL="0" distR="0" wp14:anchorId="0AEC6BC6" wp14:editId="2AEF3C16">
            <wp:extent cx="12716679" cy="8434552"/>
            <wp:effectExtent l="0" t="0" r="8890" b="5080"/>
            <wp:docPr id="42" name="Imagem 42" descr="Gráf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m 42" descr="Gráfico&#10;&#10;Descrição gerada automaticamente"/>
                    <pic:cNvPicPr/>
                  </pic:nvPicPr>
                  <pic:blipFill rotWithShape="1">
                    <a:blip r:embed="rId97" cstate="print">
                      <a:extLst>
                        <a:ext uri="{28A0092B-C50C-407E-A947-70E740481C1C}">
                          <a14:useLocalDpi xmlns:a14="http://schemas.microsoft.com/office/drawing/2010/main" val="0"/>
                        </a:ext>
                      </a:extLst>
                    </a:blip>
                    <a:srcRect b="6956"/>
                    <a:stretch/>
                  </pic:blipFill>
                  <pic:spPr bwMode="auto">
                    <a:xfrm>
                      <a:off x="0" y="0"/>
                      <a:ext cx="12726072" cy="8440782"/>
                    </a:xfrm>
                    <a:prstGeom prst="rect">
                      <a:avLst/>
                    </a:prstGeom>
                    <a:ln>
                      <a:noFill/>
                    </a:ln>
                    <a:extLst>
                      <a:ext uri="{53640926-AAD7-44D8-BBD7-CCE9431645EC}">
                        <a14:shadowObscured xmlns:a14="http://schemas.microsoft.com/office/drawing/2010/main"/>
                      </a:ext>
                    </a:extLst>
                  </pic:spPr>
                </pic:pic>
              </a:graphicData>
            </a:graphic>
          </wp:inline>
        </w:drawing>
      </w:r>
    </w:p>
    <w:p w14:paraId="3ACF739C" w14:textId="77777777" w:rsidR="00DB3EFF" w:rsidRDefault="009D020C" w:rsidP="00DB3EFF">
      <w:pPr>
        <w:spacing w:before="240" w:after="240" w:line="259" w:lineRule="auto"/>
        <w:ind w:right="-1" w:firstLine="708"/>
        <w:jc w:val="both"/>
        <w:rPr>
          <w:rFonts w:ascii="Arial" w:hAnsi="Arial" w:cs="Arial"/>
          <w:color w:val="FF0000"/>
          <w:sz w:val="22"/>
          <w:szCs w:val="22"/>
          <w:highlight w:val="cyan"/>
        </w:rPr>
      </w:pPr>
      <w:r>
        <w:rPr>
          <w:rFonts w:ascii="Arial" w:hAnsi="Arial" w:cs="Arial"/>
          <w:noProof/>
          <w:color w:val="FF0000"/>
          <w:sz w:val="22"/>
          <w:szCs w:val="22"/>
        </w:rPr>
        <w:lastRenderedPageBreak/>
        <w:drawing>
          <wp:inline distT="0" distB="0" distL="0" distR="0" wp14:anchorId="36E0D177" wp14:editId="69D081EB">
            <wp:extent cx="12132310" cy="9072880"/>
            <wp:effectExtent l="0" t="0" r="2540" b="0"/>
            <wp:docPr id="44" name="Imagem 44" descr="Gráfico, Gráfico de mapa de árvor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m 44" descr="Gráfico, Gráfico de mapa de árvore&#10;&#10;Descrição gerada automaticamente"/>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2132310" cy="9072880"/>
                    </a:xfrm>
                    <a:prstGeom prst="rect">
                      <a:avLst/>
                    </a:prstGeom>
                  </pic:spPr>
                </pic:pic>
              </a:graphicData>
            </a:graphic>
          </wp:inline>
        </w:drawing>
      </w:r>
    </w:p>
    <w:p w14:paraId="43930482" w14:textId="77777777" w:rsidR="001E4D59" w:rsidRDefault="009D020C" w:rsidP="00DB3EFF">
      <w:pPr>
        <w:spacing w:before="240" w:after="240" w:line="259" w:lineRule="auto"/>
        <w:ind w:right="-1" w:firstLine="708"/>
        <w:jc w:val="both"/>
        <w:rPr>
          <w:rFonts w:ascii="Arial" w:hAnsi="Arial" w:cs="Arial"/>
          <w:color w:val="FF0000"/>
          <w:sz w:val="22"/>
          <w:szCs w:val="22"/>
          <w:highlight w:val="cyan"/>
        </w:rPr>
      </w:pPr>
      <w:r>
        <w:rPr>
          <w:rFonts w:ascii="Arial" w:hAnsi="Arial" w:cs="Arial"/>
          <w:noProof/>
          <w:color w:val="FF0000"/>
          <w:sz w:val="22"/>
          <w:szCs w:val="22"/>
        </w:rPr>
        <w:lastRenderedPageBreak/>
        <w:drawing>
          <wp:inline distT="0" distB="0" distL="0" distR="0" wp14:anchorId="7F14FD58" wp14:editId="6348052A">
            <wp:extent cx="13309600" cy="9072880"/>
            <wp:effectExtent l="0" t="0" r="6350" b="0"/>
            <wp:docPr id="45" name="Imagem 45" descr="Gráf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m 45" descr="Gráfico&#10;&#10;Descrição gerada automaticament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3309600" cy="9072880"/>
                    </a:xfrm>
                    <a:prstGeom prst="rect">
                      <a:avLst/>
                    </a:prstGeom>
                  </pic:spPr>
                </pic:pic>
              </a:graphicData>
            </a:graphic>
          </wp:inline>
        </w:drawing>
      </w:r>
    </w:p>
    <w:p w14:paraId="7A20CB16" w14:textId="77777777" w:rsidR="001E4D59" w:rsidRDefault="009D020C" w:rsidP="00DB3EFF">
      <w:pPr>
        <w:spacing w:before="240" w:after="240" w:line="259" w:lineRule="auto"/>
        <w:ind w:right="-1" w:firstLine="708"/>
        <w:jc w:val="both"/>
        <w:rPr>
          <w:rFonts w:ascii="Arial" w:hAnsi="Arial" w:cs="Arial"/>
          <w:color w:val="FF0000"/>
          <w:sz w:val="22"/>
          <w:szCs w:val="22"/>
          <w:highlight w:val="cyan"/>
        </w:rPr>
      </w:pPr>
      <w:r>
        <w:rPr>
          <w:rFonts w:ascii="Arial" w:hAnsi="Arial" w:cs="Arial"/>
          <w:noProof/>
          <w:color w:val="FF0000"/>
          <w:sz w:val="22"/>
          <w:szCs w:val="22"/>
        </w:rPr>
        <w:lastRenderedPageBreak/>
        <w:drawing>
          <wp:inline distT="0" distB="0" distL="0" distR="0" wp14:anchorId="5CFB012F" wp14:editId="24695B9E">
            <wp:extent cx="12656820" cy="9072880"/>
            <wp:effectExtent l="0" t="0" r="0" b="0"/>
            <wp:docPr id="46" name="Imagem 46" descr="Gráfico, Gráfico de mapa de árvor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m 46" descr="Gráfico, Gráfico de mapa de árvore&#10;&#10;Descrição gerada automaticament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2656820" cy="9072880"/>
                    </a:xfrm>
                    <a:prstGeom prst="rect">
                      <a:avLst/>
                    </a:prstGeom>
                  </pic:spPr>
                </pic:pic>
              </a:graphicData>
            </a:graphic>
          </wp:inline>
        </w:drawing>
      </w:r>
    </w:p>
    <w:p w14:paraId="571BFF5B" w14:textId="77777777" w:rsidR="009D020C" w:rsidRPr="00DB3EFF" w:rsidRDefault="009D020C" w:rsidP="00DB3EFF">
      <w:pPr>
        <w:spacing w:before="240" w:after="240" w:line="259" w:lineRule="auto"/>
        <w:ind w:right="-1" w:firstLine="708"/>
        <w:jc w:val="both"/>
        <w:rPr>
          <w:rFonts w:ascii="Arial" w:hAnsi="Arial" w:cs="Arial"/>
          <w:color w:val="FF0000"/>
          <w:sz w:val="22"/>
          <w:szCs w:val="22"/>
          <w:highlight w:val="cyan"/>
        </w:rPr>
      </w:pPr>
      <w:r>
        <w:rPr>
          <w:rFonts w:ascii="Arial" w:hAnsi="Arial" w:cs="Arial"/>
          <w:noProof/>
          <w:color w:val="FF0000"/>
          <w:sz w:val="22"/>
          <w:szCs w:val="22"/>
        </w:rPr>
        <w:lastRenderedPageBreak/>
        <w:drawing>
          <wp:inline distT="0" distB="0" distL="0" distR="0" wp14:anchorId="78EC7351" wp14:editId="2210F01A">
            <wp:extent cx="13321030" cy="3174365"/>
            <wp:effectExtent l="0" t="0" r="0" b="6985"/>
            <wp:docPr id="47" name="Imagem 47" descr="Gráf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m 47" descr="Gráfico&#10;&#10;Descrição gerada automaticamente"/>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13321030" cy="3174365"/>
                    </a:xfrm>
                    <a:prstGeom prst="rect">
                      <a:avLst/>
                    </a:prstGeom>
                  </pic:spPr>
                </pic:pic>
              </a:graphicData>
            </a:graphic>
          </wp:inline>
        </w:drawing>
      </w:r>
    </w:p>
    <w:sectPr w:rsidR="009D020C" w:rsidRPr="00DB3EFF" w:rsidSect="00106A80">
      <w:pgSz w:w="23814" w:h="16840" w:orient="landscape" w:code="8"/>
      <w:pgMar w:top="1418" w:right="1418" w:bottom="1134" w:left="1418" w:header="227" w:footer="73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E322A1" w14:textId="77777777" w:rsidR="00106A80" w:rsidRDefault="00106A80" w:rsidP="00504F60">
      <w:r>
        <w:separator/>
      </w:r>
    </w:p>
  </w:endnote>
  <w:endnote w:type="continuationSeparator" w:id="0">
    <w:p w14:paraId="0535E81C" w14:textId="77777777" w:rsidR="00106A80" w:rsidRDefault="00106A80" w:rsidP="00504F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Negrito">
    <w:panose1 w:val="020B0704020202020204"/>
    <w:charset w:val="00"/>
    <w:family w:val="swiss"/>
    <w:pitch w:val="variable"/>
    <w:sig w:usb0="00000003" w:usb1="00000000" w:usb2="00000000" w:usb3="00000000" w:csb0="00000001" w:csb1="00000000"/>
  </w:font>
  <w:font w:name="Franklin Gothic Demi">
    <w:altName w:val="Franklin Gothic Demi"/>
    <w:charset w:val="00"/>
    <w:family w:val="swiss"/>
    <w:pitch w:val="variable"/>
    <w:sig w:usb0="00000287" w:usb1="00000000" w:usb2="00000000" w:usb3="00000000" w:csb0="0000009F" w:csb1="00000000"/>
  </w:font>
  <w:font w:name="Franklin Gothic Demi Cond">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w:charset w:val="00"/>
    <w:family w:val="swiss"/>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Tw Cen MT Condensed Extra Bold">
    <w:charset w:val="00"/>
    <w:family w:val="swiss"/>
    <w:pitch w:val="variable"/>
    <w:sig w:usb0="00000003" w:usb1="00000000" w:usb2="00000000" w:usb3="00000000" w:csb0="00000003" w:csb1="00000000"/>
  </w:font>
  <w:font w:name="Egyptian505 Lt BT">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Shruti">
    <w:panose1 w:val="02000500000000000000"/>
    <w:charset w:val="00"/>
    <w:family w:val="swiss"/>
    <w:pitch w:val="variable"/>
    <w:sig w:usb0="0004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Franklin Gothic Book">
    <w:charset w:val="00"/>
    <w:family w:val="swiss"/>
    <w:pitch w:val="variable"/>
    <w:sig w:usb0="00000287" w:usb1="00000000" w:usb2="00000000" w:usb3="00000000" w:csb0="0000009F" w:csb1="00000000"/>
  </w:font>
  <w:font w:name="Lemon/Milk">
    <w:altName w:val="Calibri"/>
    <w:panose1 w:val="00000000000000000000"/>
    <w:charset w:val="00"/>
    <w:family w:val="swiss"/>
    <w:notTrueType/>
    <w:pitch w:val="variable"/>
    <w:sig w:usb0="80000003" w:usb1="00000000" w:usb2="00000000" w:usb3="00000000" w:csb0="00000001" w:csb1="00000000"/>
  </w:font>
  <w:font w:name="Caviar Dreams">
    <w:altName w:val="Calibri"/>
    <w:charset w:val="00"/>
    <w:family w:val="swiss"/>
    <w:pitch w:val="variable"/>
    <w:sig w:usb0="A00002AF" w:usb1="500000E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jaVuSans">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4620F" w14:textId="01DC55FE" w:rsidR="00A35ED9" w:rsidRDefault="00A35ED9">
    <w:pPr>
      <w:pStyle w:val="Rodap"/>
    </w:pPr>
    <w:r>
      <w:rPr>
        <w:noProof/>
      </w:rPr>
      <mc:AlternateContent>
        <mc:Choice Requires="wpg">
          <w:drawing>
            <wp:anchor distT="0" distB="0" distL="114300" distR="114300" simplePos="0" relativeHeight="251665408" behindDoc="0" locked="0" layoutInCell="1" allowOverlap="1" wp14:anchorId="3D29526A" wp14:editId="0F6DC99D">
              <wp:simplePos x="0" y="0"/>
              <wp:positionH relativeFrom="margin">
                <wp:align>left</wp:align>
              </wp:positionH>
              <wp:positionV relativeFrom="page">
                <wp:align>bottom</wp:align>
              </wp:positionV>
              <wp:extent cx="436880" cy="716915"/>
              <wp:effectExtent l="19050" t="19050" r="1270" b="0"/>
              <wp:wrapNone/>
              <wp:docPr id="39" name="Agrupar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272" name="AutoShape 77"/>
                      <wps:cNvCnPr>
                        <a:cxnSpLocks noChangeShapeType="1"/>
                      </wps:cNvCnPr>
                      <wps:spPr bwMode="auto">
                        <a:xfrm flipV="1">
                          <a:off x="2111" y="15387"/>
                          <a:ext cx="0" cy="441"/>
                        </a:xfrm>
                        <a:prstGeom prst="straightConnector1">
                          <a:avLst/>
                        </a:prstGeom>
                        <a:ln w="38100">
                          <a:solidFill>
                            <a:srgbClr val="FFC000"/>
                          </a:solidFill>
                          <a:headEnd/>
                          <a:tailEnd/>
                        </a:ln>
                      </wps:spPr>
                      <wps:style>
                        <a:lnRef idx="2">
                          <a:schemeClr val="accent2"/>
                        </a:lnRef>
                        <a:fillRef idx="1">
                          <a:schemeClr val="lt1"/>
                        </a:fillRef>
                        <a:effectRef idx="0">
                          <a:schemeClr val="accent2"/>
                        </a:effectRef>
                        <a:fontRef idx="minor">
                          <a:schemeClr val="dk1"/>
                        </a:fontRef>
                      </wps:style>
                      <wps:bodyPr/>
                    </wps:wsp>
                    <wps:wsp>
                      <wps:cNvPr id="273" name="Rectangle 78"/>
                      <wps:cNvSpPr>
                        <a:spLocks noChangeArrowheads="1"/>
                      </wps:cNvSpPr>
                      <wps:spPr bwMode="auto">
                        <a:xfrm>
                          <a:off x="1743" y="14699"/>
                          <a:ext cx="688" cy="688"/>
                        </a:xfrm>
                        <a:prstGeom prst="rect">
                          <a:avLst/>
                        </a:prstGeom>
                        <a:ln w="38100">
                          <a:solidFill>
                            <a:srgbClr val="FFC000"/>
                          </a:solidFill>
                          <a:headEnd/>
                          <a:tailEnd/>
                        </a:ln>
                      </wps:spPr>
                      <wps:style>
                        <a:lnRef idx="2">
                          <a:schemeClr val="accent2"/>
                        </a:lnRef>
                        <a:fillRef idx="1">
                          <a:schemeClr val="lt1"/>
                        </a:fillRef>
                        <a:effectRef idx="0">
                          <a:schemeClr val="accent2"/>
                        </a:effectRef>
                        <a:fontRef idx="minor">
                          <a:schemeClr val="dk1"/>
                        </a:fontRef>
                      </wps:style>
                      <wps:txbx>
                        <w:txbxContent>
                          <w:p w14:paraId="660B94EB" w14:textId="77777777" w:rsidR="00A35ED9" w:rsidRPr="007408E9" w:rsidRDefault="00A35ED9">
                            <w:pPr>
                              <w:pStyle w:val="Rodap"/>
                              <w:jc w:val="center"/>
                              <w:rPr>
                                <w:rFonts w:ascii="Arial" w:hAnsi="Arial" w:cs="Arial"/>
                                <w:b/>
                                <w:bCs/>
                                <w:sz w:val="16"/>
                                <w:szCs w:val="16"/>
                              </w:rPr>
                            </w:pPr>
                            <w:r w:rsidRPr="007408E9">
                              <w:rPr>
                                <w:rFonts w:ascii="Arial" w:hAnsi="Arial" w:cs="Arial"/>
                                <w:b/>
                                <w:bCs/>
                                <w:sz w:val="16"/>
                                <w:szCs w:val="16"/>
                              </w:rPr>
                              <w:fldChar w:fldCharType="begin"/>
                            </w:r>
                            <w:r w:rsidRPr="007408E9">
                              <w:rPr>
                                <w:rFonts w:ascii="Arial" w:hAnsi="Arial" w:cs="Arial"/>
                                <w:b/>
                                <w:bCs/>
                                <w:sz w:val="16"/>
                                <w:szCs w:val="16"/>
                              </w:rPr>
                              <w:instrText>PAGE    \* MERGEFORMAT</w:instrText>
                            </w:r>
                            <w:r w:rsidRPr="007408E9">
                              <w:rPr>
                                <w:rFonts w:ascii="Arial" w:hAnsi="Arial" w:cs="Arial"/>
                                <w:b/>
                                <w:bCs/>
                                <w:sz w:val="16"/>
                                <w:szCs w:val="16"/>
                              </w:rPr>
                              <w:fldChar w:fldCharType="separate"/>
                            </w:r>
                            <w:r>
                              <w:rPr>
                                <w:rFonts w:ascii="Arial" w:hAnsi="Arial" w:cs="Arial"/>
                                <w:b/>
                                <w:bCs/>
                                <w:noProof/>
                                <w:sz w:val="16"/>
                                <w:szCs w:val="16"/>
                              </w:rPr>
                              <w:t>168</w:t>
                            </w:r>
                            <w:r w:rsidRPr="007408E9">
                              <w:rPr>
                                <w:rFonts w:ascii="Arial" w:hAnsi="Arial" w:cs="Arial"/>
                                <w:b/>
                                <w:bCs/>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29526A" id="Agrupar 39" o:spid="_x0000_s1035" style="position:absolute;margin-left:0;margin-top:0;width:34.4pt;height:56.45pt;z-index:251665408;mso-position-horizontal:lef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">
              <v:shapetype id="_x0000_t32" coordsize="21600,21600" o:spt="32" o:oned="t" path="m,l21600,21600e" filled="f">
                <v:path arrowok="t" fillok="f" o:connecttype="none"/>
                <o:lock v:ext="edit" shapetype="t"/>
              </v:shapetype>
              <v:shape id="AutoShape 77" o:spid="_x0000_s1036"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" filled="t" fillcolor="white [3201]" strokecolor="#ffc000" strokeweight="3pt">
                <v:stroke joinstyle="miter"/>
              </v:shape>
              <v:rect id="Rectangle 78" o:spid="_x0000_s1037"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" fillcolor="white [3201]" strokecolor="#ffc000" strokeweight="3pt">
                <v:textbox>
                  <w:txbxContent>
                    <w:p w14:paraId="660B94EB" w14:textId="77777777" w:rsidR="00A35ED9" w:rsidRPr="007408E9" w:rsidRDefault="00A35ED9">
                      <w:pPr>
                        <w:pStyle w:val="Rodap"/>
                        <w:jc w:val="center"/>
                        <w:rPr>
                          <w:rFonts w:ascii="Arial" w:hAnsi="Arial" w:cs="Arial"/>
                          <w:b/>
                          <w:bCs/>
                          <w:sz w:val="16"/>
                          <w:szCs w:val="16"/>
                        </w:rPr>
                      </w:pPr>
                      <w:r w:rsidRPr="007408E9">
                        <w:rPr>
                          <w:rFonts w:ascii="Arial" w:hAnsi="Arial" w:cs="Arial"/>
                          <w:b/>
                          <w:bCs/>
                          <w:sz w:val="16"/>
                          <w:szCs w:val="16"/>
                        </w:rPr>
                        <w:fldChar w:fldCharType="begin"/>
                      </w:r>
                      <w:r w:rsidRPr="007408E9">
                        <w:rPr>
                          <w:rFonts w:ascii="Arial" w:hAnsi="Arial" w:cs="Arial"/>
                          <w:b/>
                          <w:bCs/>
                          <w:sz w:val="16"/>
                          <w:szCs w:val="16"/>
                        </w:rPr>
                        <w:instrText>PAGE    \* MERGEFORMAT</w:instrText>
                      </w:r>
                      <w:r w:rsidRPr="007408E9">
                        <w:rPr>
                          <w:rFonts w:ascii="Arial" w:hAnsi="Arial" w:cs="Arial"/>
                          <w:b/>
                          <w:bCs/>
                          <w:sz w:val="16"/>
                          <w:szCs w:val="16"/>
                        </w:rPr>
                        <w:fldChar w:fldCharType="separate"/>
                      </w:r>
                      <w:r>
                        <w:rPr>
                          <w:rFonts w:ascii="Arial" w:hAnsi="Arial" w:cs="Arial"/>
                          <w:b/>
                          <w:bCs/>
                          <w:noProof/>
                          <w:sz w:val="16"/>
                          <w:szCs w:val="16"/>
                        </w:rPr>
                        <w:t>168</w:t>
                      </w:r>
                      <w:r w:rsidRPr="007408E9">
                        <w:rPr>
                          <w:rFonts w:ascii="Arial" w:hAnsi="Arial" w:cs="Arial"/>
                          <w:b/>
                          <w:bCs/>
                          <w:sz w:val="16"/>
                          <w:szCs w:val="16"/>
                        </w:rPr>
                        <w:fldChar w:fldCharType="end"/>
                      </w:r>
                    </w:p>
                  </w:txbxContent>
                </v:textbox>
              </v:rect>
              <w10:wrap anchorx="margin" anchory="page"/>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B6C24" w14:textId="2491568C" w:rsidR="00A35ED9" w:rsidRDefault="00A35ED9">
    <w:pPr>
      <w:pStyle w:val="Rodap"/>
    </w:pPr>
    <w:r>
      <w:rPr>
        <w:noProof/>
      </w:rPr>
      <mc:AlternateContent>
        <mc:Choice Requires="wpg">
          <w:drawing>
            <wp:anchor distT="0" distB="0" distL="114300" distR="114300" simplePos="0" relativeHeight="251667456" behindDoc="0" locked="0" layoutInCell="1" allowOverlap="1" wp14:anchorId="754B7CE7" wp14:editId="3EAA4121">
              <wp:simplePos x="0" y="0"/>
              <wp:positionH relativeFrom="margin">
                <wp:align>right</wp:align>
              </wp:positionH>
              <wp:positionV relativeFrom="page">
                <wp:align>bottom</wp:align>
              </wp:positionV>
              <wp:extent cx="436880" cy="716915"/>
              <wp:effectExtent l="19050" t="19050" r="1270" b="0"/>
              <wp:wrapNone/>
              <wp:docPr id="33" name="Agrupar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275" name="AutoShape 77"/>
                      <wps:cNvCnPr>
                        <a:cxnSpLocks noChangeShapeType="1"/>
                      </wps:cNvCnPr>
                      <wps:spPr bwMode="auto">
                        <a:xfrm flipV="1">
                          <a:off x="2111" y="15387"/>
                          <a:ext cx="0" cy="441"/>
                        </a:xfrm>
                        <a:prstGeom prst="straightConnector1">
                          <a:avLst/>
                        </a:prstGeom>
                        <a:noFill/>
                        <a:ln w="38100">
                          <a:solidFill>
                            <a:srgbClr val="FFC000"/>
                          </a:solidFill>
                          <a:round/>
                          <a:headEnd/>
                          <a:tailEnd/>
                        </a:ln>
                      </wps:spPr>
                      <wps:bodyPr/>
                    </wps:wsp>
                    <wps:wsp>
                      <wps:cNvPr id="276" name="Rectangle 78"/>
                      <wps:cNvSpPr>
                        <a:spLocks noChangeArrowheads="1"/>
                      </wps:cNvSpPr>
                      <wps:spPr bwMode="auto">
                        <a:xfrm>
                          <a:off x="1743" y="14699"/>
                          <a:ext cx="688" cy="688"/>
                        </a:xfrm>
                        <a:prstGeom prst="rect">
                          <a:avLst/>
                        </a:prstGeom>
                        <a:ln w="38100">
                          <a:solidFill>
                            <a:srgbClr val="FFC000"/>
                          </a:solidFill>
                          <a:headEnd/>
                          <a:tailEnd/>
                        </a:ln>
                      </wps:spPr>
                      <wps:style>
                        <a:lnRef idx="2">
                          <a:schemeClr val="accent2"/>
                        </a:lnRef>
                        <a:fillRef idx="1">
                          <a:schemeClr val="lt1"/>
                        </a:fillRef>
                        <a:effectRef idx="0">
                          <a:schemeClr val="accent2"/>
                        </a:effectRef>
                        <a:fontRef idx="minor">
                          <a:schemeClr val="dk1"/>
                        </a:fontRef>
                      </wps:style>
                      <wps:txbx>
                        <w:txbxContent>
                          <w:p w14:paraId="36F90F72" w14:textId="77777777" w:rsidR="00A35ED9" w:rsidRPr="00337B87" w:rsidRDefault="00A35ED9">
                            <w:pPr>
                              <w:pStyle w:val="Rodap"/>
                              <w:jc w:val="center"/>
                              <w:rPr>
                                <w:rFonts w:ascii="Arial" w:hAnsi="Arial" w:cs="Arial"/>
                                <w:b/>
                                <w:bCs/>
                                <w:sz w:val="16"/>
                                <w:szCs w:val="16"/>
                              </w:rPr>
                            </w:pPr>
                            <w:r w:rsidRPr="00337B87">
                              <w:rPr>
                                <w:rFonts w:ascii="Arial" w:hAnsi="Arial" w:cs="Arial"/>
                                <w:b/>
                                <w:bCs/>
                                <w:sz w:val="22"/>
                                <w:szCs w:val="22"/>
                              </w:rPr>
                              <w:fldChar w:fldCharType="begin"/>
                            </w:r>
                            <w:r w:rsidRPr="00337B87">
                              <w:rPr>
                                <w:rFonts w:ascii="Arial" w:hAnsi="Arial" w:cs="Arial"/>
                                <w:b/>
                                <w:bCs/>
                              </w:rPr>
                              <w:instrText>PAGE    \* MERGEFORMAT</w:instrText>
                            </w:r>
                            <w:r w:rsidRPr="00337B87">
                              <w:rPr>
                                <w:rFonts w:ascii="Arial" w:hAnsi="Arial" w:cs="Arial"/>
                                <w:b/>
                                <w:bCs/>
                                <w:sz w:val="22"/>
                                <w:szCs w:val="22"/>
                              </w:rPr>
                              <w:fldChar w:fldCharType="separate"/>
                            </w:r>
                            <w:r w:rsidRPr="00DF44C5">
                              <w:rPr>
                                <w:rFonts w:ascii="Arial" w:hAnsi="Arial" w:cs="Arial"/>
                                <w:b/>
                                <w:bCs/>
                                <w:noProof/>
                                <w:sz w:val="16"/>
                                <w:szCs w:val="16"/>
                              </w:rPr>
                              <w:t>167</w:t>
                            </w:r>
                            <w:r w:rsidRPr="00337B87">
                              <w:rPr>
                                <w:rFonts w:ascii="Arial" w:hAnsi="Arial" w:cs="Arial"/>
                                <w:b/>
                                <w:bCs/>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4B7CE7" id="Agrupar 33" o:spid="_x0000_s1038" style="position:absolute;margin-left:-16.8pt;margin-top:0;width:34.4pt;height:56.45pt;z-index:251667456;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">
              <v:shapetype id="_x0000_t32" coordsize="21600,21600" o:spt="32" o:oned="t" path="m,l21600,21600e" filled="f">
                <v:path arrowok="t" fillok="f" o:connecttype="none"/>
                <o:lock v:ext="edit" shapetype="t"/>
              </v:shapetype>
              <v:shape id="AutoShape 77" o:spid="_x0000_s1039"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" strokecolor="#ffc000" strokeweight="3pt"/>
              <v:rect id="Rectangle 78" o:spid="_x0000_s1040"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" fillcolor="white [3201]" strokecolor="#ffc000" strokeweight="3pt">
                <v:textbox>
                  <w:txbxContent>
                    <w:p w14:paraId="36F90F72" w14:textId="77777777" w:rsidR="00A35ED9" w:rsidRPr="00337B87" w:rsidRDefault="00A35ED9">
                      <w:pPr>
                        <w:pStyle w:val="Rodap"/>
                        <w:jc w:val="center"/>
                        <w:rPr>
                          <w:rFonts w:ascii="Arial" w:hAnsi="Arial" w:cs="Arial"/>
                          <w:b/>
                          <w:bCs/>
                          <w:sz w:val="16"/>
                          <w:szCs w:val="16"/>
                        </w:rPr>
                      </w:pPr>
                      <w:r w:rsidRPr="00337B87">
                        <w:rPr>
                          <w:rFonts w:ascii="Arial" w:hAnsi="Arial" w:cs="Arial"/>
                          <w:b/>
                          <w:bCs/>
                          <w:sz w:val="22"/>
                          <w:szCs w:val="22"/>
                        </w:rPr>
                        <w:fldChar w:fldCharType="begin"/>
                      </w:r>
                      <w:r w:rsidRPr="00337B87">
                        <w:rPr>
                          <w:rFonts w:ascii="Arial" w:hAnsi="Arial" w:cs="Arial"/>
                          <w:b/>
                          <w:bCs/>
                        </w:rPr>
                        <w:instrText>PAGE    \* MERGEFORMAT</w:instrText>
                      </w:r>
                      <w:r w:rsidRPr="00337B87">
                        <w:rPr>
                          <w:rFonts w:ascii="Arial" w:hAnsi="Arial" w:cs="Arial"/>
                          <w:b/>
                          <w:bCs/>
                          <w:sz w:val="22"/>
                          <w:szCs w:val="22"/>
                        </w:rPr>
                        <w:fldChar w:fldCharType="separate"/>
                      </w:r>
                      <w:r w:rsidRPr="00DF44C5">
                        <w:rPr>
                          <w:rFonts w:ascii="Arial" w:hAnsi="Arial" w:cs="Arial"/>
                          <w:b/>
                          <w:bCs/>
                          <w:noProof/>
                          <w:sz w:val="16"/>
                          <w:szCs w:val="16"/>
                        </w:rPr>
                        <w:t>167</w:t>
                      </w:r>
                      <w:r w:rsidRPr="00337B87">
                        <w:rPr>
                          <w:rFonts w:ascii="Arial" w:hAnsi="Arial" w:cs="Arial"/>
                          <w:b/>
                          <w:bCs/>
                          <w:sz w:val="16"/>
                          <w:szCs w:val="16"/>
                        </w:rPr>
                        <w:fldChar w:fldCharType="end"/>
                      </w:r>
                    </w:p>
                  </w:txbxContent>
                </v:textbox>
              </v:rect>
              <w10:wrap anchorx="margin" anchory="pag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EFEF33" w14:textId="77777777" w:rsidR="00106A80" w:rsidRDefault="00106A80" w:rsidP="00504F60">
      <w:r>
        <w:separator/>
      </w:r>
    </w:p>
  </w:footnote>
  <w:footnote w:type="continuationSeparator" w:id="0">
    <w:p w14:paraId="1E5286AC" w14:textId="77777777" w:rsidR="00106A80" w:rsidRDefault="00106A80" w:rsidP="00504F60">
      <w:r>
        <w:continuationSeparator/>
      </w:r>
    </w:p>
  </w:footnote>
  <w:footnote w:id="1">
    <w:p w14:paraId="24AE33AE" w14:textId="77777777" w:rsidR="00A35ED9" w:rsidRDefault="00A35ED9">
      <w:pPr>
        <w:pStyle w:val="Textodenotaderodap"/>
      </w:pPr>
      <w:r>
        <w:rPr>
          <w:rStyle w:val="Refdenotaderodap"/>
        </w:rPr>
        <w:footnoteRef/>
      </w:r>
      <w:r>
        <w:t xml:space="preserve"> </w:t>
      </w:r>
      <w:r w:rsidRPr="0059403D">
        <w:rPr>
          <w:rFonts w:ascii="Arial" w:hAnsi="Arial" w:cs="Arial"/>
          <w:sz w:val="16"/>
          <w:szCs w:val="16"/>
        </w:rPr>
        <w:t>GP – Grupo Permanente instituído pelo Decreto de nº802/2021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E26C4" w14:textId="576BE1C9" w:rsidR="00A35ED9" w:rsidRDefault="00A35ED9">
    <w:pPr>
      <w:pStyle w:val="Cabealho"/>
    </w:pPr>
    <w:r>
      <w:rPr>
        <w:noProof/>
      </w:rPr>
      <w:drawing>
        <wp:anchor distT="0" distB="0" distL="114300" distR="114300" simplePos="0" relativeHeight="251671552" behindDoc="0" locked="0" layoutInCell="1" allowOverlap="1" wp14:anchorId="226B9AC3" wp14:editId="151CFACB">
          <wp:simplePos x="0" y="0"/>
          <wp:positionH relativeFrom="page">
            <wp:posOffset>1646283</wp:posOffset>
          </wp:positionH>
          <wp:positionV relativeFrom="page">
            <wp:posOffset>189865</wp:posOffset>
          </wp:positionV>
          <wp:extent cx="631825" cy="416560"/>
          <wp:effectExtent l="0" t="0" r="0" b="2540"/>
          <wp:wrapSquare wrapText="bothSides"/>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3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1825" cy="416560"/>
                  </a:xfrm>
                  <a:prstGeom prst="rect">
                    <a:avLst/>
                  </a:prstGeom>
                  <a:noFill/>
                </pic:spPr>
              </pic:pic>
            </a:graphicData>
          </a:graphic>
        </wp:anchor>
      </w:drawing>
    </w:r>
    <w:r>
      <w:rPr>
        <w:noProof/>
      </w:rPr>
      <mc:AlternateContent>
        <mc:Choice Requires="wps">
          <w:drawing>
            <wp:anchor distT="0" distB="0" distL="114300" distR="114300" simplePos="0" relativeHeight="251673600" behindDoc="0" locked="0" layoutInCell="1" allowOverlap="1" wp14:anchorId="13CDE9F5" wp14:editId="129774E3">
              <wp:simplePos x="0" y="0"/>
              <wp:positionH relativeFrom="page">
                <wp:align>left</wp:align>
              </wp:positionH>
              <wp:positionV relativeFrom="paragraph">
                <wp:posOffset>-6928485</wp:posOffset>
              </wp:positionV>
              <wp:extent cx="45720" cy="15117445"/>
              <wp:effectExtent l="7543800" t="0" r="7517130" b="0"/>
              <wp:wrapNone/>
              <wp:docPr id="61" name="Retângulo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flipH="1">
                        <a:off x="0" y="0"/>
                        <a:ext cx="45720" cy="15117445"/>
                      </a:xfrm>
                      <a:prstGeom prst="rect">
                        <a:avLst/>
                      </a:prstGeom>
                      <a:solidFill>
                        <a:srgbClr val="FFC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54EF07" id="Retângulo 12" o:spid="_x0000_s1026" style="position:absolute;margin-left:0;margin-top:-545.55pt;width:3.6pt;height:1190.35pt;rotation:-90;flip:x;z-index:251673600;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" fillcolor="#ffc000" stroked="f" strokeweight="1pt">
              <w10:wrap anchorx="page"/>
            </v:rect>
          </w:pict>
        </mc:Fallback>
      </mc:AlternateContent>
    </w:r>
    <w:r>
      <w:rPr>
        <w:noProof/>
      </w:rPr>
      <mc:AlternateContent>
        <mc:Choice Requires="wpg">
          <w:drawing>
            <wp:anchor distT="0" distB="0" distL="114300" distR="114300" simplePos="0" relativeHeight="251672576" behindDoc="0" locked="0" layoutInCell="1" allowOverlap="1" wp14:anchorId="5D9515EC" wp14:editId="7C21CB4E">
              <wp:simplePos x="0" y="0"/>
              <wp:positionH relativeFrom="column">
                <wp:posOffset>1762125</wp:posOffset>
              </wp:positionH>
              <wp:positionV relativeFrom="paragraph">
                <wp:posOffset>-24765</wp:posOffset>
              </wp:positionV>
              <wp:extent cx="504825" cy="506730"/>
              <wp:effectExtent l="0" t="0" r="0" b="0"/>
              <wp:wrapNone/>
              <wp:docPr id="56" name="Agrupar 51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4825" cy="506730"/>
                        <a:chOff x="0" y="0"/>
                        <a:chExt cx="745843" cy="748465"/>
                      </a:xfrm>
                    </wpg:grpSpPr>
                    <pic:pic xmlns:pic="http://schemas.openxmlformats.org/drawingml/2006/picture">
                      <pic:nvPicPr>
                        <pic:cNvPr id="57" name="Imagem 91"/>
                        <pic:cNvPicPr>
                          <a:picLocks noChangeAspect="1"/>
                        </pic:cNvPicPr>
                      </pic:nvPicPr>
                      <pic:blipFill rotWithShape="1">
                        <a:blip r:embed="rId2" cstate="print"/>
                        <a:srcRect l="43368" b="16605"/>
                        <a:stretch/>
                      </pic:blipFill>
                      <pic:spPr>
                        <a:xfrm>
                          <a:off x="91793" y="0"/>
                          <a:ext cx="654050" cy="671830"/>
                        </a:xfrm>
                        <a:prstGeom prst="rect">
                          <a:avLst/>
                        </a:prstGeom>
                      </pic:spPr>
                    </pic:pic>
                    <wps:wsp>
                      <wps:cNvPr id="58" name="Forma Livre: Forma 5155"/>
                      <wps:cNvSpPr/>
                      <wps:spPr>
                        <a:xfrm>
                          <a:off x="0" y="571941"/>
                          <a:ext cx="218891" cy="130628"/>
                        </a:xfrm>
                        <a:custGeom>
                          <a:avLst/>
                          <a:gdLst>
                            <a:gd name="connsiteX0" fmla="*/ 38835 w 218891"/>
                            <a:gd name="connsiteY0" fmla="*/ 0 h 130628"/>
                            <a:gd name="connsiteX1" fmla="*/ 218891 w 218891"/>
                            <a:gd name="connsiteY1" fmla="*/ 88262 h 130628"/>
                            <a:gd name="connsiteX2" fmla="*/ 158872 w 218891"/>
                            <a:gd name="connsiteY2" fmla="*/ 130628 h 130628"/>
                            <a:gd name="connsiteX3" fmla="*/ 0 w 218891"/>
                            <a:gd name="connsiteY3" fmla="*/ 112976 h 130628"/>
                            <a:gd name="connsiteX4" fmla="*/ 38835 w 218891"/>
                            <a:gd name="connsiteY4" fmla="*/ 0 h 1306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8891" h="130628">
                              <a:moveTo>
                                <a:pt x="38835" y="0"/>
                              </a:moveTo>
                              <a:lnTo>
                                <a:pt x="218891" y="88262"/>
                              </a:lnTo>
                              <a:lnTo>
                                <a:pt x="158872" y="130628"/>
                              </a:lnTo>
                              <a:lnTo>
                                <a:pt x="0" y="112976"/>
                              </a:lnTo>
                              <a:lnTo>
                                <a:pt x="38835" y="0"/>
                              </a:lnTo>
                              <a:close/>
                            </a:path>
                          </a:pathLst>
                        </a:cu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Forma Livre: Forma 5156"/>
                      <wps:cNvSpPr/>
                      <wps:spPr>
                        <a:xfrm>
                          <a:off x="374233" y="617837"/>
                          <a:ext cx="218891" cy="130628"/>
                        </a:xfrm>
                        <a:custGeom>
                          <a:avLst/>
                          <a:gdLst>
                            <a:gd name="connsiteX0" fmla="*/ 38835 w 218891"/>
                            <a:gd name="connsiteY0" fmla="*/ 0 h 130628"/>
                            <a:gd name="connsiteX1" fmla="*/ 218891 w 218891"/>
                            <a:gd name="connsiteY1" fmla="*/ 88262 h 130628"/>
                            <a:gd name="connsiteX2" fmla="*/ 158872 w 218891"/>
                            <a:gd name="connsiteY2" fmla="*/ 130628 h 130628"/>
                            <a:gd name="connsiteX3" fmla="*/ 0 w 218891"/>
                            <a:gd name="connsiteY3" fmla="*/ 112976 h 130628"/>
                            <a:gd name="connsiteX4" fmla="*/ 38835 w 218891"/>
                            <a:gd name="connsiteY4" fmla="*/ 0 h 1306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8891" h="130628">
                              <a:moveTo>
                                <a:pt x="38835" y="0"/>
                              </a:moveTo>
                              <a:lnTo>
                                <a:pt x="218891" y="88262"/>
                              </a:lnTo>
                              <a:lnTo>
                                <a:pt x="158872" y="130628"/>
                              </a:lnTo>
                              <a:lnTo>
                                <a:pt x="0" y="112976"/>
                              </a:lnTo>
                              <a:lnTo>
                                <a:pt x="38835" y="0"/>
                              </a:lnTo>
                              <a:close/>
                            </a:path>
                          </a:pathLst>
                        </a:cu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EFBBCE" id="Agrupar 5153" o:spid="_x0000_s1026" style="position:absolute;margin-left:138.75pt;margin-top:-1.95pt;width:39.75pt;height:39.9pt;z-index:251672576;mso-width-relative:margin;mso-height-relative:margin" coordsize="7458,74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91" o:spid="_x0000_s1027" type="#_x0000_t75" style="position:absolute;left:917;width:6541;height:6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">
                <v:imagedata r:id="rId3" o:title="" cropbottom="10882f" cropleft="28422f"/>
              </v:shape>
              <v:shape id="Forma Livre: Forma 5155" o:spid="_x0000_s1028" style="position:absolute;top:5719;width:2188;height:1306;visibility:visible;mso-wrap-style:square;v-text-anchor:middle" coordsize="218891,130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" path="m38835,l218891,88262r-60019,42366l,112976,38835,xe" fillcolor="window" stroked="f" strokeweight="1pt">
                <v:stroke joinstyle="miter"/>
                <v:path arrowok="t" o:connecttype="custom" o:connectlocs="38835,0;218891,88262;158872,130628;0,112976;38835,0" o:connectangles="0,0,0,0,0"/>
              </v:shape>
              <v:shape id="Forma Livre: Forma 5156" o:spid="_x0000_s1029" style="position:absolute;left:3742;top:6178;width:2189;height:1306;visibility:visible;mso-wrap-style:square;v-text-anchor:middle" coordsize="218891,130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" path="m38835,l218891,88262r-60019,42366l,112976,38835,xe" fillcolor="window" stroked="f" strokeweight="1pt">
                <v:stroke joinstyle="miter"/>
                <v:path arrowok="t" o:connecttype="custom" o:connectlocs="38835,0;218891,88262;158872,130628;0,112976;38835,0" o:connectangles="0,0,0,0,0"/>
              </v:shape>
            </v:group>
          </w:pict>
        </mc:Fallback>
      </mc:AlternateContent>
    </w:r>
    <w:r>
      <w:rPr>
        <w:noProof/>
      </w:rPr>
      <mc:AlternateContent>
        <mc:Choice Requires="wps">
          <w:drawing>
            <wp:anchor distT="45720" distB="45720" distL="114300" distR="114300" simplePos="0" relativeHeight="251669504" behindDoc="0" locked="0" layoutInCell="1" allowOverlap="1" wp14:anchorId="3B76E83C" wp14:editId="36236A6A">
              <wp:simplePos x="0" y="0"/>
              <wp:positionH relativeFrom="margin">
                <wp:posOffset>2566035</wp:posOffset>
              </wp:positionH>
              <wp:positionV relativeFrom="paragraph">
                <wp:posOffset>5715</wp:posOffset>
              </wp:positionV>
              <wp:extent cx="3616325" cy="612775"/>
              <wp:effectExtent l="0" t="0" r="0" b="0"/>
              <wp:wrapSquare wrapText="bothSides"/>
              <wp:docPr id="51" name="Caixa de Texto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6325" cy="612775"/>
                      </a:xfrm>
                      <a:prstGeom prst="rect">
                        <a:avLst/>
                      </a:prstGeom>
                      <a:noFill/>
                      <a:ln w="9525">
                        <a:noFill/>
                        <a:miter lim="800000"/>
                        <a:headEnd/>
                        <a:tailEnd/>
                      </a:ln>
                    </wps:spPr>
                    <wps:linkedTxbx id="1" seq="1"/>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B76E83C" id="_x0000_t202" coordsize="21600,21600" o:spt="202" path="m,l,21600r21600,l21600,xe">
              <v:stroke joinstyle="miter"/>
              <v:path gradientshapeok="t" o:connecttype="rect"/>
            </v:shapetype>
            <v:shape id="Caixa de Texto 51" o:spid="_x0000_s1033" type="#_x0000_t202" style="position:absolute;margin-left:202.05pt;margin-top:.45pt;width:284.75pt;height:48.25pt;z-index:251669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" filled="f" stroked="f">
              <v:textbox>
                <w:txbxContent/>
              </v:textbox>
              <w10:wrap type="square" anchorx="margin"/>
            </v:shape>
          </w:pict>
        </mc:Fallback>
      </mc:AlternateContent>
    </w:r>
    <w:r>
      <w:rPr>
        <w:noProof/>
      </w:rPr>
      <w:drawing>
        <wp:anchor distT="0" distB="0" distL="114300" distR="114300" simplePos="0" relativeHeight="251670528" behindDoc="0" locked="0" layoutInCell="1" allowOverlap="1" wp14:anchorId="5BB8160B" wp14:editId="40329271">
          <wp:simplePos x="0" y="0"/>
          <wp:positionH relativeFrom="margin">
            <wp:posOffset>-107950</wp:posOffset>
          </wp:positionH>
          <wp:positionV relativeFrom="paragraph">
            <wp:posOffset>20955</wp:posOffset>
          </wp:positionV>
          <wp:extent cx="450850" cy="439420"/>
          <wp:effectExtent l="0" t="0" r="6350" b="0"/>
          <wp:wrapSquare wrapText="bothSides"/>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35"/>
                  <pic:cNvPicPr>
                    <a:picLocks noChangeAspect="1" noChangeArrowheads="1"/>
                  </pic:cNvPicPr>
                </pic:nvPicPr>
                <pic:blipFill>
                  <a:blip r:embed="rId4">
                    <a:extLst>
                      <a:ext uri="{28A0092B-C50C-407E-A947-70E740481C1C}">
                        <a14:useLocalDpi xmlns:a14="http://schemas.microsoft.com/office/drawing/2010/main" val="0"/>
                      </a:ext>
                    </a:extLst>
                  </a:blip>
                  <a:srcRect r="76334"/>
                  <a:stretch>
                    <a:fillRect/>
                  </a:stretch>
                </pic:blipFill>
                <pic:spPr bwMode="auto">
                  <a:xfrm>
                    <a:off x="0" y="0"/>
                    <a:ext cx="450850" cy="439420"/>
                  </a:xfrm>
                  <a:prstGeom prst="rect">
                    <a:avLst/>
                  </a:prstGeom>
                  <a:noFill/>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0B3D0" w14:textId="6E988495" w:rsidR="00A35ED9" w:rsidRDefault="00A35ED9">
    <w:pPr>
      <w:pStyle w:val="Cabealho"/>
    </w:pPr>
    <w:r>
      <w:rPr>
        <w:noProof/>
      </w:rPr>
      <w:drawing>
        <wp:anchor distT="0" distB="0" distL="114300" distR="114300" simplePos="0" relativeHeight="251661312" behindDoc="0" locked="0" layoutInCell="1" allowOverlap="1" wp14:anchorId="6F28C8D9" wp14:editId="0AAE17D5">
          <wp:simplePos x="0" y="0"/>
          <wp:positionH relativeFrom="page">
            <wp:posOffset>1633583</wp:posOffset>
          </wp:positionH>
          <wp:positionV relativeFrom="page">
            <wp:posOffset>189865</wp:posOffset>
          </wp:positionV>
          <wp:extent cx="631825" cy="416560"/>
          <wp:effectExtent l="0" t="0" r="0" b="2540"/>
          <wp:wrapSquare wrapText="bothSides"/>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3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1825" cy="416560"/>
                  </a:xfrm>
                  <a:prstGeom prst="rect">
                    <a:avLst/>
                  </a:prstGeom>
                  <a:noFill/>
                </pic:spPr>
              </pic:pic>
            </a:graphicData>
          </a:graphic>
        </wp:anchor>
      </w:drawing>
    </w:r>
    <w:r>
      <w:rPr>
        <w:noProof/>
      </w:rPr>
      <mc:AlternateContent>
        <mc:Choice Requires="wps">
          <w:drawing>
            <wp:anchor distT="0" distB="0" distL="114300" distR="114300" simplePos="0" relativeHeight="251663360" behindDoc="0" locked="0" layoutInCell="1" allowOverlap="1" wp14:anchorId="53D5088A" wp14:editId="46C0D42C">
              <wp:simplePos x="0" y="0"/>
              <wp:positionH relativeFrom="page">
                <wp:align>left</wp:align>
              </wp:positionH>
              <wp:positionV relativeFrom="paragraph">
                <wp:posOffset>-6928485</wp:posOffset>
              </wp:positionV>
              <wp:extent cx="45720" cy="15117445"/>
              <wp:effectExtent l="7543800" t="0" r="7517130" b="0"/>
              <wp:wrapNone/>
              <wp:docPr id="41" name="Retângulo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flipH="1">
                        <a:off x="0" y="0"/>
                        <a:ext cx="45720" cy="15117445"/>
                      </a:xfrm>
                      <a:prstGeom prst="rect">
                        <a:avLst/>
                      </a:prstGeom>
                      <a:solidFill>
                        <a:srgbClr val="FFC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2194DD" id="Retângulo 9" o:spid="_x0000_s1026" style="position:absolute;margin-left:0;margin-top:-545.55pt;width:3.6pt;height:1190.35pt;rotation:-90;flip:x;z-index:251663360;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" fillcolor="#ffc000" stroked="f" strokeweight="1pt">
              <w10:wrap anchorx="page"/>
            </v:rect>
          </w:pict>
        </mc:Fallback>
      </mc:AlternateContent>
    </w:r>
    <w:r>
      <w:rPr>
        <w:noProof/>
      </w:rPr>
      <mc:AlternateContent>
        <mc:Choice Requires="wpg">
          <w:drawing>
            <wp:anchor distT="0" distB="0" distL="114300" distR="114300" simplePos="0" relativeHeight="251662336" behindDoc="0" locked="0" layoutInCell="1" allowOverlap="1" wp14:anchorId="2EB57EE2" wp14:editId="03B62DB0">
              <wp:simplePos x="0" y="0"/>
              <wp:positionH relativeFrom="column">
                <wp:posOffset>1762125</wp:posOffset>
              </wp:positionH>
              <wp:positionV relativeFrom="paragraph">
                <wp:posOffset>-24765</wp:posOffset>
              </wp:positionV>
              <wp:extent cx="504825" cy="506730"/>
              <wp:effectExtent l="0" t="0" r="0" b="0"/>
              <wp:wrapNone/>
              <wp:docPr id="3254" name="Agrupar 51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4825" cy="506730"/>
                        <a:chOff x="0" y="0"/>
                        <a:chExt cx="745843" cy="748465"/>
                      </a:xfrm>
                    </wpg:grpSpPr>
                    <pic:pic xmlns:pic="http://schemas.openxmlformats.org/drawingml/2006/picture">
                      <pic:nvPicPr>
                        <pic:cNvPr id="3255" name="Imagem 91"/>
                        <pic:cNvPicPr>
                          <a:picLocks noChangeAspect="1"/>
                        </pic:cNvPicPr>
                      </pic:nvPicPr>
                      <pic:blipFill rotWithShape="1">
                        <a:blip r:embed="rId2" cstate="print"/>
                        <a:srcRect l="43368" b="16605"/>
                        <a:stretch/>
                      </pic:blipFill>
                      <pic:spPr>
                        <a:xfrm>
                          <a:off x="91793" y="0"/>
                          <a:ext cx="654050" cy="671830"/>
                        </a:xfrm>
                        <a:prstGeom prst="rect">
                          <a:avLst/>
                        </a:prstGeom>
                      </pic:spPr>
                    </pic:pic>
                    <wps:wsp>
                      <wps:cNvPr id="3256" name="Forma Livre: Forma 5155"/>
                      <wps:cNvSpPr/>
                      <wps:spPr>
                        <a:xfrm>
                          <a:off x="0" y="571941"/>
                          <a:ext cx="218891" cy="130628"/>
                        </a:xfrm>
                        <a:custGeom>
                          <a:avLst/>
                          <a:gdLst>
                            <a:gd name="connsiteX0" fmla="*/ 38835 w 218891"/>
                            <a:gd name="connsiteY0" fmla="*/ 0 h 130628"/>
                            <a:gd name="connsiteX1" fmla="*/ 218891 w 218891"/>
                            <a:gd name="connsiteY1" fmla="*/ 88262 h 130628"/>
                            <a:gd name="connsiteX2" fmla="*/ 158872 w 218891"/>
                            <a:gd name="connsiteY2" fmla="*/ 130628 h 130628"/>
                            <a:gd name="connsiteX3" fmla="*/ 0 w 218891"/>
                            <a:gd name="connsiteY3" fmla="*/ 112976 h 130628"/>
                            <a:gd name="connsiteX4" fmla="*/ 38835 w 218891"/>
                            <a:gd name="connsiteY4" fmla="*/ 0 h 1306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8891" h="130628">
                              <a:moveTo>
                                <a:pt x="38835" y="0"/>
                              </a:moveTo>
                              <a:lnTo>
                                <a:pt x="218891" y="88262"/>
                              </a:lnTo>
                              <a:lnTo>
                                <a:pt x="158872" y="130628"/>
                              </a:lnTo>
                              <a:lnTo>
                                <a:pt x="0" y="112976"/>
                              </a:lnTo>
                              <a:lnTo>
                                <a:pt x="38835" y="0"/>
                              </a:lnTo>
                              <a:close/>
                            </a:path>
                          </a:pathLst>
                        </a:cu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57" name="Forma Livre: Forma 5156"/>
                      <wps:cNvSpPr/>
                      <wps:spPr>
                        <a:xfrm>
                          <a:off x="374233" y="617837"/>
                          <a:ext cx="218891" cy="130628"/>
                        </a:xfrm>
                        <a:custGeom>
                          <a:avLst/>
                          <a:gdLst>
                            <a:gd name="connsiteX0" fmla="*/ 38835 w 218891"/>
                            <a:gd name="connsiteY0" fmla="*/ 0 h 130628"/>
                            <a:gd name="connsiteX1" fmla="*/ 218891 w 218891"/>
                            <a:gd name="connsiteY1" fmla="*/ 88262 h 130628"/>
                            <a:gd name="connsiteX2" fmla="*/ 158872 w 218891"/>
                            <a:gd name="connsiteY2" fmla="*/ 130628 h 130628"/>
                            <a:gd name="connsiteX3" fmla="*/ 0 w 218891"/>
                            <a:gd name="connsiteY3" fmla="*/ 112976 h 130628"/>
                            <a:gd name="connsiteX4" fmla="*/ 38835 w 218891"/>
                            <a:gd name="connsiteY4" fmla="*/ 0 h 1306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8891" h="130628">
                              <a:moveTo>
                                <a:pt x="38835" y="0"/>
                              </a:moveTo>
                              <a:lnTo>
                                <a:pt x="218891" y="88262"/>
                              </a:lnTo>
                              <a:lnTo>
                                <a:pt x="158872" y="130628"/>
                              </a:lnTo>
                              <a:lnTo>
                                <a:pt x="0" y="112976"/>
                              </a:lnTo>
                              <a:lnTo>
                                <a:pt x="38835" y="0"/>
                              </a:lnTo>
                              <a:close/>
                            </a:path>
                          </a:pathLst>
                        </a:cu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82B7E40" id="Agrupar 5153" o:spid="_x0000_s1026" style="position:absolute;margin-left:138.75pt;margin-top:-1.95pt;width:39.75pt;height:39.9pt;z-index:251662336;mso-width-relative:margin;mso-height-relative:margin" coordsize="7458,74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91" o:spid="_x0000_s1027" type="#_x0000_t75" style="position:absolute;left:917;width:6541;height:6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">
                <v:imagedata r:id="rId3" o:title="" cropbottom="10882f" cropleft="28422f"/>
              </v:shape>
              <v:shape id="Forma Livre: Forma 5155" o:spid="_x0000_s1028" style="position:absolute;top:5719;width:2188;height:1306;visibility:visible;mso-wrap-style:square;v-text-anchor:middle" coordsize="218891,130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" path="m38835,l218891,88262r-60019,42366l,112976,38835,xe" fillcolor="window" stroked="f" strokeweight="1pt">
                <v:stroke joinstyle="miter"/>
                <v:path arrowok="t" o:connecttype="custom" o:connectlocs="38835,0;218891,88262;158872,130628;0,112976;38835,0" o:connectangles="0,0,0,0,0"/>
              </v:shape>
              <v:shape id="Forma Livre: Forma 5156" o:spid="_x0000_s1029" style="position:absolute;left:3742;top:6178;width:2189;height:1306;visibility:visible;mso-wrap-style:square;v-text-anchor:middle" coordsize="218891,130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" path="m38835,l218891,88262r-60019,42366l,112976,38835,xe" fillcolor="window" stroked="f" strokeweight="1pt">
                <v:stroke joinstyle="miter"/>
                <v:path arrowok="t" o:connecttype="custom" o:connectlocs="38835,0;218891,88262;158872,130628;0,112976;38835,0" o:connectangles="0,0,0,0,0"/>
              </v:shape>
            </v:group>
          </w:pict>
        </mc:Fallback>
      </mc:AlternateContent>
    </w:r>
    <w:r>
      <w:rPr>
        <w:noProof/>
      </w:rPr>
      <mc:AlternateContent>
        <mc:Choice Requires="wps">
          <w:drawing>
            <wp:anchor distT="45720" distB="45720" distL="114300" distR="114300" simplePos="0" relativeHeight="251659264" behindDoc="0" locked="0" layoutInCell="1" allowOverlap="1" wp14:anchorId="03D17B66" wp14:editId="0480B8A6">
              <wp:simplePos x="0" y="0"/>
              <wp:positionH relativeFrom="margin">
                <wp:posOffset>2566035</wp:posOffset>
              </wp:positionH>
              <wp:positionV relativeFrom="paragraph">
                <wp:posOffset>5715</wp:posOffset>
              </wp:positionV>
              <wp:extent cx="3616325" cy="612775"/>
              <wp:effectExtent l="0" t="0" r="0" b="0"/>
              <wp:wrapSquare wrapText="bothSides"/>
              <wp:docPr id="40" name="Caixa de Texto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6325" cy="612775"/>
                      </a:xfrm>
                      <a:prstGeom prst="rect">
                        <a:avLst/>
                      </a:prstGeom>
                      <a:noFill/>
                      <a:ln w="9525">
                        <a:noFill/>
                        <a:miter lim="800000"/>
                        <a:headEnd/>
                        <a:tailEnd/>
                      </a:ln>
                    </wps:spPr>
                    <wps:txbx>
                      <w:txbxContent>
                        <w:p w14:paraId="5F9D3983" w14:textId="77777777" w:rsidR="00A35ED9" w:rsidRPr="00CB63DE" w:rsidRDefault="00A35ED9" w:rsidP="0010233E">
                          <w:pPr>
                            <w:rPr>
                              <w:rFonts w:ascii="Franklin Gothic Medium" w:hAnsi="Franklin Gothic Medium"/>
                              <w:sz w:val="20"/>
                              <w:szCs w:val="16"/>
                            </w:rPr>
                          </w:pPr>
                          <w:r w:rsidRPr="00CB63DE">
                            <w:rPr>
                              <w:rFonts w:ascii="Franklin Gothic Medium" w:hAnsi="Franklin Gothic Medium"/>
                              <w:sz w:val="20"/>
                              <w:szCs w:val="16"/>
                            </w:rPr>
                            <w:t>PLANOS INTEGRADOS DE MANDIRITUBA</w:t>
                          </w:r>
                        </w:p>
                        <w:p w14:paraId="2DB432FA" w14:textId="77777777" w:rsidR="00A35ED9" w:rsidRPr="00CB63DE" w:rsidRDefault="00A35ED9" w:rsidP="005E4E6B">
                          <w:pPr>
                            <w:rPr>
                              <w:rFonts w:ascii="Franklin Gothic Book" w:hAnsi="Franklin Gothic Book"/>
                              <w:bCs/>
                              <w:sz w:val="16"/>
                              <w:szCs w:val="12"/>
                            </w:rPr>
                          </w:pPr>
                          <w:r w:rsidRPr="00CB63DE">
                            <w:rPr>
                              <w:rFonts w:ascii="Franklin Gothic Book" w:hAnsi="Franklin Gothic Book"/>
                              <w:bCs/>
                              <w:sz w:val="16"/>
                              <w:szCs w:val="12"/>
                            </w:rPr>
                            <w:t>REVISÃO DO PLANO DIRETOR</w:t>
                          </w:r>
                        </w:p>
                        <w:p w14:paraId="7514793C" w14:textId="77777777" w:rsidR="00A35ED9" w:rsidRPr="00CB63DE" w:rsidRDefault="00A35ED9" w:rsidP="00B252E9">
                          <w:pPr>
                            <w:rPr>
                              <w:rFonts w:ascii="Franklin Gothic Book" w:hAnsi="Franklin Gothic Book"/>
                              <w:bCs/>
                              <w:sz w:val="16"/>
                              <w:szCs w:val="12"/>
                            </w:rPr>
                          </w:pPr>
                          <w:r w:rsidRPr="00CB63DE">
                            <w:rPr>
                              <w:rFonts w:ascii="Franklin Gothic Book" w:hAnsi="Franklin Gothic Book"/>
                              <w:bCs/>
                              <w:sz w:val="16"/>
                              <w:szCs w:val="12"/>
                            </w:rPr>
                            <w:t>R</w:t>
                          </w:r>
                          <w:r>
                            <w:rPr>
                              <w:rFonts w:ascii="Franklin Gothic Book" w:hAnsi="Franklin Gothic Book"/>
                              <w:bCs/>
                              <w:sz w:val="16"/>
                              <w:szCs w:val="12"/>
                            </w:rPr>
                            <w:t>ESUMOEXECUTIVO</w:t>
                          </w:r>
                        </w:p>
                        <w:p w14:paraId="2D7BD986" w14:textId="77777777" w:rsidR="00A35ED9" w:rsidRPr="00CB63DE" w:rsidRDefault="00A35ED9" w:rsidP="00997ACB">
                          <w:pPr>
                            <w:rPr>
                              <w:rFonts w:ascii="Franklin Gothic Book" w:hAnsi="Franklin Gothic Book"/>
                              <w:bCs/>
                              <w:sz w:val="16"/>
                              <w:szCs w:val="1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D17B66" id="_x0000_t202" coordsize="21600,21600" o:spt="202" path="m,l,21600r21600,l21600,xe">
              <v:stroke joinstyle="miter"/>
              <v:path gradientshapeok="t" o:connecttype="rect"/>
            </v:shapetype>
            <v:shape id="Caixa de Texto 40" o:spid="_x0000_s1034" type="#_x0000_t202" style="position:absolute;margin-left:202.05pt;margin-top:.45pt;width:284.75pt;height:48.2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" filled="f" stroked="f">
              <v:textbox>
                <w:txbxContent>
                  <w:p w14:paraId="5F9D3983" w14:textId="77777777" w:rsidR="00A35ED9" w:rsidRPr="00CB63DE" w:rsidRDefault="00A35ED9" w:rsidP="0010233E">
                    <w:pPr>
                      <w:rPr>
                        <w:rFonts w:ascii="Franklin Gothic Medium" w:hAnsi="Franklin Gothic Medium"/>
                        <w:sz w:val="20"/>
                        <w:szCs w:val="16"/>
                      </w:rPr>
                    </w:pPr>
                    <w:r w:rsidRPr="00CB63DE">
                      <w:rPr>
                        <w:rFonts w:ascii="Franklin Gothic Medium" w:hAnsi="Franklin Gothic Medium"/>
                        <w:sz w:val="20"/>
                        <w:szCs w:val="16"/>
                      </w:rPr>
                      <w:t>PLANOS INTEGRADOS DE MANDIRITUBA</w:t>
                    </w:r>
                  </w:p>
                  <w:p w14:paraId="2DB432FA" w14:textId="77777777" w:rsidR="00A35ED9" w:rsidRPr="00CB63DE" w:rsidRDefault="00A35ED9" w:rsidP="005E4E6B">
                    <w:pPr>
                      <w:rPr>
                        <w:rFonts w:ascii="Franklin Gothic Book" w:hAnsi="Franklin Gothic Book"/>
                        <w:bCs/>
                        <w:sz w:val="16"/>
                        <w:szCs w:val="12"/>
                      </w:rPr>
                    </w:pPr>
                    <w:r w:rsidRPr="00CB63DE">
                      <w:rPr>
                        <w:rFonts w:ascii="Franklin Gothic Book" w:hAnsi="Franklin Gothic Book"/>
                        <w:bCs/>
                        <w:sz w:val="16"/>
                        <w:szCs w:val="12"/>
                      </w:rPr>
                      <w:t>REVISÃO DO PLANO DIRETOR</w:t>
                    </w:r>
                  </w:p>
                  <w:p w14:paraId="7514793C" w14:textId="77777777" w:rsidR="00A35ED9" w:rsidRPr="00CB63DE" w:rsidRDefault="00A35ED9" w:rsidP="00B252E9">
                    <w:pPr>
                      <w:rPr>
                        <w:rFonts w:ascii="Franklin Gothic Book" w:hAnsi="Franklin Gothic Book"/>
                        <w:bCs/>
                        <w:sz w:val="16"/>
                        <w:szCs w:val="12"/>
                      </w:rPr>
                    </w:pPr>
                    <w:r w:rsidRPr="00CB63DE">
                      <w:rPr>
                        <w:rFonts w:ascii="Franklin Gothic Book" w:hAnsi="Franklin Gothic Book"/>
                        <w:bCs/>
                        <w:sz w:val="16"/>
                        <w:szCs w:val="12"/>
                      </w:rPr>
                      <w:t>R</w:t>
                    </w:r>
                    <w:r>
                      <w:rPr>
                        <w:rFonts w:ascii="Franklin Gothic Book" w:hAnsi="Franklin Gothic Book"/>
                        <w:bCs/>
                        <w:sz w:val="16"/>
                        <w:szCs w:val="12"/>
                      </w:rPr>
                      <w:t>ESUMOEXECUTIVO</w:t>
                    </w:r>
                  </w:p>
                  <w:p w14:paraId="2D7BD986" w14:textId="77777777" w:rsidR="00A35ED9" w:rsidRPr="00CB63DE" w:rsidRDefault="00A35ED9" w:rsidP="00997ACB">
                    <w:pPr>
                      <w:rPr>
                        <w:rFonts w:ascii="Franklin Gothic Book" w:hAnsi="Franklin Gothic Book"/>
                        <w:bCs/>
                        <w:sz w:val="16"/>
                        <w:szCs w:val="12"/>
                      </w:rPr>
                    </w:pPr>
                  </w:p>
                </w:txbxContent>
              </v:textbox>
              <w10:wrap type="square" anchorx="margin"/>
            </v:shape>
          </w:pict>
        </mc:Fallback>
      </mc:AlternateContent>
    </w:r>
    <w:r>
      <w:rPr>
        <w:noProof/>
      </w:rPr>
      <w:drawing>
        <wp:anchor distT="0" distB="0" distL="114300" distR="114300" simplePos="0" relativeHeight="251660288" behindDoc="0" locked="0" layoutInCell="1" allowOverlap="1" wp14:anchorId="16779C9F" wp14:editId="05C04BD1">
          <wp:simplePos x="0" y="0"/>
          <wp:positionH relativeFrom="margin">
            <wp:posOffset>-107950</wp:posOffset>
          </wp:positionH>
          <wp:positionV relativeFrom="paragraph">
            <wp:posOffset>20955</wp:posOffset>
          </wp:positionV>
          <wp:extent cx="450850" cy="439420"/>
          <wp:effectExtent l="0" t="0" r="6350" b="0"/>
          <wp:wrapSquare wrapText="bothSides"/>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35"/>
                  <pic:cNvPicPr>
                    <a:picLocks noChangeAspect="1" noChangeArrowheads="1"/>
                  </pic:cNvPicPr>
                </pic:nvPicPr>
                <pic:blipFill>
                  <a:blip r:embed="rId4">
                    <a:extLst>
                      <a:ext uri="{28A0092B-C50C-407E-A947-70E740481C1C}">
                        <a14:useLocalDpi xmlns:a14="http://schemas.microsoft.com/office/drawing/2010/main" val="0"/>
                      </a:ext>
                    </a:extLst>
                  </a:blip>
                  <a:srcRect r="76334"/>
                  <a:stretch>
                    <a:fillRect/>
                  </a:stretch>
                </pic:blipFill>
                <pic:spPr bwMode="auto">
                  <a:xfrm>
                    <a:off x="0" y="0"/>
                    <a:ext cx="450850" cy="439420"/>
                  </a:xfrm>
                  <a:prstGeom prst="rect">
                    <a:avLst/>
                  </a:prstGeom>
                  <a:noFill/>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18796" w14:textId="01623E52" w:rsidR="00A35ED9" w:rsidRPr="004B5C7F" w:rsidRDefault="00A35ED9" w:rsidP="004B5C7F">
    <w:pPr>
      <w:pStyle w:val="Cabealho"/>
    </w:pPr>
    <w:r>
      <w:rPr>
        <w:noProof/>
      </w:rPr>
      <mc:AlternateContent>
        <mc:Choice Requires="wps">
          <w:drawing>
            <wp:anchor distT="0" distB="0" distL="114300" distR="114300" simplePos="0" relativeHeight="251679744" behindDoc="0" locked="0" layoutInCell="1" allowOverlap="1" wp14:anchorId="6C03A64C" wp14:editId="44260388">
              <wp:simplePos x="0" y="0"/>
              <wp:positionH relativeFrom="page">
                <wp:posOffset>7543800</wp:posOffset>
              </wp:positionH>
              <wp:positionV relativeFrom="paragraph">
                <wp:posOffset>-6971665</wp:posOffset>
              </wp:positionV>
              <wp:extent cx="45720" cy="15117445"/>
              <wp:effectExtent l="0" t="3810" r="635" b="0"/>
              <wp:wrapNone/>
              <wp:docPr id="24" name="Retângulo 49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flipH="1">
                        <a:off x="0" y="0"/>
                        <a:ext cx="45720" cy="15117445"/>
                      </a:xfrm>
                      <a:prstGeom prst="rect">
                        <a:avLst/>
                      </a:prstGeom>
                      <a:solidFill>
                        <a:srgbClr val="FFC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D42969A" id="Retângulo 4955" o:spid="_x0000_s1026" style="position:absolute;margin-left:594pt;margin-top:-548.95pt;width:3.6pt;height:1190.35pt;rotation:-90;flip:x;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" fillcolor="#ffc000" stroked="f" strokeweight="1pt">
              <v:path arrowok="t"/>
              <w10:wrap anchorx="page"/>
            </v:rect>
          </w:pict>
        </mc:Fallback>
      </mc:AlternateContent>
    </w:r>
    <w:r>
      <w:rPr>
        <w:noProof/>
      </w:rPr>
      <w:drawing>
        <wp:anchor distT="0" distB="0" distL="114300" distR="114300" simplePos="0" relativeHeight="251677696" behindDoc="0" locked="0" layoutInCell="1" allowOverlap="1" wp14:anchorId="630F9F87" wp14:editId="4F463A22">
          <wp:simplePos x="0" y="0"/>
          <wp:positionH relativeFrom="page">
            <wp:posOffset>1550670</wp:posOffset>
          </wp:positionH>
          <wp:positionV relativeFrom="page">
            <wp:posOffset>149225</wp:posOffset>
          </wp:positionV>
          <wp:extent cx="631825" cy="416560"/>
          <wp:effectExtent l="0" t="0" r="0" b="0"/>
          <wp:wrapSquare wrapText="bothSides"/>
          <wp:docPr id="23" name="Imagem 4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96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1825" cy="41656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6672" behindDoc="0" locked="0" layoutInCell="1" allowOverlap="1" wp14:anchorId="6967E9DD" wp14:editId="7CEB5C00">
          <wp:simplePos x="0" y="0"/>
          <wp:positionH relativeFrom="margin">
            <wp:posOffset>-184785</wp:posOffset>
          </wp:positionH>
          <wp:positionV relativeFrom="paragraph">
            <wp:posOffset>18415</wp:posOffset>
          </wp:positionV>
          <wp:extent cx="450850" cy="439420"/>
          <wp:effectExtent l="0" t="0" r="0" b="0"/>
          <wp:wrapSquare wrapText="bothSides"/>
          <wp:docPr id="22" name="Imagem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259"/>
                  <pic:cNvPicPr>
                    <a:picLocks noChangeAspect="1" noChangeArrowheads="1"/>
                  </pic:cNvPicPr>
                </pic:nvPicPr>
                <pic:blipFill>
                  <a:blip r:embed="rId2">
                    <a:extLst>
                      <a:ext uri="{28A0092B-C50C-407E-A947-70E740481C1C}">
                        <a14:useLocalDpi xmlns:a14="http://schemas.microsoft.com/office/drawing/2010/main" val="0"/>
                      </a:ext>
                    </a:extLst>
                  </a:blip>
                  <a:srcRect r="76334"/>
                  <a:stretch>
                    <a:fillRect/>
                  </a:stretch>
                </pic:blipFill>
                <pic:spPr bwMode="auto">
                  <a:xfrm>
                    <a:off x="0" y="0"/>
                    <a:ext cx="450850" cy="439420"/>
                  </a:xfrm>
                  <a:prstGeom prst="rect">
                    <a:avLst/>
                  </a:prstGeom>
                  <a:noFill/>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678720" behindDoc="0" locked="0" layoutInCell="1" allowOverlap="1" wp14:anchorId="5283ABBC" wp14:editId="5BA4055C">
              <wp:simplePos x="0" y="0"/>
              <wp:positionH relativeFrom="column">
                <wp:posOffset>1523365</wp:posOffset>
              </wp:positionH>
              <wp:positionV relativeFrom="paragraph">
                <wp:posOffset>-17780</wp:posOffset>
              </wp:positionV>
              <wp:extent cx="504825" cy="506730"/>
              <wp:effectExtent l="4445" t="0" r="5080" b="0"/>
              <wp:wrapNone/>
              <wp:docPr id="9"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4825" cy="506730"/>
                        <a:chOff x="0" y="0"/>
                        <a:chExt cx="7458" cy="7484"/>
                      </a:xfrm>
                    </wpg:grpSpPr>
                    <pic:pic xmlns:pic="http://schemas.openxmlformats.org/drawingml/2006/picture">
                      <pic:nvPicPr>
                        <pic:cNvPr id="12" name="Imagem 91"/>
                        <pic:cNvPicPr>
                          <a:picLocks noChangeAspect="1"/>
                        </pic:cNvPicPr>
                      </pic:nvPicPr>
                      <pic:blipFill>
                        <a:blip r:embed="rId3">
                          <a:extLst>
                            <a:ext uri="{28A0092B-C50C-407E-A947-70E740481C1C}">
                              <a14:useLocalDpi xmlns:a14="http://schemas.microsoft.com/office/drawing/2010/main" val="0"/>
                            </a:ext>
                          </a:extLst>
                        </a:blip>
                        <a:srcRect l="43369" b="16605"/>
                        <a:stretch>
                          <a:fillRect/>
                        </a:stretch>
                      </pic:blipFill>
                      <pic:spPr bwMode="auto">
                        <a:xfrm>
                          <a:off x="917" y="0"/>
                          <a:ext cx="6541" cy="6718"/>
                        </a:xfrm>
                        <a:prstGeom prst="rect">
                          <a:avLst/>
                        </a:prstGeom>
                        <a:noFill/>
                        <a:extLst>
                          <a:ext uri="{909E8E84-426E-40DD-AFC4-6F175D3DCCD1}">
                            <a14:hiddenFill xmlns:a14="http://schemas.microsoft.com/office/drawing/2010/main">
                              <a:solidFill>
                                <a:srgbClr val="FFFFFF"/>
                              </a:solidFill>
                            </a14:hiddenFill>
                          </a:ext>
                        </a:extLst>
                      </pic:spPr>
                    </pic:pic>
                    <wps:wsp>
                      <wps:cNvPr id="19" name="Forma Livre: Forma 5155"/>
                      <wps:cNvSpPr>
                        <a:spLocks/>
                      </wps:cNvSpPr>
                      <wps:spPr bwMode="auto">
                        <a:xfrm>
                          <a:off x="0" y="5719"/>
                          <a:ext cx="2188" cy="1306"/>
                        </a:xfrm>
                        <a:custGeom>
                          <a:avLst/>
                          <a:gdLst>
                            <a:gd name="T0" fmla="*/ 38835 w 218891"/>
                            <a:gd name="T1" fmla="*/ 0 h 130628"/>
                            <a:gd name="T2" fmla="*/ 218891 w 218891"/>
                            <a:gd name="T3" fmla="*/ 88262 h 130628"/>
                            <a:gd name="T4" fmla="*/ 158872 w 218891"/>
                            <a:gd name="T5" fmla="*/ 130628 h 130628"/>
                            <a:gd name="T6" fmla="*/ 0 w 218891"/>
                            <a:gd name="T7" fmla="*/ 112976 h 130628"/>
                            <a:gd name="T8" fmla="*/ 38835 w 218891"/>
                            <a:gd name="T9" fmla="*/ 0 h 13062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8891" h="130628">
                              <a:moveTo>
                                <a:pt x="38835" y="0"/>
                              </a:moveTo>
                              <a:lnTo>
                                <a:pt x="218891" y="88262"/>
                              </a:lnTo>
                              <a:lnTo>
                                <a:pt x="158872" y="130628"/>
                              </a:lnTo>
                              <a:lnTo>
                                <a:pt x="0" y="112976"/>
                              </a:lnTo>
                              <a:lnTo>
                                <a:pt x="38835" y="0"/>
                              </a:lnTo>
                              <a:close/>
                            </a:path>
                          </a:pathLst>
                        </a:cu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 name="Forma Livre: Forma 5156"/>
                      <wps:cNvSpPr>
                        <a:spLocks/>
                      </wps:cNvSpPr>
                      <wps:spPr bwMode="auto">
                        <a:xfrm>
                          <a:off x="3742" y="6178"/>
                          <a:ext cx="2189" cy="1306"/>
                        </a:xfrm>
                        <a:custGeom>
                          <a:avLst/>
                          <a:gdLst>
                            <a:gd name="T0" fmla="*/ 38835 w 218891"/>
                            <a:gd name="T1" fmla="*/ 0 h 130628"/>
                            <a:gd name="T2" fmla="*/ 218891 w 218891"/>
                            <a:gd name="T3" fmla="*/ 88262 h 130628"/>
                            <a:gd name="T4" fmla="*/ 158872 w 218891"/>
                            <a:gd name="T5" fmla="*/ 130628 h 130628"/>
                            <a:gd name="T6" fmla="*/ 0 w 218891"/>
                            <a:gd name="T7" fmla="*/ 112976 h 130628"/>
                            <a:gd name="T8" fmla="*/ 38835 w 218891"/>
                            <a:gd name="T9" fmla="*/ 0 h 13062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8891" h="130628">
                              <a:moveTo>
                                <a:pt x="38835" y="0"/>
                              </a:moveTo>
                              <a:lnTo>
                                <a:pt x="218891" y="88262"/>
                              </a:lnTo>
                              <a:lnTo>
                                <a:pt x="158872" y="130628"/>
                              </a:lnTo>
                              <a:lnTo>
                                <a:pt x="0" y="112976"/>
                              </a:lnTo>
                              <a:lnTo>
                                <a:pt x="38835" y="0"/>
                              </a:lnTo>
                              <a:close/>
                            </a:path>
                          </a:pathLst>
                        </a:cu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41322085" id="Group 18" o:spid="_x0000_s1026" style="position:absolute;margin-left:119.95pt;margin-top:-1.4pt;width:39.75pt;height:39.9pt;z-index:251678720;mso-width-relative:margin;mso-height-relative:margin" coordsize="7458,74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91" o:spid="_x0000_s1027" type="#_x0000_t75" style="position:absolute;left:917;width:6541;height:6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">
                <v:imagedata r:id="rId4" o:title="" cropbottom="10882f" cropleft="28422f"/>
              </v:shape>
              <v:shape id="Forma Livre: Forma 5155" o:spid="_x0000_s1028" style="position:absolute;top:5719;width:2188;height:1306;visibility:visible;mso-wrap-style:square;v-text-anchor:middle" coordsize="218891,130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" path="m38835,l218891,88262r-60019,42366l,112976,38835,xe" stroked="f" strokeweight="1pt">
                <v:stroke joinstyle="miter"/>
                <v:path arrowok="t" o:connecttype="custom" o:connectlocs="388,0;2188,882;1588,1306;0,1130;388,0" o:connectangles="0,0,0,0,0"/>
              </v:shape>
              <v:shape id="Forma Livre: Forma 5156" o:spid="_x0000_s1029" style="position:absolute;left:3742;top:6178;width:2189;height:1306;visibility:visible;mso-wrap-style:square;v-text-anchor:middle" coordsize="218891,130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" path="m38835,l218891,88262r-60019,42366l,112976,38835,xe" stroked="f" strokeweight="1pt">
                <v:stroke joinstyle="miter"/>
                <v:path arrowok="t" o:connecttype="custom" o:connectlocs="388,0;2189,882;1589,1306;0,1130;388,0" o:connectangles="0,0,0,0,0"/>
              </v:shape>
            </v:group>
          </w:pict>
        </mc:Fallback>
      </mc:AlternateContent>
    </w:r>
    <w:r>
      <w:rPr>
        <w:rFonts w:eastAsiaTheme="minorHAnsi"/>
        <w:noProof/>
      </w:rPr>
      <mc:AlternateContent>
        <mc:Choice Requires="wps">
          <w:drawing>
            <wp:anchor distT="45720" distB="45720" distL="114300" distR="114300" simplePos="0" relativeHeight="251675648" behindDoc="0" locked="0" layoutInCell="1" allowOverlap="1" wp14:anchorId="20602D15" wp14:editId="1FD5B6CD">
              <wp:simplePos x="0" y="0"/>
              <wp:positionH relativeFrom="margin">
                <wp:posOffset>2232660</wp:posOffset>
              </wp:positionH>
              <wp:positionV relativeFrom="paragraph">
                <wp:posOffset>-8890</wp:posOffset>
              </wp:positionV>
              <wp:extent cx="3616325" cy="612775"/>
              <wp:effectExtent l="0" t="1905" r="3810" b="4445"/>
              <wp:wrapSquare wrapText="bothSides"/>
              <wp:docPr id="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6325" cy="61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id="1">
                      <w:txbxContent>
                        <w:p w14:paraId="20A5CE13" w14:textId="77777777" w:rsidR="00A35ED9" w:rsidRDefault="00A35ED9">
                          <w:pPr>
                            <w:rPr>
                              <w:rFonts w:ascii="Franklin Gothic Medium" w:hAnsi="Franklin Gothic Medium"/>
                              <w:sz w:val="20"/>
                              <w:szCs w:val="16"/>
                            </w:rPr>
                          </w:pPr>
                          <w:r>
                            <w:rPr>
                              <w:rFonts w:ascii="Franklin Gothic Medium" w:hAnsi="Franklin Gothic Medium"/>
                              <w:sz w:val="20"/>
                              <w:szCs w:val="16"/>
                            </w:rPr>
                            <w:t>PLANOS INTEGRADOS DE MANDIRITUBA</w:t>
                          </w:r>
                        </w:p>
                        <w:p w14:paraId="13DF60F5" w14:textId="77777777" w:rsidR="00A35ED9" w:rsidRPr="00CB63DE" w:rsidRDefault="00A35ED9" w:rsidP="00CD253C">
                          <w:pPr>
                            <w:rPr>
                              <w:rFonts w:ascii="Franklin Gothic Book" w:hAnsi="Franklin Gothic Book"/>
                              <w:bCs/>
                              <w:sz w:val="16"/>
                              <w:szCs w:val="12"/>
                            </w:rPr>
                          </w:pPr>
                          <w:r w:rsidRPr="00CB63DE">
                            <w:rPr>
                              <w:rFonts w:ascii="Franklin Gothic Book" w:hAnsi="Franklin Gothic Book"/>
                              <w:bCs/>
                              <w:sz w:val="16"/>
                              <w:szCs w:val="12"/>
                            </w:rPr>
                            <w:t>REVISÃO DO PLANO DIRETOR</w:t>
                          </w:r>
                        </w:p>
                        <w:p w14:paraId="7B97575D" w14:textId="77777777" w:rsidR="00A35ED9" w:rsidRPr="00CB63DE" w:rsidRDefault="00A35ED9" w:rsidP="00CD253C">
                          <w:pPr>
                            <w:rPr>
                              <w:rFonts w:ascii="Franklin Gothic Book" w:hAnsi="Franklin Gothic Book"/>
                              <w:bCs/>
                              <w:sz w:val="16"/>
                              <w:szCs w:val="12"/>
                            </w:rPr>
                          </w:pPr>
                          <w:r w:rsidRPr="00CB63DE">
                            <w:rPr>
                              <w:rFonts w:ascii="Franklin Gothic Book" w:hAnsi="Franklin Gothic Book"/>
                              <w:bCs/>
                              <w:sz w:val="16"/>
                              <w:szCs w:val="12"/>
                            </w:rPr>
                            <w:t>R</w:t>
                          </w:r>
                          <w:r>
                            <w:rPr>
                              <w:rFonts w:ascii="Franklin Gothic Book" w:hAnsi="Franklin Gothic Book"/>
                              <w:bCs/>
                              <w:sz w:val="16"/>
                              <w:szCs w:val="12"/>
                            </w:rPr>
                            <w:t>ESUMOEXECUTIVO</w:t>
                          </w:r>
                        </w:p>
                        <w:p w14:paraId="77FF8C1C" w14:textId="77777777" w:rsidR="00A35ED9" w:rsidRPr="00CB63DE" w:rsidRDefault="00A35ED9" w:rsidP="0010233E">
                          <w:pPr>
                            <w:rPr>
                              <w:rFonts w:ascii="Franklin Gothic Medium" w:hAnsi="Franklin Gothic Medium"/>
                              <w:sz w:val="20"/>
                              <w:szCs w:val="16"/>
                            </w:rPr>
                          </w:pPr>
                          <w:r w:rsidRPr="00CB63DE">
                            <w:rPr>
                              <w:rFonts w:ascii="Franklin Gothic Medium" w:hAnsi="Franklin Gothic Medium"/>
                              <w:sz w:val="20"/>
                              <w:szCs w:val="16"/>
                            </w:rPr>
                            <w:t>PLANOS INTEGRADOS DE MANDIRITUBA</w:t>
                          </w:r>
                        </w:p>
                        <w:p w14:paraId="21AEFBCB" w14:textId="77777777" w:rsidR="00A35ED9" w:rsidRPr="00CB63DE" w:rsidRDefault="00A35ED9" w:rsidP="005E4E6B">
                          <w:pPr>
                            <w:rPr>
                              <w:rFonts w:ascii="Franklin Gothic Book" w:hAnsi="Franklin Gothic Book"/>
                              <w:bCs/>
                              <w:sz w:val="16"/>
                              <w:szCs w:val="12"/>
                            </w:rPr>
                          </w:pPr>
                          <w:r w:rsidRPr="00CB63DE">
                            <w:rPr>
                              <w:rFonts w:ascii="Franklin Gothic Book" w:hAnsi="Franklin Gothic Book"/>
                              <w:bCs/>
                              <w:sz w:val="16"/>
                              <w:szCs w:val="12"/>
                            </w:rPr>
                            <w:t>REVISÃO DO PLANO DIRETOR</w:t>
                          </w:r>
                        </w:p>
                        <w:p w14:paraId="50FE6AB2" w14:textId="77777777" w:rsidR="00A35ED9" w:rsidRPr="00CB63DE" w:rsidRDefault="00A35ED9" w:rsidP="00B252E9">
                          <w:pPr>
                            <w:rPr>
                              <w:rFonts w:ascii="Franklin Gothic Book" w:hAnsi="Franklin Gothic Book"/>
                              <w:bCs/>
                              <w:sz w:val="16"/>
                              <w:szCs w:val="12"/>
                            </w:rPr>
                          </w:pPr>
                          <w:r w:rsidRPr="00CB63DE">
                            <w:rPr>
                              <w:rFonts w:ascii="Franklin Gothic Book" w:hAnsi="Franklin Gothic Book"/>
                              <w:bCs/>
                              <w:sz w:val="16"/>
                              <w:szCs w:val="12"/>
                            </w:rPr>
                            <w:t>R</w:t>
                          </w:r>
                          <w:r>
                            <w:rPr>
                              <w:rFonts w:ascii="Franklin Gothic Book" w:hAnsi="Franklin Gothic Book"/>
                              <w:bCs/>
                              <w:sz w:val="16"/>
                              <w:szCs w:val="12"/>
                            </w:rPr>
                            <w:t>ESUMO EXECUTIVO</w:t>
                          </w:r>
                        </w:p>
                        <w:p w14:paraId="4B50013C" w14:textId="77777777" w:rsidR="00A35ED9" w:rsidRPr="00CB63DE" w:rsidRDefault="00A35ED9" w:rsidP="00997ACB">
                          <w:pPr>
                            <w:rPr>
                              <w:rFonts w:ascii="Franklin Gothic Book" w:hAnsi="Franklin Gothic Book"/>
                              <w:bCs/>
                              <w:sz w:val="16"/>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0602D15" id="_x0000_t202" coordsize="21600,21600" o:spt="202" path="m,l,21600r21600,l21600,xe">
              <v:stroke joinstyle="miter"/>
              <v:path gradientshapeok="t" o:connecttype="rect"/>
            </v:shapetype>
            <v:shape id="Text Box 17" o:spid="_x0000_s1041" type="#_x0000_t202" style="position:absolute;margin-left:175.8pt;margin-top:-.7pt;width:284.75pt;height:48.25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" filled="f" stroked="f">
              <v:textbox style="mso-next-textbox:#Caixa de Texto 51">
                <w:txbxContent>
                  <w:p w14:paraId="20A5CE13" w14:textId="77777777" w:rsidR="00A35ED9" w:rsidRDefault="00A35ED9">
                    <w:pPr>
                      <w:rPr>
                        <w:rFonts w:ascii="Franklin Gothic Medium" w:hAnsi="Franklin Gothic Medium"/>
                        <w:sz w:val="20"/>
                        <w:szCs w:val="16"/>
                      </w:rPr>
                    </w:pPr>
                    <w:r>
                      <w:rPr>
                        <w:rFonts w:ascii="Franklin Gothic Medium" w:hAnsi="Franklin Gothic Medium"/>
                        <w:sz w:val="20"/>
                        <w:szCs w:val="16"/>
                      </w:rPr>
                      <w:t>PLANOS INTEGRADOS DE MANDIRITUBA</w:t>
                    </w:r>
                  </w:p>
                  <w:p w14:paraId="13DF60F5" w14:textId="77777777" w:rsidR="00A35ED9" w:rsidRPr="00CB63DE" w:rsidRDefault="00A35ED9" w:rsidP="00CD253C">
                    <w:pPr>
                      <w:rPr>
                        <w:rFonts w:ascii="Franklin Gothic Book" w:hAnsi="Franklin Gothic Book"/>
                        <w:bCs/>
                        <w:sz w:val="16"/>
                        <w:szCs w:val="12"/>
                      </w:rPr>
                    </w:pPr>
                    <w:r w:rsidRPr="00CB63DE">
                      <w:rPr>
                        <w:rFonts w:ascii="Franklin Gothic Book" w:hAnsi="Franklin Gothic Book"/>
                        <w:bCs/>
                        <w:sz w:val="16"/>
                        <w:szCs w:val="12"/>
                      </w:rPr>
                      <w:t>REVISÃO DO PLANO DIRETOR</w:t>
                    </w:r>
                  </w:p>
                  <w:p w14:paraId="7B97575D" w14:textId="77777777" w:rsidR="00A35ED9" w:rsidRPr="00CB63DE" w:rsidRDefault="00A35ED9" w:rsidP="00CD253C">
                    <w:pPr>
                      <w:rPr>
                        <w:rFonts w:ascii="Franklin Gothic Book" w:hAnsi="Franklin Gothic Book"/>
                        <w:bCs/>
                        <w:sz w:val="16"/>
                        <w:szCs w:val="12"/>
                      </w:rPr>
                    </w:pPr>
                    <w:r w:rsidRPr="00CB63DE">
                      <w:rPr>
                        <w:rFonts w:ascii="Franklin Gothic Book" w:hAnsi="Franklin Gothic Book"/>
                        <w:bCs/>
                        <w:sz w:val="16"/>
                        <w:szCs w:val="12"/>
                      </w:rPr>
                      <w:t>R</w:t>
                    </w:r>
                    <w:r>
                      <w:rPr>
                        <w:rFonts w:ascii="Franklin Gothic Book" w:hAnsi="Franklin Gothic Book"/>
                        <w:bCs/>
                        <w:sz w:val="16"/>
                        <w:szCs w:val="12"/>
                      </w:rPr>
                      <w:t>ESUMOEXECUTIVO</w:t>
                    </w:r>
                  </w:p>
                  <w:p w14:paraId="77FF8C1C" w14:textId="77777777" w:rsidR="00A35ED9" w:rsidRPr="00CB63DE" w:rsidRDefault="00A35ED9" w:rsidP="0010233E">
                    <w:pPr>
                      <w:rPr>
                        <w:rFonts w:ascii="Franklin Gothic Medium" w:hAnsi="Franklin Gothic Medium"/>
                        <w:sz w:val="20"/>
                        <w:szCs w:val="16"/>
                      </w:rPr>
                    </w:pPr>
                    <w:r w:rsidRPr="00CB63DE">
                      <w:rPr>
                        <w:rFonts w:ascii="Franklin Gothic Medium" w:hAnsi="Franklin Gothic Medium"/>
                        <w:sz w:val="20"/>
                        <w:szCs w:val="16"/>
                      </w:rPr>
                      <w:t>PLANOS INTEGRADOS DE MANDIRITUBA</w:t>
                    </w:r>
                  </w:p>
                  <w:p w14:paraId="21AEFBCB" w14:textId="77777777" w:rsidR="00A35ED9" w:rsidRPr="00CB63DE" w:rsidRDefault="00A35ED9" w:rsidP="005E4E6B">
                    <w:pPr>
                      <w:rPr>
                        <w:rFonts w:ascii="Franklin Gothic Book" w:hAnsi="Franklin Gothic Book"/>
                        <w:bCs/>
                        <w:sz w:val="16"/>
                        <w:szCs w:val="12"/>
                      </w:rPr>
                    </w:pPr>
                    <w:r w:rsidRPr="00CB63DE">
                      <w:rPr>
                        <w:rFonts w:ascii="Franklin Gothic Book" w:hAnsi="Franklin Gothic Book"/>
                        <w:bCs/>
                        <w:sz w:val="16"/>
                        <w:szCs w:val="12"/>
                      </w:rPr>
                      <w:t>REVISÃO DO PLANO DIRETOR</w:t>
                    </w:r>
                  </w:p>
                  <w:p w14:paraId="50FE6AB2" w14:textId="77777777" w:rsidR="00A35ED9" w:rsidRPr="00CB63DE" w:rsidRDefault="00A35ED9" w:rsidP="00B252E9">
                    <w:pPr>
                      <w:rPr>
                        <w:rFonts w:ascii="Franklin Gothic Book" w:hAnsi="Franklin Gothic Book"/>
                        <w:bCs/>
                        <w:sz w:val="16"/>
                        <w:szCs w:val="12"/>
                      </w:rPr>
                    </w:pPr>
                    <w:r w:rsidRPr="00CB63DE">
                      <w:rPr>
                        <w:rFonts w:ascii="Franklin Gothic Book" w:hAnsi="Franklin Gothic Book"/>
                        <w:bCs/>
                        <w:sz w:val="16"/>
                        <w:szCs w:val="12"/>
                      </w:rPr>
                      <w:t>R</w:t>
                    </w:r>
                    <w:r>
                      <w:rPr>
                        <w:rFonts w:ascii="Franklin Gothic Book" w:hAnsi="Franklin Gothic Book"/>
                        <w:bCs/>
                        <w:sz w:val="16"/>
                        <w:szCs w:val="12"/>
                      </w:rPr>
                      <w:t>ESUMO EXECUTIVO</w:t>
                    </w:r>
                  </w:p>
                  <w:p w14:paraId="4B50013C" w14:textId="77777777" w:rsidR="00A35ED9" w:rsidRPr="00CB63DE" w:rsidRDefault="00A35ED9" w:rsidP="00997ACB">
                    <w:pPr>
                      <w:rPr>
                        <w:rFonts w:ascii="Franklin Gothic Book" w:hAnsi="Franklin Gothic Book"/>
                        <w:bCs/>
                        <w:sz w:val="16"/>
                        <w:szCs w:val="12"/>
                      </w:rPr>
                    </w:pPr>
                  </w:p>
                </w:txbxContent>
              </v:textbox>
              <w10:wrap type="square"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8"/>
    <w:multiLevelType w:val="singleLevel"/>
    <w:tmpl w:val="00000008"/>
    <w:name w:val="WW8Num6"/>
    <w:lvl w:ilvl="0">
      <w:start w:val="1"/>
      <w:numFmt w:val="lowerLetter"/>
      <w:lvlText w:val="%1)"/>
      <w:lvlJc w:val="left"/>
      <w:pPr>
        <w:tabs>
          <w:tab w:val="num" w:pos="1843"/>
        </w:tabs>
        <w:ind w:left="1843" w:hanging="709"/>
      </w:pPr>
      <w:rPr>
        <w:rFonts w:cs="Times New Roman"/>
      </w:rPr>
    </w:lvl>
  </w:abstractNum>
  <w:abstractNum w:abstractNumId="1" w15:restartNumberingAfterBreak="0">
    <w:nsid w:val="004463BF"/>
    <w:multiLevelType w:val="hybridMultilevel"/>
    <w:tmpl w:val="B46ABD9E"/>
    <w:lvl w:ilvl="0" w:tplc="04160013">
      <w:start w:val="1"/>
      <w:numFmt w:val="upperRoman"/>
      <w:lvlText w:val="%1."/>
      <w:lvlJc w:val="right"/>
      <w:pPr>
        <w:ind w:left="1440" w:hanging="360"/>
      </w:pPr>
    </w:lvl>
    <w:lvl w:ilvl="1" w:tplc="04160019">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04E5943"/>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 w15:restartNumberingAfterBreak="0">
    <w:nsid w:val="00735E69"/>
    <w:multiLevelType w:val="hybridMultilevel"/>
    <w:tmpl w:val="C03E9EE8"/>
    <w:lvl w:ilvl="0" w:tplc="D3587D78">
      <w:start w:val="1"/>
      <w:numFmt w:val="decimal"/>
      <w:lvlText w:val="§%1º "/>
      <w:lvlJc w:val="left"/>
      <w:pPr>
        <w:ind w:left="720" w:hanging="360"/>
      </w:pPr>
      <w:rPr>
        <w:rFonts w:hint="default"/>
        <w:b/>
        <w:bCs/>
      </w:rPr>
    </w:lvl>
    <w:lvl w:ilvl="1" w:tplc="5EC6352A" w:tentative="1">
      <w:start w:val="1"/>
      <w:numFmt w:val="lowerLetter"/>
      <w:lvlText w:val="%2."/>
      <w:lvlJc w:val="left"/>
      <w:pPr>
        <w:ind w:left="1440" w:hanging="360"/>
      </w:pPr>
    </w:lvl>
    <w:lvl w:ilvl="2" w:tplc="0DB645EE" w:tentative="1">
      <w:start w:val="1"/>
      <w:numFmt w:val="lowerRoman"/>
      <w:lvlText w:val="%3."/>
      <w:lvlJc w:val="right"/>
      <w:pPr>
        <w:ind w:left="2160" w:hanging="180"/>
      </w:pPr>
    </w:lvl>
    <w:lvl w:ilvl="3" w:tplc="18D89576" w:tentative="1">
      <w:start w:val="1"/>
      <w:numFmt w:val="decimal"/>
      <w:lvlText w:val="%4."/>
      <w:lvlJc w:val="left"/>
      <w:pPr>
        <w:ind w:left="2880" w:hanging="360"/>
      </w:pPr>
    </w:lvl>
    <w:lvl w:ilvl="4" w:tplc="4C72039A" w:tentative="1">
      <w:start w:val="1"/>
      <w:numFmt w:val="lowerLetter"/>
      <w:lvlText w:val="%5."/>
      <w:lvlJc w:val="left"/>
      <w:pPr>
        <w:ind w:left="3600" w:hanging="360"/>
      </w:pPr>
    </w:lvl>
    <w:lvl w:ilvl="5" w:tplc="9CACF0F2" w:tentative="1">
      <w:start w:val="1"/>
      <w:numFmt w:val="lowerRoman"/>
      <w:lvlText w:val="%6."/>
      <w:lvlJc w:val="right"/>
      <w:pPr>
        <w:ind w:left="4320" w:hanging="180"/>
      </w:pPr>
    </w:lvl>
    <w:lvl w:ilvl="6" w:tplc="3EC0AD0E" w:tentative="1">
      <w:start w:val="1"/>
      <w:numFmt w:val="decimal"/>
      <w:lvlText w:val="%7."/>
      <w:lvlJc w:val="left"/>
      <w:pPr>
        <w:ind w:left="5040" w:hanging="360"/>
      </w:pPr>
    </w:lvl>
    <w:lvl w:ilvl="7" w:tplc="8970F742" w:tentative="1">
      <w:start w:val="1"/>
      <w:numFmt w:val="lowerLetter"/>
      <w:lvlText w:val="%8."/>
      <w:lvlJc w:val="left"/>
      <w:pPr>
        <w:ind w:left="5760" w:hanging="360"/>
      </w:pPr>
    </w:lvl>
    <w:lvl w:ilvl="8" w:tplc="6616EF7E" w:tentative="1">
      <w:start w:val="1"/>
      <w:numFmt w:val="lowerRoman"/>
      <w:lvlText w:val="%9."/>
      <w:lvlJc w:val="right"/>
      <w:pPr>
        <w:ind w:left="6480" w:hanging="180"/>
      </w:pPr>
    </w:lvl>
  </w:abstractNum>
  <w:abstractNum w:abstractNumId="4" w15:restartNumberingAfterBreak="0">
    <w:nsid w:val="00B435FC"/>
    <w:multiLevelType w:val="hybridMultilevel"/>
    <w:tmpl w:val="7E589AF4"/>
    <w:lvl w:ilvl="0" w:tplc="27CC07A8">
      <w:start w:val="1"/>
      <w:numFmt w:val="upperRoman"/>
      <w:lvlText w:val="%1."/>
      <w:lvlJc w:val="righ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12802F0"/>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6" w15:restartNumberingAfterBreak="0">
    <w:nsid w:val="0158348A"/>
    <w:multiLevelType w:val="hybridMultilevel"/>
    <w:tmpl w:val="8B04848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015969E2"/>
    <w:multiLevelType w:val="hybridMultilevel"/>
    <w:tmpl w:val="2A6CDADA"/>
    <w:lvl w:ilvl="0" w:tplc="0832DE5A">
      <w:start w:val="1"/>
      <w:numFmt w:val="upperRoman"/>
      <w:lvlText w:val="%1."/>
      <w:lvlJc w:val="left"/>
      <w:pPr>
        <w:ind w:left="1222" w:hanging="720"/>
      </w:pPr>
      <w:rPr>
        <w:rFonts w:hint="default"/>
      </w:rPr>
    </w:lvl>
    <w:lvl w:ilvl="1" w:tplc="04160019" w:tentative="1">
      <w:start w:val="1"/>
      <w:numFmt w:val="lowerLetter"/>
      <w:lvlText w:val="%2."/>
      <w:lvlJc w:val="left"/>
      <w:pPr>
        <w:ind w:left="1582" w:hanging="360"/>
      </w:pPr>
    </w:lvl>
    <w:lvl w:ilvl="2" w:tplc="0416001B" w:tentative="1">
      <w:start w:val="1"/>
      <w:numFmt w:val="lowerRoman"/>
      <w:lvlText w:val="%3."/>
      <w:lvlJc w:val="right"/>
      <w:pPr>
        <w:ind w:left="2302" w:hanging="180"/>
      </w:pPr>
    </w:lvl>
    <w:lvl w:ilvl="3" w:tplc="0416000F" w:tentative="1">
      <w:start w:val="1"/>
      <w:numFmt w:val="decimal"/>
      <w:lvlText w:val="%4."/>
      <w:lvlJc w:val="left"/>
      <w:pPr>
        <w:ind w:left="3022" w:hanging="360"/>
      </w:pPr>
    </w:lvl>
    <w:lvl w:ilvl="4" w:tplc="04160019" w:tentative="1">
      <w:start w:val="1"/>
      <w:numFmt w:val="lowerLetter"/>
      <w:lvlText w:val="%5."/>
      <w:lvlJc w:val="left"/>
      <w:pPr>
        <w:ind w:left="3742" w:hanging="360"/>
      </w:pPr>
    </w:lvl>
    <w:lvl w:ilvl="5" w:tplc="0416001B" w:tentative="1">
      <w:start w:val="1"/>
      <w:numFmt w:val="lowerRoman"/>
      <w:lvlText w:val="%6."/>
      <w:lvlJc w:val="right"/>
      <w:pPr>
        <w:ind w:left="4462" w:hanging="180"/>
      </w:pPr>
    </w:lvl>
    <w:lvl w:ilvl="6" w:tplc="0416000F" w:tentative="1">
      <w:start w:val="1"/>
      <w:numFmt w:val="decimal"/>
      <w:lvlText w:val="%7."/>
      <w:lvlJc w:val="left"/>
      <w:pPr>
        <w:ind w:left="5182" w:hanging="360"/>
      </w:pPr>
    </w:lvl>
    <w:lvl w:ilvl="7" w:tplc="04160019" w:tentative="1">
      <w:start w:val="1"/>
      <w:numFmt w:val="lowerLetter"/>
      <w:lvlText w:val="%8."/>
      <w:lvlJc w:val="left"/>
      <w:pPr>
        <w:ind w:left="5902" w:hanging="360"/>
      </w:pPr>
    </w:lvl>
    <w:lvl w:ilvl="8" w:tplc="0416001B" w:tentative="1">
      <w:start w:val="1"/>
      <w:numFmt w:val="lowerRoman"/>
      <w:lvlText w:val="%9."/>
      <w:lvlJc w:val="right"/>
      <w:pPr>
        <w:ind w:left="6622" w:hanging="180"/>
      </w:pPr>
    </w:lvl>
  </w:abstractNum>
  <w:abstractNum w:abstractNumId="8" w15:restartNumberingAfterBreak="0">
    <w:nsid w:val="018274CA"/>
    <w:multiLevelType w:val="hybridMultilevel"/>
    <w:tmpl w:val="92E87180"/>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9" w15:restartNumberingAfterBreak="0">
    <w:nsid w:val="01C50EC7"/>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0" w15:restartNumberingAfterBreak="0">
    <w:nsid w:val="01F5485F"/>
    <w:multiLevelType w:val="hybridMultilevel"/>
    <w:tmpl w:val="12ACA29E"/>
    <w:lvl w:ilvl="0" w:tplc="0F36CC7E">
      <w:start w:val="1"/>
      <w:numFmt w:val="upperRoman"/>
      <w:lvlText w:val="%1."/>
      <w:lvlJc w:val="right"/>
      <w:pPr>
        <w:ind w:left="1440" w:hanging="360"/>
      </w:pPr>
      <w:rPr>
        <w:i w:val="0"/>
        <w:iCs/>
      </w:rPr>
    </w:lvl>
    <w:lvl w:ilvl="1" w:tplc="04160019" w:tentative="1">
      <w:start w:val="1"/>
      <w:numFmt w:val="lowerLetter"/>
      <w:lvlText w:val="%2."/>
      <w:lvlJc w:val="left"/>
      <w:pPr>
        <w:ind w:left="2160" w:hanging="360"/>
      </w:p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1" w15:restartNumberingAfterBreak="0">
    <w:nsid w:val="025D5631"/>
    <w:multiLevelType w:val="hybridMultilevel"/>
    <w:tmpl w:val="D8A2522E"/>
    <w:lvl w:ilvl="0" w:tplc="04160019">
      <w:numFmt w:val="bullet"/>
      <w:lvlText w:val="•"/>
      <w:lvlJc w:val="left"/>
      <w:pPr>
        <w:ind w:left="720" w:hanging="360"/>
      </w:pPr>
      <w:rPr>
        <w:rFonts w:hint="default"/>
        <w:lang w:val="pt-BR" w:eastAsia="pt-BR" w:bidi="pt-BR"/>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02800AAD"/>
    <w:multiLevelType w:val="multilevel"/>
    <w:tmpl w:val="09FA34CA"/>
    <w:lvl w:ilvl="0">
      <w:start w:val="10"/>
      <w:numFmt w:val="decimalZero"/>
      <w:lvlText w:val="Art. %1 "/>
      <w:lvlJc w:val="left"/>
      <w:pPr>
        <w:ind w:left="2138" w:hanging="360"/>
      </w:pPr>
      <w:rPr>
        <w:rFonts w:hint="default"/>
        <w:b/>
        <w:strike w:val="0"/>
        <w:color w:val="auto"/>
        <w:sz w:val="22"/>
        <w:szCs w:val="22"/>
      </w:rPr>
    </w:lvl>
    <w:lvl w:ilvl="1">
      <w:start w:val="1"/>
      <w:numFmt w:val="upperRoman"/>
      <w:lvlText w:val="%2."/>
      <w:lvlJc w:val="left"/>
      <w:pPr>
        <w:ind w:left="3218" w:hanging="720"/>
      </w:pPr>
      <w:rPr>
        <w:rFonts w:hint="default"/>
      </w:rPr>
    </w:lvl>
    <w:lvl w:ilvl="2">
      <w:start w:val="1"/>
      <w:numFmt w:val="lowerRoman"/>
      <w:lvlText w:val="%3."/>
      <w:lvlJc w:val="right"/>
      <w:pPr>
        <w:ind w:left="3578" w:hanging="180"/>
      </w:pPr>
      <w:rPr>
        <w:rFonts w:hint="default"/>
      </w:rPr>
    </w:lvl>
    <w:lvl w:ilvl="3">
      <w:start w:val="1"/>
      <w:numFmt w:val="decimal"/>
      <w:lvlText w:val="%4."/>
      <w:lvlJc w:val="left"/>
      <w:pPr>
        <w:ind w:left="4298" w:hanging="360"/>
      </w:pPr>
      <w:rPr>
        <w:rFonts w:hint="default"/>
      </w:rPr>
    </w:lvl>
    <w:lvl w:ilvl="4">
      <w:start w:val="1"/>
      <w:numFmt w:val="lowerLetter"/>
      <w:lvlText w:val="%5."/>
      <w:lvlJc w:val="left"/>
      <w:pPr>
        <w:ind w:left="5018" w:hanging="360"/>
      </w:pPr>
      <w:rPr>
        <w:rFonts w:hint="default"/>
      </w:rPr>
    </w:lvl>
    <w:lvl w:ilvl="5">
      <w:start w:val="1"/>
      <w:numFmt w:val="lowerRoman"/>
      <w:lvlText w:val="%6."/>
      <w:lvlJc w:val="right"/>
      <w:pPr>
        <w:ind w:left="5738" w:hanging="180"/>
      </w:pPr>
      <w:rPr>
        <w:rFonts w:hint="default"/>
      </w:rPr>
    </w:lvl>
    <w:lvl w:ilvl="6">
      <w:start w:val="1"/>
      <w:numFmt w:val="decimal"/>
      <w:lvlText w:val="%7."/>
      <w:lvlJc w:val="left"/>
      <w:pPr>
        <w:ind w:left="6458" w:hanging="360"/>
      </w:pPr>
      <w:rPr>
        <w:rFonts w:hint="default"/>
      </w:rPr>
    </w:lvl>
    <w:lvl w:ilvl="7">
      <w:start w:val="1"/>
      <w:numFmt w:val="lowerLetter"/>
      <w:lvlText w:val="%8."/>
      <w:lvlJc w:val="left"/>
      <w:pPr>
        <w:ind w:left="7178" w:hanging="360"/>
      </w:pPr>
      <w:rPr>
        <w:rFonts w:hint="default"/>
      </w:rPr>
    </w:lvl>
    <w:lvl w:ilvl="8">
      <w:start w:val="1"/>
      <w:numFmt w:val="lowerRoman"/>
      <w:lvlText w:val="%9."/>
      <w:lvlJc w:val="right"/>
      <w:pPr>
        <w:ind w:left="7898" w:hanging="180"/>
      </w:pPr>
      <w:rPr>
        <w:rFonts w:hint="default"/>
      </w:rPr>
    </w:lvl>
  </w:abstractNum>
  <w:abstractNum w:abstractNumId="13" w15:restartNumberingAfterBreak="0">
    <w:nsid w:val="029827F9"/>
    <w:multiLevelType w:val="hybridMultilevel"/>
    <w:tmpl w:val="73A881A8"/>
    <w:lvl w:ilvl="0" w:tplc="04160013">
      <w:start w:val="1"/>
      <w:numFmt w:val="upperRoman"/>
      <w:lvlText w:val="%1."/>
      <w:lvlJc w:val="right"/>
      <w:pPr>
        <w:ind w:left="1800" w:hanging="18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14" w15:restartNumberingAfterBreak="0">
    <w:nsid w:val="02AF0FB0"/>
    <w:multiLevelType w:val="hybridMultilevel"/>
    <w:tmpl w:val="7B40ADEE"/>
    <w:styleLink w:val="Lei8"/>
    <w:lvl w:ilvl="0" w:tplc="1B4A51A2">
      <w:start w:val="1"/>
      <w:numFmt w:val="decimal"/>
      <w:lvlText w:val="Art. %1"/>
      <w:lvlJc w:val="left"/>
      <w:pPr>
        <w:ind w:left="1070" w:hanging="360"/>
      </w:pPr>
      <w:rPr>
        <w:b/>
        <w:i w:val="0"/>
        <w:caps w:val="0"/>
        <w:strike w:val="0"/>
        <w:dstrike w:val="0"/>
        <w:vanish w:val="0"/>
        <w:webHidden w:val="0"/>
        <w:color w:val="auto"/>
        <w:spacing w:val="0"/>
        <w:w w:val="100"/>
        <w:position w:val="0"/>
        <w:u w:val="none"/>
        <w:effect w:val="none"/>
        <w:vertAlign w:val="baseline"/>
        <w:specVanish w:val="0"/>
      </w:rPr>
    </w:lvl>
    <w:lvl w:ilvl="1" w:tplc="04160019">
      <w:start w:val="1"/>
      <w:numFmt w:val="lowerLetter"/>
      <w:lvlText w:val="%2."/>
      <w:lvlJc w:val="left"/>
      <w:pPr>
        <w:ind w:left="1440" w:hanging="360"/>
      </w:pPr>
    </w:lvl>
    <w:lvl w:ilvl="2" w:tplc="4ECC70C4">
      <w:start w:val="1"/>
      <w:numFmt w:val="upperRoman"/>
      <w:lvlText w:val="%3."/>
      <w:lvlJc w:val="left"/>
      <w:pPr>
        <w:ind w:left="2700" w:hanging="72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02EF4855"/>
    <w:multiLevelType w:val="hybridMultilevel"/>
    <w:tmpl w:val="4D262D32"/>
    <w:lvl w:ilvl="0" w:tplc="CC509D60">
      <w:start w:val="1"/>
      <w:numFmt w:val="decimal"/>
      <w:lvlText w:val="§%1º "/>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6" w15:restartNumberingAfterBreak="0">
    <w:nsid w:val="03533EF6"/>
    <w:multiLevelType w:val="hybridMultilevel"/>
    <w:tmpl w:val="51D49BC6"/>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03A16E14"/>
    <w:multiLevelType w:val="hybridMultilevel"/>
    <w:tmpl w:val="829065AC"/>
    <w:lvl w:ilvl="0" w:tplc="0416000F">
      <w:start w:val="1"/>
      <w:numFmt w:val="decimal"/>
      <w:lvlText w:val="%1."/>
      <w:lvlJc w:val="left"/>
      <w:pPr>
        <w:ind w:left="1854" w:hanging="360"/>
      </w:pPr>
      <w:rPr>
        <w:rFonts w:hint="default"/>
      </w:rPr>
    </w:lvl>
    <w:lvl w:ilvl="1" w:tplc="04160003">
      <w:start w:val="1"/>
      <w:numFmt w:val="bullet"/>
      <w:lvlText w:val="o"/>
      <w:lvlJc w:val="left"/>
      <w:pPr>
        <w:ind w:left="2574" w:hanging="360"/>
      </w:pPr>
      <w:rPr>
        <w:rFonts w:ascii="Courier New" w:hAnsi="Courier New" w:cs="Courier New" w:hint="default"/>
      </w:rPr>
    </w:lvl>
    <w:lvl w:ilvl="2" w:tplc="04160005">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18" w15:restartNumberingAfterBreak="0">
    <w:nsid w:val="03AA4419"/>
    <w:multiLevelType w:val="hybridMultilevel"/>
    <w:tmpl w:val="C188FC9E"/>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99A82DC8">
      <w:start w:val="1"/>
      <w:numFmt w:val="decimal"/>
      <w:lvlText w:val="(%3)"/>
      <w:lvlJc w:val="left"/>
      <w:pPr>
        <w:ind w:left="2340" w:hanging="360"/>
      </w:pPr>
      <w:rPr>
        <w:rFonts w:hint="default"/>
      </w:rPr>
    </w:lvl>
    <w:lvl w:ilvl="3" w:tplc="C6B46778">
      <w:start w:val="3"/>
      <w:numFmt w:val="decimal"/>
      <w:lvlText w:val="%4."/>
      <w:lvlJc w:val="left"/>
      <w:pPr>
        <w:ind w:left="2880" w:hanging="360"/>
      </w:pPr>
      <w:rPr>
        <w:rFonts w:hint="default"/>
        <w:sz w:val="22"/>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03B90E8D"/>
    <w:multiLevelType w:val="hybridMultilevel"/>
    <w:tmpl w:val="E168F270"/>
    <w:lvl w:ilvl="0" w:tplc="04160013">
      <w:start w:val="1"/>
      <w:numFmt w:val="upperRoman"/>
      <w:lvlText w:val="%1."/>
      <w:lvlJc w:val="right"/>
      <w:pPr>
        <w:ind w:left="1980" w:hanging="180"/>
      </w:pPr>
    </w:lvl>
    <w:lvl w:ilvl="1" w:tplc="04160019" w:tentative="1">
      <w:start w:val="1"/>
      <w:numFmt w:val="lowerLetter"/>
      <w:lvlText w:val="%2."/>
      <w:lvlJc w:val="left"/>
      <w:pPr>
        <w:ind w:left="2700" w:hanging="360"/>
      </w:pPr>
    </w:lvl>
    <w:lvl w:ilvl="2" w:tplc="0416001B" w:tentative="1">
      <w:start w:val="1"/>
      <w:numFmt w:val="lowerRoman"/>
      <w:lvlText w:val="%3."/>
      <w:lvlJc w:val="right"/>
      <w:pPr>
        <w:ind w:left="3420" w:hanging="180"/>
      </w:pPr>
    </w:lvl>
    <w:lvl w:ilvl="3" w:tplc="0416000F" w:tentative="1">
      <w:start w:val="1"/>
      <w:numFmt w:val="decimal"/>
      <w:lvlText w:val="%4."/>
      <w:lvlJc w:val="left"/>
      <w:pPr>
        <w:ind w:left="4140" w:hanging="360"/>
      </w:pPr>
    </w:lvl>
    <w:lvl w:ilvl="4" w:tplc="04160019" w:tentative="1">
      <w:start w:val="1"/>
      <w:numFmt w:val="lowerLetter"/>
      <w:lvlText w:val="%5."/>
      <w:lvlJc w:val="left"/>
      <w:pPr>
        <w:ind w:left="4860" w:hanging="360"/>
      </w:pPr>
    </w:lvl>
    <w:lvl w:ilvl="5" w:tplc="0416001B" w:tentative="1">
      <w:start w:val="1"/>
      <w:numFmt w:val="lowerRoman"/>
      <w:lvlText w:val="%6."/>
      <w:lvlJc w:val="right"/>
      <w:pPr>
        <w:ind w:left="5580" w:hanging="180"/>
      </w:pPr>
    </w:lvl>
    <w:lvl w:ilvl="6" w:tplc="0416000F" w:tentative="1">
      <w:start w:val="1"/>
      <w:numFmt w:val="decimal"/>
      <w:lvlText w:val="%7."/>
      <w:lvlJc w:val="left"/>
      <w:pPr>
        <w:ind w:left="6300" w:hanging="360"/>
      </w:pPr>
    </w:lvl>
    <w:lvl w:ilvl="7" w:tplc="04160019" w:tentative="1">
      <w:start w:val="1"/>
      <w:numFmt w:val="lowerLetter"/>
      <w:lvlText w:val="%8."/>
      <w:lvlJc w:val="left"/>
      <w:pPr>
        <w:ind w:left="7020" w:hanging="360"/>
      </w:pPr>
    </w:lvl>
    <w:lvl w:ilvl="8" w:tplc="0416001B" w:tentative="1">
      <w:start w:val="1"/>
      <w:numFmt w:val="lowerRoman"/>
      <w:lvlText w:val="%9."/>
      <w:lvlJc w:val="right"/>
      <w:pPr>
        <w:ind w:left="7740" w:hanging="180"/>
      </w:pPr>
    </w:lvl>
  </w:abstractNum>
  <w:abstractNum w:abstractNumId="20" w15:restartNumberingAfterBreak="0">
    <w:nsid w:val="04AE2FAF"/>
    <w:multiLevelType w:val="hybridMultilevel"/>
    <w:tmpl w:val="B46ABD9E"/>
    <w:lvl w:ilvl="0" w:tplc="04160013">
      <w:start w:val="1"/>
      <w:numFmt w:val="upperRoman"/>
      <w:lvlText w:val="%1."/>
      <w:lvlJc w:val="right"/>
      <w:pPr>
        <w:ind w:left="1440" w:hanging="360"/>
      </w:pPr>
    </w:lvl>
    <w:lvl w:ilvl="1" w:tplc="04160019">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1" w15:restartNumberingAfterBreak="0">
    <w:nsid w:val="04D76798"/>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2" w15:restartNumberingAfterBreak="0">
    <w:nsid w:val="0595489C"/>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3" w15:restartNumberingAfterBreak="0">
    <w:nsid w:val="060D46FA"/>
    <w:multiLevelType w:val="hybridMultilevel"/>
    <w:tmpl w:val="B46ABD9E"/>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4" w15:restartNumberingAfterBreak="0">
    <w:nsid w:val="06581C93"/>
    <w:multiLevelType w:val="hybridMultilevel"/>
    <w:tmpl w:val="EB8CF652"/>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5" w15:restartNumberingAfterBreak="0">
    <w:nsid w:val="06A05B07"/>
    <w:multiLevelType w:val="hybridMultilevel"/>
    <w:tmpl w:val="31864C1A"/>
    <w:lvl w:ilvl="0" w:tplc="D66A60E8">
      <w:start w:val="1"/>
      <w:numFmt w:val="upperRoman"/>
      <w:lvlText w:val="%1."/>
      <w:lvlJc w:val="left"/>
      <w:pPr>
        <w:ind w:left="842" w:hanging="720"/>
      </w:pPr>
      <w:rPr>
        <w:rFonts w:hint="default"/>
        <w:b w:val="0"/>
        <w:bCs/>
      </w:rPr>
    </w:lvl>
    <w:lvl w:ilvl="1" w:tplc="04160019" w:tentative="1">
      <w:start w:val="1"/>
      <w:numFmt w:val="lowerLetter"/>
      <w:lvlText w:val="%2."/>
      <w:lvlJc w:val="left"/>
      <w:pPr>
        <w:ind w:left="1202" w:hanging="360"/>
      </w:pPr>
    </w:lvl>
    <w:lvl w:ilvl="2" w:tplc="0416001B" w:tentative="1">
      <w:start w:val="1"/>
      <w:numFmt w:val="lowerRoman"/>
      <w:lvlText w:val="%3."/>
      <w:lvlJc w:val="right"/>
      <w:pPr>
        <w:ind w:left="1922" w:hanging="180"/>
      </w:pPr>
    </w:lvl>
    <w:lvl w:ilvl="3" w:tplc="0416000F" w:tentative="1">
      <w:start w:val="1"/>
      <w:numFmt w:val="decimal"/>
      <w:lvlText w:val="%4."/>
      <w:lvlJc w:val="left"/>
      <w:pPr>
        <w:ind w:left="2642" w:hanging="360"/>
      </w:pPr>
    </w:lvl>
    <w:lvl w:ilvl="4" w:tplc="04160019" w:tentative="1">
      <w:start w:val="1"/>
      <w:numFmt w:val="lowerLetter"/>
      <w:lvlText w:val="%5."/>
      <w:lvlJc w:val="left"/>
      <w:pPr>
        <w:ind w:left="3362" w:hanging="360"/>
      </w:pPr>
    </w:lvl>
    <w:lvl w:ilvl="5" w:tplc="0416001B" w:tentative="1">
      <w:start w:val="1"/>
      <w:numFmt w:val="lowerRoman"/>
      <w:lvlText w:val="%6."/>
      <w:lvlJc w:val="right"/>
      <w:pPr>
        <w:ind w:left="4082" w:hanging="180"/>
      </w:pPr>
    </w:lvl>
    <w:lvl w:ilvl="6" w:tplc="0416000F" w:tentative="1">
      <w:start w:val="1"/>
      <w:numFmt w:val="decimal"/>
      <w:lvlText w:val="%7."/>
      <w:lvlJc w:val="left"/>
      <w:pPr>
        <w:ind w:left="4802" w:hanging="360"/>
      </w:pPr>
    </w:lvl>
    <w:lvl w:ilvl="7" w:tplc="04160019" w:tentative="1">
      <w:start w:val="1"/>
      <w:numFmt w:val="lowerLetter"/>
      <w:lvlText w:val="%8."/>
      <w:lvlJc w:val="left"/>
      <w:pPr>
        <w:ind w:left="5522" w:hanging="360"/>
      </w:pPr>
    </w:lvl>
    <w:lvl w:ilvl="8" w:tplc="0416001B" w:tentative="1">
      <w:start w:val="1"/>
      <w:numFmt w:val="lowerRoman"/>
      <w:lvlText w:val="%9."/>
      <w:lvlJc w:val="right"/>
      <w:pPr>
        <w:ind w:left="6242" w:hanging="180"/>
      </w:pPr>
    </w:lvl>
  </w:abstractNum>
  <w:abstractNum w:abstractNumId="26" w15:restartNumberingAfterBreak="0">
    <w:nsid w:val="06F810B1"/>
    <w:multiLevelType w:val="hybridMultilevel"/>
    <w:tmpl w:val="0B2CE720"/>
    <w:lvl w:ilvl="0" w:tplc="51DA9DC4">
      <w:start w:val="3"/>
      <w:numFmt w:val="lowerLetter"/>
      <w:lvlText w:val="%1."/>
      <w:lvlJc w:val="left"/>
      <w:pPr>
        <w:ind w:left="482" w:hanging="360"/>
      </w:pPr>
      <w:rPr>
        <w:rFonts w:hint="default"/>
        <w:b/>
      </w:rPr>
    </w:lvl>
    <w:lvl w:ilvl="1" w:tplc="04160019" w:tentative="1">
      <w:start w:val="1"/>
      <w:numFmt w:val="lowerLetter"/>
      <w:lvlText w:val="%2."/>
      <w:lvlJc w:val="left"/>
      <w:pPr>
        <w:ind w:left="1202" w:hanging="360"/>
      </w:pPr>
    </w:lvl>
    <w:lvl w:ilvl="2" w:tplc="0416001B" w:tentative="1">
      <w:start w:val="1"/>
      <w:numFmt w:val="lowerRoman"/>
      <w:lvlText w:val="%3."/>
      <w:lvlJc w:val="right"/>
      <w:pPr>
        <w:ind w:left="1922" w:hanging="180"/>
      </w:pPr>
    </w:lvl>
    <w:lvl w:ilvl="3" w:tplc="0416000F" w:tentative="1">
      <w:start w:val="1"/>
      <w:numFmt w:val="decimal"/>
      <w:lvlText w:val="%4."/>
      <w:lvlJc w:val="left"/>
      <w:pPr>
        <w:ind w:left="2642" w:hanging="360"/>
      </w:pPr>
    </w:lvl>
    <w:lvl w:ilvl="4" w:tplc="04160019" w:tentative="1">
      <w:start w:val="1"/>
      <w:numFmt w:val="lowerLetter"/>
      <w:lvlText w:val="%5."/>
      <w:lvlJc w:val="left"/>
      <w:pPr>
        <w:ind w:left="3362" w:hanging="360"/>
      </w:pPr>
    </w:lvl>
    <w:lvl w:ilvl="5" w:tplc="0416001B" w:tentative="1">
      <w:start w:val="1"/>
      <w:numFmt w:val="lowerRoman"/>
      <w:lvlText w:val="%6."/>
      <w:lvlJc w:val="right"/>
      <w:pPr>
        <w:ind w:left="4082" w:hanging="180"/>
      </w:pPr>
    </w:lvl>
    <w:lvl w:ilvl="6" w:tplc="0416000F" w:tentative="1">
      <w:start w:val="1"/>
      <w:numFmt w:val="decimal"/>
      <w:lvlText w:val="%7."/>
      <w:lvlJc w:val="left"/>
      <w:pPr>
        <w:ind w:left="4802" w:hanging="360"/>
      </w:pPr>
    </w:lvl>
    <w:lvl w:ilvl="7" w:tplc="04160019" w:tentative="1">
      <w:start w:val="1"/>
      <w:numFmt w:val="lowerLetter"/>
      <w:lvlText w:val="%8."/>
      <w:lvlJc w:val="left"/>
      <w:pPr>
        <w:ind w:left="5522" w:hanging="360"/>
      </w:pPr>
    </w:lvl>
    <w:lvl w:ilvl="8" w:tplc="0416001B" w:tentative="1">
      <w:start w:val="1"/>
      <w:numFmt w:val="lowerRoman"/>
      <w:lvlText w:val="%9."/>
      <w:lvlJc w:val="right"/>
      <w:pPr>
        <w:ind w:left="6242" w:hanging="180"/>
      </w:pPr>
    </w:lvl>
  </w:abstractNum>
  <w:abstractNum w:abstractNumId="27" w15:restartNumberingAfterBreak="0">
    <w:nsid w:val="06FD3586"/>
    <w:multiLevelType w:val="hybridMultilevel"/>
    <w:tmpl w:val="4D728BEA"/>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07031C60"/>
    <w:multiLevelType w:val="multilevel"/>
    <w:tmpl w:val="96469E6E"/>
    <w:lvl w:ilvl="0">
      <w:start w:val="1"/>
      <w:numFmt w:val="upperRoman"/>
      <w:lvlText w:val="%1."/>
      <w:lvlJc w:val="right"/>
      <w:pPr>
        <w:ind w:left="720" w:hanging="360"/>
      </w:pPr>
    </w:lvl>
    <w:lvl w:ilvl="1">
      <w:start w:val="7"/>
      <w:numFmt w:val="decimal"/>
      <w:isLgl/>
      <w:lvlText w:val="%1.%2."/>
      <w:lvlJc w:val="left"/>
      <w:pPr>
        <w:ind w:left="2340" w:hanging="720"/>
      </w:pPr>
      <w:rPr>
        <w:rFonts w:hint="default"/>
      </w:rPr>
    </w:lvl>
    <w:lvl w:ilvl="2">
      <w:start w:val="1"/>
      <w:numFmt w:val="decimal"/>
      <w:isLgl/>
      <w:lvlText w:val="%1.%2.%3."/>
      <w:lvlJc w:val="left"/>
      <w:pPr>
        <w:ind w:left="3600" w:hanging="720"/>
      </w:pPr>
      <w:rPr>
        <w:rFonts w:hint="default"/>
      </w:rPr>
    </w:lvl>
    <w:lvl w:ilvl="3">
      <w:start w:val="1"/>
      <w:numFmt w:val="decimal"/>
      <w:isLgl/>
      <w:lvlText w:val="%1.%2.%3.%4."/>
      <w:lvlJc w:val="left"/>
      <w:pPr>
        <w:ind w:left="5220" w:hanging="1080"/>
      </w:pPr>
      <w:rPr>
        <w:rFonts w:hint="default"/>
      </w:rPr>
    </w:lvl>
    <w:lvl w:ilvl="4">
      <w:start w:val="1"/>
      <w:numFmt w:val="decimal"/>
      <w:isLgl/>
      <w:lvlText w:val="%1.%2.%3.%4.%5."/>
      <w:lvlJc w:val="left"/>
      <w:pPr>
        <w:ind w:left="6480" w:hanging="1080"/>
      </w:pPr>
      <w:rPr>
        <w:rFonts w:hint="default"/>
      </w:rPr>
    </w:lvl>
    <w:lvl w:ilvl="5">
      <w:start w:val="1"/>
      <w:numFmt w:val="decimal"/>
      <w:isLgl/>
      <w:lvlText w:val="%1.%2.%3.%4.%5.%6."/>
      <w:lvlJc w:val="left"/>
      <w:pPr>
        <w:ind w:left="8100" w:hanging="1440"/>
      </w:pPr>
      <w:rPr>
        <w:rFonts w:hint="default"/>
      </w:rPr>
    </w:lvl>
    <w:lvl w:ilvl="6">
      <w:start w:val="1"/>
      <w:numFmt w:val="decimal"/>
      <w:isLgl/>
      <w:lvlText w:val="%1.%2.%3.%4.%5.%6.%7."/>
      <w:lvlJc w:val="left"/>
      <w:pPr>
        <w:ind w:left="9360" w:hanging="1440"/>
      </w:pPr>
      <w:rPr>
        <w:rFonts w:hint="default"/>
      </w:rPr>
    </w:lvl>
    <w:lvl w:ilvl="7">
      <w:start w:val="1"/>
      <w:numFmt w:val="decimal"/>
      <w:isLgl/>
      <w:lvlText w:val="%1.%2.%3.%4.%5.%6.%7.%8."/>
      <w:lvlJc w:val="left"/>
      <w:pPr>
        <w:ind w:left="10980" w:hanging="1800"/>
      </w:pPr>
      <w:rPr>
        <w:rFonts w:hint="default"/>
      </w:rPr>
    </w:lvl>
    <w:lvl w:ilvl="8">
      <w:start w:val="1"/>
      <w:numFmt w:val="decimal"/>
      <w:isLgl/>
      <w:lvlText w:val="%1.%2.%3.%4.%5.%6.%7.%8.%9."/>
      <w:lvlJc w:val="left"/>
      <w:pPr>
        <w:ind w:left="12240" w:hanging="1800"/>
      </w:pPr>
      <w:rPr>
        <w:rFonts w:hint="default"/>
      </w:rPr>
    </w:lvl>
  </w:abstractNum>
  <w:abstractNum w:abstractNumId="29" w15:restartNumberingAfterBreak="0">
    <w:nsid w:val="07241D62"/>
    <w:multiLevelType w:val="hybridMultilevel"/>
    <w:tmpl w:val="3420250C"/>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07625D68"/>
    <w:multiLevelType w:val="hybridMultilevel"/>
    <w:tmpl w:val="58DAF4FA"/>
    <w:lvl w:ilvl="0" w:tplc="21A63198">
      <w:start w:val="1"/>
      <w:numFmt w:val="upperRoman"/>
      <w:lvlText w:val="%1."/>
      <w:lvlJc w:val="right"/>
      <w:pPr>
        <w:ind w:left="540" w:hanging="18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07AD2DE1"/>
    <w:multiLevelType w:val="hybridMultilevel"/>
    <w:tmpl w:val="8CBA457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08612D19"/>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3" w15:restartNumberingAfterBreak="0">
    <w:nsid w:val="088B6294"/>
    <w:multiLevelType w:val="multilevel"/>
    <w:tmpl w:val="1B9456D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08F958D0"/>
    <w:multiLevelType w:val="hybridMultilevel"/>
    <w:tmpl w:val="E87A46CE"/>
    <w:lvl w:ilvl="0" w:tplc="3C503810">
      <w:start w:val="1"/>
      <w:numFmt w:val="upperRoman"/>
      <w:lvlText w:val="%1."/>
      <w:lvlJc w:val="righ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091D5450"/>
    <w:multiLevelType w:val="multilevel"/>
    <w:tmpl w:val="7A4C2FBE"/>
    <w:lvl w:ilvl="0">
      <w:start w:val="1"/>
      <w:numFmt w:val="upperRoman"/>
      <w:lvlText w:val="%1."/>
      <w:lvlJc w:val="righ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0922156C"/>
    <w:multiLevelType w:val="multilevel"/>
    <w:tmpl w:val="357412FC"/>
    <w:lvl w:ilvl="0">
      <w:start w:val="1"/>
      <w:numFmt w:val="upperRoman"/>
      <w:lvlText w:val="%1."/>
      <w:lvlJc w:val="right"/>
      <w:pPr>
        <w:ind w:left="1800" w:hanging="180"/>
      </w:pPr>
      <w:rPr>
        <w:rFonts w:ascii="Arial" w:hAnsi="Arial" w:cs="Arial" w:hint="default"/>
      </w:rPr>
    </w:lvl>
    <w:lvl w:ilvl="1">
      <w:start w:val="2"/>
      <w:numFmt w:val="decimal"/>
      <w:isLgl/>
      <w:lvlText w:val="%1.%2."/>
      <w:lvlJc w:val="left"/>
      <w:pPr>
        <w:ind w:left="2340" w:hanging="720"/>
      </w:pPr>
      <w:rPr>
        <w:rFonts w:hint="default"/>
      </w:rPr>
    </w:lvl>
    <w:lvl w:ilvl="2">
      <w:start w:val="1"/>
      <w:numFmt w:val="decimal"/>
      <w:isLgl/>
      <w:lvlText w:val="%1.%2.%3."/>
      <w:lvlJc w:val="left"/>
      <w:pPr>
        <w:ind w:left="2340" w:hanging="720"/>
      </w:pPr>
      <w:rPr>
        <w:rFonts w:hint="default"/>
      </w:rPr>
    </w:lvl>
    <w:lvl w:ilvl="3">
      <w:start w:val="1"/>
      <w:numFmt w:val="decimal"/>
      <w:isLgl/>
      <w:lvlText w:val="%1.%2.%3.%4."/>
      <w:lvlJc w:val="left"/>
      <w:pPr>
        <w:ind w:left="2700" w:hanging="1080"/>
      </w:pPr>
      <w:rPr>
        <w:rFonts w:hint="default"/>
      </w:rPr>
    </w:lvl>
    <w:lvl w:ilvl="4">
      <w:start w:val="1"/>
      <w:numFmt w:val="decimal"/>
      <w:isLgl/>
      <w:lvlText w:val="%1.%2.%3.%4.%5."/>
      <w:lvlJc w:val="left"/>
      <w:pPr>
        <w:ind w:left="2700" w:hanging="1080"/>
      </w:pPr>
      <w:rPr>
        <w:rFonts w:hint="default"/>
      </w:rPr>
    </w:lvl>
    <w:lvl w:ilvl="5">
      <w:start w:val="1"/>
      <w:numFmt w:val="decimal"/>
      <w:isLgl/>
      <w:lvlText w:val="%1.%2.%3.%4.%5.%6."/>
      <w:lvlJc w:val="left"/>
      <w:pPr>
        <w:ind w:left="3060" w:hanging="1440"/>
      </w:pPr>
      <w:rPr>
        <w:rFonts w:hint="default"/>
      </w:rPr>
    </w:lvl>
    <w:lvl w:ilvl="6">
      <w:start w:val="1"/>
      <w:numFmt w:val="decimal"/>
      <w:isLgl/>
      <w:lvlText w:val="%1.%2.%3.%4.%5.%6.%7."/>
      <w:lvlJc w:val="left"/>
      <w:pPr>
        <w:ind w:left="3060" w:hanging="144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420" w:hanging="1800"/>
      </w:pPr>
      <w:rPr>
        <w:rFonts w:hint="default"/>
      </w:rPr>
    </w:lvl>
  </w:abstractNum>
  <w:abstractNum w:abstractNumId="37" w15:restartNumberingAfterBreak="0">
    <w:nsid w:val="092C1145"/>
    <w:multiLevelType w:val="hybridMultilevel"/>
    <w:tmpl w:val="4B9AD4EE"/>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09856212"/>
    <w:multiLevelType w:val="multilevel"/>
    <w:tmpl w:val="89C4AE82"/>
    <w:lvl w:ilvl="0">
      <w:start w:val="1"/>
      <w:numFmt w:val="decimal"/>
      <w:lvlText w:val="Art. %1º "/>
      <w:lvlJc w:val="left"/>
      <w:pPr>
        <w:ind w:left="2138" w:hanging="360"/>
      </w:pPr>
      <w:rPr>
        <w:rFonts w:ascii="Arial" w:hAnsi="Arial" w:cs="Arial" w:hint="default"/>
        <w:b/>
      </w:rPr>
    </w:lvl>
    <w:lvl w:ilvl="1">
      <w:start w:val="1"/>
      <w:numFmt w:val="upperRoman"/>
      <w:lvlText w:val="%2."/>
      <w:lvlJc w:val="left"/>
      <w:pPr>
        <w:ind w:left="3218" w:hanging="720"/>
      </w:pPr>
      <w:rPr>
        <w:rFonts w:hint="default"/>
      </w:rPr>
    </w:lvl>
    <w:lvl w:ilvl="2">
      <w:start w:val="1"/>
      <w:numFmt w:val="lowerRoman"/>
      <w:lvlText w:val="%3."/>
      <w:lvlJc w:val="right"/>
      <w:pPr>
        <w:ind w:left="3578" w:hanging="180"/>
      </w:pPr>
      <w:rPr>
        <w:rFonts w:hint="default"/>
      </w:rPr>
    </w:lvl>
    <w:lvl w:ilvl="3">
      <w:start w:val="1"/>
      <w:numFmt w:val="decimal"/>
      <w:lvlText w:val="%4."/>
      <w:lvlJc w:val="left"/>
      <w:pPr>
        <w:ind w:left="4298" w:hanging="360"/>
      </w:pPr>
      <w:rPr>
        <w:rFonts w:hint="default"/>
      </w:rPr>
    </w:lvl>
    <w:lvl w:ilvl="4">
      <w:start w:val="1"/>
      <w:numFmt w:val="lowerLetter"/>
      <w:lvlText w:val="%5."/>
      <w:lvlJc w:val="left"/>
      <w:pPr>
        <w:ind w:left="5018" w:hanging="360"/>
      </w:pPr>
      <w:rPr>
        <w:rFonts w:hint="default"/>
      </w:rPr>
    </w:lvl>
    <w:lvl w:ilvl="5">
      <w:start w:val="1"/>
      <w:numFmt w:val="lowerRoman"/>
      <w:lvlText w:val="%6."/>
      <w:lvlJc w:val="right"/>
      <w:pPr>
        <w:ind w:left="5738" w:hanging="180"/>
      </w:pPr>
      <w:rPr>
        <w:rFonts w:hint="default"/>
      </w:rPr>
    </w:lvl>
    <w:lvl w:ilvl="6">
      <w:start w:val="1"/>
      <w:numFmt w:val="decimal"/>
      <w:lvlText w:val="%7."/>
      <w:lvlJc w:val="left"/>
      <w:pPr>
        <w:ind w:left="6458" w:hanging="360"/>
      </w:pPr>
      <w:rPr>
        <w:rFonts w:hint="default"/>
      </w:rPr>
    </w:lvl>
    <w:lvl w:ilvl="7">
      <w:start w:val="1"/>
      <w:numFmt w:val="lowerLetter"/>
      <w:lvlText w:val="%8."/>
      <w:lvlJc w:val="left"/>
      <w:pPr>
        <w:ind w:left="7178" w:hanging="360"/>
      </w:pPr>
      <w:rPr>
        <w:rFonts w:hint="default"/>
      </w:rPr>
    </w:lvl>
    <w:lvl w:ilvl="8">
      <w:start w:val="1"/>
      <w:numFmt w:val="lowerRoman"/>
      <w:lvlText w:val="%9."/>
      <w:lvlJc w:val="right"/>
      <w:pPr>
        <w:ind w:left="7898" w:hanging="180"/>
      </w:pPr>
      <w:rPr>
        <w:rFonts w:hint="default"/>
      </w:rPr>
    </w:lvl>
  </w:abstractNum>
  <w:abstractNum w:abstractNumId="39" w15:restartNumberingAfterBreak="0">
    <w:nsid w:val="09955BD7"/>
    <w:multiLevelType w:val="multilevel"/>
    <w:tmpl w:val="C1B27868"/>
    <w:lvl w:ilvl="0">
      <w:start w:val="1"/>
      <w:numFmt w:val="decimal"/>
      <w:lvlText w:val="%1."/>
      <w:lvlJc w:val="left"/>
      <w:pPr>
        <w:ind w:left="360" w:hanging="360"/>
      </w:pPr>
      <w:rPr>
        <w:rFonts w:hint="default"/>
        <w:sz w:val="22"/>
        <w:szCs w:val="20"/>
      </w:rPr>
    </w:lvl>
    <w:lvl w:ilvl="1">
      <w:start w:val="1"/>
      <w:numFmt w:val="decimal"/>
      <w:pStyle w:val="Ttulo2"/>
      <w:lvlText w:val="%1.%2."/>
      <w:lvlJc w:val="left"/>
      <w:pPr>
        <w:ind w:left="792" w:hanging="432"/>
      </w:pPr>
      <w:rPr>
        <w:rFonts w:hint="default"/>
      </w:rPr>
    </w:lvl>
    <w:lvl w:ilvl="2">
      <w:start w:val="1"/>
      <w:numFmt w:val="decimal"/>
      <w:lvlText w:val="%1.%2.%3."/>
      <w:lvlJc w:val="left"/>
      <w:pPr>
        <w:ind w:left="5183"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09B1033C"/>
    <w:multiLevelType w:val="multilevel"/>
    <w:tmpl w:val="A1FE1DA8"/>
    <w:lvl w:ilvl="0">
      <w:start w:val="1"/>
      <w:numFmt w:val="upperRoman"/>
      <w:lvlText w:val="%1."/>
      <w:lvlJc w:val="right"/>
      <w:pPr>
        <w:ind w:left="0" w:firstLine="0"/>
      </w:pPr>
      <w:rPr>
        <w:rFonts w:hint="default"/>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41" w15:restartNumberingAfterBreak="0">
    <w:nsid w:val="09B93E55"/>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42" w15:restartNumberingAfterBreak="0">
    <w:nsid w:val="0A4F2A4F"/>
    <w:multiLevelType w:val="hybridMultilevel"/>
    <w:tmpl w:val="BCBADA50"/>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15:restartNumberingAfterBreak="0">
    <w:nsid w:val="0A577015"/>
    <w:multiLevelType w:val="hybridMultilevel"/>
    <w:tmpl w:val="FD60EC7E"/>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15:restartNumberingAfterBreak="0">
    <w:nsid w:val="0A581184"/>
    <w:multiLevelType w:val="hybridMultilevel"/>
    <w:tmpl w:val="5796815A"/>
    <w:lvl w:ilvl="0" w:tplc="103656D2">
      <w:start w:val="1"/>
      <w:numFmt w:val="upperRoman"/>
      <w:lvlText w:val="%1."/>
      <w:lvlJc w:val="right"/>
      <w:pPr>
        <w:ind w:left="540" w:hanging="18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0A67306D"/>
    <w:multiLevelType w:val="multilevel"/>
    <w:tmpl w:val="8690C028"/>
    <w:styleLink w:val="Lei"/>
    <w:lvl w:ilvl="0">
      <w:start w:val="1"/>
      <w:numFmt w:val="upperRoman"/>
      <w:lvlText w:val="%1."/>
      <w:lvlJc w:val="right"/>
      <w:pPr>
        <w:ind w:left="502" w:hanging="360"/>
      </w:pPr>
    </w:lvl>
    <w:lvl w:ilvl="1">
      <w:start w:val="1"/>
      <w:numFmt w:val="lowerLetter"/>
      <w:lvlText w:val="%2."/>
      <w:lvlJc w:val="left"/>
      <w:pPr>
        <w:ind w:left="1451" w:hanging="360"/>
      </w:pPr>
    </w:lvl>
    <w:lvl w:ilvl="2">
      <w:start w:val="1"/>
      <w:numFmt w:val="lowerRoman"/>
      <w:lvlText w:val="%3."/>
      <w:lvlJc w:val="right"/>
      <w:pPr>
        <w:ind w:left="2171" w:hanging="180"/>
      </w:pPr>
    </w:lvl>
    <w:lvl w:ilvl="3">
      <w:start w:val="1"/>
      <w:numFmt w:val="decimal"/>
      <w:lvlText w:val="%4."/>
      <w:lvlJc w:val="left"/>
      <w:pPr>
        <w:ind w:left="2891" w:hanging="360"/>
      </w:pPr>
    </w:lvl>
    <w:lvl w:ilvl="4">
      <w:start w:val="1"/>
      <w:numFmt w:val="lowerLetter"/>
      <w:lvlText w:val="%5."/>
      <w:lvlJc w:val="left"/>
      <w:pPr>
        <w:ind w:left="3611" w:hanging="360"/>
      </w:pPr>
    </w:lvl>
    <w:lvl w:ilvl="5">
      <w:start w:val="1"/>
      <w:numFmt w:val="lowerRoman"/>
      <w:lvlText w:val="%6."/>
      <w:lvlJc w:val="right"/>
      <w:pPr>
        <w:ind w:left="4331" w:hanging="180"/>
      </w:pPr>
    </w:lvl>
    <w:lvl w:ilvl="6">
      <w:start w:val="1"/>
      <w:numFmt w:val="decimal"/>
      <w:lvlText w:val="%7."/>
      <w:lvlJc w:val="left"/>
      <w:pPr>
        <w:ind w:left="5051" w:hanging="360"/>
      </w:pPr>
    </w:lvl>
    <w:lvl w:ilvl="7">
      <w:start w:val="1"/>
      <w:numFmt w:val="lowerLetter"/>
      <w:lvlText w:val="%8."/>
      <w:lvlJc w:val="left"/>
      <w:pPr>
        <w:ind w:left="5771" w:hanging="360"/>
      </w:pPr>
    </w:lvl>
    <w:lvl w:ilvl="8">
      <w:start w:val="1"/>
      <w:numFmt w:val="lowerRoman"/>
      <w:lvlText w:val="%9."/>
      <w:lvlJc w:val="right"/>
      <w:pPr>
        <w:ind w:left="6491" w:hanging="180"/>
      </w:pPr>
    </w:lvl>
  </w:abstractNum>
  <w:abstractNum w:abstractNumId="46" w15:restartNumberingAfterBreak="0">
    <w:nsid w:val="0AA475CC"/>
    <w:multiLevelType w:val="hybridMultilevel"/>
    <w:tmpl w:val="72B4F97E"/>
    <w:lvl w:ilvl="0" w:tplc="04160019">
      <w:start w:val="1"/>
      <w:numFmt w:val="lowerLetter"/>
      <w:lvlText w:val="%1."/>
      <w:lvlJc w:val="left"/>
      <w:pPr>
        <w:ind w:left="2340" w:hanging="360"/>
      </w:pPr>
    </w:lvl>
    <w:lvl w:ilvl="1" w:tplc="04160019" w:tentative="1">
      <w:start w:val="1"/>
      <w:numFmt w:val="lowerLetter"/>
      <w:lvlText w:val="%2."/>
      <w:lvlJc w:val="left"/>
      <w:pPr>
        <w:ind w:left="3060" w:hanging="360"/>
      </w:pPr>
    </w:lvl>
    <w:lvl w:ilvl="2" w:tplc="0416001B" w:tentative="1">
      <w:start w:val="1"/>
      <w:numFmt w:val="lowerRoman"/>
      <w:lvlText w:val="%3."/>
      <w:lvlJc w:val="right"/>
      <w:pPr>
        <w:ind w:left="3780" w:hanging="180"/>
      </w:pPr>
    </w:lvl>
    <w:lvl w:ilvl="3" w:tplc="0416000F" w:tentative="1">
      <w:start w:val="1"/>
      <w:numFmt w:val="decimal"/>
      <w:lvlText w:val="%4."/>
      <w:lvlJc w:val="left"/>
      <w:pPr>
        <w:ind w:left="4500" w:hanging="360"/>
      </w:pPr>
    </w:lvl>
    <w:lvl w:ilvl="4" w:tplc="04160019" w:tentative="1">
      <w:start w:val="1"/>
      <w:numFmt w:val="lowerLetter"/>
      <w:lvlText w:val="%5."/>
      <w:lvlJc w:val="left"/>
      <w:pPr>
        <w:ind w:left="5220" w:hanging="360"/>
      </w:pPr>
    </w:lvl>
    <w:lvl w:ilvl="5" w:tplc="0416001B" w:tentative="1">
      <w:start w:val="1"/>
      <w:numFmt w:val="lowerRoman"/>
      <w:lvlText w:val="%6."/>
      <w:lvlJc w:val="right"/>
      <w:pPr>
        <w:ind w:left="5940" w:hanging="180"/>
      </w:pPr>
    </w:lvl>
    <w:lvl w:ilvl="6" w:tplc="0416000F" w:tentative="1">
      <w:start w:val="1"/>
      <w:numFmt w:val="decimal"/>
      <w:lvlText w:val="%7."/>
      <w:lvlJc w:val="left"/>
      <w:pPr>
        <w:ind w:left="6660" w:hanging="360"/>
      </w:pPr>
    </w:lvl>
    <w:lvl w:ilvl="7" w:tplc="04160019" w:tentative="1">
      <w:start w:val="1"/>
      <w:numFmt w:val="lowerLetter"/>
      <w:lvlText w:val="%8."/>
      <w:lvlJc w:val="left"/>
      <w:pPr>
        <w:ind w:left="7380" w:hanging="360"/>
      </w:pPr>
    </w:lvl>
    <w:lvl w:ilvl="8" w:tplc="0416001B" w:tentative="1">
      <w:start w:val="1"/>
      <w:numFmt w:val="lowerRoman"/>
      <w:lvlText w:val="%9."/>
      <w:lvlJc w:val="right"/>
      <w:pPr>
        <w:ind w:left="8100" w:hanging="180"/>
      </w:pPr>
    </w:lvl>
  </w:abstractNum>
  <w:abstractNum w:abstractNumId="47" w15:restartNumberingAfterBreak="0">
    <w:nsid w:val="0B0918BF"/>
    <w:multiLevelType w:val="hybridMultilevel"/>
    <w:tmpl w:val="0CA69870"/>
    <w:lvl w:ilvl="0" w:tplc="6BF65402">
      <w:start w:val="1"/>
      <w:numFmt w:val="decimal"/>
      <w:lvlText w:val="§%1º "/>
      <w:lvlJc w:val="left"/>
      <w:pPr>
        <w:ind w:left="720" w:hanging="360"/>
      </w:pPr>
      <w:rPr>
        <w:rFonts w:hint="default"/>
        <w:b/>
        <w:bCs/>
      </w:rPr>
    </w:lvl>
    <w:lvl w:ilvl="1" w:tplc="FF3A1DCE" w:tentative="1">
      <w:start w:val="1"/>
      <w:numFmt w:val="lowerLetter"/>
      <w:lvlText w:val="%2."/>
      <w:lvlJc w:val="left"/>
      <w:pPr>
        <w:ind w:left="1440" w:hanging="360"/>
      </w:pPr>
    </w:lvl>
    <w:lvl w:ilvl="2" w:tplc="DC8EEBD0" w:tentative="1">
      <w:start w:val="1"/>
      <w:numFmt w:val="lowerRoman"/>
      <w:lvlText w:val="%3."/>
      <w:lvlJc w:val="right"/>
      <w:pPr>
        <w:ind w:left="2160" w:hanging="180"/>
      </w:pPr>
    </w:lvl>
    <w:lvl w:ilvl="3" w:tplc="26F00F38" w:tentative="1">
      <w:start w:val="1"/>
      <w:numFmt w:val="decimal"/>
      <w:lvlText w:val="%4."/>
      <w:lvlJc w:val="left"/>
      <w:pPr>
        <w:ind w:left="2880" w:hanging="360"/>
      </w:pPr>
    </w:lvl>
    <w:lvl w:ilvl="4" w:tplc="19BA69C4" w:tentative="1">
      <w:start w:val="1"/>
      <w:numFmt w:val="lowerLetter"/>
      <w:lvlText w:val="%5."/>
      <w:lvlJc w:val="left"/>
      <w:pPr>
        <w:ind w:left="3600" w:hanging="360"/>
      </w:pPr>
    </w:lvl>
    <w:lvl w:ilvl="5" w:tplc="0B262C6A" w:tentative="1">
      <w:start w:val="1"/>
      <w:numFmt w:val="lowerRoman"/>
      <w:lvlText w:val="%6."/>
      <w:lvlJc w:val="right"/>
      <w:pPr>
        <w:ind w:left="4320" w:hanging="180"/>
      </w:pPr>
    </w:lvl>
    <w:lvl w:ilvl="6" w:tplc="2D8499F6" w:tentative="1">
      <w:start w:val="1"/>
      <w:numFmt w:val="decimal"/>
      <w:lvlText w:val="%7."/>
      <w:lvlJc w:val="left"/>
      <w:pPr>
        <w:ind w:left="5040" w:hanging="360"/>
      </w:pPr>
    </w:lvl>
    <w:lvl w:ilvl="7" w:tplc="091A9B3E" w:tentative="1">
      <w:start w:val="1"/>
      <w:numFmt w:val="lowerLetter"/>
      <w:lvlText w:val="%8."/>
      <w:lvlJc w:val="left"/>
      <w:pPr>
        <w:ind w:left="5760" w:hanging="360"/>
      </w:pPr>
    </w:lvl>
    <w:lvl w:ilvl="8" w:tplc="0F6853FE" w:tentative="1">
      <w:start w:val="1"/>
      <w:numFmt w:val="lowerRoman"/>
      <w:lvlText w:val="%9."/>
      <w:lvlJc w:val="right"/>
      <w:pPr>
        <w:ind w:left="6480" w:hanging="180"/>
      </w:pPr>
    </w:lvl>
  </w:abstractNum>
  <w:abstractNum w:abstractNumId="48" w15:restartNumberingAfterBreak="0">
    <w:nsid w:val="0B160596"/>
    <w:multiLevelType w:val="hybridMultilevel"/>
    <w:tmpl w:val="FF783E9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49" w15:restartNumberingAfterBreak="0">
    <w:nsid w:val="0B532576"/>
    <w:multiLevelType w:val="multilevel"/>
    <w:tmpl w:val="A1FE1DA8"/>
    <w:lvl w:ilvl="0">
      <w:start w:val="1"/>
      <w:numFmt w:val="upperRoman"/>
      <w:lvlText w:val="%1."/>
      <w:lvlJc w:val="right"/>
      <w:pPr>
        <w:ind w:left="0" w:firstLine="0"/>
      </w:pPr>
      <w:rPr>
        <w:rFonts w:hint="default"/>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50" w15:restartNumberingAfterBreak="0">
    <w:nsid w:val="0B880DA6"/>
    <w:multiLevelType w:val="hybridMultilevel"/>
    <w:tmpl w:val="C5E47706"/>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51" w15:restartNumberingAfterBreak="0">
    <w:nsid w:val="0C3753E4"/>
    <w:multiLevelType w:val="multilevel"/>
    <w:tmpl w:val="3DEE4C6A"/>
    <w:lvl w:ilvl="0">
      <w:start w:val="1"/>
      <w:numFmt w:val="upperRoman"/>
      <w:lvlText w:val="%1."/>
      <w:lvlJc w:val="righ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0C443929"/>
    <w:multiLevelType w:val="hybridMultilevel"/>
    <w:tmpl w:val="C2D6239A"/>
    <w:lvl w:ilvl="0" w:tplc="21FACFB6">
      <w:start w:val="1"/>
      <w:numFmt w:val="decimal"/>
      <w:lvlText w:val="§%1º "/>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3" w15:restartNumberingAfterBreak="0">
    <w:nsid w:val="0C624E31"/>
    <w:multiLevelType w:val="multilevel"/>
    <w:tmpl w:val="DC9CDB3C"/>
    <w:lvl w:ilvl="0">
      <w:start w:val="1"/>
      <w:numFmt w:val="upperRoman"/>
      <w:lvlText w:val="%1."/>
      <w:lvlJc w:val="right"/>
      <w:pPr>
        <w:ind w:left="739" w:hanging="360"/>
      </w:pPr>
    </w:lvl>
    <w:lvl w:ilvl="1">
      <w:start w:val="1"/>
      <w:numFmt w:val="lowerLetter"/>
      <w:lvlText w:val="%2."/>
      <w:lvlJc w:val="left"/>
      <w:pPr>
        <w:ind w:left="1459" w:hanging="360"/>
      </w:pPr>
    </w:lvl>
    <w:lvl w:ilvl="2">
      <w:start w:val="1"/>
      <w:numFmt w:val="lowerRoman"/>
      <w:lvlText w:val="%3."/>
      <w:lvlJc w:val="right"/>
      <w:pPr>
        <w:ind w:left="2179" w:hanging="180"/>
      </w:pPr>
    </w:lvl>
    <w:lvl w:ilvl="3">
      <w:start w:val="1"/>
      <w:numFmt w:val="decimal"/>
      <w:lvlText w:val="%4."/>
      <w:lvlJc w:val="left"/>
      <w:pPr>
        <w:ind w:left="2899" w:hanging="360"/>
      </w:pPr>
    </w:lvl>
    <w:lvl w:ilvl="4">
      <w:start w:val="1"/>
      <w:numFmt w:val="lowerLetter"/>
      <w:lvlText w:val="%5."/>
      <w:lvlJc w:val="left"/>
      <w:pPr>
        <w:ind w:left="3619" w:hanging="360"/>
      </w:pPr>
    </w:lvl>
    <w:lvl w:ilvl="5">
      <w:start w:val="1"/>
      <w:numFmt w:val="lowerRoman"/>
      <w:lvlText w:val="%6."/>
      <w:lvlJc w:val="right"/>
      <w:pPr>
        <w:ind w:left="4339" w:hanging="180"/>
      </w:pPr>
    </w:lvl>
    <w:lvl w:ilvl="6">
      <w:start w:val="1"/>
      <w:numFmt w:val="decimal"/>
      <w:lvlText w:val="%7."/>
      <w:lvlJc w:val="left"/>
      <w:pPr>
        <w:ind w:left="5059" w:hanging="360"/>
      </w:pPr>
    </w:lvl>
    <w:lvl w:ilvl="7">
      <w:start w:val="1"/>
      <w:numFmt w:val="lowerLetter"/>
      <w:lvlText w:val="%8."/>
      <w:lvlJc w:val="left"/>
      <w:pPr>
        <w:ind w:left="5779" w:hanging="360"/>
      </w:pPr>
    </w:lvl>
    <w:lvl w:ilvl="8">
      <w:start w:val="1"/>
      <w:numFmt w:val="lowerRoman"/>
      <w:lvlText w:val="%9."/>
      <w:lvlJc w:val="right"/>
      <w:pPr>
        <w:ind w:left="6499" w:hanging="180"/>
      </w:pPr>
    </w:lvl>
  </w:abstractNum>
  <w:abstractNum w:abstractNumId="54" w15:restartNumberingAfterBreak="0">
    <w:nsid w:val="0C8506EC"/>
    <w:multiLevelType w:val="hybridMultilevel"/>
    <w:tmpl w:val="9A2870AE"/>
    <w:lvl w:ilvl="0" w:tplc="A072A234">
      <w:start w:val="1"/>
      <w:numFmt w:val="lowerLetter"/>
      <w:lvlText w:val="%1)"/>
      <w:lvlJc w:val="left"/>
      <w:pPr>
        <w:ind w:left="234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5" w15:restartNumberingAfterBreak="0">
    <w:nsid w:val="0CBA5F1B"/>
    <w:multiLevelType w:val="hybridMultilevel"/>
    <w:tmpl w:val="B46ABD9E"/>
    <w:lvl w:ilvl="0" w:tplc="04160013">
      <w:start w:val="1"/>
      <w:numFmt w:val="upperRoman"/>
      <w:lvlText w:val="%1."/>
      <w:lvlJc w:val="right"/>
      <w:pPr>
        <w:ind w:left="1440" w:hanging="360"/>
      </w:pPr>
    </w:lvl>
    <w:lvl w:ilvl="1" w:tplc="04160019">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6" w15:restartNumberingAfterBreak="0">
    <w:nsid w:val="0D9842F2"/>
    <w:multiLevelType w:val="hybridMultilevel"/>
    <w:tmpl w:val="20CC765A"/>
    <w:lvl w:ilvl="0" w:tplc="7ABCEAE6">
      <w:start w:val="1"/>
      <w:numFmt w:val="lowerLetter"/>
      <w:lvlText w:val="%1."/>
      <w:lvlJc w:val="left"/>
      <w:pPr>
        <w:ind w:left="1996" w:hanging="360"/>
      </w:pPr>
      <w:rPr>
        <w:rFonts w:hint="default"/>
      </w:rPr>
    </w:lvl>
    <w:lvl w:ilvl="1" w:tplc="04160019" w:tentative="1">
      <w:start w:val="1"/>
      <w:numFmt w:val="lowerLetter"/>
      <w:lvlText w:val="%2."/>
      <w:lvlJc w:val="left"/>
      <w:pPr>
        <w:ind w:left="2716" w:hanging="360"/>
      </w:pPr>
    </w:lvl>
    <w:lvl w:ilvl="2" w:tplc="0416001B" w:tentative="1">
      <w:start w:val="1"/>
      <w:numFmt w:val="lowerRoman"/>
      <w:lvlText w:val="%3."/>
      <w:lvlJc w:val="right"/>
      <w:pPr>
        <w:ind w:left="3436" w:hanging="180"/>
      </w:pPr>
    </w:lvl>
    <w:lvl w:ilvl="3" w:tplc="0416000F" w:tentative="1">
      <w:start w:val="1"/>
      <w:numFmt w:val="decimal"/>
      <w:lvlText w:val="%4."/>
      <w:lvlJc w:val="left"/>
      <w:pPr>
        <w:ind w:left="4156" w:hanging="360"/>
      </w:pPr>
    </w:lvl>
    <w:lvl w:ilvl="4" w:tplc="04160019" w:tentative="1">
      <w:start w:val="1"/>
      <w:numFmt w:val="lowerLetter"/>
      <w:lvlText w:val="%5."/>
      <w:lvlJc w:val="left"/>
      <w:pPr>
        <w:ind w:left="4876" w:hanging="360"/>
      </w:pPr>
    </w:lvl>
    <w:lvl w:ilvl="5" w:tplc="0416001B" w:tentative="1">
      <w:start w:val="1"/>
      <w:numFmt w:val="lowerRoman"/>
      <w:lvlText w:val="%6."/>
      <w:lvlJc w:val="right"/>
      <w:pPr>
        <w:ind w:left="5596" w:hanging="180"/>
      </w:pPr>
    </w:lvl>
    <w:lvl w:ilvl="6" w:tplc="0416000F" w:tentative="1">
      <w:start w:val="1"/>
      <w:numFmt w:val="decimal"/>
      <w:lvlText w:val="%7."/>
      <w:lvlJc w:val="left"/>
      <w:pPr>
        <w:ind w:left="6316" w:hanging="360"/>
      </w:pPr>
    </w:lvl>
    <w:lvl w:ilvl="7" w:tplc="04160019" w:tentative="1">
      <w:start w:val="1"/>
      <w:numFmt w:val="lowerLetter"/>
      <w:lvlText w:val="%8."/>
      <w:lvlJc w:val="left"/>
      <w:pPr>
        <w:ind w:left="7036" w:hanging="360"/>
      </w:pPr>
    </w:lvl>
    <w:lvl w:ilvl="8" w:tplc="0416001B" w:tentative="1">
      <w:start w:val="1"/>
      <w:numFmt w:val="lowerRoman"/>
      <w:lvlText w:val="%9."/>
      <w:lvlJc w:val="right"/>
      <w:pPr>
        <w:ind w:left="7756" w:hanging="180"/>
      </w:pPr>
    </w:lvl>
  </w:abstractNum>
  <w:abstractNum w:abstractNumId="57" w15:restartNumberingAfterBreak="0">
    <w:nsid w:val="0DA22C9C"/>
    <w:multiLevelType w:val="multilevel"/>
    <w:tmpl w:val="A1FE1DA8"/>
    <w:lvl w:ilvl="0">
      <w:start w:val="1"/>
      <w:numFmt w:val="upperRoman"/>
      <w:lvlText w:val="%1."/>
      <w:lvlJc w:val="right"/>
      <w:pPr>
        <w:ind w:left="0" w:firstLine="0"/>
      </w:pPr>
      <w:rPr>
        <w:rFonts w:hint="default"/>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58" w15:restartNumberingAfterBreak="0">
    <w:nsid w:val="0E5A4F4E"/>
    <w:multiLevelType w:val="hybridMultilevel"/>
    <w:tmpl w:val="75D01B60"/>
    <w:lvl w:ilvl="0" w:tplc="7ABCEAE6">
      <w:start w:val="1"/>
      <w:numFmt w:val="lowerLetter"/>
      <w:lvlText w:val="%1."/>
      <w:lvlJc w:val="left"/>
      <w:pPr>
        <w:ind w:left="1996" w:hanging="360"/>
      </w:pPr>
      <w:rPr>
        <w:rFonts w:hint="default"/>
      </w:rPr>
    </w:lvl>
    <w:lvl w:ilvl="1" w:tplc="04160019" w:tentative="1">
      <w:start w:val="1"/>
      <w:numFmt w:val="lowerLetter"/>
      <w:lvlText w:val="%2."/>
      <w:lvlJc w:val="left"/>
      <w:pPr>
        <w:ind w:left="2716" w:hanging="360"/>
      </w:pPr>
    </w:lvl>
    <w:lvl w:ilvl="2" w:tplc="0416001B" w:tentative="1">
      <w:start w:val="1"/>
      <w:numFmt w:val="lowerRoman"/>
      <w:lvlText w:val="%3."/>
      <w:lvlJc w:val="right"/>
      <w:pPr>
        <w:ind w:left="3436" w:hanging="180"/>
      </w:pPr>
    </w:lvl>
    <w:lvl w:ilvl="3" w:tplc="0416000F" w:tentative="1">
      <w:start w:val="1"/>
      <w:numFmt w:val="decimal"/>
      <w:lvlText w:val="%4."/>
      <w:lvlJc w:val="left"/>
      <w:pPr>
        <w:ind w:left="4156" w:hanging="360"/>
      </w:pPr>
    </w:lvl>
    <w:lvl w:ilvl="4" w:tplc="04160019" w:tentative="1">
      <w:start w:val="1"/>
      <w:numFmt w:val="lowerLetter"/>
      <w:lvlText w:val="%5."/>
      <w:lvlJc w:val="left"/>
      <w:pPr>
        <w:ind w:left="4876" w:hanging="360"/>
      </w:pPr>
    </w:lvl>
    <w:lvl w:ilvl="5" w:tplc="0416001B" w:tentative="1">
      <w:start w:val="1"/>
      <w:numFmt w:val="lowerRoman"/>
      <w:lvlText w:val="%6."/>
      <w:lvlJc w:val="right"/>
      <w:pPr>
        <w:ind w:left="5596" w:hanging="180"/>
      </w:pPr>
    </w:lvl>
    <w:lvl w:ilvl="6" w:tplc="0416000F" w:tentative="1">
      <w:start w:val="1"/>
      <w:numFmt w:val="decimal"/>
      <w:lvlText w:val="%7."/>
      <w:lvlJc w:val="left"/>
      <w:pPr>
        <w:ind w:left="6316" w:hanging="360"/>
      </w:pPr>
    </w:lvl>
    <w:lvl w:ilvl="7" w:tplc="04160019" w:tentative="1">
      <w:start w:val="1"/>
      <w:numFmt w:val="lowerLetter"/>
      <w:lvlText w:val="%8."/>
      <w:lvlJc w:val="left"/>
      <w:pPr>
        <w:ind w:left="7036" w:hanging="360"/>
      </w:pPr>
    </w:lvl>
    <w:lvl w:ilvl="8" w:tplc="0416001B" w:tentative="1">
      <w:start w:val="1"/>
      <w:numFmt w:val="lowerRoman"/>
      <w:lvlText w:val="%9."/>
      <w:lvlJc w:val="right"/>
      <w:pPr>
        <w:ind w:left="7756" w:hanging="180"/>
      </w:pPr>
    </w:lvl>
  </w:abstractNum>
  <w:abstractNum w:abstractNumId="59" w15:restartNumberingAfterBreak="0">
    <w:nsid w:val="0EFF117D"/>
    <w:multiLevelType w:val="hybridMultilevel"/>
    <w:tmpl w:val="96AA75FA"/>
    <w:lvl w:ilvl="0" w:tplc="8CC4DFE2">
      <w:start w:val="1"/>
      <w:numFmt w:val="upperRoman"/>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0" w15:restartNumberingAfterBreak="0">
    <w:nsid w:val="0F5154DD"/>
    <w:multiLevelType w:val="hybridMultilevel"/>
    <w:tmpl w:val="5142B244"/>
    <w:lvl w:ilvl="0" w:tplc="5FAEF19A">
      <w:start w:val="1"/>
      <w:numFmt w:val="lowerLetter"/>
      <w:lvlText w:val="%1."/>
      <w:lvlJc w:val="left"/>
      <w:pPr>
        <w:ind w:left="720" w:hanging="360"/>
      </w:pPr>
      <w:rPr>
        <w:rFonts w:eastAsiaTheme="minorHAnsi"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1" w15:restartNumberingAfterBreak="0">
    <w:nsid w:val="0FAB4F57"/>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62" w15:restartNumberingAfterBreak="0">
    <w:nsid w:val="0FD75F0E"/>
    <w:multiLevelType w:val="hybridMultilevel"/>
    <w:tmpl w:val="3DDA21F2"/>
    <w:lvl w:ilvl="0" w:tplc="A7D07A28">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3" w15:restartNumberingAfterBreak="0">
    <w:nsid w:val="103446B3"/>
    <w:multiLevelType w:val="hybridMultilevel"/>
    <w:tmpl w:val="33EA1E7A"/>
    <w:lvl w:ilvl="0" w:tplc="B95EC560">
      <w:start w:val="1"/>
      <w:numFmt w:val="upperRoman"/>
      <w:lvlText w:val="%1."/>
      <w:lvlJc w:val="left"/>
      <w:pPr>
        <w:tabs>
          <w:tab w:val="num" w:pos="709"/>
        </w:tabs>
        <w:ind w:left="709" w:hanging="709"/>
      </w:pPr>
      <w:rPr>
        <w:rFonts w:ascii="Arial" w:eastAsia="Verdana" w:hAnsi="Arial" w:cs="Arial" w:hint="default"/>
        <w:b w:val="0"/>
        <w:i w:val="0"/>
        <w:caps w:val="0"/>
        <w:strike w:val="0"/>
        <w:dstrike w:val="0"/>
        <w:vanish w:val="0"/>
        <w:color w:val="000000"/>
        <w:spacing w:val="-3"/>
        <w:w w:val="99"/>
        <w:sz w:val="20"/>
        <w:szCs w:val="20"/>
        <w:vertAlign w:val="baseline"/>
        <w:lang w:val="pt-BR" w:eastAsia="pt-BR" w:bidi="pt-BR"/>
      </w:rPr>
    </w:lvl>
    <w:lvl w:ilvl="1" w:tplc="6CB4B9A2">
      <w:start w:val="1"/>
      <w:numFmt w:val="upperRoman"/>
      <w:lvlText w:val="%2."/>
      <w:lvlJc w:val="left"/>
      <w:pPr>
        <w:tabs>
          <w:tab w:val="num" w:pos="709"/>
        </w:tabs>
        <w:ind w:left="709" w:hanging="709"/>
      </w:pPr>
      <w:rPr>
        <w:rFonts w:ascii="Verdana" w:hAnsi="Verdana" w:hint="default"/>
        <w:b w:val="0"/>
        <w:i w:val="0"/>
        <w:caps w:val="0"/>
        <w:strike w:val="0"/>
        <w:dstrike w:val="0"/>
        <w:vanish w:val="0"/>
        <w:color w:val="000000"/>
        <w:sz w:val="20"/>
        <w:szCs w:val="20"/>
        <w:vertAlign w:val="baseline"/>
      </w:r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64" w15:restartNumberingAfterBreak="0">
    <w:nsid w:val="106E01E5"/>
    <w:multiLevelType w:val="hybridMultilevel"/>
    <w:tmpl w:val="A67C81B8"/>
    <w:lvl w:ilvl="0" w:tplc="8EBAECC6">
      <w:start w:val="1"/>
      <w:numFmt w:val="upperRoman"/>
      <w:lvlText w:val="%1."/>
      <w:lvlJc w:val="right"/>
      <w:pPr>
        <w:ind w:left="540" w:hanging="18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5" w15:restartNumberingAfterBreak="0">
    <w:nsid w:val="108622C3"/>
    <w:multiLevelType w:val="hybridMultilevel"/>
    <w:tmpl w:val="00CA86DA"/>
    <w:lvl w:ilvl="0" w:tplc="63F4103A">
      <w:start w:val="1"/>
      <w:numFmt w:val="decimal"/>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6" w15:restartNumberingAfterBreak="0">
    <w:nsid w:val="10983B51"/>
    <w:multiLevelType w:val="hybridMultilevel"/>
    <w:tmpl w:val="9C341938"/>
    <w:lvl w:ilvl="0" w:tplc="562E9BE2">
      <w:start w:val="1"/>
      <w:numFmt w:val="lowerLetter"/>
      <w:lvlText w:val="%1)"/>
      <w:lvlJc w:val="left"/>
      <w:pPr>
        <w:ind w:left="1997" w:hanging="360"/>
      </w:pPr>
      <w:rPr>
        <w:rFonts w:hint="default"/>
      </w:rPr>
    </w:lvl>
    <w:lvl w:ilvl="1" w:tplc="04160019" w:tentative="1">
      <w:start w:val="1"/>
      <w:numFmt w:val="lowerLetter"/>
      <w:lvlText w:val="%2."/>
      <w:lvlJc w:val="left"/>
      <w:pPr>
        <w:ind w:left="2717" w:hanging="360"/>
      </w:pPr>
    </w:lvl>
    <w:lvl w:ilvl="2" w:tplc="0416001B" w:tentative="1">
      <w:start w:val="1"/>
      <w:numFmt w:val="lowerRoman"/>
      <w:lvlText w:val="%3."/>
      <w:lvlJc w:val="right"/>
      <w:pPr>
        <w:ind w:left="3437" w:hanging="180"/>
      </w:pPr>
    </w:lvl>
    <w:lvl w:ilvl="3" w:tplc="0416000F" w:tentative="1">
      <w:start w:val="1"/>
      <w:numFmt w:val="decimal"/>
      <w:lvlText w:val="%4."/>
      <w:lvlJc w:val="left"/>
      <w:pPr>
        <w:ind w:left="4157" w:hanging="360"/>
      </w:pPr>
    </w:lvl>
    <w:lvl w:ilvl="4" w:tplc="04160019" w:tentative="1">
      <w:start w:val="1"/>
      <w:numFmt w:val="lowerLetter"/>
      <w:lvlText w:val="%5."/>
      <w:lvlJc w:val="left"/>
      <w:pPr>
        <w:ind w:left="4877" w:hanging="360"/>
      </w:pPr>
    </w:lvl>
    <w:lvl w:ilvl="5" w:tplc="0416001B" w:tentative="1">
      <w:start w:val="1"/>
      <w:numFmt w:val="lowerRoman"/>
      <w:lvlText w:val="%6."/>
      <w:lvlJc w:val="right"/>
      <w:pPr>
        <w:ind w:left="5597" w:hanging="180"/>
      </w:pPr>
    </w:lvl>
    <w:lvl w:ilvl="6" w:tplc="0416000F" w:tentative="1">
      <w:start w:val="1"/>
      <w:numFmt w:val="decimal"/>
      <w:lvlText w:val="%7."/>
      <w:lvlJc w:val="left"/>
      <w:pPr>
        <w:ind w:left="6317" w:hanging="360"/>
      </w:pPr>
    </w:lvl>
    <w:lvl w:ilvl="7" w:tplc="04160019" w:tentative="1">
      <w:start w:val="1"/>
      <w:numFmt w:val="lowerLetter"/>
      <w:lvlText w:val="%8."/>
      <w:lvlJc w:val="left"/>
      <w:pPr>
        <w:ind w:left="7037" w:hanging="360"/>
      </w:pPr>
    </w:lvl>
    <w:lvl w:ilvl="8" w:tplc="0416001B" w:tentative="1">
      <w:start w:val="1"/>
      <w:numFmt w:val="lowerRoman"/>
      <w:lvlText w:val="%9."/>
      <w:lvlJc w:val="right"/>
      <w:pPr>
        <w:ind w:left="7757" w:hanging="180"/>
      </w:pPr>
    </w:lvl>
  </w:abstractNum>
  <w:abstractNum w:abstractNumId="67" w15:restartNumberingAfterBreak="0">
    <w:nsid w:val="10A367B8"/>
    <w:multiLevelType w:val="hybridMultilevel"/>
    <w:tmpl w:val="B47EEFB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8" w15:restartNumberingAfterBreak="0">
    <w:nsid w:val="10B63676"/>
    <w:multiLevelType w:val="hybridMultilevel"/>
    <w:tmpl w:val="79368C62"/>
    <w:lvl w:ilvl="0" w:tplc="FFFFFFFF">
      <w:start w:val="1"/>
      <w:numFmt w:val="ordinal"/>
      <w:lvlText w:val="Art. %1 "/>
      <w:lvlJc w:val="left"/>
      <w:pPr>
        <w:ind w:left="1637" w:hanging="360"/>
      </w:pPr>
      <w:rPr>
        <w:rFonts w:hint="default"/>
        <w:b/>
        <w:strike w:val="0"/>
        <w:color w:val="auto"/>
        <w:sz w:val="22"/>
        <w:szCs w:val="22"/>
      </w:rPr>
    </w:lvl>
    <w:lvl w:ilvl="1" w:tplc="FFFFFFFF">
      <w:start w:val="1"/>
      <w:numFmt w:val="upperRoman"/>
      <w:lvlText w:val="%2."/>
      <w:lvlJc w:val="righ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11174F71"/>
    <w:multiLevelType w:val="multilevel"/>
    <w:tmpl w:val="6E1A4404"/>
    <w:numStyleLink w:val="Lei92"/>
  </w:abstractNum>
  <w:abstractNum w:abstractNumId="70" w15:restartNumberingAfterBreak="0">
    <w:nsid w:val="114F3761"/>
    <w:multiLevelType w:val="hybridMultilevel"/>
    <w:tmpl w:val="B316D498"/>
    <w:lvl w:ilvl="0" w:tplc="7E389308">
      <w:start w:val="1"/>
      <w:numFmt w:val="decimal"/>
      <w:lvlText w:val="§%1º "/>
      <w:lvlJc w:val="left"/>
      <w:pPr>
        <w:ind w:left="720" w:hanging="360"/>
      </w:pPr>
      <w:rPr>
        <w:rFonts w:hint="default"/>
        <w:b/>
        <w:bCs/>
      </w:rPr>
    </w:lvl>
    <w:lvl w:ilvl="1" w:tplc="6CB4B9A2"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1" w15:restartNumberingAfterBreak="0">
    <w:nsid w:val="116D2BD5"/>
    <w:multiLevelType w:val="hybridMultilevel"/>
    <w:tmpl w:val="D4F672F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72" w15:restartNumberingAfterBreak="0">
    <w:nsid w:val="118300C8"/>
    <w:multiLevelType w:val="hybridMultilevel"/>
    <w:tmpl w:val="51B2AEEC"/>
    <w:lvl w:ilvl="0" w:tplc="04160013">
      <w:start w:val="1"/>
      <w:numFmt w:val="upperRoman"/>
      <w:lvlText w:val="%1."/>
      <w:lvlJc w:val="right"/>
      <w:pPr>
        <w:ind w:left="2340" w:hanging="180"/>
      </w:pPr>
    </w:lvl>
    <w:lvl w:ilvl="1" w:tplc="04160019" w:tentative="1">
      <w:start w:val="1"/>
      <w:numFmt w:val="lowerLetter"/>
      <w:lvlText w:val="%2."/>
      <w:lvlJc w:val="left"/>
      <w:pPr>
        <w:ind w:left="3060" w:hanging="360"/>
      </w:pPr>
    </w:lvl>
    <w:lvl w:ilvl="2" w:tplc="0416001B" w:tentative="1">
      <w:start w:val="1"/>
      <w:numFmt w:val="lowerRoman"/>
      <w:lvlText w:val="%3."/>
      <w:lvlJc w:val="right"/>
      <w:pPr>
        <w:ind w:left="3780" w:hanging="180"/>
      </w:pPr>
    </w:lvl>
    <w:lvl w:ilvl="3" w:tplc="0416000F" w:tentative="1">
      <w:start w:val="1"/>
      <w:numFmt w:val="decimal"/>
      <w:lvlText w:val="%4."/>
      <w:lvlJc w:val="left"/>
      <w:pPr>
        <w:ind w:left="4500" w:hanging="360"/>
      </w:pPr>
    </w:lvl>
    <w:lvl w:ilvl="4" w:tplc="04160019" w:tentative="1">
      <w:start w:val="1"/>
      <w:numFmt w:val="lowerLetter"/>
      <w:lvlText w:val="%5."/>
      <w:lvlJc w:val="left"/>
      <w:pPr>
        <w:ind w:left="5220" w:hanging="360"/>
      </w:pPr>
    </w:lvl>
    <w:lvl w:ilvl="5" w:tplc="0416001B" w:tentative="1">
      <w:start w:val="1"/>
      <w:numFmt w:val="lowerRoman"/>
      <w:lvlText w:val="%6."/>
      <w:lvlJc w:val="right"/>
      <w:pPr>
        <w:ind w:left="5940" w:hanging="180"/>
      </w:pPr>
    </w:lvl>
    <w:lvl w:ilvl="6" w:tplc="0416000F" w:tentative="1">
      <w:start w:val="1"/>
      <w:numFmt w:val="decimal"/>
      <w:lvlText w:val="%7."/>
      <w:lvlJc w:val="left"/>
      <w:pPr>
        <w:ind w:left="6660" w:hanging="360"/>
      </w:pPr>
    </w:lvl>
    <w:lvl w:ilvl="7" w:tplc="04160019" w:tentative="1">
      <w:start w:val="1"/>
      <w:numFmt w:val="lowerLetter"/>
      <w:lvlText w:val="%8."/>
      <w:lvlJc w:val="left"/>
      <w:pPr>
        <w:ind w:left="7380" w:hanging="360"/>
      </w:pPr>
    </w:lvl>
    <w:lvl w:ilvl="8" w:tplc="0416001B" w:tentative="1">
      <w:start w:val="1"/>
      <w:numFmt w:val="lowerRoman"/>
      <w:lvlText w:val="%9."/>
      <w:lvlJc w:val="right"/>
      <w:pPr>
        <w:ind w:left="8100" w:hanging="180"/>
      </w:pPr>
    </w:lvl>
  </w:abstractNum>
  <w:abstractNum w:abstractNumId="73" w15:restartNumberingAfterBreak="0">
    <w:nsid w:val="11AE04C6"/>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74" w15:restartNumberingAfterBreak="0">
    <w:nsid w:val="13170AC3"/>
    <w:multiLevelType w:val="hybridMultilevel"/>
    <w:tmpl w:val="31864C1A"/>
    <w:lvl w:ilvl="0" w:tplc="FFFFFFFF">
      <w:start w:val="1"/>
      <w:numFmt w:val="upperRoman"/>
      <w:lvlText w:val="%1."/>
      <w:lvlJc w:val="left"/>
      <w:pPr>
        <w:ind w:left="842" w:hanging="720"/>
      </w:pPr>
      <w:rPr>
        <w:rFonts w:hint="default"/>
        <w:b w:val="0"/>
        <w:bCs/>
      </w:rPr>
    </w:lvl>
    <w:lvl w:ilvl="1" w:tplc="FFFFFFFF" w:tentative="1">
      <w:start w:val="1"/>
      <w:numFmt w:val="lowerLetter"/>
      <w:lvlText w:val="%2."/>
      <w:lvlJc w:val="left"/>
      <w:pPr>
        <w:ind w:left="1202" w:hanging="360"/>
      </w:pPr>
    </w:lvl>
    <w:lvl w:ilvl="2" w:tplc="FFFFFFFF" w:tentative="1">
      <w:start w:val="1"/>
      <w:numFmt w:val="lowerRoman"/>
      <w:lvlText w:val="%3."/>
      <w:lvlJc w:val="right"/>
      <w:pPr>
        <w:ind w:left="1922" w:hanging="180"/>
      </w:pPr>
    </w:lvl>
    <w:lvl w:ilvl="3" w:tplc="FFFFFFFF" w:tentative="1">
      <w:start w:val="1"/>
      <w:numFmt w:val="decimal"/>
      <w:lvlText w:val="%4."/>
      <w:lvlJc w:val="left"/>
      <w:pPr>
        <w:ind w:left="2642" w:hanging="360"/>
      </w:pPr>
    </w:lvl>
    <w:lvl w:ilvl="4" w:tplc="FFFFFFFF" w:tentative="1">
      <w:start w:val="1"/>
      <w:numFmt w:val="lowerLetter"/>
      <w:lvlText w:val="%5."/>
      <w:lvlJc w:val="left"/>
      <w:pPr>
        <w:ind w:left="3362" w:hanging="360"/>
      </w:pPr>
    </w:lvl>
    <w:lvl w:ilvl="5" w:tplc="FFFFFFFF" w:tentative="1">
      <w:start w:val="1"/>
      <w:numFmt w:val="lowerRoman"/>
      <w:lvlText w:val="%6."/>
      <w:lvlJc w:val="right"/>
      <w:pPr>
        <w:ind w:left="4082" w:hanging="180"/>
      </w:pPr>
    </w:lvl>
    <w:lvl w:ilvl="6" w:tplc="FFFFFFFF" w:tentative="1">
      <w:start w:val="1"/>
      <w:numFmt w:val="decimal"/>
      <w:lvlText w:val="%7."/>
      <w:lvlJc w:val="left"/>
      <w:pPr>
        <w:ind w:left="4802" w:hanging="360"/>
      </w:pPr>
    </w:lvl>
    <w:lvl w:ilvl="7" w:tplc="FFFFFFFF" w:tentative="1">
      <w:start w:val="1"/>
      <w:numFmt w:val="lowerLetter"/>
      <w:lvlText w:val="%8."/>
      <w:lvlJc w:val="left"/>
      <w:pPr>
        <w:ind w:left="5522" w:hanging="360"/>
      </w:pPr>
    </w:lvl>
    <w:lvl w:ilvl="8" w:tplc="FFFFFFFF" w:tentative="1">
      <w:start w:val="1"/>
      <w:numFmt w:val="lowerRoman"/>
      <w:lvlText w:val="%9."/>
      <w:lvlJc w:val="right"/>
      <w:pPr>
        <w:ind w:left="6242" w:hanging="180"/>
      </w:pPr>
    </w:lvl>
  </w:abstractNum>
  <w:abstractNum w:abstractNumId="75" w15:restartNumberingAfterBreak="0">
    <w:nsid w:val="133C2BAD"/>
    <w:multiLevelType w:val="hybridMultilevel"/>
    <w:tmpl w:val="C366B9CC"/>
    <w:lvl w:ilvl="0" w:tplc="04160001">
      <w:start w:val="1"/>
      <w:numFmt w:val="upperRoman"/>
      <w:lvlText w:val="%1."/>
      <w:lvlJc w:val="right"/>
      <w:pPr>
        <w:ind w:left="1440" w:hanging="360"/>
      </w:pPr>
    </w:lvl>
    <w:lvl w:ilvl="1" w:tplc="04160003" w:tentative="1">
      <w:start w:val="1"/>
      <w:numFmt w:val="lowerLetter"/>
      <w:lvlText w:val="%2."/>
      <w:lvlJc w:val="left"/>
      <w:pPr>
        <w:ind w:left="2160" w:hanging="360"/>
      </w:pPr>
    </w:lvl>
    <w:lvl w:ilvl="2" w:tplc="04160005">
      <w:start w:val="1"/>
      <w:numFmt w:val="lowerRoman"/>
      <w:lvlText w:val="%3."/>
      <w:lvlJc w:val="right"/>
      <w:pPr>
        <w:ind w:left="2880" w:hanging="180"/>
      </w:pPr>
    </w:lvl>
    <w:lvl w:ilvl="3" w:tplc="04160001" w:tentative="1">
      <w:start w:val="1"/>
      <w:numFmt w:val="decimal"/>
      <w:lvlText w:val="%4."/>
      <w:lvlJc w:val="left"/>
      <w:pPr>
        <w:ind w:left="3600" w:hanging="360"/>
      </w:pPr>
    </w:lvl>
    <w:lvl w:ilvl="4" w:tplc="04160003" w:tentative="1">
      <w:start w:val="1"/>
      <w:numFmt w:val="lowerLetter"/>
      <w:lvlText w:val="%5."/>
      <w:lvlJc w:val="left"/>
      <w:pPr>
        <w:ind w:left="4320" w:hanging="360"/>
      </w:pPr>
    </w:lvl>
    <w:lvl w:ilvl="5" w:tplc="04160005" w:tentative="1">
      <w:start w:val="1"/>
      <w:numFmt w:val="lowerRoman"/>
      <w:lvlText w:val="%6."/>
      <w:lvlJc w:val="right"/>
      <w:pPr>
        <w:ind w:left="5040" w:hanging="180"/>
      </w:pPr>
    </w:lvl>
    <w:lvl w:ilvl="6" w:tplc="04160001" w:tentative="1">
      <w:start w:val="1"/>
      <w:numFmt w:val="decimal"/>
      <w:lvlText w:val="%7."/>
      <w:lvlJc w:val="left"/>
      <w:pPr>
        <w:ind w:left="5760" w:hanging="360"/>
      </w:pPr>
    </w:lvl>
    <w:lvl w:ilvl="7" w:tplc="04160003" w:tentative="1">
      <w:start w:val="1"/>
      <w:numFmt w:val="lowerLetter"/>
      <w:lvlText w:val="%8."/>
      <w:lvlJc w:val="left"/>
      <w:pPr>
        <w:ind w:left="6480" w:hanging="360"/>
      </w:pPr>
    </w:lvl>
    <w:lvl w:ilvl="8" w:tplc="04160005" w:tentative="1">
      <w:start w:val="1"/>
      <w:numFmt w:val="lowerRoman"/>
      <w:lvlText w:val="%9."/>
      <w:lvlJc w:val="right"/>
      <w:pPr>
        <w:ind w:left="7200" w:hanging="180"/>
      </w:pPr>
    </w:lvl>
  </w:abstractNum>
  <w:abstractNum w:abstractNumId="76" w15:restartNumberingAfterBreak="0">
    <w:nsid w:val="13B415BB"/>
    <w:multiLevelType w:val="hybridMultilevel"/>
    <w:tmpl w:val="162E39DA"/>
    <w:lvl w:ilvl="0" w:tplc="04160019">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77" w15:restartNumberingAfterBreak="0">
    <w:nsid w:val="13BD674A"/>
    <w:multiLevelType w:val="multilevel"/>
    <w:tmpl w:val="D6E480A2"/>
    <w:lvl w:ilvl="0">
      <w:start w:val="1"/>
      <w:numFmt w:val="upperRoman"/>
      <w:lvlText w:val="%1."/>
      <w:lvlJc w:val="right"/>
      <w:pPr>
        <w:ind w:left="731" w:hanging="360"/>
      </w:pPr>
      <w:rPr>
        <w:rFonts w:hint="default"/>
      </w:rPr>
    </w:lvl>
    <w:lvl w:ilvl="1">
      <w:start w:val="1"/>
      <w:numFmt w:val="lowerLetter"/>
      <w:lvlText w:val="%2."/>
      <w:lvlJc w:val="left"/>
      <w:pPr>
        <w:ind w:left="1451" w:hanging="360"/>
      </w:pPr>
      <w:rPr>
        <w:rFonts w:hint="default"/>
      </w:rPr>
    </w:lvl>
    <w:lvl w:ilvl="2">
      <w:start w:val="1"/>
      <w:numFmt w:val="lowerRoman"/>
      <w:lvlText w:val="%3."/>
      <w:lvlJc w:val="right"/>
      <w:pPr>
        <w:ind w:left="2171" w:hanging="180"/>
      </w:pPr>
      <w:rPr>
        <w:rFonts w:hint="default"/>
      </w:rPr>
    </w:lvl>
    <w:lvl w:ilvl="3">
      <w:start w:val="1"/>
      <w:numFmt w:val="decimal"/>
      <w:lvlText w:val="%4."/>
      <w:lvlJc w:val="left"/>
      <w:pPr>
        <w:ind w:left="2891" w:hanging="360"/>
      </w:pPr>
      <w:rPr>
        <w:rFonts w:hint="default"/>
      </w:rPr>
    </w:lvl>
    <w:lvl w:ilvl="4">
      <w:start w:val="1"/>
      <w:numFmt w:val="lowerLetter"/>
      <w:lvlText w:val="%5."/>
      <w:lvlJc w:val="left"/>
      <w:pPr>
        <w:ind w:left="3611" w:hanging="360"/>
      </w:pPr>
      <w:rPr>
        <w:rFonts w:hint="default"/>
      </w:rPr>
    </w:lvl>
    <w:lvl w:ilvl="5">
      <w:start w:val="1"/>
      <w:numFmt w:val="lowerRoman"/>
      <w:lvlText w:val="%6."/>
      <w:lvlJc w:val="right"/>
      <w:pPr>
        <w:ind w:left="4331" w:hanging="180"/>
      </w:pPr>
      <w:rPr>
        <w:rFonts w:hint="default"/>
      </w:rPr>
    </w:lvl>
    <w:lvl w:ilvl="6">
      <w:start w:val="1"/>
      <w:numFmt w:val="decimal"/>
      <w:lvlText w:val="%7."/>
      <w:lvlJc w:val="left"/>
      <w:pPr>
        <w:ind w:left="5051" w:hanging="360"/>
      </w:pPr>
      <w:rPr>
        <w:rFonts w:hint="default"/>
      </w:rPr>
    </w:lvl>
    <w:lvl w:ilvl="7">
      <w:start w:val="1"/>
      <w:numFmt w:val="lowerLetter"/>
      <w:lvlText w:val="%8."/>
      <w:lvlJc w:val="left"/>
      <w:pPr>
        <w:ind w:left="5771" w:hanging="360"/>
      </w:pPr>
      <w:rPr>
        <w:rFonts w:hint="default"/>
      </w:rPr>
    </w:lvl>
    <w:lvl w:ilvl="8">
      <w:start w:val="1"/>
      <w:numFmt w:val="lowerRoman"/>
      <w:lvlText w:val="%9."/>
      <w:lvlJc w:val="right"/>
      <w:pPr>
        <w:ind w:left="6491" w:hanging="180"/>
      </w:pPr>
      <w:rPr>
        <w:rFonts w:hint="default"/>
      </w:rPr>
    </w:lvl>
  </w:abstractNum>
  <w:abstractNum w:abstractNumId="78" w15:restartNumberingAfterBreak="0">
    <w:nsid w:val="14483609"/>
    <w:multiLevelType w:val="hybridMultilevel"/>
    <w:tmpl w:val="4C06130E"/>
    <w:lvl w:ilvl="0" w:tplc="61080806">
      <w:start w:val="1"/>
      <w:numFmt w:val="upperRoman"/>
      <w:lvlText w:val="%1."/>
      <w:lvlJc w:val="right"/>
      <w:pPr>
        <w:ind w:left="540" w:hanging="18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9" w15:restartNumberingAfterBreak="0">
    <w:nsid w:val="14BB6C44"/>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80" w15:restartNumberingAfterBreak="0">
    <w:nsid w:val="14C03004"/>
    <w:multiLevelType w:val="hybridMultilevel"/>
    <w:tmpl w:val="7910BCF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1" w15:restartNumberingAfterBreak="0">
    <w:nsid w:val="152E3BB5"/>
    <w:multiLevelType w:val="hybridMultilevel"/>
    <w:tmpl w:val="F8DCA384"/>
    <w:lvl w:ilvl="0" w:tplc="FFFFFFFF">
      <w:start w:val="1"/>
      <w:numFmt w:val="ordinal"/>
      <w:lvlText w:val="Art. %1 "/>
      <w:lvlJc w:val="left"/>
      <w:pPr>
        <w:ind w:left="1637" w:hanging="360"/>
      </w:pPr>
      <w:rPr>
        <w:rFonts w:hint="default"/>
        <w:b/>
        <w:strike w:val="0"/>
        <w:color w:val="auto"/>
        <w:sz w:val="22"/>
        <w:szCs w:val="22"/>
      </w:rPr>
    </w:lvl>
    <w:lvl w:ilvl="1" w:tplc="FFFFFFFF">
      <w:start w:val="1"/>
      <w:numFmt w:val="upperRoman"/>
      <w:lvlText w:val="%2."/>
      <w:lvlJc w:val="righ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155B76D5"/>
    <w:multiLevelType w:val="hybridMultilevel"/>
    <w:tmpl w:val="D73CBBB4"/>
    <w:styleLink w:val="Lei24"/>
    <w:lvl w:ilvl="0" w:tplc="BDBEA942">
      <w:start w:val="1"/>
      <w:numFmt w:val="upperRoman"/>
      <w:lvlText w:val="%1."/>
      <w:lvlJc w:val="left"/>
      <w:pPr>
        <w:ind w:left="1290" w:hanging="720"/>
      </w:pPr>
      <w:rPr>
        <w:rFonts w:hint="default"/>
      </w:rPr>
    </w:lvl>
    <w:lvl w:ilvl="1" w:tplc="04160019" w:tentative="1">
      <w:start w:val="1"/>
      <w:numFmt w:val="lowerLetter"/>
      <w:lvlText w:val="%2."/>
      <w:lvlJc w:val="left"/>
      <w:pPr>
        <w:ind w:left="1650" w:hanging="360"/>
      </w:pPr>
    </w:lvl>
    <w:lvl w:ilvl="2" w:tplc="0416001B" w:tentative="1">
      <w:start w:val="1"/>
      <w:numFmt w:val="lowerRoman"/>
      <w:lvlText w:val="%3."/>
      <w:lvlJc w:val="right"/>
      <w:pPr>
        <w:ind w:left="2370" w:hanging="180"/>
      </w:pPr>
    </w:lvl>
    <w:lvl w:ilvl="3" w:tplc="0416000F" w:tentative="1">
      <w:start w:val="1"/>
      <w:numFmt w:val="decimal"/>
      <w:lvlText w:val="%4."/>
      <w:lvlJc w:val="left"/>
      <w:pPr>
        <w:ind w:left="3090" w:hanging="360"/>
      </w:pPr>
    </w:lvl>
    <w:lvl w:ilvl="4" w:tplc="04160019" w:tentative="1">
      <w:start w:val="1"/>
      <w:numFmt w:val="lowerLetter"/>
      <w:lvlText w:val="%5."/>
      <w:lvlJc w:val="left"/>
      <w:pPr>
        <w:ind w:left="3810" w:hanging="360"/>
      </w:pPr>
    </w:lvl>
    <w:lvl w:ilvl="5" w:tplc="0416001B" w:tentative="1">
      <w:start w:val="1"/>
      <w:numFmt w:val="lowerRoman"/>
      <w:lvlText w:val="%6."/>
      <w:lvlJc w:val="right"/>
      <w:pPr>
        <w:ind w:left="4530" w:hanging="180"/>
      </w:pPr>
    </w:lvl>
    <w:lvl w:ilvl="6" w:tplc="0416000F" w:tentative="1">
      <w:start w:val="1"/>
      <w:numFmt w:val="decimal"/>
      <w:lvlText w:val="%7."/>
      <w:lvlJc w:val="left"/>
      <w:pPr>
        <w:ind w:left="5250" w:hanging="360"/>
      </w:pPr>
    </w:lvl>
    <w:lvl w:ilvl="7" w:tplc="04160019" w:tentative="1">
      <w:start w:val="1"/>
      <w:numFmt w:val="lowerLetter"/>
      <w:lvlText w:val="%8."/>
      <w:lvlJc w:val="left"/>
      <w:pPr>
        <w:ind w:left="5970" w:hanging="360"/>
      </w:pPr>
    </w:lvl>
    <w:lvl w:ilvl="8" w:tplc="0416001B" w:tentative="1">
      <w:start w:val="1"/>
      <w:numFmt w:val="lowerRoman"/>
      <w:lvlText w:val="%9."/>
      <w:lvlJc w:val="right"/>
      <w:pPr>
        <w:ind w:left="6690" w:hanging="180"/>
      </w:pPr>
    </w:lvl>
  </w:abstractNum>
  <w:abstractNum w:abstractNumId="83" w15:restartNumberingAfterBreak="0">
    <w:nsid w:val="15BB48DB"/>
    <w:multiLevelType w:val="hybridMultilevel"/>
    <w:tmpl w:val="6B40EDAE"/>
    <w:lvl w:ilvl="0" w:tplc="37D8C3CE">
      <w:start w:val="1"/>
      <w:numFmt w:val="upperRoman"/>
      <w:lvlText w:val="%1."/>
      <w:lvlJc w:val="right"/>
      <w:pPr>
        <w:ind w:left="108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4" w15:restartNumberingAfterBreak="0">
    <w:nsid w:val="15D0129D"/>
    <w:multiLevelType w:val="hybridMultilevel"/>
    <w:tmpl w:val="73A881A8"/>
    <w:lvl w:ilvl="0" w:tplc="04160013">
      <w:start w:val="1"/>
      <w:numFmt w:val="upperRoman"/>
      <w:lvlText w:val="%1."/>
      <w:lvlJc w:val="right"/>
      <w:pPr>
        <w:ind w:left="1800" w:hanging="18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85" w15:restartNumberingAfterBreak="0">
    <w:nsid w:val="161A1AC2"/>
    <w:multiLevelType w:val="multilevel"/>
    <w:tmpl w:val="BB02AD58"/>
    <w:lvl w:ilvl="0">
      <w:start w:val="1"/>
      <w:numFmt w:val="upperRoman"/>
      <w:lvlText w:val="%1."/>
      <w:lvlJc w:val="right"/>
      <w:pPr>
        <w:ind w:left="720" w:hanging="360"/>
      </w:pPr>
    </w:lvl>
    <w:lvl w:ilvl="1">
      <w:start w:val="9"/>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6" w15:restartNumberingAfterBreak="0">
    <w:nsid w:val="16F277E6"/>
    <w:multiLevelType w:val="hybridMultilevel"/>
    <w:tmpl w:val="B46ABD9E"/>
    <w:lvl w:ilvl="0" w:tplc="04160013">
      <w:start w:val="1"/>
      <w:numFmt w:val="upperRoman"/>
      <w:lvlText w:val="%1."/>
      <w:lvlJc w:val="right"/>
      <w:pPr>
        <w:ind w:left="1440" w:hanging="360"/>
      </w:pPr>
    </w:lvl>
    <w:lvl w:ilvl="1" w:tplc="04160019">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87" w15:restartNumberingAfterBreak="0">
    <w:nsid w:val="17460E55"/>
    <w:multiLevelType w:val="hybridMultilevel"/>
    <w:tmpl w:val="2CA6633C"/>
    <w:lvl w:ilvl="0" w:tplc="04160019">
      <w:start w:val="1"/>
      <w:numFmt w:val="upperRoman"/>
      <w:lvlText w:val="%1."/>
      <w:lvlJc w:val="right"/>
      <w:pPr>
        <w:ind w:left="144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8" w15:restartNumberingAfterBreak="0">
    <w:nsid w:val="18041878"/>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89" w15:restartNumberingAfterBreak="0">
    <w:nsid w:val="18506F83"/>
    <w:multiLevelType w:val="hybridMultilevel"/>
    <w:tmpl w:val="73A881A8"/>
    <w:lvl w:ilvl="0" w:tplc="04160013">
      <w:start w:val="1"/>
      <w:numFmt w:val="upperRoman"/>
      <w:lvlText w:val="%1."/>
      <w:lvlJc w:val="right"/>
      <w:pPr>
        <w:ind w:left="1800" w:hanging="18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90" w15:restartNumberingAfterBreak="0">
    <w:nsid w:val="186B7825"/>
    <w:multiLevelType w:val="multilevel"/>
    <w:tmpl w:val="0FB27FAA"/>
    <w:lvl w:ilvl="0">
      <w:start w:val="1"/>
      <w:numFmt w:val="upperRoman"/>
      <w:lvlText w:val="%1."/>
      <w:lvlJc w:val="right"/>
      <w:pPr>
        <w:ind w:left="731" w:hanging="360"/>
      </w:pPr>
      <w:rPr>
        <w:rFonts w:hint="default"/>
      </w:rPr>
    </w:lvl>
    <w:lvl w:ilvl="1">
      <w:start w:val="1"/>
      <w:numFmt w:val="lowerLetter"/>
      <w:lvlText w:val="%2."/>
      <w:lvlJc w:val="left"/>
      <w:pPr>
        <w:ind w:left="1451" w:hanging="360"/>
      </w:pPr>
      <w:rPr>
        <w:rFonts w:hint="default"/>
      </w:rPr>
    </w:lvl>
    <w:lvl w:ilvl="2">
      <w:start w:val="1"/>
      <w:numFmt w:val="lowerRoman"/>
      <w:lvlText w:val="%3."/>
      <w:lvlJc w:val="right"/>
      <w:pPr>
        <w:ind w:left="2171" w:hanging="180"/>
      </w:pPr>
      <w:rPr>
        <w:rFonts w:hint="default"/>
      </w:rPr>
    </w:lvl>
    <w:lvl w:ilvl="3">
      <w:start w:val="1"/>
      <w:numFmt w:val="decimal"/>
      <w:lvlText w:val="%4."/>
      <w:lvlJc w:val="left"/>
      <w:pPr>
        <w:ind w:left="2891" w:hanging="360"/>
      </w:pPr>
      <w:rPr>
        <w:rFonts w:hint="default"/>
      </w:rPr>
    </w:lvl>
    <w:lvl w:ilvl="4">
      <w:start w:val="1"/>
      <w:numFmt w:val="lowerLetter"/>
      <w:lvlText w:val="%5."/>
      <w:lvlJc w:val="left"/>
      <w:pPr>
        <w:ind w:left="3611" w:hanging="360"/>
      </w:pPr>
      <w:rPr>
        <w:rFonts w:hint="default"/>
      </w:rPr>
    </w:lvl>
    <w:lvl w:ilvl="5">
      <w:start w:val="1"/>
      <w:numFmt w:val="lowerRoman"/>
      <w:lvlText w:val="%6."/>
      <w:lvlJc w:val="right"/>
      <w:pPr>
        <w:ind w:left="4331" w:hanging="180"/>
      </w:pPr>
      <w:rPr>
        <w:rFonts w:hint="default"/>
      </w:rPr>
    </w:lvl>
    <w:lvl w:ilvl="6">
      <w:start w:val="1"/>
      <w:numFmt w:val="decimal"/>
      <w:lvlText w:val="%7."/>
      <w:lvlJc w:val="left"/>
      <w:pPr>
        <w:ind w:left="5051" w:hanging="360"/>
      </w:pPr>
      <w:rPr>
        <w:rFonts w:hint="default"/>
      </w:rPr>
    </w:lvl>
    <w:lvl w:ilvl="7">
      <w:start w:val="1"/>
      <w:numFmt w:val="lowerLetter"/>
      <w:lvlText w:val="%8."/>
      <w:lvlJc w:val="left"/>
      <w:pPr>
        <w:ind w:left="5771" w:hanging="360"/>
      </w:pPr>
      <w:rPr>
        <w:rFonts w:hint="default"/>
      </w:rPr>
    </w:lvl>
    <w:lvl w:ilvl="8">
      <w:start w:val="1"/>
      <w:numFmt w:val="lowerRoman"/>
      <w:lvlText w:val="%9."/>
      <w:lvlJc w:val="right"/>
      <w:pPr>
        <w:ind w:left="6491" w:hanging="180"/>
      </w:pPr>
      <w:rPr>
        <w:rFonts w:hint="default"/>
      </w:rPr>
    </w:lvl>
  </w:abstractNum>
  <w:abstractNum w:abstractNumId="91" w15:restartNumberingAfterBreak="0">
    <w:nsid w:val="18C15B6B"/>
    <w:multiLevelType w:val="hybridMultilevel"/>
    <w:tmpl w:val="BD4A5788"/>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2" w15:restartNumberingAfterBreak="0">
    <w:nsid w:val="18E5438D"/>
    <w:multiLevelType w:val="hybridMultilevel"/>
    <w:tmpl w:val="B46ABD9E"/>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93" w15:restartNumberingAfterBreak="0">
    <w:nsid w:val="18F816A0"/>
    <w:multiLevelType w:val="hybridMultilevel"/>
    <w:tmpl w:val="B46ABD9E"/>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94" w15:restartNumberingAfterBreak="0">
    <w:nsid w:val="195B7665"/>
    <w:multiLevelType w:val="hybridMultilevel"/>
    <w:tmpl w:val="9774AFB6"/>
    <w:lvl w:ilvl="0" w:tplc="0416000F">
      <w:start w:val="1"/>
      <w:numFmt w:val="decimal"/>
      <w:lvlText w:val="%1."/>
      <w:lvlJc w:val="left"/>
      <w:pPr>
        <w:ind w:left="1003" w:hanging="360"/>
      </w:pPr>
    </w:lvl>
    <w:lvl w:ilvl="1" w:tplc="04160019" w:tentative="1">
      <w:start w:val="1"/>
      <w:numFmt w:val="lowerLetter"/>
      <w:lvlText w:val="%2."/>
      <w:lvlJc w:val="left"/>
      <w:pPr>
        <w:ind w:left="1723" w:hanging="360"/>
      </w:pPr>
    </w:lvl>
    <w:lvl w:ilvl="2" w:tplc="0416001B" w:tentative="1">
      <w:start w:val="1"/>
      <w:numFmt w:val="lowerRoman"/>
      <w:lvlText w:val="%3."/>
      <w:lvlJc w:val="right"/>
      <w:pPr>
        <w:ind w:left="2443" w:hanging="180"/>
      </w:pPr>
    </w:lvl>
    <w:lvl w:ilvl="3" w:tplc="0416000F" w:tentative="1">
      <w:start w:val="1"/>
      <w:numFmt w:val="decimal"/>
      <w:lvlText w:val="%4."/>
      <w:lvlJc w:val="left"/>
      <w:pPr>
        <w:ind w:left="3163" w:hanging="360"/>
      </w:pPr>
    </w:lvl>
    <w:lvl w:ilvl="4" w:tplc="04160019" w:tentative="1">
      <w:start w:val="1"/>
      <w:numFmt w:val="lowerLetter"/>
      <w:lvlText w:val="%5."/>
      <w:lvlJc w:val="left"/>
      <w:pPr>
        <w:ind w:left="3883" w:hanging="360"/>
      </w:pPr>
    </w:lvl>
    <w:lvl w:ilvl="5" w:tplc="0416001B" w:tentative="1">
      <w:start w:val="1"/>
      <w:numFmt w:val="lowerRoman"/>
      <w:lvlText w:val="%6."/>
      <w:lvlJc w:val="right"/>
      <w:pPr>
        <w:ind w:left="4603" w:hanging="180"/>
      </w:pPr>
    </w:lvl>
    <w:lvl w:ilvl="6" w:tplc="0416000F" w:tentative="1">
      <w:start w:val="1"/>
      <w:numFmt w:val="decimal"/>
      <w:lvlText w:val="%7."/>
      <w:lvlJc w:val="left"/>
      <w:pPr>
        <w:ind w:left="5323" w:hanging="360"/>
      </w:pPr>
    </w:lvl>
    <w:lvl w:ilvl="7" w:tplc="04160019" w:tentative="1">
      <w:start w:val="1"/>
      <w:numFmt w:val="lowerLetter"/>
      <w:lvlText w:val="%8."/>
      <w:lvlJc w:val="left"/>
      <w:pPr>
        <w:ind w:left="6043" w:hanging="360"/>
      </w:pPr>
    </w:lvl>
    <w:lvl w:ilvl="8" w:tplc="0416001B" w:tentative="1">
      <w:start w:val="1"/>
      <w:numFmt w:val="lowerRoman"/>
      <w:lvlText w:val="%9."/>
      <w:lvlJc w:val="right"/>
      <w:pPr>
        <w:ind w:left="6763" w:hanging="180"/>
      </w:pPr>
    </w:lvl>
  </w:abstractNum>
  <w:abstractNum w:abstractNumId="95" w15:restartNumberingAfterBreak="0">
    <w:nsid w:val="196B60BD"/>
    <w:multiLevelType w:val="hybridMultilevel"/>
    <w:tmpl w:val="D96C853E"/>
    <w:lvl w:ilvl="0" w:tplc="5872610E">
      <w:start w:val="1"/>
      <w:numFmt w:val="upperRoman"/>
      <w:lvlText w:val="%1."/>
      <w:lvlJc w:val="left"/>
      <w:pPr>
        <w:ind w:left="1080" w:hanging="720"/>
      </w:pPr>
      <w:rPr>
        <w:rFonts w:hint="default"/>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6" w15:restartNumberingAfterBreak="0">
    <w:nsid w:val="19BB50F7"/>
    <w:multiLevelType w:val="hybridMultilevel"/>
    <w:tmpl w:val="D62A8A40"/>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97" w15:restartNumberingAfterBreak="0">
    <w:nsid w:val="19C01F93"/>
    <w:multiLevelType w:val="hybridMultilevel"/>
    <w:tmpl w:val="E1867218"/>
    <w:lvl w:ilvl="0" w:tplc="799AA3A8">
      <w:start w:val="1"/>
      <w:numFmt w:val="decimal"/>
      <w:lvlText w:val="§%1º "/>
      <w:lvlJc w:val="left"/>
      <w:pPr>
        <w:ind w:left="1440" w:hanging="360"/>
      </w:pPr>
      <w:rPr>
        <w:rFonts w:hint="default"/>
        <w:b/>
        <w:bCs w:val="0"/>
      </w:rPr>
    </w:lvl>
    <w:lvl w:ilvl="1" w:tplc="D7A2FEE4" w:tentative="1">
      <w:start w:val="1"/>
      <w:numFmt w:val="lowerLetter"/>
      <w:lvlText w:val="%2."/>
      <w:lvlJc w:val="left"/>
      <w:pPr>
        <w:ind w:left="2160" w:hanging="360"/>
      </w:pPr>
    </w:lvl>
    <w:lvl w:ilvl="2" w:tplc="2D241150" w:tentative="1">
      <w:start w:val="1"/>
      <w:numFmt w:val="lowerRoman"/>
      <w:lvlText w:val="%3."/>
      <w:lvlJc w:val="right"/>
      <w:pPr>
        <w:ind w:left="2880" w:hanging="180"/>
      </w:pPr>
    </w:lvl>
    <w:lvl w:ilvl="3" w:tplc="66A0764C" w:tentative="1">
      <w:start w:val="1"/>
      <w:numFmt w:val="decimal"/>
      <w:lvlText w:val="%4."/>
      <w:lvlJc w:val="left"/>
      <w:pPr>
        <w:ind w:left="3600" w:hanging="360"/>
      </w:pPr>
    </w:lvl>
    <w:lvl w:ilvl="4" w:tplc="CA6E89B6" w:tentative="1">
      <w:start w:val="1"/>
      <w:numFmt w:val="lowerLetter"/>
      <w:lvlText w:val="%5."/>
      <w:lvlJc w:val="left"/>
      <w:pPr>
        <w:ind w:left="4320" w:hanging="360"/>
      </w:pPr>
    </w:lvl>
    <w:lvl w:ilvl="5" w:tplc="8E26D3BA" w:tentative="1">
      <w:start w:val="1"/>
      <w:numFmt w:val="lowerRoman"/>
      <w:lvlText w:val="%6."/>
      <w:lvlJc w:val="right"/>
      <w:pPr>
        <w:ind w:left="5040" w:hanging="180"/>
      </w:pPr>
    </w:lvl>
    <w:lvl w:ilvl="6" w:tplc="2A7A006A" w:tentative="1">
      <w:start w:val="1"/>
      <w:numFmt w:val="decimal"/>
      <w:lvlText w:val="%7."/>
      <w:lvlJc w:val="left"/>
      <w:pPr>
        <w:ind w:left="5760" w:hanging="360"/>
      </w:pPr>
    </w:lvl>
    <w:lvl w:ilvl="7" w:tplc="4D18DF2E" w:tentative="1">
      <w:start w:val="1"/>
      <w:numFmt w:val="lowerLetter"/>
      <w:lvlText w:val="%8."/>
      <w:lvlJc w:val="left"/>
      <w:pPr>
        <w:ind w:left="6480" w:hanging="360"/>
      </w:pPr>
    </w:lvl>
    <w:lvl w:ilvl="8" w:tplc="68ACEBA2" w:tentative="1">
      <w:start w:val="1"/>
      <w:numFmt w:val="lowerRoman"/>
      <w:lvlText w:val="%9."/>
      <w:lvlJc w:val="right"/>
      <w:pPr>
        <w:ind w:left="7200" w:hanging="180"/>
      </w:pPr>
    </w:lvl>
  </w:abstractNum>
  <w:abstractNum w:abstractNumId="98" w15:restartNumberingAfterBreak="0">
    <w:nsid w:val="1A2A6979"/>
    <w:multiLevelType w:val="multilevel"/>
    <w:tmpl w:val="058AE70C"/>
    <w:lvl w:ilvl="0">
      <w:start w:val="1"/>
      <w:numFmt w:val="upperRoman"/>
      <w:lvlText w:val="%1."/>
      <w:lvlJc w:val="right"/>
      <w:pPr>
        <w:ind w:left="731" w:hanging="360"/>
      </w:pPr>
      <w:rPr>
        <w:rFonts w:hint="default"/>
      </w:rPr>
    </w:lvl>
    <w:lvl w:ilvl="1">
      <w:start w:val="1"/>
      <w:numFmt w:val="lowerLetter"/>
      <w:lvlText w:val="%2."/>
      <w:lvlJc w:val="left"/>
      <w:pPr>
        <w:ind w:left="1451" w:hanging="360"/>
      </w:pPr>
      <w:rPr>
        <w:rFonts w:hint="default"/>
      </w:rPr>
    </w:lvl>
    <w:lvl w:ilvl="2">
      <w:start w:val="1"/>
      <w:numFmt w:val="lowerRoman"/>
      <w:lvlText w:val="%3."/>
      <w:lvlJc w:val="right"/>
      <w:pPr>
        <w:ind w:left="2171" w:hanging="180"/>
      </w:pPr>
      <w:rPr>
        <w:rFonts w:hint="default"/>
      </w:rPr>
    </w:lvl>
    <w:lvl w:ilvl="3">
      <w:start w:val="1"/>
      <w:numFmt w:val="decimal"/>
      <w:lvlText w:val="%4."/>
      <w:lvlJc w:val="left"/>
      <w:pPr>
        <w:ind w:left="2891" w:hanging="360"/>
      </w:pPr>
      <w:rPr>
        <w:rFonts w:hint="default"/>
      </w:rPr>
    </w:lvl>
    <w:lvl w:ilvl="4">
      <w:start w:val="1"/>
      <w:numFmt w:val="lowerLetter"/>
      <w:lvlText w:val="%5."/>
      <w:lvlJc w:val="left"/>
      <w:pPr>
        <w:ind w:left="3611" w:hanging="360"/>
      </w:pPr>
      <w:rPr>
        <w:rFonts w:hint="default"/>
      </w:rPr>
    </w:lvl>
    <w:lvl w:ilvl="5">
      <w:start w:val="1"/>
      <w:numFmt w:val="lowerRoman"/>
      <w:lvlText w:val="%6."/>
      <w:lvlJc w:val="right"/>
      <w:pPr>
        <w:ind w:left="4331" w:hanging="180"/>
      </w:pPr>
      <w:rPr>
        <w:rFonts w:hint="default"/>
      </w:rPr>
    </w:lvl>
    <w:lvl w:ilvl="6">
      <w:start w:val="1"/>
      <w:numFmt w:val="decimal"/>
      <w:lvlText w:val="%7."/>
      <w:lvlJc w:val="left"/>
      <w:pPr>
        <w:ind w:left="5051" w:hanging="360"/>
      </w:pPr>
      <w:rPr>
        <w:rFonts w:hint="default"/>
      </w:rPr>
    </w:lvl>
    <w:lvl w:ilvl="7">
      <w:start w:val="1"/>
      <w:numFmt w:val="lowerLetter"/>
      <w:lvlText w:val="%8."/>
      <w:lvlJc w:val="left"/>
      <w:pPr>
        <w:ind w:left="5771" w:hanging="360"/>
      </w:pPr>
      <w:rPr>
        <w:rFonts w:hint="default"/>
      </w:rPr>
    </w:lvl>
    <w:lvl w:ilvl="8">
      <w:start w:val="1"/>
      <w:numFmt w:val="lowerRoman"/>
      <w:lvlText w:val="%9."/>
      <w:lvlJc w:val="right"/>
      <w:pPr>
        <w:ind w:left="6491" w:hanging="180"/>
      </w:pPr>
      <w:rPr>
        <w:rFonts w:hint="default"/>
      </w:rPr>
    </w:lvl>
  </w:abstractNum>
  <w:abstractNum w:abstractNumId="99" w15:restartNumberingAfterBreak="0">
    <w:nsid w:val="1A3B76CB"/>
    <w:multiLevelType w:val="hybridMultilevel"/>
    <w:tmpl w:val="B46ABD9E"/>
    <w:lvl w:ilvl="0" w:tplc="04160013">
      <w:start w:val="1"/>
      <w:numFmt w:val="upperRoman"/>
      <w:lvlText w:val="%1."/>
      <w:lvlJc w:val="right"/>
      <w:pPr>
        <w:ind w:left="1440" w:hanging="360"/>
      </w:pPr>
    </w:lvl>
    <w:lvl w:ilvl="1" w:tplc="04160019">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00" w15:restartNumberingAfterBreak="0">
    <w:nsid w:val="1A600BE1"/>
    <w:multiLevelType w:val="hybridMultilevel"/>
    <w:tmpl w:val="F5427570"/>
    <w:lvl w:ilvl="0" w:tplc="6B609F34">
      <w:start w:val="1"/>
      <w:numFmt w:val="upperRoman"/>
      <w:lvlText w:val="%1."/>
      <w:lvlJc w:val="right"/>
      <w:pPr>
        <w:ind w:left="108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1" w15:restartNumberingAfterBreak="0">
    <w:nsid w:val="1A9A3CC0"/>
    <w:multiLevelType w:val="hybridMultilevel"/>
    <w:tmpl w:val="AF9C6B76"/>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2" w15:restartNumberingAfterBreak="0">
    <w:nsid w:val="1AA611C5"/>
    <w:multiLevelType w:val="hybridMultilevel"/>
    <w:tmpl w:val="AAB44E0A"/>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03" w15:restartNumberingAfterBreak="0">
    <w:nsid w:val="1AE85DCD"/>
    <w:multiLevelType w:val="hybridMultilevel"/>
    <w:tmpl w:val="2A80F9F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4" w15:restartNumberingAfterBreak="0">
    <w:nsid w:val="1B0254FA"/>
    <w:multiLevelType w:val="hybridMultilevel"/>
    <w:tmpl w:val="E2545D1E"/>
    <w:lvl w:ilvl="0" w:tplc="0416000F">
      <w:start w:val="1"/>
      <w:numFmt w:val="decimal"/>
      <w:lvlText w:val="%1."/>
      <w:lvlJc w:val="left"/>
      <w:pPr>
        <w:ind w:left="1004" w:hanging="360"/>
      </w:pPr>
      <w:rPr>
        <w:rFonts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05" w15:restartNumberingAfterBreak="0">
    <w:nsid w:val="1BB813B9"/>
    <w:multiLevelType w:val="hybridMultilevel"/>
    <w:tmpl w:val="3868588E"/>
    <w:lvl w:ilvl="0" w:tplc="C5A03688">
      <w:start w:val="1"/>
      <w:numFmt w:val="decimal"/>
      <w:lvlText w:val="§%1º "/>
      <w:lvlJc w:val="left"/>
      <w:pPr>
        <w:ind w:left="1800" w:hanging="360"/>
      </w:pPr>
      <w:rPr>
        <w:rFonts w:hint="default"/>
        <w:b/>
        <w:bCs/>
      </w:r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106" w15:restartNumberingAfterBreak="0">
    <w:nsid w:val="1BCC1EBC"/>
    <w:multiLevelType w:val="hybridMultilevel"/>
    <w:tmpl w:val="73A881A8"/>
    <w:lvl w:ilvl="0" w:tplc="FFFFFFFF">
      <w:start w:val="1"/>
      <w:numFmt w:val="upperRoman"/>
      <w:lvlText w:val="%1."/>
      <w:lvlJc w:val="right"/>
      <w:pPr>
        <w:ind w:left="1800" w:hanging="18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07" w15:restartNumberingAfterBreak="0">
    <w:nsid w:val="1BD1642D"/>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08" w15:restartNumberingAfterBreak="0">
    <w:nsid w:val="1C24405D"/>
    <w:multiLevelType w:val="hybridMultilevel"/>
    <w:tmpl w:val="DA826C26"/>
    <w:lvl w:ilvl="0" w:tplc="3A92666E">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9" w15:restartNumberingAfterBreak="0">
    <w:nsid w:val="1C2560C2"/>
    <w:multiLevelType w:val="hybridMultilevel"/>
    <w:tmpl w:val="5A7E14B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10" w15:restartNumberingAfterBreak="0">
    <w:nsid w:val="1C690F7E"/>
    <w:multiLevelType w:val="hybridMultilevel"/>
    <w:tmpl w:val="F3883374"/>
    <w:lvl w:ilvl="0" w:tplc="77407482">
      <w:start w:val="1"/>
      <w:numFmt w:val="upperRoman"/>
      <w:lvlText w:val="%1."/>
      <w:lvlJc w:val="right"/>
      <w:pPr>
        <w:ind w:left="108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1" w15:restartNumberingAfterBreak="0">
    <w:nsid w:val="1C8D14C2"/>
    <w:multiLevelType w:val="hybridMultilevel"/>
    <w:tmpl w:val="2966B578"/>
    <w:lvl w:ilvl="0" w:tplc="04160013">
      <w:start w:val="1"/>
      <w:numFmt w:val="lowerLetter"/>
      <w:lvlText w:val="%1."/>
      <w:lvlJc w:val="left"/>
      <w:pPr>
        <w:ind w:left="2235" w:hanging="360"/>
      </w:pPr>
      <w:rPr>
        <w:rFonts w:hint="default"/>
      </w:rPr>
    </w:lvl>
    <w:lvl w:ilvl="1" w:tplc="04160019" w:tentative="1">
      <w:start w:val="1"/>
      <w:numFmt w:val="bullet"/>
      <w:lvlText w:val="o"/>
      <w:lvlJc w:val="left"/>
      <w:pPr>
        <w:ind w:left="2955" w:hanging="360"/>
      </w:pPr>
      <w:rPr>
        <w:rFonts w:ascii="Courier New" w:hAnsi="Courier New" w:cs="Courier New" w:hint="default"/>
      </w:rPr>
    </w:lvl>
    <w:lvl w:ilvl="2" w:tplc="0416001B" w:tentative="1">
      <w:start w:val="1"/>
      <w:numFmt w:val="bullet"/>
      <w:lvlText w:val=""/>
      <w:lvlJc w:val="left"/>
      <w:pPr>
        <w:ind w:left="3675" w:hanging="360"/>
      </w:pPr>
      <w:rPr>
        <w:rFonts w:ascii="Wingdings" w:hAnsi="Wingdings" w:hint="default"/>
      </w:rPr>
    </w:lvl>
    <w:lvl w:ilvl="3" w:tplc="0416000F" w:tentative="1">
      <w:start w:val="1"/>
      <w:numFmt w:val="bullet"/>
      <w:lvlText w:val=""/>
      <w:lvlJc w:val="left"/>
      <w:pPr>
        <w:ind w:left="4395" w:hanging="360"/>
      </w:pPr>
      <w:rPr>
        <w:rFonts w:ascii="Symbol" w:hAnsi="Symbol" w:hint="default"/>
      </w:rPr>
    </w:lvl>
    <w:lvl w:ilvl="4" w:tplc="04160019" w:tentative="1">
      <w:start w:val="1"/>
      <w:numFmt w:val="bullet"/>
      <w:lvlText w:val="o"/>
      <w:lvlJc w:val="left"/>
      <w:pPr>
        <w:ind w:left="5115" w:hanging="360"/>
      </w:pPr>
      <w:rPr>
        <w:rFonts w:ascii="Courier New" w:hAnsi="Courier New" w:cs="Courier New" w:hint="default"/>
      </w:rPr>
    </w:lvl>
    <w:lvl w:ilvl="5" w:tplc="0416001B" w:tentative="1">
      <w:start w:val="1"/>
      <w:numFmt w:val="bullet"/>
      <w:lvlText w:val=""/>
      <w:lvlJc w:val="left"/>
      <w:pPr>
        <w:ind w:left="5835" w:hanging="360"/>
      </w:pPr>
      <w:rPr>
        <w:rFonts w:ascii="Wingdings" w:hAnsi="Wingdings" w:hint="default"/>
      </w:rPr>
    </w:lvl>
    <w:lvl w:ilvl="6" w:tplc="0416000F" w:tentative="1">
      <w:start w:val="1"/>
      <w:numFmt w:val="bullet"/>
      <w:lvlText w:val=""/>
      <w:lvlJc w:val="left"/>
      <w:pPr>
        <w:ind w:left="6555" w:hanging="360"/>
      </w:pPr>
      <w:rPr>
        <w:rFonts w:ascii="Symbol" w:hAnsi="Symbol" w:hint="default"/>
      </w:rPr>
    </w:lvl>
    <w:lvl w:ilvl="7" w:tplc="04160019" w:tentative="1">
      <w:start w:val="1"/>
      <w:numFmt w:val="bullet"/>
      <w:lvlText w:val="o"/>
      <w:lvlJc w:val="left"/>
      <w:pPr>
        <w:ind w:left="7275" w:hanging="360"/>
      </w:pPr>
      <w:rPr>
        <w:rFonts w:ascii="Courier New" w:hAnsi="Courier New" w:cs="Courier New" w:hint="default"/>
      </w:rPr>
    </w:lvl>
    <w:lvl w:ilvl="8" w:tplc="0416001B" w:tentative="1">
      <w:start w:val="1"/>
      <w:numFmt w:val="bullet"/>
      <w:lvlText w:val=""/>
      <w:lvlJc w:val="left"/>
      <w:pPr>
        <w:ind w:left="7995" w:hanging="360"/>
      </w:pPr>
      <w:rPr>
        <w:rFonts w:ascii="Wingdings" w:hAnsi="Wingdings" w:hint="default"/>
      </w:rPr>
    </w:lvl>
  </w:abstractNum>
  <w:abstractNum w:abstractNumId="112" w15:restartNumberingAfterBreak="0">
    <w:nsid w:val="1CC90FF5"/>
    <w:multiLevelType w:val="hybridMultilevel"/>
    <w:tmpl w:val="D5888400"/>
    <w:lvl w:ilvl="0" w:tplc="7ABCEAE6">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3" w15:restartNumberingAfterBreak="0">
    <w:nsid w:val="1CDF5FEB"/>
    <w:multiLevelType w:val="hybridMultilevel"/>
    <w:tmpl w:val="235E4B8E"/>
    <w:lvl w:ilvl="0" w:tplc="04160019">
      <w:start w:val="1"/>
      <w:numFmt w:val="lowerLetter"/>
      <w:lvlText w:val="%1."/>
      <w:lvlJc w:val="left"/>
      <w:pPr>
        <w:ind w:left="3960" w:hanging="360"/>
      </w:pPr>
    </w:lvl>
    <w:lvl w:ilvl="1" w:tplc="04160019" w:tentative="1">
      <w:start w:val="1"/>
      <w:numFmt w:val="lowerLetter"/>
      <w:lvlText w:val="%2."/>
      <w:lvlJc w:val="left"/>
      <w:pPr>
        <w:ind w:left="4680" w:hanging="360"/>
      </w:pPr>
    </w:lvl>
    <w:lvl w:ilvl="2" w:tplc="0416001B" w:tentative="1">
      <w:start w:val="1"/>
      <w:numFmt w:val="lowerRoman"/>
      <w:lvlText w:val="%3."/>
      <w:lvlJc w:val="right"/>
      <w:pPr>
        <w:ind w:left="5400" w:hanging="180"/>
      </w:pPr>
    </w:lvl>
    <w:lvl w:ilvl="3" w:tplc="0416000F" w:tentative="1">
      <w:start w:val="1"/>
      <w:numFmt w:val="decimal"/>
      <w:lvlText w:val="%4."/>
      <w:lvlJc w:val="left"/>
      <w:pPr>
        <w:ind w:left="6120" w:hanging="360"/>
      </w:pPr>
    </w:lvl>
    <w:lvl w:ilvl="4" w:tplc="04160019" w:tentative="1">
      <w:start w:val="1"/>
      <w:numFmt w:val="lowerLetter"/>
      <w:lvlText w:val="%5."/>
      <w:lvlJc w:val="left"/>
      <w:pPr>
        <w:ind w:left="6840" w:hanging="360"/>
      </w:pPr>
    </w:lvl>
    <w:lvl w:ilvl="5" w:tplc="0416001B" w:tentative="1">
      <w:start w:val="1"/>
      <w:numFmt w:val="lowerRoman"/>
      <w:lvlText w:val="%6."/>
      <w:lvlJc w:val="right"/>
      <w:pPr>
        <w:ind w:left="7560" w:hanging="180"/>
      </w:pPr>
    </w:lvl>
    <w:lvl w:ilvl="6" w:tplc="0416000F" w:tentative="1">
      <w:start w:val="1"/>
      <w:numFmt w:val="decimal"/>
      <w:lvlText w:val="%7."/>
      <w:lvlJc w:val="left"/>
      <w:pPr>
        <w:ind w:left="8280" w:hanging="360"/>
      </w:pPr>
    </w:lvl>
    <w:lvl w:ilvl="7" w:tplc="04160019" w:tentative="1">
      <w:start w:val="1"/>
      <w:numFmt w:val="lowerLetter"/>
      <w:lvlText w:val="%8."/>
      <w:lvlJc w:val="left"/>
      <w:pPr>
        <w:ind w:left="9000" w:hanging="360"/>
      </w:pPr>
    </w:lvl>
    <w:lvl w:ilvl="8" w:tplc="0416001B" w:tentative="1">
      <w:start w:val="1"/>
      <w:numFmt w:val="lowerRoman"/>
      <w:lvlText w:val="%9."/>
      <w:lvlJc w:val="right"/>
      <w:pPr>
        <w:ind w:left="9720" w:hanging="180"/>
      </w:pPr>
    </w:lvl>
  </w:abstractNum>
  <w:abstractNum w:abstractNumId="114" w15:restartNumberingAfterBreak="0">
    <w:nsid w:val="1D2A0458"/>
    <w:multiLevelType w:val="hybridMultilevel"/>
    <w:tmpl w:val="B6B4C87C"/>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5" w15:restartNumberingAfterBreak="0">
    <w:nsid w:val="1D782D0C"/>
    <w:multiLevelType w:val="hybridMultilevel"/>
    <w:tmpl w:val="32820092"/>
    <w:lvl w:ilvl="0" w:tplc="3118B576">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6" w15:restartNumberingAfterBreak="0">
    <w:nsid w:val="1DE349B2"/>
    <w:multiLevelType w:val="multilevel"/>
    <w:tmpl w:val="57FCED10"/>
    <w:lvl w:ilvl="0">
      <w:start w:val="1"/>
      <w:numFmt w:val="upperRoman"/>
      <w:lvlText w:val="%1."/>
      <w:lvlJc w:val="right"/>
      <w:pPr>
        <w:ind w:left="731" w:hanging="360"/>
      </w:pPr>
      <w:rPr>
        <w:rFonts w:hint="default"/>
      </w:rPr>
    </w:lvl>
    <w:lvl w:ilvl="1">
      <w:start w:val="1"/>
      <w:numFmt w:val="lowerLetter"/>
      <w:lvlText w:val="%2."/>
      <w:lvlJc w:val="left"/>
      <w:pPr>
        <w:ind w:left="1451" w:hanging="360"/>
      </w:pPr>
      <w:rPr>
        <w:rFonts w:hint="default"/>
      </w:rPr>
    </w:lvl>
    <w:lvl w:ilvl="2">
      <w:start w:val="1"/>
      <w:numFmt w:val="lowerRoman"/>
      <w:lvlText w:val="%3."/>
      <w:lvlJc w:val="right"/>
      <w:pPr>
        <w:ind w:left="2171" w:hanging="180"/>
      </w:pPr>
      <w:rPr>
        <w:rFonts w:hint="default"/>
      </w:rPr>
    </w:lvl>
    <w:lvl w:ilvl="3">
      <w:start w:val="1"/>
      <w:numFmt w:val="decimal"/>
      <w:lvlText w:val="%4."/>
      <w:lvlJc w:val="left"/>
      <w:pPr>
        <w:ind w:left="2891" w:hanging="360"/>
      </w:pPr>
      <w:rPr>
        <w:rFonts w:hint="default"/>
      </w:rPr>
    </w:lvl>
    <w:lvl w:ilvl="4">
      <w:start w:val="1"/>
      <w:numFmt w:val="lowerLetter"/>
      <w:lvlText w:val="%5."/>
      <w:lvlJc w:val="left"/>
      <w:pPr>
        <w:ind w:left="3611" w:hanging="360"/>
      </w:pPr>
      <w:rPr>
        <w:rFonts w:hint="default"/>
      </w:rPr>
    </w:lvl>
    <w:lvl w:ilvl="5">
      <w:start w:val="1"/>
      <w:numFmt w:val="lowerRoman"/>
      <w:lvlText w:val="%6."/>
      <w:lvlJc w:val="right"/>
      <w:pPr>
        <w:ind w:left="4331" w:hanging="180"/>
      </w:pPr>
      <w:rPr>
        <w:rFonts w:hint="default"/>
      </w:rPr>
    </w:lvl>
    <w:lvl w:ilvl="6">
      <w:start w:val="1"/>
      <w:numFmt w:val="decimal"/>
      <w:lvlText w:val="%7."/>
      <w:lvlJc w:val="left"/>
      <w:pPr>
        <w:ind w:left="5051" w:hanging="360"/>
      </w:pPr>
      <w:rPr>
        <w:rFonts w:hint="default"/>
      </w:rPr>
    </w:lvl>
    <w:lvl w:ilvl="7">
      <w:start w:val="1"/>
      <w:numFmt w:val="lowerLetter"/>
      <w:lvlText w:val="%8."/>
      <w:lvlJc w:val="left"/>
      <w:pPr>
        <w:ind w:left="5771" w:hanging="360"/>
      </w:pPr>
      <w:rPr>
        <w:rFonts w:hint="default"/>
      </w:rPr>
    </w:lvl>
    <w:lvl w:ilvl="8">
      <w:start w:val="1"/>
      <w:numFmt w:val="lowerRoman"/>
      <w:lvlText w:val="%9."/>
      <w:lvlJc w:val="right"/>
      <w:pPr>
        <w:ind w:left="6491" w:hanging="180"/>
      </w:pPr>
      <w:rPr>
        <w:rFonts w:hint="default"/>
      </w:rPr>
    </w:lvl>
  </w:abstractNum>
  <w:abstractNum w:abstractNumId="117" w15:restartNumberingAfterBreak="0">
    <w:nsid w:val="1DF03CAE"/>
    <w:multiLevelType w:val="hybridMultilevel"/>
    <w:tmpl w:val="44CE08EA"/>
    <w:lvl w:ilvl="0" w:tplc="56149BAC">
      <w:start w:val="1"/>
      <w:numFmt w:val="lowerLetter"/>
      <w:lvlText w:val="%1."/>
      <w:lvlJc w:val="left"/>
      <w:pPr>
        <w:ind w:left="1854" w:hanging="360"/>
      </w:pPr>
      <w:rPr>
        <w:rFonts w:ascii="Arial" w:eastAsia="Times New Roman" w:hAnsi="Arial" w:cs="Arial"/>
      </w:rPr>
    </w:lvl>
    <w:lvl w:ilvl="1" w:tplc="04160003">
      <w:start w:val="1"/>
      <w:numFmt w:val="bullet"/>
      <w:lvlText w:val="o"/>
      <w:lvlJc w:val="left"/>
      <w:pPr>
        <w:ind w:left="2574" w:hanging="360"/>
      </w:pPr>
      <w:rPr>
        <w:rFonts w:ascii="Courier New" w:hAnsi="Courier New" w:cs="Courier New" w:hint="default"/>
      </w:rPr>
    </w:lvl>
    <w:lvl w:ilvl="2" w:tplc="0416001B">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118" w15:restartNumberingAfterBreak="0">
    <w:nsid w:val="1E0B396A"/>
    <w:multiLevelType w:val="hybridMultilevel"/>
    <w:tmpl w:val="ACD01DB6"/>
    <w:lvl w:ilvl="0" w:tplc="5CBAB932">
      <w:start w:val="1"/>
      <w:numFmt w:val="upperRoman"/>
      <w:lvlText w:val="%1."/>
      <w:lvlJc w:val="left"/>
      <w:pPr>
        <w:tabs>
          <w:tab w:val="num" w:pos="709"/>
        </w:tabs>
        <w:ind w:left="709" w:hanging="709"/>
      </w:pPr>
      <w:rPr>
        <w:rFonts w:ascii="Arial" w:hAnsi="Arial" w:cs="Arial" w:hint="default"/>
        <w:b w:val="0"/>
        <w:i w:val="0"/>
        <w:caps w:val="0"/>
        <w:strike w:val="0"/>
        <w:dstrike w:val="0"/>
        <w:vanish w:val="0"/>
        <w:sz w:val="22"/>
        <w:szCs w:val="22"/>
        <w:vertAlign w:val="baseline"/>
      </w:rPr>
    </w:lvl>
    <w:lvl w:ilvl="1" w:tplc="04160013">
      <w:start w:val="1"/>
      <w:numFmt w:val="upperRoman"/>
      <w:lvlText w:val="%2."/>
      <w:lvlJc w:val="left"/>
      <w:pPr>
        <w:tabs>
          <w:tab w:val="num" w:pos="709"/>
        </w:tabs>
        <w:ind w:left="709" w:hanging="709"/>
      </w:pPr>
      <w:rPr>
        <w:rFonts w:ascii="Verdana" w:hAnsi="Verdana" w:hint="default"/>
        <w:b w:val="0"/>
        <w:i w:val="0"/>
        <w:caps w:val="0"/>
        <w:strike w:val="0"/>
        <w:dstrike w:val="0"/>
        <w:vanish w:val="0"/>
        <w:sz w:val="20"/>
        <w:szCs w:val="20"/>
        <w:vertAlign w:val="baseline"/>
      </w:rPr>
    </w:lvl>
    <w:lvl w:ilvl="2" w:tplc="0416001B">
      <w:start w:val="1"/>
      <w:numFmt w:val="lowerLetter"/>
      <w:lvlText w:val="%3)"/>
      <w:lvlJc w:val="left"/>
      <w:pPr>
        <w:ind w:left="2340" w:hanging="360"/>
      </w:pPr>
      <w:rPr>
        <w:rFonts w:hint="default"/>
      </w:r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19" w15:restartNumberingAfterBreak="0">
    <w:nsid w:val="1E2C43B7"/>
    <w:multiLevelType w:val="hybridMultilevel"/>
    <w:tmpl w:val="2CA6633C"/>
    <w:lvl w:ilvl="0" w:tplc="FFFFFFFF">
      <w:start w:val="1"/>
      <w:numFmt w:val="upperRoman"/>
      <w:lvlText w:val="%1."/>
      <w:lvlJc w:val="right"/>
      <w:pPr>
        <w:ind w:left="144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0" w15:restartNumberingAfterBreak="0">
    <w:nsid w:val="1E555974"/>
    <w:multiLevelType w:val="hybridMultilevel"/>
    <w:tmpl w:val="125EE1C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21" w15:restartNumberingAfterBreak="0">
    <w:nsid w:val="1EBD60C3"/>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22" w15:restartNumberingAfterBreak="0">
    <w:nsid w:val="1EE277BC"/>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23" w15:restartNumberingAfterBreak="0">
    <w:nsid w:val="1EEF607F"/>
    <w:multiLevelType w:val="hybridMultilevel"/>
    <w:tmpl w:val="F8DCA384"/>
    <w:lvl w:ilvl="0" w:tplc="FFFFFFFF">
      <w:start w:val="1"/>
      <w:numFmt w:val="ordinal"/>
      <w:lvlText w:val="Art. %1 "/>
      <w:lvlJc w:val="left"/>
      <w:pPr>
        <w:ind w:left="1637" w:hanging="360"/>
      </w:pPr>
      <w:rPr>
        <w:rFonts w:hint="default"/>
        <w:b/>
        <w:strike w:val="0"/>
        <w:color w:val="auto"/>
        <w:sz w:val="22"/>
        <w:szCs w:val="22"/>
      </w:rPr>
    </w:lvl>
    <w:lvl w:ilvl="1" w:tplc="FFFFFFFF">
      <w:start w:val="1"/>
      <w:numFmt w:val="upperRoman"/>
      <w:lvlText w:val="%2."/>
      <w:lvlJc w:val="righ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4" w15:restartNumberingAfterBreak="0">
    <w:nsid w:val="1F4A0DF1"/>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25" w15:restartNumberingAfterBreak="0">
    <w:nsid w:val="1F8431DC"/>
    <w:multiLevelType w:val="hybridMultilevel"/>
    <w:tmpl w:val="E118FCB0"/>
    <w:lvl w:ilvl="0" w:tplc="D54C5044">
      <w:start w:val="1"/>
      <w:numFmt w:val="lowerLetter"/>
      <w:lvlText w:val="%1."/>
      <w:lvlJc w:val="left"/>
      <w:pPr>
        <w:ind w:left="1854" w:hanging="360"/>
      </w:pPr>
      <w:rPr>
        <w:rFonts w:hint="default"/>
      </w:rPr>
    </w:lvl>
    <w:lvl w:ilvl="1" w:tplc="04160019">
      <w:start w:val="1"/>
      <w:numFmt w:val="lowerLetter"/>
      <w:lvlText w:val="%2."/>
      <w:lvlJc w:val="left"/>
      <w:pPr>
        <w:ind w:left="1440" w:hanging="360"/>
      </w:pPr>
    </w:lvl>
    <w:lvl w:ilvl="2" w:tplc="04160019">
      <w:start w:val="1"/>
      <w:numFmt w:val="lowerLetter"/>
      <w:lvlText w:val="%3."/>
      <w:lvlJc w:val="lef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6" w15:restartNumberingAfterBreak="0">
    <w:nsid w:val="1FCE5B47"/>
    <w:multiLevelType w:val="multilevel"/>
    <w:tmpl w:val="DDAEDFC4"/>
    <w:lvl w:ilvl="0">
      <w:start w:val="1"/>
      <w:numFmt w:val="upperRoman"/>
      <w:lvlText w:val="%1."/>
      <w:lvlJc w:val="right"/>
      <w:pPr>
        <w:ind w:left="731" w:hanging="360"/>
      </w:pPr>
    </w:lvl>
    <w:lvl w:ilvl="1">
      <w:start w:val="1"/>
      <w:numFmt w:val="lowerLetter"/>
      <w:lvlText w:val="%2."/>
      <w:lvlJc w:val="left"/>
      <w:pPr>
        <w:ind w:left="1451" w:hanging="360"/>
      </w:pPr>
    </w:lvl>
    <w:lvl w:ilvl="2">
      <w:start w:val="1"/>
      <w:numFmt w:val="lowerRoman"/>
      <w:lvlText w:val="%3."/>
      <w:lvlJc w:val="right"/>
      <w:pPr>
        <w:ind w:left="2171" w:hanging="180"/>
      </w:pPr>
    </w:lvl>
    <w:lvl w:ilvl="3">
      <w:start w:val="1"/>
      <w:numFmt w:val="decimal"/>
      <w:lvlText w:val="%4."/>
      <w:lvlJc w:val="left"/>
      <w:pPr>
        <w:ind w:left="2891" w:hanging="360"/>
      </w:pPr>
    </w:lvl>
    <w:lvl w:ilvl="4">
      <w:start w:val="1"/>
      <w:numFmt w:val="lowerLetter"/>
      <w:lvlText w:val="%5."/>
      <w:lvlJc w:val="left"/>
      <w:pPr>
        <w:ind w:left="3611" w:hanging="360"/>
      </w:pPr>
    </w:lvl>
    <w:lvl w:ilvl="5">
      <w:start w:val="1"/>
      <w:numFmt w:val="lowerRoman"/>
      <w:lvlText w:val="%6."/>
      <w:lvlJc w:val="right"/>
      <w:pPr>
        <w:ind w:left="4331" w:hanging="180"/>
      </w:pPr>
    </w:lvl>
    <w:lvl w:ilvl="6">
      <w:start w:val="1"/>
      <w:numFmt w:val="decimal"/>
      <w:lvlText w:val="%7."/>
      <w:lvlJc w:val="left"/>
      <w:pPr>
        <w:ind w:left="5051" w:hanging="360"/>
      </w:pPr>
    </w:lvl>
    <w:lvl w:ilvl="7">
      <w:start w:val="1"/>
      <w:numFmt w:val="lowerLetter"/>
      <w:lvlText w:val="%8."/>
      <w:lvlJc w:val="left"/>
      <w:pPr>
        <w:ind w:left="5771" w:hanging="360"/>
      </w:pPr>
    </w:lvl>
    <w:lvl w:ilvl="8">
      <w:start w:val="1"/>
      <w:numFmt w:val="lowerRoman"/>
      <w:lvlText w:val="%9."/>
      <w:lvlJc w:val="right"/>
      <w:pPr>
        <w:ind w:left="6491" w:hanging="180"/>
      </w:pPr>
    </w:lvl>
  </w:abstractNum>
  <w:abstractNum w:abstractNumId="127" w15:restartNumberingAfterBreak="0">
    <w:nsid w:val="200B0C72"/>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28" w15:restartNumberingAfterBreak="0">
    <w:nsid w:val="206443A5"/>
    <w:multiLevelType w:val="hybridMultilevel"/>
    <w:tmpl w:val="55E259B6"/>
    <w:lvl w:ilvl="0" w:tplc="1EF64ABA">
      <w:start w:val="1"/>
      <w:numFmt w:val="decimal"/>
      <w:lvlText w:val="§%1º "/>
      <w:lvlJc w:val="left"/>
      <w:pPr>
        <w:ind w:left="720" w:hanging="360"/>
      </w:pPr>
      <w:rPr>
        <w:rFonts w:hint="default"/>
        <w:b/>
        <w:bCs/>
      </w:rPr>
    </w:lvl>
    <w:lvl w:ilvl="1" w:tplc="22F44DFC" w:tentative="1">
      <w:start w:val="1"/>
      <w:numFmt w:val="lowerLetter"/>
      <w:lvlText w:val="%2."/>
      <w:lvlJc w:val="left"/>
      <w:pPr>
        <w:ind w:left="1440" w:hanging="360"/>
      </w:pPr>
    </w:lvl>
    <w:lvl w:ilvl="2" w:tplc="15BABD2E" w:tentative="1">
      <w:start w:val="1"/>
      <w:numFmt w:val="lowerRoman"/>
      <w:lvlText w:val="%3."/>
      <w:lvlJc w:val="right"/>
      <w:pPr>
        <w:ind w:left="2160" w:hanging="180"/>
      </w:pPr>
    </w:lvl>
    <w:lvl w:ilvl="3" w:tplc="06BE0B64" w:tentative="1">
      <w:start w:val="1"/>
      <w:numFmt w:val="decimal"/>
      <w:lvlText w:val="%4."/>
      <w:lvlJc w:val="left"/>
      <w:pPr>
        <w:ind w:left="2880" w:hanging="360"/>
      </w:pPr>
    </w:lvl>
    <w:lvl w:ilvl="4" w:tplc="72440EF2" w:tentative="1">
      <w:start w:val="1"/>
      <w:numFmt w:val="lowerLetter"/>
      <w:lvlText w:val="%5."/>
      <w:lvlJc w:val="left"/>
      <w:pPr>
        <w:ind w:left="3600" w:hanging="360"/>
      </w:pPr>
    </w:lvl>
    <w:lvl w:ilvl="5" w:tplc="CDC0E0CE" w:tentative="1">
      <w:start w:val="1"/>
      <w:numFmt w:val="lowerRoman"/>
      <w:lvlText w:val="%6."/>
      <w:lvlJc w:val="right"/>
      <w:pPr>
        <w:ind w:left="4320" w:hanging="180"/>
      </w:pPr>
    </w:lvl>
    <w:lvl w:ilvl="6" w:tplc="FAC03188" w:tentative="1">
      <w:start w:val="1"/>
      <w:numFmt w:val="decimal"/>
      <w:lvlText w:val="%7."/>
      <w:lvlJc w:val="left"/>
      <w:pPr>
        <w:ind w:left="5040" w:hanging="360"/>
      </w:pPr>
    </w:lvl>
    <w:lvl w:ilvl="7" w:tplc="963C2686" w:tentative="1">
      <w:start w:val="1"/>
      <w:numFmt w:val="lowerLetter"/>
      <w:lvlText w:val="%8."/>
      <w:lvlJc w:val="left"/>
      <w:pPr>
        <w:ind w:left="5760" w:hanging="360"/>
      </w:pPr>
    </w:lvl>
    <w:lvl w:ilvl="8" w:tplc="415E42C2" w:tentative="1">
      <w:start w:val="1"/>
      <w:numFmt w:val="lowerRoman"/>
      <w:lvlText w:val="%9."/>
      <w:lvlJc w:val="right"/>
      <w:pPr>
        <w:ind w:left="6480" w:hanging="180"/>
      </w:pPr>
    </w:lvl>
  </w:abstractNum>
  <w:abstractNum w:abstractNumId="129" w15:restartNumberingAfterBreak="0">
    <w:nsid w:val="211E3E10"/>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30" w15:restartNumberingAfterBreak="0">
    <w:nsid w:val="21FC6BCD"/>
    <w:multiLevelType w:val="hybridMultilevel"/>
    <w:tmpl w:val="AA368CA2"/>
    <w:lvl w:ilvl="0" w:tplc="04160019">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31" w15:restartNumberingAfterBreak="0">
    <w:nsid w:val="229B53FE"/>
    <w:multiLevelType w:val="hybridMultilevel"/>
    <w:tmpl w:val="F0BC06CA"/>
    <w:lvl w:ilvl="0" w:tplc="9C6ED942">
      <w:start w:val="1"/>
      <w:numFmt w:val="upperRoman"/>
      <w:lvlText w:val="%1."/>
      <w:lvlJc w:val="right"/>
      <w:pPr>
        <w:ind w:left="540" w:hanging="18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2" w15:restartNumberingAfterBreak="0">
    <w:nsid w:val="22A378AD"/>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33" w15:restartNumberingAfterBreak="0">
    <w:nsid w:val="22B52BF7"/>
    <w:multiLevelType w:val="multilevel"/>
    <w:tmpl w:val="A1FE1DA8"/>
    <w:lvl w:ilvl="0">
      <w:start w:val="1"/>
      <w:numFmt w:val="upperRoman"/>
      <w:lvlText w:val="%1."/>
      <w:lvlJc w:val="right"/>
      <w:pPr>
        <w:ind w:left="0" w:firstLine="0"/>
      </w:pPr>
      <w:rPr>
        <w:rFonts w:hint="default"/>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34" w15:restartNumberingAfterBreak="0">
    <w:nsid w:val="22B95169"/>
    <w:multiLevelType w:val="hybridMultilevel"/>
    <w:tmpl w:val="AD4A9F0A"/>
    <w:lvl w:ilvl="0" w:tplc="7964825A">
      <w:start w:val="1"/>
      <w:numFmt w:val="decimal"/>
      <w:lvlText w:val="§%1º "/>
      <w:lvlJc w:val="left"/>
      <w:pPr>
        <w:ind w:left="720" w:hanging="360"/>
      </w:pPr>
      <w:rPr>
        <w:rFonts w:hint="default"/>
        <w:b/>
        <w:bCs/>
      </w:rPr>
    </w:lvl>
    <w:lvl w:ilvl="1" w:tplc="8CA62A64" w:tentative="1">
      <w:start w:val="1"/>
      <w:numFmt w:val="lowerLetter"/>
      <w:lvlText w:val="%2."/>
      <w:lvlJc w:val="left"/>
      <w:pPr>
        <w:ind w:left="1440" w:hanging="360"/>
      </w:pPr>
    </w:lvl>
    <w:lvl w:ilvl="2" w:tplc="854677B6" w:tentative="1">
      <w:start w:val="1"/>
      <w:numFmt w:val="lowerRoman"/>
      <w:lvlText w:val="%3."/>
      <w:lvlJc w:val="right"/>
      <w:pPr>
        <w:ind w:left="2160" w:hanging="180"/>
      </w:pPr>
    </w:lvl>
    <w:lvl w:ilvl="3" w:tplc="0F825FFE" w:tentative="1">
      <w:start w:val="1"/>
      <w:numFmt w:val="decimal"/>
      <w:lvlText w:val="%4."/>
      <w:lvlJc w:val="left"/>
      <w:pPr>
        <w:ind w:left="2880" w:hanging="360"/>
      </w:pPr>
    </w:lvl>
    <w:lvl w:ilvl="4" w:tplc="1026F8B0" w:tentative="1">
      <w:start w:val="1"/>
      <w:numFmt w:val="lowerLetter"/>
      <w:lvlText w:val="%5."/>
      <w:lvlJc w:val="left"/>
      <w:pPr>
        <w:ind w:left="3600" w:hanging="360"/>
      </w:pPr>
    </w:lvl>
    <w:lvl w:ilvl="5" w:tplc="0D16631A" w:tentative="1">
      <w:start w:val="1"/>
      <w:numFmt w:val="lowerRoman"/>
      <w:lvlText w:val="%6."/>
      <w:lvlJc w:val="right"/>
      <w:pPr>
        <w:ind w:left="4320" w:hanging="180"/>
      </w:pPr>
    </w:lvl>
    <w:lvl w:ilvl="6" w:tplc="5602FC24" w:tentative="1">
      <w:start w:val="1"/>
      <w:numFmt w:val="decimal"/>
      <w:lvlText w:val="%7."/>
      <w:lvlJc w:val="left"/>
      <w:pPr>
        <w:ind w:left="5040" w:hanging="360"/>
      </w:pPr>
    </w:lvl>
    <w:lvl w:ilvl="7" w:tplc="9530B8FE" w:tentative="1">
      <w:start w:val="1"/>
      <w:numFmt w:val="lowerLetter"/>
      <w:lvlText w:val="%8."/>
      <w:lvlJc w:val="left"/>
      <w:pPr>
        <w:ind w:left="5760" w:hanging="360"/>
      </w:pPr>
    </w:lvl>
    <w:lvl w:ilvl="8" w:tplc="9D8C9092" w:tentative="1">
      <w:start w:val="1"/>
      <w:numFmt w:val="lowerRoman"/>
      <w:lvlText w:val="%9."/>
      <w:lvlJc w:val="right"/>
      <w:pPr>
        <w:ind w:left="6480" w:hanging="180"/>
      </w:pPr>
    </w:lvl>
  </w:abstractNum>
  <w:abstractNum w:abstractNumId="135" w15:restartNumberingAfterBreak="0">
    <w:nsid w:val="22BC3E40"/>
    <w:multiLevelType w:val="hybridMultilevel"/>
    <w:tmpl w:val="63C29FE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6" w15:restartNumberingAfterBreak="0">
    <w:nsid w:val="23616C78"/>
    <w:multiLevelType w:val="multilevel"/>
    <w:tmpl w:val="62FE47A6"/>
    <w:lvl w:ilvl="0">
      <w:start w:val="1"/>
      <w:numFmt w:val="upperRoman"/>
      <w:lvlText w:val="%1."/>
      <w:lvlJc w:val="right"/>
      <w:pPr>
        <w:ind w:left="1800" w:hanging="180"/>
      </w:pPr>
    </w:lvl>
    <w:lvl w:ilvl="1">
      <w:start w:val="5"/>
      <w:numFmt w:val="decimal"/>
      <w:isLgl/>
      <w:lvlText w:val="%1.%2."/>
      <w:lvlJc w:val="left"/>
      <w:pPr>
        <w:ind w:left="2340" w:hanging="720"/>
      </w:pPr>
      <w:rPr>
        <w:rFonts w:hint="default"/>
      </w:rPr>
    </w:lvl>
    <w:lvl w:ilvl="2">
      <w:start w:val="1"/>
      <w:numFmt w:val="decimal"/>
      <w:isLgl/>
      <w:lvlText w:val="%1.%2.%3."/>
      <w:lvlJc w:val="left"/>
      <w:pPr>
        <w:ind w:left="2340" w:hanging="720"/>
      </w:pPr>
      <w:rPr>
        <w:rFonts w:hint="default"/>
      </w:rPr>
    </w:lvl>
    <w:lvl w:ilvl="3">
      <w:start w:val="1"/>
      <w:numFmt w:val="decimal"/>
      <w:isLgl/>
      <w:lvlText w:val="%1.%2.%3.%4."/>
      <w:lvlJc w:val="left"/>
      <w:pPr>
        <w:ind w:left="2700" w:hanging="1080"/>
      </w:pPr>
      <w:rPr>
        <w:rFonts w:hint="default"/>
      </w:rPr>
    </w:lvl>
    <w:lvl w:ilvl="4">
      <w:start w:val="1"/>
      <w:numFmt w:val="decimal"/>
      <w:isLgl/>
      <w:lvlText w:val="%1.%2.%3.%4.%5."/>
      <w:lvlJc w:val="left"/>
      <w:pPr>
        <w:ind w:left="2700" w:hanging="1080"/>
      </w:pPr>
      <w:rPr>
        <w:rFonts w:hint="default"/>
      </w:rPr>
    </w:lvl>
    <w:lvl w:ilvl="5">
      <w:start w:val="1"/>
      <w:numFmt w:val="decimal"/>
      <w:isLgl/>
      <w:lvlText w:val="%1.%2.%3.%4.%5.%6."/>
      <w:lvlJc w:val="left"/>
      <w:pPr>
        <w:ind w:left="3060" w:hanging="1440"/>
      </w:pPr>
      <w:rPr>
        <w:rFonts w:hint="default"/>
      </w:rPr>
    </w:lvl>
    <w:lvl w:ilvl="6">
      <w:start w:val="1"/>
      <w:numFmt w:val="decimal"/>
      <w:isLgl/>
      <w:lvlText w:val="%1.%2.%3.%4.%5.%6.%7."/>
      <w:lvlJc w:val="left"/>
      <w:pPr>
        <w:ind w:left="3060" w:hanging="144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420" w:hanging="1800"/>
      </w:pPr>
      <w:rPr>
        <w:rFonts w:hint="default"/>
      </w:rPr>
    </w:lvl>
  </w:abstractNum>
  <w:abstractNum w:abstractNumId="137" w15:restartNumberingAfterBreak="0">
    <w:nsid w:val="239A0A83"/>
    <w:multiLevelType w:val="hybridMultilevel"/>
    <w:tmpl w:val="14C88F8E"/>
    <w:lvl w:ilvl="0" w:tplc="FFFFFFFF">
      <w:start w:val="1"/>
      <w:numFmt w:val="decimal"/>
      <w:lvlText w:val="§%1º "/>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38" w15:restartNumberingAfterBreak="0">
    <w:nsid w:val="23FC20A7"/>
    <w:multiLevelType w:val="multilevel"/>
    <w:tmpl w:val="B00A25AC"/>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9" w15:restartNumberingAfterBreak="0">
    <w:nsid w:val="248B340F"/>
    <w:multiLevelType w:val="hybridMultilevel"/>
    <w:tmpl w:val="73A881A8"/>
    <w:styleLink w:val="Lei2"/>
    <w:lvl w:ilvl="0" w:tplc="04160013">
      <w:start w:val="1"/>
      <w:numFmt w:val="upperRoman"/>
      <w:lvlText w:val="%1."/>
      <w:lvlJc w:val="right"/>
      <w:pPr>
        <w:ind w:left="1800" w:hanging="18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140" w15:restartNumberingAfterBreak="0">
    <w:nsid w:val="24C97830"/>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41" w15:restartNumberingAfterBreak="0">
    <w:nsid w:val="251D79FD"/>
    <w:multiLevelType w:val="hybridMultilevel"/>
    <w:tmpl w:val="6D3062DA"/>
    <w:lvl w:ilvl="0" w:tplc="68480D4A">
      <w:start w:val="1"/>
      <w:numFmt w:val="upperRoman"/>
      <w:lvlText w:val="%1."/>
      <w:lvlJc w:val="righ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2" w15:restartNumberingAfterBreak="0">
    <w:nsid w:val="2593285E"/>
    <w:multiLevelType w:val="hybridMultilevel"/>
    <w:tmpl w:val="A6BE7670"/>
    <w:styleLink w:val="Lei923"/>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3" w15:restartNumberingAfterBreak="0">
    <w:nsid w:val="25BE2A9D"/>
    <w:multiLevelType w:val="hybridMultilevel"/>
    <w:tmpl w:val="161A39C0"/>
    <w:lvl w:ilvl="0" w:tplc="DC2AB9C4">
      <w:start w:val="1"/>
      <w:numFmt w:val="decimal"/>
      <w:lvlText w:val="§%1º "/>
      <w:lvlJc w:val="left"/>
      <w:pPr>
        <w:ind w:left="720" w:hanging="360"/>
      </w:pPr>
      <w:rPr>
        <w:rFonts w:hint="default"/>
      </w:rPr>
    </w:lvl>
    <w:lvl w:ilvl="1" w:tplc="19F65580" w:tentative="1">
      <w:start w:val="1"/>
      <w:numFmt w:val="lowerLetter"/>
      <w:lvlText w:val="%2."/>
      <w:lvlJc w:val="left"/>
      <w:pPr>
        <w:ind w:left="1440" w:hanging="360"/>
      </w:pPr>
    </w:lvl>
    <w:lvl w:ilvl="2" w:tplc="86EEBEFC" w:tentative="1">
      <w:start w:val="1"/>
      <w:numFmt w:val="lowerRoman"/>
      <w:lvlText w:val="%3."/>
      <w:lvlJc w:val="right"/>
      <w:pPr>
        <w:ind w:left="2160" w:hanging="180"/>
      </w:pPr>
    </w:lvl>
    <w:lvl w:ilvl="3" w:tplc="4C6A048C" w:tentative="1">
      <w:start w:val="1"/>
      <w:numFmt w:val="decimal"/>
      <w:lvlText w:val="%4."/>
      <w:lvlJc w:val="left"/>
      <w:pPr>
        <w:ind w:left="2880" w:hanging="360"/>
      </w:pPr>
    </w:lvl>
    <w:lvl w:ilvl="4" w:tplc="B31E31C8" w:tentative="1">
      <w:start w:val="1"/>
      <w:numFmt w:val="lowerLetter"/>
      <w:lvlText w:val="%5."/>
      <w:lvlJc w:val="left"/>
      <w:pPr>
        <w:ind w:left="3600" w:hanging="360"/>
      </w:pPr>
    </w:lvl>
    <w:lvl w:ilvl="5" w:tplc="0BDA0F1E" w:tentative="1">
      <w:start w:val="1"/>
      <w:numFmt w:val="lowerRoman"/>
      <w:lvlText w:val="%6."/>
      <w:lvlJc w:val="right"/>
      <w:pPr>
        <w:ind w:left="4320" w:hanging="180"/>
      </w:pPr>
    </w:lvl>
    <w:lvl w:ilvl="6" w:tplc="324CFC92" w:tentative="1">
      <w:start w:val="1"/>
      <w:numFmt w:val="decimal"/>
      <w:lvlText w:val="%7."/>
      <w:lvlJc w:val="left"/>
      <w:pPr>
        <w:ind w:left="5040" w:hanging="360"/>
      </w:pPr>
    </w:lvl>
    <w:lvl w:ilvl="7" w:tplc="0A78F9A0" w:tentative="1">
      <w:start w:val="1"/>
      <w:numFmt w:val="lowerLetter"/>
      <w:lvlText w:val="%8."/>
      <w:lvlJc w:val="left"/>
      <w:pPr>
        <w:ind w:left="5760" w:hanging="360"/>
      </w:pPr>
    </w:lvl>
    <w:lvl w:ilvl="8" w:tplc="0E6831A0" w:tentative="1">
      <w:start w:val="1"/>
      <w:numFmt w:val="lowerRoman"/>
      <w:lvlText w:val="%9."/>
      <w:lvlJc w:val="right"/>
      <w:pPr>
        <w:ind w:left="6480" w:hanging="180"/>
      </w:pPr>
    </w:lvl>
  </w:abstractNum>
  <w:abstractNum w:abstractNumId="144" w15:restartNumberingAfterBreak="0">
    <w:nsid w:val="267A61B6"/>
    <w:multiLevelType w:val="hybridMultilevel"/>
    <w:tmpl w:val="2ED0456C"/>
    <w:lvl w:ilvl="0" w:tplc="BE6CCBCE">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5" w15:restartNumberingAfterBreak="0">
    <w:nsid w:val="268735CA"/>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46" w15:restartNumberingAfterBreak="0">
    <w:nsid w:val="26EA12A1"/>
    <w:multiLevelType w:val="multilevel"/>
    <w:tmpl w:val="DB422E7E"/>
    <w:lvl w:ilvl="0">
      <w:start w:val="1"/>
      <w:numFmt w:val="upperRoman"/>
      <w:lvlText w:val="%1."/>
      <w:lvlJc w:val="right"/>
      <w:pPr>
        <w:ind w:left="720" w:hanging="360"/>
      </w:pPr>
    </w:lvl>
    <w:lvl w:ilvl="1">
      <w:start w:val="3"/>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7" w15:restartNumberingAfterBreak="0">
    <w:nsid w:val="2701120C"/>
    <w:multiLevelType w:val="multilevel"/>
    <w:tmpl w:val="89C4AE82"/>
    <w:lvl w:ilvl="0">
      <w:start w:val="1"/>
      <w:numFmt w:val="decimal"/>
      <w:lvlText w:val="Art. %1º "/>
      <w:lvlJc w:val="left"/>
      <w:pPr>
        <w:ind w:left="2138" w:hanging="360"/>
      </w:pPr>
      <w:rPr>
        <w:rFonts w:ascii="Arial" w:hAnsi="Arial" w:cs="Arial" w:hint="default"/>
        <w:b/>
      </w:rPr>
    </w:lvl>
    <w:lvl w:ilvl="1">
      <w:start w:val="1"/>
      <w:numFmt w:val="upperRoman"/>
      <w:lvlText w:val="%2."/>
      <w:lvlJc w:val="left"/>
      <w:pPr>
        <w:ind w:left="3218" w:hanging="720"/>
      </w:pPr>
      <w:rPr>
        <w:rFonts w:hint="default"/>
      </w:rPr>
    </w:lvl>
    <w:lvl w:ilvl="2">
      <w:start w:val="1"/>
      <w:numFmt w:val="lowerRoman"/>
      <w:lvlText w:val="%3."/>
      <w:lvlJc w:val="right"/>
      <w:pPr>
        <w:ind w:left="3578" w:hanging="180"/>
      </w:pPr>
      <w:rPr>
        <w:rFonts w:hint="default"/>
      </w:rPr>
    </w:lvl>
    <w:lvl w:ilvl="3">
      <w:start w:val="1"/>
      <w:numFmt w:val="decimal"/>
      <w:lvlText w:val="%4."/>
      <w:lvlJc w:val="left"/>
      <w:pPr>
        <w:ind w:left="4298" w:hanging="360"/>
      </w:pPr>
      <w:rPr>
        <w:rFonts w:hint="default"/>
      </w:rPr>
    </w:lvl>
    <w:lvl w:ilvl="4">
      <w:start w:val="1"/>
      <w:numFmt w:val="lowerLetter"/>
      <w:lvlText w:val="%5."/>
      <w:lvlJc w:val="left"/>
      <w:pPr>
        <w:ind w:left="5018" w:hanging="360"/>
      </w:pPr>
      <w:rPr>
        <w:rFonts w:hint="default"/>
      </w:rPr>
    </w:lvl>
    <w:lvl w:ilvl="5">
      <w:start w:val="1"/>
      <w:numFmt w:val="lowerRoman"/>
      <w:lvlText w:val="%6."/>
      <w:lvlJc w:val="right"/>
      <w:pPr>
        <w:ind w:left="5738" w:hanging="180"/>
      </w:pPr>
      <w:rPr>
        <w:rFonts w:hint="default"/>
      </w:rPr>
    </w:lvl>
    <w:lvl w:ilvl="6">
      <w:start w:val="1"/>
      <w:numFmt w:val="decimal"/>
      <w:lvlText w:val="%7."/>
      <w:lvlJc w:val="left"/>
      <w:pPr>
        <w:ind w:left="6458" w:hanging="360"/>
      </w:pPr>
      <w:rPr>
        <w:rFonts w:hint="default"/>
      </w:rPr>
    </w:lvl>
    <w:lvl w:ilvl="7">
      <w:start w:val="1"/>
      <w:numFmt w:val="lowerLetter"/>
      <w:lvlText w:val="%8."/>
      <w:lvlJc w:val="left"/>
      <w:pPr>
        <w:ind w:left="7178" w:hanging="360"/>
      </w:pPr>
      <w:rPr>
        <w:rFonts w:hint="default"/>
      </w:rPr>
    </w:lvl>
    <w:lvl w:ilvl="8">
      <w:start w:val="1"/>
      <w:numFmt w:val="lowerRoman"/>
      <w:lvlText w:val="%9."/>
      <w:lvlJc w:val="right"/>
      <w:pPr>
        <w:ind w:left="7898" w:hanging="180"/>
      </w:pPr>
      <w:rPr>
        <w:rFonts w:hint="default"/>
      </w:rPr>
    </w:lvl>
  </w:abstractNum>
  <w:abstractNum w:abstractNumId="148" w15:restartNumberingAfterBreak="0">
    <w:nsid w:val="27231732"/>
    <w:multiLevelType w:val="multilevel"/>
    <w:tmpl w:val="245E919E"/>
    <w:lvl w:ilvl="0">
      <w:start w:val="1"/>
      <w:numFmt w:val="upperRoman"/>
      <w:lvlText w:val="%1."/>
      <w:lvlJc w:val="righ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9" w15:restartNumberingAfterBreak="0">
    <w:nsid w:val="27C30DA5"/>
    <w:multiLevelType w:val="multilevel"/>
    <w:tmpl w:val="B406B80A"/>
    <w:lvl w:ilvl="0">
      <w:start w:val="1"/>
      <w:numFmt w:val="decimal"/>
      <w:pStyle w:val="OPTIT-1"/>
      <w:lvlText w:val="%1."/>
      <w:lvlJc w:val="left"/>
      <w:pPr>
        <w:ind w:left="737" w:hanging="737"/>
      </w:pPr>
      <w:rPr>
        <w:rFonts w:hint="default"/>
      </w:rPr>
    </w:lvl>
    <w:lvl w:ilvl="1">
      <w:start w:val="1"/>
      <w:numFmt w:val="decimal"/>
      <w:pStyle w:val="OPTIT-2"/>
      <w:lvlText w:val="%1.%2."/>
      <w:lvlJc w:val="left"/>
      <w:pPr>
        <w:ind w:left="357" w:hanging="357"/>
      </w:pPr>
      <w:rPr>
        <w:rFonts w:hint="default"/>
      </w:rPr>
    </w:lvl>
    <w:lvl w:ilvl="2">
      <w:start w:val="1"/>
      <w:numFmt w:val="decimal"/>
      <w:pStyle w:val="OPTIT-3"/>
      <w:lvlText w:val="%1.%2.%3."/>
      <w:lvlJc w:val="left"/>
      <w:pPr>
        <w:ind w:left="0" w:firstLine="0"/>
      </w:pPr>
      <w:rPr>
        <w:rFonts w:hint="default"/>
      </w:rPr>
    </w:lvl>
    <w:lvl w:ilvl="3">
      <w:start w:val="1"/>
      <w:numFmt w:val="decimal"/>
      <w:pStyle w:val="OPTIT-4"/>
      <w:suff w:val="space"/>
      <w:lvlText w:val="%1.%2.%3.%4."/>
      <w:lvlJc w:val="left"/>
      <w:pPr>
        <w:ind w:left="0" w:firstLine="0"/>
      </w:pPr>
      <w:rPr>
        <w:rFonts w:hint="default"/>
      </w:rPr>
    </w:lvl>
    <w:lvl w:ilvl="4">
      <w:start w:val="1"/>
      <w:numFmt w:val="none"/>
      <w:pStyle w:val="OPTIT-5"/>
      <w:suff w:val="space"/>
      <w:lvlText w:val="%1.%2.%3.%4.%5."/>
      <w:lvlJc w:val="left"/>
      <w:pPr>
        <w:ind w:left="1531" w:hanging="1531"/>
      </w:pPr>
      <w:rPr>
        <w:rFonts w:hint="default"/>
        <w:color w:val="FFFFFF" w:themeColor="background1"/>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0" w15:restartNumberingAfterBreak="0">
    <w:nsid w:val="27D53FC3"/>
    <w:multiLevelType w:val="hybridMultilevel"/>
    <w:tmpl w:val="A5A05EF6"/>
    <w:lvl w:ilvl="0" w:tplc="04160001">
      <w:start w:val="1"/>
      <w:numFmt w:val="bullet"/>
      <w:lvlText w:val=""/>
      <w:lvlJc w:val="left"/>
      <w:pPr>
        <w:ind w:left="1562" w:hanging="360"/>
      </w:pPr>
      <w:rPr>
        <w:rFonts w:ascii="Symbol" w:hAnsi="Symbol" w:hint="default"/>
      </w:rPr>
    </w:lvl>
    <w:lvl w:ilvl="1" w:tplc="04160003">
      <w:start w:val="1"/>
      <w:numFmt w:val="bullet"/>
      <w:lvlText w:val="o"/>
      <w:lvlJc w:val="left"/>
      <w:pPr>
        <w:ind w:left="2282" w:hanging="360"/>
      </w:pPr>
      <w:rPr>
        <w:rFonts w:ascii="Courier New" w:hAnsi="Courier New" w:cs="Courier New" w:hint="default"/>
      </w:rPr>
    </w:lvl>
    <w:lvl w:ilvl="2" w:tplc="04160005" w:tentative="1">
      <w:start w:val="1"/>
      <w:numFmt w:val="bullet"/>
      <w:lvlText w:val=""/>
      <w:lvlJc w:val="left"/>
      <w:pPr>
        <w:ind w:left="3002" w:hanging="360"/>
      </w:pPr>
      <w:rPr>
        <w:rFonts w:ascii="Wingdings" w:hAnsi="Wingdings" w:hint="default"/>
      </w:rPr>
    </w:lvl>
    <w:lvl w:ilvl="3" w:tplc="04160001" w:tentative="1">
      <w:start w:val="1"/>
      <w:numFmt w:val="bullet"/>
      <w:lvlText w:val=""/>
      <w:lvlJc w:val="left"/>
      <w:pPr>
        <w:ind w:left="3722" w:hanging="360"/>
      </w:pPr>
      <w:rPr>
        <w:rFonts w:ascii="Symbol" w:hAnsi="Symbol" w:hint="default"/>
      </w:rPr>
    </w:lvl>
    <w:lvl w:ilvl="4" w:tplc="04160003" w:tentative="1">
      <w:start w:val="1"/>
      <w:numFmt w:val="bullet"/>
      <w:lvlText w:val="o"/>
      <w:lvlJc w:val="left"/>
      <w:pPr>
        <w:ind w:left="4442" w:hanging="360"/>
      </w:pPr>
      <w:rPr>
        <w:rFonts w:ascii="Courier New" w:hAnsi="Courier New" w:cs="Courier New" w:hint="default"/>
      </w:rPr>
    </w:lvl>
    <w:lvl w:ilvl="5" w:tplc="04160005" w:tentative="1">
      <w:start w:val="1"/>
      <w:numFmt w:val="bullet"/>
      <w:lvlText w:val=""/>
      <w:lvlJc w:val="left"/>
      <w:pPr>
        <w:ind w:left="5162" w:hanging="360"/>
      </w:pPr>
      <w:rPr>
        <w:rFonts w:ascii="Wingdings" w:hAnsi="Wingdings" w:hint="default"/>
      </w:rPr>
    </w:lvl>
    <w:lvl w:ilvl="6" w:tplc="04160001" w:tentative="1">
      <w:start w:val="1"/>
      <w:numFmt w:val="bullet"/>
      <w:lvlText w:val=""/>
      <w:lvlJc w:val="left"/>
      <w:pPr>
        <w:ind w:left="5882" w:hanging="360"/>
      </w:pPr>
      <w:rPr>
        <w:rFonts w:ascii="Symbol" w:hAnsi="Symbol" w:hint="default"/>
      </w:rPr>
    </w:lvl>
    <w:lvl w:ilvl="7" w:tplc="04160003" w:tentative="1">
      <w:start w:val="1"/>
      <w:numFmt w:val="bullet"/>
      <w:lvlText w:val="o"/>
      <w:lvlJc w:val="left"/>
      <w:pPr>
        <w:ind w:left="6602" w:hanging="360"/>
      </w:pPr>
      <w:rPr>
        <w:rFonts w:ascii="Courier New" w:hAnsi="Courier New" w:cs="Courier New" w:hint="default"/>
      </w:rPr>
    </w:lvl>
    <w:lvl w:ilvl="8" w:tplc="04160005" w:tentative="1">
      <w:start w:val="1"/>
      <w:numFmt w:val="bullet"/>
      <w:lvlText w:val=""/>
      <w:lvlJc w:val="left"/>
      <w:pPr>
        <w:ind w:left="7322" w:hanging="360"/>
      </w:pPr>
      <w:rPr>
        <w:rFonts w:ascii="Wingdings" w:hAnsi="Wingdings" w:hint="default"/>
      </w:rPr>
    </w:lvl>
  </w:abstractNum>
  <w:abstractNum w:abstractNumId="151" w15:restartNumberingAfterBreak="0">
    <w:nsid w:val="28587BD5"/>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52" w15:restartNumberingAfterBreak="0">
    <w:nsid w:val="288666C8"/>
    <w:multiLevelType w:val="hybridMultilevel"/>
    <w:tmpl w:val="9EA8381E"/>
    <w:lvl w:ilvl="0" w:tplc="97924A2E">
      <w:start w:val="1"/>
      <w:numFmt w:val="upperRoman"/>
      <w:lvlText w:val="%1."/>
      <w:lvlJc w:val="right"/>
      <w:pPr>
        <w:ind w:left="540" w:hanging="18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3" w15:restartNumberingAfterBreak="0">
    <w:nsid w:val="28B85A90"/>
    <w:multiLevelType w:val="hybridMultilevel"/>
    <w:tmpl w:val="73A881A8"/>
    <w:lvl w:ilvl="0" w:tplc="FFFFFFFF">
      <w:start w:val="1"/>
      <w:numFmt w:val="upperRoman"/>
      <w:lvlText w:val="%1."/>
      <w:lvlJc w:val="right"/>
      <w:pPr>
        <w:ind w:left="1800" w:hanging="18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54" w15:restartNumberingAfterBreak="0">
    <w:nsid w:val="28F752C2"/>
    <w:multiLevelType w:val="hybridMultilevel"/>
    <w:tmpl w:val="6AC8165A"/>
    <w:lvl w:ilvl="0" w:tplc="6F2C4CFA">
      <w:start w:val="1"/>
      <w:numFmt w:val="upperRoman"/>
      <w:lvlText w:val="%1."/>
      <w:lvlJc w:val="right"/>
      <w:pPr>
        <w:ind w:left="1440" w:hanging="360"/>
      </w:pPr>
    </w:lvl>
    <w:lvl w:ilvl="1" w:tplc="80629D34" w:tentative="1">
      <w:start w:val="1"/>
      <w:numFmt w:val="lowerLetter"/>
      <w:lvlText w:val="%2."/>
      <w:lvlJc w:val="left"/>
      <w:pPr>
        <w:ind w:left="2160" w:hanging="360"/>
      </w:pPr>
    </w:lvl>
    <w:lvl w:ilvl="2" w:tplc="621AFB5A" w:tentative="1">
      <w:start w:val="1"/>
      <w:numFmt w:val="lowerRoman"/>
      <w:lvlText w:val="%3."/>
      <w:lvlJc w:val="right"/>
      <w:pPr>
        <w:ind w:left="2880" w:hanging="180"/>
      </w:pPr>
    </w:lvl>
    <w:lvl w:ilvl="3" w:tplc="5FCA25A4" w:tentative="1">
      <w:start w:val="1"/>
      <w:numFmt w:val="decimal"/>
      <w:lvlText w:val="%4."/>
      <w:lvlJc w:val="left"/>
      <w:pPr>
        <w:ind w:left="3600" w:hanging="360"/>
      </w:pPr>
    </w:lvl>
    <w:lvl w:ilvl="4" w:tplc="72C43222" w:tentative="1">
      <w:start w:val="1"/>
      <w:numFmt w:val="lowerLetter"/>
      <w:lvlText w:val="%5."/>
      <w:lvlJc w:val="left"/>
      <w:pPr>
        <w:ind w:left="4320" w:hanging="360"/>
      </w:pPr>
    </w:lvl>
    <w:lvl w:ilvl="5" w:tplc="D28495A2" w:tentative="1">
      <w:start w:val="1"/>
      <w:numFmt w:val="lowerRoman"/>
      <w:lvlText w:val="%6."/>
      <w:lvlJc w:val="right"/>
      <w:pPr>
        <w:ind w:left="5040" w:hanging="180"/>
      </w:pPr>
    </w:lvl>
    <w:lvl w:ilvl="6" w:tplc="E842C666" w:tentative="1">
      <w:start w:val="1"/>
      <w:numFmt w:val="decimal"/>
      <w:lvlText w:val="%7."/>
      <w:lvlJc w:val="left"/>
      <w:pPr>
        <w:ind w:left="5760" w:hanging="360"/>
      </w:pPr>
    </w:lvl>
    <w:lvl w:ilvl="7" w:tplc="E3421388" w:tentative="1">
      <w:start w:val="1"/>
      <w:numFmt w:val="lowerLetter"/>
      <w:lvlText w:val="%8."/>
      <w:lvlJc w:val="left"/>
      <w:pPr>
        <w:ind w:left="6480" w:hanging="360"/>
      </w:pPr>
    </w:lvl>
    <w:lvl w:ilvl="8" w:tplc="A93C00FE" w:tentative="1">
      <w:start w:val="1"/>
      <w:numFmt w:val="lowerRoman"/>
      <w:lvlText w:val="%9."/>
      <w:lvlJc w:val="right"/>
      <w:pPr>
        <w:ind w:left="7200" w:hanging="180"/>
      </w:pPr>
    </w:lvl>
  </w:abstractNum>
  <w:abstractNum w:abstractNumId="155" w15:restartNumberingAfterBreak="0">
    <w:nsid w:val="29043E4C"/>
    <w:multiLevelType w:val="hybridMultilevel"/>
    <w:tmpl w:val="3BC0BD96"/>
    <w:styleLink w:val="Lei33"/>
    <w:lvl w:ilvl="0" w:tplc="0416000F">
      <w:start w:val="1"/>
      <w:numFmt w:val="decimal"/>
      <w:lvlText w:val="%1."/>
      <w:lvlJc w:val="left"/>
      <w:pPr>
        <w:ind w:left="1428" w:hanging="360"/>
      </w:p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156" w15:restartNumberingAfterBreak="0">
    <w:nsid w:val="29A1376C"/>
    <w:multiLevelType w:val="hybridMultilevel"/>
    <w:tmpl w:val="F432AD1E"/>
    <w:lvl w:ilvl="0" w:tplc="0416000F">
      <w:start w:val="1"/>
      <w:numFmt w:val="decimal"/>
      <w:lvlText w:val="%1."/>
      <w:lvlJc w:val="left"/>
      <w:pPr>
        <w:ind w:left="1080" w:hanging="360"/>
      </w:pPr>
    </w:lvl>
    <w:lvl w:ilvl="1" w:tplc="04160019">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57" w15:restartNumberingAfterBreak="0">
    <w:nsid w:val="2A74700E"/>
    <w:multiLevelType w:val="hybridMultilevel"/>
    <w:tmpl w:val="B46ABD9E"/>
    <w:lvl w:ilvl="0" w:tplc="04160013">
      <w:start w:val="1"/>
      <w:numFmt w:val="upperRoman"/>
      <w:lvlText w:val="%1."/>
      <w:lvlJc w:val="right"/>
      <w:pPr>
        <w:ind w:left="1440" w:hanging="360"/>
      </w:pPr>
    </w:lvl>
    <w:lvl w:ilvl="1" w:tplc="04160019">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58" w15:restartNumberingAfterBreak="0">
    <w:nsid w:val="2A802BC7"/>
    <w:multiLevelType w:val="hybridMultilevel"/>
    <w:tmpl w:val="72B4F97E"/>
    <w:lvl w:ilvl="0" w:tplc="04160019">
      <w:start w:val="1"/>
      <w:numFmt w:val="lowerLetter"/>
      <w:lvlText w:val="%1."/>
      <w:lvlJc w:val="left"/>
      <w:pPr>
        <w:ind w:left="2340" w:hanging="360"/>
      </w:pPr>
    </w:lvl>
    <w:lvl w:ilvl="1" w:tplc="04160019" w:tentative="1">
      <w:start w:val="1"/>
      <w:numFmt w:val="lowerLetter"/>
      <w:lvlText w:val="%2."/>
      <w:lvlJc w:val="left"/>
      <w:pPr>
        <w:ind w:left="3060" w:hanging="360"/>
      </w:pPr>
    </w:lvl>
    <w:lvl w:ilvl="2" w:tplc="0416001B" w:tentative="1">
      <w:start w:val="1"/>
      <w:numFmt w:val="lowerRoman"/>
      <w:lvlText w:val="%3."/>
      <w:lvlJc w:val="right"/>
      <w:pPr>
        <w:ind w:left="3780" w:hanging="180"/>
      </w:pPr>
    </w:lvl>
    <w:lvl w:ilvl="3" w:tplc="0416000F" w:tentative="1">
      <w:start w:val="1"/>
      <w:numFmt w:val="decimal"/>
      <w:lvlText w:val="%4."/>
      <w:lvlJc w:val="left"/>
      <w:pPr>
        <w:ind w:left="4500" w:hanging="360"/>
      </w:pPr>
    </w:lvl>
    <w:lvl w:ilvl="4" w:tplc="04160019" w:tentative="1">
      <w:start w:val="1"/>
      <w:numFmt w:val="lowerLetter"/>
      <w:lvlText w:val="%5."/>
      <w:lvlJc w:val="left"/>
      <w:pPr>
        <w:ind w:left="5220" w:hanging="360"/>
      </w:pPr>
    </w:lvl>
    <w:lvl w:ilvl="5" w:tplc="0416001B" w:tentative="1">
      <w:start w:val="1"/>
      <w:numFmt w:val="lowerRoman"/>
      <w:lvlText w:val="%6."/>
      <w:lvlJc w:val="right"/>
      <w:pPr>
        <w:ind w:left="5940" w:hanging="180"/>
      </w:pPr>
    </w:lvl>
    <w:lvl w:ilvl="6" w:tplc="0416000F" w:tentative="1">
      <w:start w:val="1"/>
      <w:numFmt w:val="decimal"/>
      <w:lvlText w:val="%7."/>
      <w:lvlJc w:val="left"/>
      <w:pPr>
        <w:ind w:left="6660" w:hanging="360"/>
      </w:pPr>
    </w:lvl>
    <w:lvl w:ilvl="7" w:tplc="04160019" w:tentative="1">
      <w:start w:val="1"/>
      <w:numFmt w:val="lowerLetter"/>
      <w:lvlText w:val="%8."/>
      <w:lvlJc w:val="left"/>
      <w:pPr>
        <w:ind w:left="7380" w:hanging="360"/>
      </w:pPr>
    </w:lvl>
    <w:lvl w:ilvl="8" w:tplc="0416001B" w:tentative="1">
      <w:start w:val="1"/>
      <w:numFmt w:val="lowerRoman"/>
      <w:lvlText w:val="%9."/>
      <w:lvlJc w:val="right"/>
      <w:pPr>
        <w:ind w:left="8100" w:hanging="180"/>
      </w:pPr>
    </w:lvl>
  </w:abstractNum>
  <w:abstractNum w:abstractNumId="159" w15:restartNumberingAfterBreak="0">
    <w:nsid w:val="2AB36006"/>
    <w:multiLevelType w:val="multilevel"/>
    <w:tmpl w:val="114AA2C2"/>
    <w:lvl w:ilvl="0">
      <w:start w:val="1"/>
      <w:numFmt w:val="upperRoman"/>
      <w:lvlText w:val="%1."/>
      <w:lvlJc w:val="right"/>
      <w:pPr>
        <w:ind w:left="0" w:firstLine="0"/>
      </w:pPr>
      <w:rPr>
        <w:rFonts w:hint="default"/>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60" w15:restartNumberingAfterBreak="0">
    <w:nsid w:val="2B440439"/>
    <w:multiLevelType w:val="hybridMultilevel"/>
    <w:tmpl w:val="543C18BC"/>
    <w:lvl w:ilvl="0" w:tplc="129C6E60">
      <w:start w:val="1"/>
      <w:numFmt w:val="upperRoman"/>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1" w15:restartNumberingAfterBreak="0">
    <w:nsid w:val="2B97046F"/>
    <w:multiLevelType w:val="hybridMultilevel"/>
    <w:tmpl w:val="71F42754"/>
    <w:lvl w:ilvl="0" w:tplc="2F0C4CB6">
      <w:start w:val="1"/>
      <w:numFmt w:val="upperRoman"/>
      <w:lvlText w:val="%1."/>
      <w:lvlJc w:val="right"/>
      <w:pPr>
        <w:ind w:left="540" w:hanging="18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2" w15:restartNumberingAfterBreak="0">
    <w:nsid w:val="2C4A5388"/>
    <w:multiLevelType w:val="hybridMultilevel"/>
    <w:tmpl w:val="C3646800"/>
    <w:lvl w:ilvl="0" w:tplc="0416000F">
      <w:start w:val="1"/>
      <w:numFmt w:val="decimal"/>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63" w15:restartNumberingAfterBreak="0">
    <w:nsid w:val="2C766E20"/>
    <w:multiLevelType w:val="hybridMultilevel"/>
    <w:tmpl w:val="0F8CADDC"/>
    <w:lvl w:ilvl="0" w:tplc="04160013">
      <w:start w:val="1"/>
      <w:numFmt w:val="upperRoman"/>
      <w:lvlText w:val="%1."/>
      <w:lvlJc w:val="right"/>
      <w:pPr>
        <w:ind w:left="1146" w:hanging="360"/>
      </w:p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164" w15:restartNumberingAfterBreak="0">
    <w:nsid w:val="2CF16028"/>
    <w:multiLevelType w:val="hybridMultilevel"/>
    <w:tmpl w:val="01D0F2CC"/>
    <w:lvl w:ilvl="0" w:tplc="3D8A532E">
      <w:start w:val="1"/>
      <w:numFmt w:val="decimal"/>
      <w:lvlText w:val="§%1º "/>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5" w15:restartNumberingAfterBreak="0">
    <w:nsid w:val="2D2C1E7A"/>
    <w:multiLevelType w:val="hybridMultilevel"/>
    <w:tmpl w:val="B46ABD9E"/>
    <w:lvl w:ilvl="0" w:tplc="04160013">
      <w:start w:val="1"/>
      <w:numFmt w:val="upperRoman"/>
      <w:lvlText w:val="%1."/>
      <w:lvlJc w:val="right"/>
      <w:pPr>
        <w:ind w:left="1440" w:hanging="360"/>
      </w:pPr>
    </w:lvl>
    <w:lvl w:ilvl="1" w:tplc="04160019">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66" w15:restartNumberingAfterBreak="0">
    <w:nsid w:val="2D600590"/>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67" w15:restartNumberingAfterBreak="0">
    <w:nsid w:val="2D6D688E"/>
    <w:multiLevelType w:val="hybridMultilevel"/>
    <w:tmpl w:val="D908C056"/>
    <w:lvl w:ilvl="0" w:tplc="7ED2E010">
      <w:start w:val="1"/>
      <w:numFmt w:val="upperRoman"/>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8" w15:restartNumberingAfterBreak="0">
    <w:nsid w:val="2DA96228"/>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69" w15:restartNumberingAfterBreak="0">
    <w:nsid w:val="2DA96B1E"/>
    <w:multiLevelType w:val="hybridMultilevel"/>
    <w:tmpl w:val="E3968758"/>
    <w:lvl w:ilvl="0" w:tplc="7E1EEB94">
      <w:start w:val="11"/>
      <w:numFmt w:val="decimal"/>
      <w:lvlText w:val="Art. %1"/>
      <w:lvlJc w:val="right"/>
      <w:pPr>
        <w:ind w:left="1070" w:hanging="360"/>
      </w:pPr>
      <w:rPr>
        <w:rFonts w:ascii="Arial Negrito" w:hAnsi="Arial Negrito" w:hint="default"/>
        <w:b/>
        <w:i w:val="0"/>
        <w:sz w:val="22"/>
        <w:lang w:val="pt-BR"/>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0" w15:restartNumberingAfterBreak="0">
    <w:nsid w:val="2DD86210"/>
    <w:multiLevelType w:val="multilevel"/>
    <w:tmpl w:val="83F4C6A8"/>
    <w:lvl w:ilvl="0">
      <w:start w:val="1"/>
      <w:numFmt w:val="upperRoman"/>
      <w:lvlText w:val="%1."/>
      <w:lvlJc w:val="righ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1" w15:restartNumberingAfterBreak="0">
    <w:nsid w:val="2E470BBA"/>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72" w15:restartNumberingAfterBreak="0">
    <w:nsid w:val="2E731FF8"/>
    <w:multiLevelType w:val="hybridMultilevel"/>
    <w:tmpl w:val="600C3448"/>
    <w:lvl w:ilvl="0" w:tplc="0416000F">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3" w15:restartNumberingAfterBreak="0">
    <w:nsid w:val="2F5B673C"/>
    <w:multiLevelType w:val="hybridMultilevel"/>
    <w:tmpl w:val="61649A34"/>
    <w:lvl w:ilvl="0" w:tplc="1D7C60F0">
      <w:start w:val="1"/>
      <w:numFmt w:val="upperRoman"/>
      <w:lvlText w:val="%1."/>
      <w:lvlJc w:val="right"/>
      <w:pPr>
        <w:ind w:left="540" w:hanging="18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4" w15:restartNumberingAfterBreak="0">
    <w:nsid w:val="2F5B7CA9"/>
    <w:multiLevelType w:val="multilevel"/>
    <w:tmpl w:val="52CE43F2"/>
    <w:lvl w:ilvl="0">
      <w:start w:val="1"/>
      <w:numFmt w:val="decimal"/>
      <w:lvlText w:val="%1"/>
      <w:lvlJc w:val="left"/>
      <w:pPr>
        <w:ind w:left="396" w:hanging="396"/>
      </w:pPr>
      <w:rPr>
        <w:rFonts w:hint="default"/>
      </w:rPr>
    </w:lvl>
    <w:lvl w:ilvl="1">
      <w:start w:val="1"/>
      <w:numFmt w:val="decimal"/>
      <w:pStyle w:val="OPTIT-20"/>
      <w:lvlText w:val="%1.%2"/>
      <w:lvlJc w:val="left"/>
      <w:pPr>
        <w:ind w:left="753" w:hanging="396"/>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2151" w:hanging="108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3225" w:hanging="144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4299" w:hanging="1800"/>
      </w:pPr>
      <w:rPr>
        <w:rFonts w:hint="default"/>
      </w:rPr>
    </w:lvl>
    <w:lvl w:ilvl="8">
      <w:start w:val="1"/>
      <w:numFmt w:val="decimal"/>
      <w:lvlText w:val="%1.%2.%3.%4.%5.%6.%7.%8.%9"/>
      <w:lvlJc w:val="left"/>
      <w:pPr>
        <w:ind w:left="4656" w:hanging="1800"/>
      </w:pPr>
      <w:rPr>
        <w:rFonts w:hint="default"/>
      </w:rPr>
    </w:lvl>
  </w:abstractNum>
  <w:abstractNum w:abstractNumId="175" w15:restartNumberingAfterBreak="0">
    <w:nsid w:val="2F6E3F57"/>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76" w15:restartNumberingAfterBreak="0">
    <w:nsid w:val="2F9828AC"/>
    <w:multiLevelType w:val="hybridMultilevel"/>
    <w:tmpl w:val="0444E510"/>
    <w:lvl w:ilvl="0" w:tplc="54187D2C">
      <w:start w:val="1"/>
      <w:numFmt w:val="upperRoman"/>
      <w:lvlText w:val="%1."/>
      <w:lvlJc w:val="right"/>
      <w:pPr>
        <w:ind w:left="540" w:hanging="18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7" w15:restartNumberingAfterBreak="0">
    <w:nsid w:val="302A6CF0"/>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78" w15:restartNumberingAfterBreak="0">
    <w:nsid w:val="30A9007F"/>
    <w:multiLevelType w:val="hybridMultilevel"/>
    <w:tmpl w:val="6CE4E946"/>
    <w:lvl w:ilvl="0" w:tplc="3A92666E">
      <w:start w:val="1"/>
      <w:numFmt w:val="lowerLetter"/>
      <w:lvlText w:val="%1."/>
      <w:lvlJc w:val="left"/>
      <w:pPr>
        <w:ind w:left="2160" w:hanging="360"/>
      </w:pPr>
      <w:rPr>
        <w:rFonts w:hint="default"/>
      </w:rPr>
    </w:lvl>
    <w:lvl w:ilvl="1" w:tplc="04160019" w:tentative="1">
      <w:start w:val="1"/>
      <w:numFmt w:val="lowerLetter"/>
      <w:lvlText w:val="%2."/>
      <w:lvlJc w:val="left"/>
      <w:pPr>
        <w:ind w:left="2880" w:hanging="360"/>
      </w:pPr>
    </w:lvl>
    <w:lvl w:ilvl="2" w:tplc="0416001B" w:tentative="1">
      <w:start w:val="1"/>
      <w:numFmt w:val="lowerRoman"/>
      <w:lvlText w:val="%3."/>
      <w:lvlJc w:val="right"/>
      <w:pPr>
        <w:ind w:left="3600" w:hanging="180"/>
      </w:pPr>
    </w:lvl>
    <w:lvl w:ilvl="3" w:tplc="0416000F" w:tentative="1">
      <w:start w:val="1"/>
      <w:numFmt w:val="decimal"/>
      <w:lvlText w:val="%4."/>
      <w:lvlJc w:val="left"/>
      <w:pPr>
        <w:ind w:left="4320" w:hanging="360"/>
      </w:pPr>
    </w:lvl>
    <w:lvl w:ilvl="4" w:tplc="04160019" w:tentative="1">
      <w:start w:val="1"/>
      <w:numFmt w:val="lowerLetter"/>
      <w:lvlText w:val="%5."/>
      <w:lvlJc w:val="left"/>
      <w:pPr>
        <w:ind w:left="5040" w:hanging="360"/>
      </w:pPr>
    </w:lvl>
    <w:lvl w:ilvl="5" w:tplc="0416001B" w:tentative="1">
      <w:start w:val="1"/>
      <w:numFmt w:val="lowerRoman"/>
      <w:lvlText w:val="%6."/>
      <w:lvlJc w:val="right"/>
      <w:pPr>
        <w:ind w:left="5760" w:hanging="180"/>
      </w:pPr>
    </w:lvl>
    <w:lvl w:ilvl="6" w:tplc="0416000F" w:tentative="1">
      <w:start w:val="1"/>
      <w:numFmt w:val="decimal"/>
      <w:lvlText w:val="%7."/>
      <w:lvlJc w:val="left"/>
      <w:pPr>
        <w:ind w:left="6480" w:hanging="360"/>
      </w:pPr>
    </w:lvl>
    <w:lvl w:ilvl="7" w:tplc="04160019" w:tentative="1">
      <w:start w:val="1"/>
      <w:numFmt w:val="lowerLetter"/>
      <w:lvlText w:val="%8."/>
      <w:lvlJc w:val="left"/>
      <w:pPr>
        <w:ind w:left="7200" w:hanging="360"/>
      </w:pPr>
    </w:lvl>
    <w:lvl w:ilvl="8" w:tplc="0416001B" w:tentative="1">
      <w:start w:val="1"/>
      <w:numFmt w:val="lowerRoman"/>
      <w:lvlText w:val="%9."/>
      <w:lvlJc w:val="right"/>
      <w:pPr>
        <w:ind w:left="7920" w:hanging="180"/>
      </w:pPr>
    </w:lvl>
  </w:abstractNum>
  <w:abstractNum w:abstractNumId="179" w15:restartNumberingAfterBreak="0">
    <w:nsid w:val="30CE0A9D"/>
    <w:multiLevelType w:val="hybridMultilevel"/>
    <w:tmpl w:val="B46ABD9E"/>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80" w15:restartNumberingAfterBreak="0">
    <w:nsid w:val="324C51DA"/>
    <w:multiLevelType w:val="hybridMultilevel"/>
    <w:tmpl w:val="C70CB2BC"/>
    <w:lvl w:ilvl="0" w:tplc="3A92666E">
      <w:start w:val="1"/>
      <w:numFmt w:val="lowerLetter"/>
      <w:lvlText w:val="%1."/>
      <w:lvlJc w:val="left"/>
      <w:pPr>
        <w:ind w:left="1429" w:hanging="360"/>
      </w:pPr>
      <w:rPr>
        <w:rFont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81" w15:restartNumberingAfterBreak="0">
    <w:nsid w:val="325512C8"/>
    <w:multiLevelType w:val="hybridMultilevel"/>
    <w:tmpl w:val="C2DE420C"/>
    <w:lvl w:ilvl="0" w:tplc="04160013">
      <w:start w:val="1"/>
      <w:numFmt w:val="upperRoman"/>
      <w:lvlText w:val="%1."/>
      <w:lvlJc w:val="right"/>
      <w:pPr>
        <w:ind w:left="1146" w:hanging="360"/>
      </w:p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182" w15:restartNumberingAfterBreak="0">
    <w:nsid w:val="32ED62BD"/>
    <w:multiLevelType w:val="hybridMultilevel"/>
    <w:tmpl w:val="7010A778"/>
    <w:lvl w:ilvl="0" w:tplc="D196FAEA">
      <w:start w:val="1"/>
      <w:numFmt w:val="upperRoman"/>
      <w:lvlText w:val="%1."/>
      <w:lvlJc w:val="righ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3" w15:restartNumberingAfterBreak="0">
    <w:nsid w:val="333F42CF"/>
    <w:multiLevelType w:val="hybridMultilevel"/>
    <w:tmpl w:val="7196FA46"/>
    <w:lvl w:ilvl="0" w:tplc="04160001">
      <w:start w:val="1"/>
      <w:numFmt w:val="bullet"/>
      <w:lvlText w:val=""/>
      <w:lvlJc w:val="left"/>
      <w:pPr>
        <w:ind w:left="2138" w:hanging="360"/>
      </w:pPr>
      <w:rPr>
        <w:rFonts w:ascii="Symbol" w:hAnsi="Symbol" w:hint="default"/>
      </w:rPr>
    </w:lvl>
    <w:lvl w:ilvl="1" w:tplc="04160003" w:tentative="1">
      <w:start w:val="1"/>
      <w:numFmt w:val="bullet"/>
      <w:lvlText w:val="o"/>
      <w:lvlJc w:val="left"/>
      <w:pPr>
        <w:ind w:left="2858" w:hanging="360"/>
      </w:pPr>
      <w:rPr>
        <w:rFonts w:ascii="Courier New" w:hAnsi="Courier New" w:cs="Courier New" w:hint="default"/>
      </w:rPr>
    </w:lvl>
    <w:lvl w:ilvl="2" w:tplc="04160005" w:tentative="1">
      <w:start w:val="1"/>
      <w:numFmt w:val="bullet"/>
      <w:lvlText w:val=""/>
      <w:lvlJc w:val="left"/>
      <w:pPr>
        <w:ind w:left="3578" w:hanging="360"/>
      </w:pPr>
      <w:rPr>
        <w:rFonts w:ascii="Wingdings" w:hAnsi="Wingdings" w:hint="default"/>
      </w:rPr>
    </w:lvl>
    <w:lvl w:ilvl="3" w:tplc="04160001" w:tentative="1">
      <w:start w:val="1"/>
      <w:numFmt w:val="bullet"/>
      <w:lvlText w:val=""/>
      <w:lvlJc w:val="left"/>
      <w:pPr>
        <w:ind w:left="4298" w:hanging="360"/>
      </w:pPr>
      <w:rPr>
        <w:rFonts w:ascii="Symbol" w:hAnsi="Symbol" w:hint="default"/>
      </w:rPr>
    </w:lvl>
    <w:lvl w:ilvl="4" w:tplc="04160003" w:tentative="1">
      <w:start w:val="1"/>
      <w:numFmt w:val="bullet"/>
      <w:lvlText w:val="o"/>
      <w:lvlJc w:val="left"/>
      <w:pPr>
        <w:ind w:left="5018" w:hanging="360"/>
      </w:pPr>
      <w:rPr>
        <w:rFonts w:ascii="Courier New" w:hAnsi="Courier New" w:cs="Courier New" w:hint="default"/>
      </w:rPr>
    </w:lvl>
    <w:lvl w:ilvl="5" w:tplc="04160005" w:tentative="1">
      <w:start w:val="1"/>
      <w:numFmt w:val="bullet"/>
      <w:lvlText w:val=""/>
      <w:lvlJc w:val="left"/>
      <w:pPr>
        <w:ind w:left="5738" w:hanging="360"/>
      </w:pPr>
      <w:rPr>
        <w:rFonts w:ascii="Wingdings" w:hAnsi="Wingdings" w:hint="default"/>
      </w:rPr>
    </w:lvl>
    <w:lvl w:ilvl="6" w:tplc="04160001" w:tentative="1">
      <w:start w:val="1"/>
      <w:numFmt w:val="bullet"/>
      <w:lvlText w:val=""/>
      <w:lvlJc w:val="left"/>
      <w:pPr>
        <w:ind w:left="6458" w:hanging="360"/>
      </w:pPr>
      <w:rPr>
        <w:rFonts w:ascii="Symbol" w:hAnsi="Symbol" w:hint="default"/>
      </w:rPr>
    </w:lvl>
    <w:lvl w:ilvl="7" w:tplc="04160003" w:tentative="1">
      <w:start w:val="1"/>
      <w:numFmt w:val="bullet"/>
      <w:lvlText w:val="o"/>
      <w:lvlJc w:val="left"/>
      <w:pPr>
        <w:ind w:left="7178" w:hanging="360"/>
      </w:pPr>
      <w:rPr>
        <w:rFonts w:ascii="Courier New" w:hAnsi="Courier New" w:cs="Courier New" w:hint="default"/>
      </w:rPr>
    </w:lvl>
    <w:lvl w:ilvl="8" w:tplc="04160005" w:tentative="1">
      <w:start w:val="1"/>
      <w:numFmt w:val="bullet"/>
      <w:lvlText w:val=""/>
      <w:lvlJc w:val="left"/>
      <w:pPr>
        <w:ind w:left="7898" w:hanging="360"/>
      </w:pPr>
      <w:rPr>
        <w:rFonts w:ascii="Wingdings" w:hAnsi="Wingdings" w:hint="default"/>
      </w:rPr>
    </w:lvl>
  </w:abstractNum>
  <w:abstractNum w:abstractNumId="184" w15:restartNumberingAfterBreak="0">
    <w:nsid w:val="338A7C4F"/>
    <w:multiLevelType w:val="hybridMultilevel"/>
    <w:tmpl w:val="2A02E0AC"/>
    <w:lvl w:ilvl="0" w:tplc="FFFFFFFF">
      <w:start w:val="10"/>
      <w:numFmt w:val="decimal"/>
      <w:lvlText w:val="Art. %1 "/>
      <w:lvlJc w:val="left"/>
      <w:pPr>
        <w:ind w:left="1637" w:hanging="360"/>
      </w:pPr>
      <w:rPr>
        <w:rFonts w:hint="default"/>
        <w:b/>
        <w:i w:val="0"/>
        <w:color w:val="auto"/>
        <w:sz w:val="22"/>
        <w:lang w:val="pt-BR"/>
      </w:rPr>
    </w:lvl>
    <w:lvl w:ilvl="1" w:tplc="FFFFFFFF">
      <w:start w:val="1"/>
      <w:numFmt w:val="upperRoman"/>
      <w:lvlText w:val="%2."/>
      <w:lvlJc w:val="righ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5" w15:restartNumberingAfterBreak="0">
    <w:nsid w:val="33F5082A"/>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86" w15:restartNumberingAfterBreak="0">
    <w:nsid w:val="348F21D7"/>
    <w:multiLevelType w:val="hybridMultilevel"/>
    <w:tmpl w:val="B8648994"/>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7" w15:restartNumberingAfterBreak="0">
    <w:nsid w:val="34CD4F96"/>
    <w:multiLevelType w:val="hybridMultilevel"/>
    <w:tmpl w:val="D62A8A40"/>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88" w15:restartNumberingAfterBreak="0">
    <w:nsid w:val="34DB7BF8"/>
    <w:multiLevelType w:val="hybridMultilevel"/>
    <w:tmpl w:val="73A881A8"/>
    <w:lvl w:ilvl="0" w:tplc="04160013">
      <w:start w:val="1"/>
      <w:numFmt w:val="upperRoman"/>
      <w:lvlText w:val="%1."/>
      <w:lvlJc w:val="right"/>
      <w:pPr>
        <w:ind w:left="1800" w:hanging="18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189" w15:restartNumberingAfterBreak="0">
    <w:nsid w:val="359E33B4"/>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90" w15:restartNumberingAfterBreak="0">
    <w:nsid w:val="35CF1538"/>
    <w:multiLevelType w:val="hybridMultilevel"/>
    <w:tmpl w:val="5DF4B6C8"/>
    <w:lvl w:ilvl="0" w:tplc="C9EAC8AC">
      <w:start w:val="1"/>
      <w:numFmt w:val="decimal"/>
      <w:lvlText w:val="§%1º "/>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1" w15:restartNumberingAfterBreak="0">
    <w:nsid w:val="36255651"/>
    <w:multiLevelType w:val="hybridMultilevel"/>
    <w:tmpl w:val="C178C680"/>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92" w15:restartNumberingAfterBreak="0">
    <w:nsid w:val="369B0BF9"/>
    <w:multiLevelType w:val="hybridMultilevel"/>
    <w:tmpl w:val="0BD414D4"/>
    <w:lvl w:ilvl="0" w:tplc="04160013">
      <w:start w:val="1"/>
      <w:numFmt w:val="upperRoman"/>
      <w:lvlText w:val="%1."/>
      <w:lvlJc w:val="right"/>
      <w:pPr>
        <w:ind w:left="1800" w:hanging="18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193" w15:restartNumberingAfterBreak="0">
    <w:nsid w:val="36A87F5E"/>
    <w:multiLevelType w:val="hybridMultilevel"/>
    <w:tmpl w:val="2ED0456C"/>
    <w:lvl w:ilvl="0" w:tplc="BE6CCBCE">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4" w15:restartNumberingAfterBreak="0">
    <w:nsid w:val="36BC785F"/>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95" w15:restartNumberingAfterBreak="0">
    <w:nsid w:val="377831AE"/>
    <w:multiLevelType w:val="hybridMultilevel"/>
    <w:tmpl w:val="5E1E0C78"/>
    <w:lvl w:ilvl="0" w:tplc="48DC7770">
      <w:start w:val="1"/>
      <w:numFmt w:val="upperRoman"/>
      <w:lvlText w:val="%1."/>
      <w:lvlJc w:val="right"/>
      <w:pPr>
        <w:ind w:left="540" w:hanging="18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6" w15:restartNumberingAfterBreak="0">
    <w:nsid w:val="37A45EEA"/>
    <w:multiLevelType w:val="hybridMultilevel"/>
    <w:tmpl w:val="FF783E9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197" w15:restartNumberingAfterBreak="0">
    <w:nsid w:val="37B85564"/>
    <w:multiLevelType w:val="hybridMultilevel"/>
    <w:tmpl w:val="73A881A8"/>
    <w:lvl w:ilvl="0" w:tplc="04160013">
      <w:start w:val="1"/>
      <w:numFmt w:val="upperRoman"/>
      <w:lvlText w:val="%1."/>
      <w:lvlJc w:val="right"/>
      <w:pPr>
        <w:ind w:left="1800" w:hanging="18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198" w15:restartNumberingAfterBreak="0">
    <w:nsid w:val="384D2C81"/>
    <w:multiLevelType w:val="hybridMultilevel"/>
    <w:tmpl w:val="EE2EDB82"/>
    <w:lvl w:ilvl="0" w:tplc="FFFFFFFF">
      <w:start w:val="1"/>
      <w:numFmt w:val="upperRoman"/>
      <w:lvlText w:val="%1."/>
      <w:lvlJc w:val="right"/>
      <w:pPr>
        <w:ind w:left="1980" w:hanging="180"/>
      </w:pPr>
    </w:lvl>
    <w:lvl w:ilvl="1" w:tplc="FFFFFFFF" w:tentative="1">
      <w:start w:val="1"/>
      <w:numFmt w:val="lowerLetter"/>
      <w:lvlText w:val="%2."/>
      <w:lvlJc w:val="left"/>
      <w:pPr>
        <w:ind w:left="2700" w:hanging="360"/>
      </w:pPr>
    </w:lvl>
    <w:lvl w:ilvl="2" w:tplc="FFFFFFFF" w:tentative="1">
      <w:start w:val="1"/>
      <w:numFmt w:val="lowerRoman"/>
      <w:lvlText w:val="%3."/>
      <w:lvlJc w:val="right"/>
      <w:pPr>
        <w:ind w:left="3420" w:hanging="180"/>
      </w:pPr>
    </w:lvl>
    <w:lvl w:ilvl="3" w:tplc="FFFFFFFF" w:tentative="1">
      <w:start w:val="1"/>
      <w:numFmt w:val="decimal"/>
      <w:lvlText w:val="%4."/>
      <w:lvlJc w:val="left"/>
      <w:pPr>
        <w:ind w:left="4140" w:hanging="360"/>
      </w:pPr>
    </w:lvl>
    <w:lvl w:ilvl="4" w:tplc="FFFFFFFF" w:tentative="1">
      <w:start w:val="1"/>
      <w:numFmt w:val="lowerLetter"/>
      <w:lvlText w:val="%5."/>
      <w:lvlJc w:val="left"/>
      <w:pPr>
        <w:ind w:left="4860" w:hanging="360"/>
      </w:pPr>
    </w:lvl>
    <w:lvl w:ilvl="5" w:tplc="FFFFFFFF" w:tentative="1">
      <w:start w:val="1"/>
      <w:numFmt w:val="lowerRoman"/>
      <w:lvlText w:val="%6."/>
      <w:lvlJc w:val="right"/>
      <w:pPr>
        <w:ind w:left="5580" w:hanging="180"/>
      </w:pPr>
    </w:lvl>
    <w:lvl w:ilvl="6" w:tplc="FFFFFFFF" w:tentative="1">
      <w:start w:val="1"/>
      <w:numFmt w:val="decimal"/>
      <w:lvlText w:val="%7."/>
      <w:lvlJc w:val="left"/>
      <w:pPr>
        <w:ind w:left="6300" w:hanging="360"/>
      </w:pPr>
    </w:lvl>
    <w:lvl w:ilvl="7" w:tplc="FFFFFFFF" w:tentative="1">
      <w:start w:val="1"/>
      <w:numFmt w:val="lowerLetter"/>
      <w:lvlText w:val="%8."/>
      <w:lvlJc w:val="left"/>
      <w:pPr>
        <w:ind w:left="7020" w:hanging="360"/>
      </w:pPr>
    </w:lvl>
    <w:lvl w:ilvl="8" w:tplc="FFFFFFFF" w:tentative="1">
      <w:start w:val="1"/>
      <w:numFmt w:val="lowerRoman"/>
      <w:lvlText w:val="%9."/>
      <w:lvlJc w:val="right"/>
      <w:pPr>
        <w:ind w:left="7740" w:hanging="180"/>
      </w:pPr>
    </w:lvl>
  </w:abstractNum>
  <w:abstractNum w:abstractNumId="199" w15:restartNumberingAfterBreak="0">
    <w:nsid w:val="389A307B"/>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00" w15:restartNumberingAfterBreak="0">
    <w:nsid w:val="38D61842"/>
    <w:multiLevelType w:val="hybridMultilevel"/>
    <w:tmpl w:val="93EAE7C0"/>
    <w:lvl w:ilvl="0" w:tplc="337C773C">
      <w:start w:val="1"/>
      <w:numFmt w:val="ordinal"/>
      <w:lvlText w:val="Art. %1 "/>
      <w:lvlJc w:val="left"/>
      <w:pPr>
        <w:ind w:left="720" w:hanging="360"/>
      </w:pPr>
      <w:rPr>
        <w:rFonts w:hint="default"/>
        <w:b/>
        <w:strike w:val="0"/>
        <w:color w:val="auto"/>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1" w15:restartNumberingAfterBreak="0">
    <w:nsid w:val="39431170"/>
    <w:multiLevelType w:val="hybridMultilevel"/>
    <w:tmpl w:val="BFB2C96E"/>
    <w:lvl w:ilvl="0" w:tplc="F34083DA">
      <w:start w:val="1"/>
      <w:numFmt w:val="upperRoman"/>
      <w:lvlText w:val="%1."/>
      <w:lvlJc w:val="right"/>
      <w:pPr>
        <w:ind w:left="720" w:hanging="360"/>
      </w:pPr>
    </w:lvl>
    <w:lvl w:ilvl="1" w:tplc="D892FBD6">
      <w:start w:val="1"/>
      <w:numFmt w:val="decimal"/>
      <w:lvlText w:val="%2."/>
      <w:lvlJc w:val="left"/>
      <w:pPr>
        <w:ind w:left="1440" w:hanging="360"/>
      </w:pPr>
      <w:rPr>
        <w:rFonts w:hint="default"/>
      </w:rPr>
    </w:lvl>
    <w:lvl w:ilvl="2" w:tplc="D500D81C" w:tentative="1">
      <w:start w:val="1"/>
      <w:numFmt w:val="lowerRoman"/>
      <w:lvlText w:val="%3."/>
      <w:lvlJc w:val="right"/>
      <w:pPr>
        <w:ind w:left="2160" w:hanging="180"/>
      </w:pPr>
    </w:lvl>
    <w:lvl w:ilvl="3" w:tplc="4FE8DAFE" w:tentative="1">
      <w:start w:val="1"/>
      <w:numFmt w:val="decimal"/>
      <w:lvlText w:val="%4."/>
      <w:lvlJc w:val="left"/>
      <w:pPr>
        <w:ind w:left="2880" w:hanging="360"/>
      </w:pPr>
    </w:lvl>
    <w:lvl w:ilvl="4" w:tplc="C26C590A" w:tentative="1">
      <w:start w:val="1"/>
      <w:numFmt w:val="lowerLetter"/>
      <w:lvlText w:val="%5."/>
      <w:lvlJc w:val="left"/>
      <w:pPr>
        <w:ind w:left="3600" w:hanging="360"/>
      </w:pPr>
    </w:lvl>
    <w:lvl w:ilvl="5" w:tplc="3266DC34" w:tentative="1">
      <w:start w:val="1"/>
      <w:numFmt w:val="lowerRoman"/>
      <w:lvlText w:val="%6."/>
      <w:lvlJc w:val="right"/>
      <w:pPr>
        <w:ind w:left="4320" w:hanging="180"/>
      </w:pPr>
    </w:lvl>
    <w:lvl w:ilvl="6" w:tplc="7044772E" w:tentative="1">
      <w:start w:val="1"/>
      <w:numFmt w:val="decimal"/>
      <w:lvlText w:val="%7."/>
      <w:lvlJc w:val="left"/>
      <w:pPr>
        <w:ind w:left="5040" w:hanging="360"/>
      </w:pPr>
    </w:lvl>
    <w:lvl w:ilvl="7" w:tplc="C2C80B34" w:tentative="1">
      <w:start w:val="1"/>
      <w:numFmt w:val="lowerLetter"/>
      <w:lvlText w:val="%8."/>
      <w:lvlJc w:val="left"/>
      <w:pPr>
        <w:ind w:left="5760" w:hanging="360"/>
      </w:pPr>
    </w:lvl>
    <w:lvl w:ilvl="8" w:tplc="407AEFEA" w:tentative="1">
      <w:start w:val="1"/>
      <w:numFmt w:val="lowerRoman"/>
      <w:lvlText w:val="%9."/>
      <w:lvlJc w:val="right"/>
      <w:pPr>
        <w:ind w:left="6480" w:hanging="180"/>
      </w:pPr>
    </w:lvl>
  </w:abstractNum>
  <w:abstractNum w:abstractNumId="202" w15:restartNumberingAfterBreak="0">
    <w:nsid w:val="39B80D6D"/>
    <w:multiLevelType w:val="multilevel"/>
    <w:tmpl w:val="8690C028"/>
    <w:lvl w:ilvl="0">
      <w:start w:val="1"/>
      <w:numFmt w:val="upperRoman"/>
      <w:lvlText w:val="%1."/>
      <w:lvlJc w:val="right"/>
      <w:pPr>
        <w:ind w:left="731" w:hanging="360"/>
      </w:pPr>
    </w:lvl>
    <w:lvl w:ilvl="1">
      <w:start w:val="1"/>
      <w:numFmt w:val="lowerLetter"/>
      <w:lvlText w:val="%2."/>
      <w:lvlJc w:val="left"/>
      <w:pPr>
        <w:ind w:left="1451" w:hanging="360"/>
      </w:pPr>
    </w:lvl>
    <w:lvl w:ilvl="2">
      <w:start w:val="1"/>
      <w:numFmt w:val="lowerRoman"/>
      <w:lvlText w:val="%3."/>
      <w:lvlJc w:val="right"/>
      <w:pPr>
        <w:ind w:left="2171" w:hanging="180"/>
      </w:pPr>
    </w:lvl>
    <w:lvl w:ilvl="3">
      <w:start w:val="1"/>
      <w:numFmt w:val="decimal"/>
      <w:lvlText w:val="%4."/>
      <w:lvlJc w:val="left"/>
      <w:pPr>
        <w:ind w:left="2891" w:hanging="360"/>
      </w:pPr>
    </w:lvl>
    <w:lvl w:ilvl="4">
      <w:start w:val="1"/>
      <w:numFmt w:val="lowerLetter"/>
      <w:lvlText w:val="%5."/>
      <w:lvlJc w:val="left"/>
      <w:pPr>
        <w:ind w:left="3611" w:hanging="360"/>
      </w:pPr>
    </w:lvl>
    <w:lvl w:ilvl="5">
      <w:start w:val="1"/>
      <w:numFmt w:val="lowerRoman"/>
      <w:lvlText w:val="%6."/>
      <w:lvlJc w:val="right"/>
      <w:pPr>
        <w:ind w:left="4331" w:hanging="180"/>
      </w:pPr>
    </w:lvl>
    <w:lvl w:ilvl="6">
      <w:start w:val="1"/>
      <w:numFmt w:val="decimal"/>
      <w:lvlText w:val="%7."/>
      <w:lvlJc w:val="left"/>
      <w:pPr>
        <w:ind w:left="5051" w:hanging="360"/>
      </w:pPr>
    </w:lvl>
    <w:lvl w:ilvl="7">
      <w:start w:val="1"/>
      <w:numFmt w:val="lowerLetter"/>
      <w:lvlText w:val="%8."/>
      <w:lvlJc w:val="left"/>
      <w:pPr>
        <w:ind w:left="5771" w:hanging="360"/>
      </w:pPr>
    </w:lvl>
    <w:lvl w:ilvl="8">
      <w:start w:val="1"/>
      <w:numFmt w:val="lowerRoman"/>
      <w:lvlText w:val="%9."/>
      <w:lvlJc w:val="right"/>
      <w:pPr>
        <w:ind w:left="6491" w:hanging="180"/>
      </w:pPr>
    </w:lvl>
  </w:abstractNum>
  <w:abstractNum w:abstractNumId="203" w15:restartNumberingAfterBreak="0">
    <w:nsid w:val="39C611C3"/>
    <w:multiLevelType w:val="hybridMultilevel"/>
    <w:tmpl w:val="73A881A8"/>
    <w:lvl w:ilvl="0" w:tplc="04160013">
      <w:start w:val="1"/>
      <w:numFmt w:val="upperRoman"/>
      <w:lvlText w:val="%1."/>
      <w:lvlJc w:val="right"/>
      <w:pPr>
        <w:ind w:left="1800" w:hanging="18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204" w15:restartNumberingAfterBreak="0">
    <w:nsid w:val="3AA16C19"/>
    <w:multiLevelType w:val="multilevel"/>
    <w:tmpl w:val="54A84124"/>
    <w:lvl w:ilvl="0">
      <w:start w:val="1"/>
      <w:numFmt w:val="upperRoman"/>
      <w:lvlText w:val="%1."/>
      <w:lvlJc w:val="right"/>
      <w:pPr>
        <w:ind w:left="0" w:firstLine="0"/>
      </w:pPr>
      <w:rPr>
        <w:rFonts w:hint="default"/>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05" w15:restartNumberingAfterBreak="0">
    <w:nsid w:val="3ABB53F5"/>
    <w:multiLevelType w:val="hybridMultilevel"/>
    <w:tmpl w:val="C5E47706"/>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06" w15:restartNumberingAfterBreak="0">
    <w:nsid w:val="3AD42074"/>
    <w:multiLevelType w:val="hybridMultilevel"/>
    <w:tmpl w:val="01D0F882"/>
    <w:lvl w:ilvl="0" w:tplc="93022A8E">
      <w:start w:val="1"/>
      <w:numFmt w:val="lowerLetter"/>
      <w:lvlText w:val="%1)"/>
      <w:lvlJc w:val="left"/>
      <w:pPr>
        <w:tabs>
          <w:tab w:val="num" w:pos="1069"/>
        </w:tabs>
        <w:ind w:left="1069" w:hanging="360"/>
      </w:pPr>
      <w:rPr>
        <w:rFonts w:cs="Times New Roman" w:hint="default"/>
        <w:color w:val="auto"/>
      </w:rPr>
    </w:lvl>
    <w:lvl w:ilvl="1" w:tplc="04160019" w:tentative="1">
      <w:start w:val="1"/>
      <w:numFmt w:val="lowerLetter"/>
      <w:lvlText w:val="%2."/>
      <w:lvlJc w:val="left"/>
      <w:pPr>
        <w:tabs>
          <w:tab w:val="num" w:pos="1789"/>
        </w:tabs>
        <w:ind w:left="1789" w:hanging="360"/>
      </w:pPr>
      <w:rPr>
        <w:rFonts w:cs="Times New Roman"/>
      </w:rPr>
    </w:lvl>
    <w:lvl w:ilvl="2" w:tplc="0416001B" w:tentative="1">
      <w:start w:val="1"/>
      <w:numFmt w:val="lowerRoman"/>
      <w:lvlText w:val="%3."/>
      <w:lvlJc w:val="right"/>
      <w:pPr>
        <w:tabs>
          <w:tab w:val="num" w:pos="2509"/>
        </w:tabs>
        <w:ind w:left="2509" w:hanging="180"/>
      </w:pPr>
      <w:rPr>
        <w:rFonts w:cs="Times New Roman"/>
      </w:rPr>
    </w:lvl>
    <w:lvl w:ilvl="3" w:tplc="0416000F" w:tentative="1">
      <w:start w:val="1"/>
      <w:numFmt w:val="decimal"/>
      <w:lvlText w:val="%4."/>
      <w:lvlJc w:val="left"/>
      <w:pPr>
        <w:tabs>
          <w:tab w:val="num" w:pos="3229"/>
        </w:tabs>
        <w:ind w:left="3229" w:hanging="360"/>
      </w:pPr>
      <w:rPr>
        <w:rFonts w:cs="Times New Roman"/>
      </w:rPr>
    </w:lvl>
    <w:lvl w:ilvl="4" w:tplc="04160019" w:tentative="1">
      <w:start w:val="1"/>
      <w:numFmt w:val="lowerLetter"/>
      <w:lvlText w:val="%5."/>
      <w:lvlJc w:val="left"/>
      <w:pPr>
        <w:tabs>
          <w:tab w:val="num" w:pos="3949"/>
        </w:tabs>
        <w:ind w:left="3949" w:hanging="360"/>
      </w:pPr>
      <w:rPr>
        <w:rFonts w:cs="Times New Roman"/>
      </w:rPr>
    </w:lvl>
    <w:lvl w:ilvl="5" w:tplc="0416001B" w:tentative="1">
      <w:start w:val="1"/>
      <w:numFmt w:val="lowerRoman"/>
      <w:lvlText w:val="%6."/>
      <w:lvlJc w:val="right"/>
      <w:pPr>
        <w:tabs>
          <w:tab w:val="num" w:pos="4669"/>
        </w:tabs>
        <w:ind w:left="4669" w:hanging="180"/>
      </w:pPr>
      <w:rPr>
        <w:rFonts w:cs="Times New Roman"/>
      </w:rPr>
    </w:lvl>
    <w:lvl w:ilvl="6" w:tplc="0416000F" w:tentative="1">
      <w:start w:val="1"/>
      <w:numFmt w:val="decimal"/>
      <w:lvlText w:val="%7."/>
      <w:lvlJc w:val="left"/>
      <w:pPr>
        <w:tabs>
          <w:tab w:val="num" w:pos="5389"/>
        </w:tabs>
        <w:ind w:left="5389" w:hanging="360"/>
      </w:pPr>
      <w:rPr>
        <w:rFonts w:cs="Times New Roman"/>
      </w:rPr>
    </w:lvl>
    <w:lvl w:ilvl="7" w:tplc="04160019" w:tentative="1">
      <w:start w:val="1"/>
      <w:numFmt w:val="lowerLetter"/>
      <w:lvlText w:val="%8."/>
      <w:lvlJc w:val="left"/>
      <w:pPr>
        <w:tabs>
          <w:tab w:val="num" w:pos="6109"/>
        </w:tabs>
        <w:ind w:left="6109" w:hanging="360"/>
      </w:pPr>
      <w:rPr>
        <w:rFonts w:cs="Times New Roman"/>
      </w:rPr>
    </w:lvl>
    <w:lvl w:ilvl="8" w:tplc="0416001B" w:tentative="1">
      <w:start w:val="1"/>
      <w:numFmt w:val="lowerRoman"/>
      <w:lvlText w:val="%9."/>
      <w:lvlJc w:val="right"/>
      <w:pPr>
        <w:tabs>
          <w:tab w:val="num" w:pos="6829"/>
        </w:tabs>
        <w:ind w:left="6829" w:hanging="180"/>
      </w:pPr>
      <w:rPr>
        <w:rFonts w:cs="Times New Roman"/>
      </w:rPr>
    </w:lvl>
  </w:abstractNum>
  <w:abstractNum w:abstractNumId="207" w15:restartNumberingAfterBreak="0">
    <w:nsid w:val="3ADB2257"/>
    <w:multiLevelType w:val="hybridMultilevel"/>
    <w:tmpl w:val="29E47A2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8" w15:restartNumberingAfterBreak="0">
    <w:nsid w:val="3AF57EDD"/>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09" w15:restartNumberingAfterBreak="0">
    <w:nsid w:val="3B5D1776"/>
    <w:multiLevelType w:val="hybridMultilevel"/>
    <w:tmpl w:val="5CBAE0BE"/>
    <w:styleLink w:val="Lei9"/>
    <w:lvl w:ilvl="0" w:tplc="6EC27AB2">
      <w:start w:val="1"/>
      <w:numFmt w:val="upperRoman"/>
      <w:lvlText w:val="%1."/>
      <w:lvlJc w:val="left"/>
      <w:pPr>
        <w:ind w:left="720" w:hanging="360"/>
      </w:pPr>
      <w:rPr>
        <w:rFonts w:ascii="Arial" w:hAnsi="Arial" w:cs="Arial" w:hint="default"/>
        <w:strike w:val="0"/>
        <w:dstrike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0" w15:restartNumberingAfterBreak="0">
    <w:nsid w:val="3B7665F7"/>
    <w:multiLevelType w:val="hybridMultilevel"/>
    <w:tmpl w:val="B46ABD9E"/>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11" w15:restartNumberingAfterBreak="0">
    <w:nsid w:val="3B876FB0"/>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12" w15:restartNumberingAfterBreak="0">
    <w:nsid w:val="3BAD2327"/>
    <w:multiLevelType w:val="hybridMultilevel"/>
    <w:tmpl w:val="77A0CCAC"/>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3" w15:restartNumberingAfterBreak="0">
    <w:nsid w:val="3BEA4B9E"/>
    <w:multiLevelType w:val="hybridMultilevel"/>
    <w:tmpl w:val="737E2BC0"/>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4" w15:restartNumberingAfterBreak="0">
    <w:nsid w:val="3BF85E54"/>
    <w:multiLevelType w:val="multilevel"/>
    <w:tmpl w:val="301C31C4"/>
    <w:lvl w:ilvl="0">
      <w:start w:val="1"/>
      <w:numFmt w:val="upperRoman"/>
      <w:lvlText w:val="%1."/>
      <w:lvlJc w:val="right"/>
      <w:pPr>
        <w:ind w:left="0" w:firstLine="0"/>
      </w:pPr>
      <w:rPr>
        <w:rFonts w:hint="default"/>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15" w15:restartNumberingAfterBreak="0">
    <w:nsid w:val="3C3D416B"/>
    <w:multiLevelType w:val="hybridMultilevel"/>
    <w:tmpl w:val="73D05D96"/>
    <w:lvl w:ilvl="0" w:tplc="BE02ED0E">
      <w:start w:val="1"/>
      <w:numFmt w:val="bullet"/>
      <w:pStyle w:val="tpicos"/>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16" w15:restartNumberingAfterBreak="0">
    <w:nsid w:val="3C7A5D50"/>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17" w15:restartNumberingAfterBreak="0">
    <w:nsid w:val="3C844181"/>
    <w:multiLevelType w:val="multilevel"/>
    <w:tmpl w:val="C43E2AC0"/>
    <w:lvl w:ilvl="0">
      <w:start w:val="1"/>
      <w:numFmt w:val="upperRoman"/>
      <w:lvlText w:val="%1."/>
      <w:lvlJc w:val="right"/>
      <w:pPr>
        <w:ind w:left="731" w:hanging="360"/>
      </w:pPr>
      <w:rPr>
        <w:rFonts w:hint="default"/>
      </w:rPr>
    </w:lvl>
    <w:lvl w:ilvl="1">
      <w:start w:val="1"/>
      <w:numFmt w:val="lowerLetter"/>
      <w:lvlText w:val="%2."/>
      <w:lvlJc w:val="left"/>
      <w:pPr>
        <w:ind w:left="1451" w:hanging="360"/>
      </w:pPr>
      <w:rPr>
        <w:rFonts w:hint="default"/>
      </w:rPr>
    </w:lvl>
    <w:lvl w:ilvl="2">
      <w:start w:val="1"/>
      <w:numFmt w:val="lowerRoman"/>
      <w:lvlText w:val="%3."/>
      <w:lvlJc w:val="right"/>
      <w:pPr>
        <w:ind w:left="2171" w:hanging="180"/>
      </w:pPr>
      <w:rPr>
        <w:rFonts w:hint="default"/>
      </w:rPr>
    </w:lvl>
    <w:lvl w:ilvl="3">
      <w:start w:val="1"/>
      <w:numFmt w:val="decimal"/>
      <w:lvlText w:val="%4."/>
      <w:lvlJc w:val="left"/>
      <w:pPr>
        <w:ind w:left="2891" w:hanging="360"/>
      </w:pPr>
      <w:rPr>
        <w:rFonts w:hint="default"/>
      </w:rPr>
    </w:lvl>
    <w:lvl w:ilvl="4">
      <w:start w:val="1"/>
      <w:numFmt w:val="lowerLetter"/>
      <w:lvlText w:val="%5."/>
      <w:lvlJc w:val="left"/>
      <w:pPr>
        <w:ind w:left="3611" w:hanging="360"/>
      </w:pPr>
      <w:rPr>
        <w:rFonts w:hint="default"/>
      </w:rPr>
    </w:lvl>
    <w:lvl w:ilvl="5">
      <w:start w:val="1"/>
      <w:numFmt w:val="lowerRoman"/>
      <w:lvlText w:val="%6."/>
      <w:lvlJc w:val="right"/>
      <w:pPr>
        <w:ind w:left="4331" w:hanging="180"/>
      </w:pPr>
      <w:rPr>
        <w:rFonts w:hint="default"/>
      </w:rPr>
    </w:lvl>
    <w:lvl w:ilvl="6">
      <w:start w:val="1"/>
      <w:numFmt w:val="decimal"/>
      <w:lvlText w:val="%7."/>
      <w:lvlJc w:val="left"/>
      <w:pPr>
        <w:ind w:left="5051" w:hanging="360"/>
      </w:pPr>
      <w:rPr>
        <w:rFonts w:hint="default"/>
      </w:rPr>
    </w:lvl>
    <w:lvl w:ilvl="7">
      <w:start w:val="1"/>
      <w:numFmt w:val="lowerLetter"/>
      <w:lvlText w:val="%8."/>
      <w:lvlJc w:val="left"/>
      <w:pPr>
        <w:ind w:left="5771" w:hanging="360"/>
      </w:pPr>
      <w:rPr>
        <w:rFonts w:hint="default"/>
      </w:rPr>
    </w:lvl>
    <w:lvl w:ilvl="8">
      <w:start w:val="1"/>
      <w:numFmt w:val="lowerRoman"/>
      <w:lvlText w:val="%9."/>
      <w:lvlJc w:val="right"/>
      <w:pPr>
        <w:ind w:left="6491" w:hanging="180"/>
      </w:pPr>
      <w:rPr>
        <w:rFonts w:hint="default"/>
      </w:rPr>
    </w:lvl>
  </w:abstractNum>
  <w:abstractNum w:abstractNumId="218" w15:restartNumberingAfterBreak="0">
    <w:nsid w:val="3C960E17"/>
    <w:multiLevelType w:val="hybridMultilevel"/>
    <w:tmpl w:val="5386B12A"/>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9" w15:restartNumberingAfterBreak="0">
    <w:nsid w:val="3C9D1DD8"/>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20" w15:restartNumberingAfterBreak="0">
    <w:nsid w:val="3CA0166A"/>
    <w:multiLevelType w:val="hybridMultilevel"/>
    <w:tmpl w:val="2966B578"/>
    <w:lvl w:ilvl="0" w:tplc="04160013">
      <w:start w:val="1"/>
      <w:numFmt w:val="lowerLetter"/>
      <w:lvlText w:val="%1."/>
      <w:lvlJc w:val="left"/>
      <w:pPr>
        <w:ind w:left="2235" w:hanging="360"/>
      </w:pPr>
      <w:rPr>
        <w:rFonts w:hint="default"/>
      </w:rPr>
    </w:lvl>
    <w:lvl w:ilvl="1" w:tplc="04160019" w:tentative="1">
      <w:start w:val="1"/>
      <w:numFmt w:val="bullet"/>
      <w:lvlText w:val="o"/>
      <w:lvlJc w:val="left"/>
      <w:pPr>
        <w:ind w:left="2955" w:hanging="360"/>
      </w:pPr>
      <w:rPr>
        <w:rFonts w:ascii="Courier New" w:hAnsi="Courier New" w:cs="Courier New" w:hint="default"/>
      </w:rPr>
    </w:lvl>
    <w:lvl w:ilvl="2" w:tplc="0416001B" w:tentative="1">
      <w:start w:val="1"/>
      <w:numFmt w:val="bullet"/>
      <w:lvlText w:val=""/>
      <w:lvlJc w:val="left"/>
      <w:pPr>
        <w:ind w:left="3675" w:hanging="360"/>
      </w:pPr>
      <w:rPr>
        <w:rFonts w:ascii="Wingdings" w:hAnsi="Wingdings" w:hint="default"/>
      </w:rPr>
    </w:lvl>
    <w:lvl w:ilvl="3" w:tplc="0416000F" w:tentative="1">
      <w:start w:val="1"/>
      <w:numFmt w:val="bullet"/>
      <w:lvlText w:val=""/>
      <w:lvlJc w:val="left"/>
      <w:pPr>
        <w:ind w:left="4395" w:hanging="360"/>
      </w:pPr>
      <w:rPr>
        <w:rFonts w:ascii="Symbol" w:hAnsi="Symbol" w:hint="default"/>
      </w:rPr>
    </w:lvl>
    <w:lvl w:ilvl="4" w:tplc="04160019" w:tentative="1">
      <w:start w:val="1"/>
      <w:numFmt w:val="bullet"/>
      <w:lvlText w:val="o"/>
      <w:lvlJc w:val="left"/>
      <w:pPr>
        <w:ind w:left="5115" w:hanging="360"/>
      </w:pPr>
      <w:rPr>
        <w:rFonts w:ascii="Courier New" w:hAnsi="Courier New" w:cs="Courier New" w:hint="default"/>
      </w:rPr>
    </w:lvl>
    <w:lvl w:ilvl="5" w:tplc="0416001B" w:tentative="1">
      <w:start w:val="1"/>
      <w:numFmt w:val="bullet"/>
      <w:lvlText w:val=""/>
      <w:lvlJc w:val="left"/>
      <w:pPr>
        <w:ind w:left="5835" w:hanging="360"/>
      </w:pPr>
      <w:rPr>
        <w:rFonts w:ascii="Wingdings" w:hAnsi="Wingdings" w:hint="default"/>
      </w:rPr>
    </w:lvl>
    <w:lvl w:ilvl="6" w:tplc="0416000F" w:tentative="1">
      <w:start w:val="1"/>
      <w:numFmt w:val="bullet"/>
      <w:lvlText w:val=""/>
      <w:lvlJc w:val="left"/>
      <w:pPr>
        <w:ind w:left="6555" w:hanging="360"/>
      </w:pPr>
      <w:rPr>
        <w:rFonts w:ascii="Symbol" w:hAnsi="Symbol" w:hint="default"/>
      </w:rPr>
    </w:lvl>
    <w:lvl w:ilvl="7" w:tplc="04160019" w:tentative="1">
      <w:start w:val="1"/>
      <w:numFmt w:val="bullet"/>
      <w:lvlText w:val="o"/>
      <w:lvlJc w:val="left"/>
      <w:pPr>
        <w:ind w:left="7275" w:hanging="360"/>
      </w:pPr>
      <w:rPr>
        <w:rFonts w:ascii="Courier New" w:hAnsi="Courier New" w:cs="Courier New" w:hint="default"/>
      </w:rPr>
    </w:lvl>
    <w:lvl w:ilvl="8" w:tplc="0416001B" w:tentative="1">
      <w:start w:val="1"/>
      <w:numFmt w:val="bullet"/>
      <w:lvlText w:val=""/>
      <w:lvlJc w:val="left"/>
      <w:pPr>
        <w:ind w:left="7995" w:hanging="360"/>
      </w:pPr>
      <w:rPr>
        <w:rFonts w:ascii="Wingdings" w:hAnsi="Wingdings" w:hint="default"/>
      </w:rPr>
    </w:lvl>
  </w:abstractNum>
  <w:abstractNum w:abstractNumId="221" w15:restartNumberingAfterBreak="0">
    <w:nsid w:val="3CAC4B77"/>
    <w:multiLevelType w:val="hybridMultilevel"/>
    <w:tmpl w:val="C178C680"/>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22" w15:restartNumberingAfterBreak="0">
    <w:nsid w:val="3CD33143"/>
    <w:multiLevelType w:val="multilevel"/>
    <w:tmpl w:val="78A26C0C"/>
    <w:lvl w:ilvl="0">
      <w:start w:val="1"/>
      <w:numFmt w:val="upperRoman"/>
      <w:lvlText w:val="%1."/>
      <w:lvlJc w:val="right"/>
      <w:pPr>
        <w:ind w:left="731" w:hanging="360"/>
      </w:pPr>
      <w:rPr>
        <w:rFonts w:hint="default"/>
      </w:rPr>
    </w:lvl>
    <w:lvl w:ilvl="1">
      <w:start w:val="1"/>
      <w:numFmt w:val="lowerLetter"/>
      <w:lvlText w:val="%2."/>
      <w:lvlJc w:val="left"/>
      <w:pPr>
        <w:ind w:left="1451" w:hanging="360"/>
      </w:pPr>
      <w:rPr>
        <w:rFonts w:hint="default"/>
      </w:rPr>
    </w:lvl>
    <w:lvl w:ilvl="2">
      <w:start w:val="1"/>
      <w:numFmt w:val="lowerRoman"/>
      <w:lvlText w:val="%3."/>
      <w:lvlJc w:val="right"/>
      <w:pPr>
        <w:ind w:left="2171" w:hanging="180"/>
      </w:pPr>
      <w:rPr>
        <w:rFonts w:hint="default"/>
      </w:rPr>
    </w:lvl>
    <w:lvl w:ilvl="3">
      <w:start w:val="1"/>
      <w:numFmt w:val="decimal"/>
      <w:lvlText w:val="%4."/>
      <w:lvlJc w:val="left"/>
      <w:pPr>
        <w:ind w:left="2891" w:hanging="360"/>
      </w:pPr>
      <w:rPr>
        <w:rFonts w:hint="default"/>
      </w:rPr>
    </w:lvl>
    <w:lvl w:ilvl="4">
      <w:start w:val="1"/>
      <w:numFmt w:val="lowerLetter"/>
      <w:lvlText w:val="%5."/>
      <w:lvlJc w:val="left"/>
      <w:pPr>
        <w:ind w:left="3611" w:hanging="360"/>
      </w:pPr>
      <w:rPr>
        <w:rFonts w:hint="default"/>
      </w:rPr>
    </w:lvl>
    <w:lvl w:ilvl="5">
      <w:start w:val="1"/>
      <w:numFmt w:val="lowerRoman"/>
      <w:lvlText w:val="%6."/>
      <w:lvlJc w:val="right"/>
      <w:pPr>
        <w:ind w:left="4331" w:hanging="180"/>
      </w:pPr>
      <w:rPr>
        <w:rFonts w:hint="default"/>
      </w:rPr>
    </w:lvl>
    <w:lvl w:ilvl="6">
      <w:start w:val="1"/>
      <w:numFmt w:val="decimal"/>
      <w:lvlText w:val="%7."/>
      <w:lvlJc w:val="left"/>
      <w:pPr>
        <w:ind w:left="5051" w:hanging="360"/>
      </w:pPr>
      <w:rPr>
        <w:rFonts w:hint="default"/>
      </w:rPr>
    </w:lvl>
    <w:lvl w:ilvl="7">
      <w:start w:val="1"/>
      <w:numFmt w:val="lowerLetter"/>
      <w:lvlText w:val="%8."/>
      <w:lvlJc w:val="left"/>
      <w:pPr>
        <w:ind w:left="5771" w:hanging="360"/>
      </w:pPr>
      <w:rPr>
        <w:rFonts w:hint="default"/>
      </w:rPr>
    </w:lvl>
    <w:lvl w:ilvl="8">
      <w:start w:val="1"/>
      <w:numFmt w:val="lowerRoman"/>
      <w:lvlText w:val="%9."/>
      <w:lvlJc w:val="right"/>
      <w:pPr>
        <w:ind w:left="6491" w:hanging="180"/>
      </w:pPr>
      <w:rPr>
        <w:rFonts w:hint="default"/>
      </w:rPr>
    </w:lvl>
  </w:abstractNum>
  <w:abstractNum w:abstractNumId="223" w15:restartNumberingAfterBreak="0">
    <w:nsid w:val="3D164294"/>
    <w:multiLevelType w:val="hybridMultilevel"/>
    <w:tmpl w:val="C14297EC"/>
    <w:lvl w:ilvl="0" w:tplc="CB365746">
      <w:start w:val="1"/>
      <w:numFmt w:val="decimal"/>
      <w:lvlText w:val="§%1º "/>
      <w:lvlJc w:val="left"/>
      <w:pPr>
        <w:ind w:left="1440" w:hanging="360"/>
      </w:pPr>
      <w:rPr>
        <w:rFonts w:hint="default"/>
        <w:b/>
        <w:bCs w:val="0"/>
      </w:rPr>
    </w:lvl>
    <w:lvl w:ilvl="1" w:tplc="04160003" w:tentative="1">
      <w:start w:val="1"/>
      <w:numFmt w:val="lowerLetter"/>
      <w:lvlText w:val="%2."/>
      <w:lvlJc w:val="left"/>
      <w:pPr>
        <w:ind w:left="2160" w:hanging="360"/>
      </w:pPr>
    </w:lvl>
    <w:lvl w:ilvl="2" w:tplc="04160005" w:tentative="1">
      <w:start w:val="1"/>
      <w:numFmt w:val="lowerRoman"/>
      <w:lvlText w:val="%3."/>
      <w:lvlJc w:val="right"/>
      <w:pPr>
        <w:ind w:left="2880" w:hanging="180"/>
      </w:pPr>
    </w:lvl>
    <w:lvl w:ilvl="3" w:tplc="04160001" w:tentative="1">
      <w:start w:val="1"/>
      <w:numFmt w:val="decimal"/>
      <w:lvlText w:val="%4."/>
      <w:lvlJc w:val="left"/>
      <w:pPr>
        <w:ind w:left="3600" w:hanging="360"/>
      </w:pPr>
    </w:lvl>
    <w:lvl w:ilvl="4" w:tplc="04160003" w:tentative="1">
      <w:start w:val="1"/>
      <w:numFmt w:val="lowerLetter"/>
      <w:lvlText w:val="%5."/>
      <w:lvlJc w:val="left"/>
      <w:pPr>
        <w:ind w:left="4320" w:hanging="360"/>
      </w:pPr>
    </w:lvl>
    <w:lvl w:ilvl="5" w:tplc="04160005" w:tentative="1">
      <w:start w:val="1"/>
      <w:numFmt w:val="lowerRoman"/>
      <w:lvlText w:val="%6."/>
      <w:lvlJc w:val="right"/>
      <w:pPr>
        <w:ind w:left="5040" w:hanging="180"/>
      </w:pPr>
    </w:lvl>
    <w:lvl w:ilvl="6" w:tplc="04160001" w:tentative="1">
      <w:start w:val="1"/>
      <w:numFmt w:val="decimal"/>
      <w:lvlText w:val="%7."/>
      <w:lvlJc w:val="left"/>
      <w:pPr>
        <w:ind w:left="5760" w:hanging="360"/>
      </w:pPr>
    </w:lvl>
    <w:lvl w:ilvl="7" w:tplc="04160003" w:tentative="1">
      <w:start w:val="1"/>
      <w:numFmt w:val="lowerLetter"/>
      <w:lvlText w:val="%8."/>
      <w:lvlJc w:val="left"/>
      <w:pPr>
        <w:ind w:left="6480" w:hanging="360"/>
      </w:pPr>
    </w:lvl>
    <w:lvl w:ilvl="8" w:tplc="04160005" w:tentative="1">
      <w:start w:val="1"/>
      <w:numFmt w:val="lowerRoman"/>
      <w:lvlText w:val="%9."/>
      <w:lvlJc w:val="right"/>
      <w:pPr>
        <w:ind w:left="7200" w:hanging="180"/>
      </w:pPr>
    </w:lvl>
  </w:abstractNum>
  <w:abstractNum w:abstractNumId="224" w15:restartNumberingAfterBreak="0">
    <w:nsid w:val="3DD00843"/>
    <w:multiLevelType w:val="hybridMultilevel"/>
    <w:tmpl w:val="5FA48F96"/>
    <w:lvl w:ilvl="0" w:tplc="E876BDEE">
      <w:start w:val="1"/>
      <w:numFmt w:val="decimal"/>
      <w:lvlText w:val="§%1º "/>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5" w15:restartNumberingAfterBreak="0">
    <w:nsid w:val="3DE00C9A"/>
    <w:multiLevelType w:val="hybridMultilevel"/>
    <w:tmpl w:val="B46ABD9E"/>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26" w15:restartNumberingAfterBreak="0">
    <w:nsid w:val="3E086C91"/>
    <w:multiLevelType w:val="hybridMultilevel"/>
    <w:tmpl w:val="885A65E2"/>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27" w15:restartNumberingAfterBreak="0">
    <w:nsid w:val="3E482125"/>
    <w:multiLevelType w:val="hybridMultilevel"/>
    <w:tmpl w:val="235E4B8E"/>
    <w:lvl w:ilvl="0" w:tplc="04160019">
      <w:start w:val="1"/>
      <w:numFmt w:val="lowerLetter"/>
      <w:lvlText w:val="%1."/>
      <w:lvlJc w:val="left"/>
      <w:pPr>
        <w:ind w:left="3960" w:hanging="360"/>
      </w:pPr>
    </w:lvl>
    <w:lvl w:ilvl="1" w:tplc="04160019" w:tentative="1">
      <w:start w:val="1"/>
      <w:numFmt w:val="lowerLetter"/>
      <w:lvlText w:val="%2."/>
      <w:lvlJc w:val="left"/>
      <w:pPr>
        <w:ind w:left="4680" w:hanging="360"/>
      </w:pPr>
    </w:lvl>
    <w:lvl w:ilvl="2" w:tplc="0416001B" w:tentative="1">
      <w:start w:val="1"/>
      <w:numFmt w:val="lowerRoman"/>
      <w:lvlText w:val="%3."/>
      <w:lvlJc w:val="right"/>
      <w:pPr>
        <w:ind w:left="5400" w:hanging="180"/>
      </w:pPr>
    </w:lvl>
    <w:lvl w:ilvl="3" w:tplc="0416000F" w:tentative="1">
      <w:start w:val="1"/>
      <w:numFmt w:val="decimal"/>
      <w:lvlText w:val="%4."/>
      <w:lvlJc w:val="left"/>
      <w:pPr>
        <w:ind w:left="6120" w:hanging="360"/>
      </w:pPr>
    </w:lvl>
    <w:lvl w:ilvl="4" w:tplc="04160019" w:tentative="1">
      <w:start w:val="1"/>
      <w:numFmt w:val="lowerLetter"/>
      <w:lvlText w:val="%5."/>
      <w:lvlJc w:val="left"/>
      <w:pPr>
        <w:ind w:left="6840" w:hanging="360"/>
      </w:pPr>
    </w:lvl>
    <w:lvl w:ilvl="5" w:tplc="0416001B" w:tentative="1">
      <w:start w:val="1"/>
      <w:numFmt w:val="lowerRoman"/>
      <w:lvlText w:val="%6."/>
      <w:lvlJc w:val="right"/>
      <w:pPr>
        <w:ind w:left="7560" w:hanging="180"/>
      </w:pPr>
    </w:lvl>
    <w:lvl w:ilvl="6" w:tplc="0416000F" w:tentative="1">
      <w:start w:val="1"/>
      <w:numFmt w:val="decimal"/>
      <w:lvlText w:val="%7."/>
      <w:lvlJc w:val="left"/>
      <w:pPr>
        <w:ind w:left="8280" w:hanging="360"/>
      </w:pPr>
    </w:lvl>
    <w:lvl w:ilvl="7" w:tplc="04160019" w:tentative="1">
      <w:start w:val="1"/>
      <w:numFmt w:val="lowerLetter"/>
      <w:lvlText w:val="%8."/>
      <w:lvlJc w:val="left"/>
      <w:pPr>
        <w:ind w:left="9000" w:hanging="360"/>
      </w:pPr>
    </w:lvl>
    <w:lvl w:ilvl="8" w:tplc="0416001B" w:tentative="1">
      <w:start w:val="1"/>
      <w:numFmt w:val="lowerRoman"/>
      <w:lvlText w:val="%9."/>
      <w:lvlJc w:val="right"/>
      <w:pPr>
        <w:ind w:left="9720" w:hanging="180"/>
      </w:pPr>
    </w:lvl>
  </w:abstractNum>
  <w:abstractNum w:abstractNumId="228" w15:restartNumberingAfterBreak="0">
    <w:nsid w:val="3E8F25BC"/>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29" w15:restartNumberingAfterBreak="0">
    <w:nsid w:val="3F0976FB"/>
    <w:multiLevelType w:val="hybridMultilevel"/>
    <w:tmpl w:val="885A65E2"/>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30" w15:restartNumberingAfterBreak="0">
    <w:nsid w:val="3F5B3586"/>
    <w:multiLevelType w:val="hybridMultilevel"/>
    <w:tmpl w:val="34C241DC"/>
    <w:lvl w:ilvl="0" w:tplc="30A80614">
      <w:start w:val="10"/>
      <w:numFmt w:val="decimalZero"/>
      <w:lvlText w:val="Art. %1 "/>
      <w:lvlJc w:val="left"/>
      <w:pPr>
        <w:ind w:left="1637" w:hanging="360"/>
      </w:pPr>
      <w:rPr>
        <w:rFonts w:hint="default"/>
        <w:b/>
        <w:strike w:val="0"/>
        <w:color w:val="auto"/>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1" w15:restartNumberingAfterBreak="0">
    <w:nsid w:val="3FAD0835"/>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32" w15:restartNumberingAfterBreak="0">
    <w:nsid w:val="40640F45"/>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33" w15:restartNumberingAfterBreak="0">
    <w:nsid w:val="40D26B44"/>
    <w:multiLevelType w:val="hybridMultilevel"/>
    <w:tmpl w:val="CBD088A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4" w15:restartNumberingAfterBreak="0">
    <w:nsid w:val="41575BA3"/>
    <w:multiLevelType w:val="hybridMultilevel"/>
    <w:tmpl w:val="C5E47706"/>
    <w:lvl w:ilvl="0" w:tplc="04160013">
      <w:start w:val="1"/>
      <w:numFmt w:val="upperRoman"/>
      <w:lvlText w:val="%1."/>
      <w:lvlJc w:val="right"/>
      <w:pPr>
        <w:ind w:left="1260" w:hanging="180"/>
      </w:pPr>
    </w:lvl>
    <w:lvl w:ilvl="1" w:tplc="04160019">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35" w15:restartNumberingAfterBreak="0">
    <w:nsid w:val="41896037"/>
    <w:multiLevelType w:val="hybridMultilevel"/>
    <w:tmpl w:val="D4F672FE"/>
    <w:styleLink w:val="Lei6"/>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36" w15:restartNumberingAfterBreak="0">
    <w:nsid w:val="41964E22"/>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37" w15:restartNumberingAfterBreak="0">
    <w:nsid w:val="41E82407"/>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38" w15:restartNumberingAfterBreak="0">
    <w:nsid w:val="41F802EE"/>
    <w:multiLevelType w:val="hybridMultilevel"/>
    <w:tmpl w:val="16EA5BDE"/>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9" w15:restartNumberingAfterBreak="0">
    <w:nsid w:val="42AA4204"/>
    <w:multiLevelType w:val="hybridMultilevel"/>
    <w:tmpl w:val="C008A96A"/>
    <w:lvl w:ilvl="0" w:tplc="BF56FCDA">
      <w:start w:val="1"/>
      <w:numFmt w:val="bullet"/>
      <w:pStyle w:val="OPTpicos"/>
      <w:lvlText w:val=""/>
      <w:lvlJc w:val="left"/>
      <w:pPr>
        <w:ind w:left="1287" w:hanging="360"/>
      </w:pPr>
      <w:rPr>
        <w:rFonts w:ascii="Wingdings" w:hAnsi="Wingdings" w:hint="default"/>
      </w:rPr>
    </w:lvl>
    <w:lvl w:ilvl="1" w:tplc="04160019" w:tentative="1">
      <w:start w:val="1"/>
      <w:numFmt w:val="bullet"/>
      <w:lvlText w:val="o"/>
      <w:lvlJc w:val="left"/>
      <w:pPr>
        <w:ind w:left="2007" w:hanging="360"/>
      </w:pPr>
      <w:rPr>
        <w:rFonts w:ascii="Courier New" w:hAnsi="Courier New" w:cs="Courier New" w:hint="default"/>
      </w:rPr>
    </w:lvl>
    <w:lvl w:ilvl="2" w:tplc="0416001B" w:tentative="1">
      <w:start w:val="1"/>
      <w:numFmt w:val="bullet"/>
      <w:lvlText w:val=""/>
      <w:lvlJc w:val="left"/>
      <w:pPr>
        <w:ind w:left="2727" w:hanging="360"/>
      </w:pPr>
      <w:rPr>
        <w:rFonts w:ascii="Wingdings" w:hAnsi="Wingdings" w:hint="default"/>
      </w:rPr>
    </w:lvl>
    <w:lvl w:ilvl="3" w:tplc="0416000F" w:tentative="1">
      <w:start w:val="1"/>
      <w:numFmt w:val="bullet"/>
      <w:lvlText w:val=""/>
      <w:lvlJc w:val="left"/>
      <w:pPr>
        <w:ind w:left="3447" w:hanging="360"/>
      </w:pPr>
      <w:rPr>
        <w:rFonts w:ascii="Symbol" w:hAnsi="Symbol" w:hint="default"/>
      </w:rPr>
    </w:lvl>
    <w:lvl w:ilvl="4" w:tplc="04160019" w:tentative="1">
      <w:start w:val="1"/>
      <w:numFmt w:val="bullet"/>
      <w:lvlText w:val="o"/>
      <w:lvlJc w:val="left"/>
      <w:pPr>
        <w:ind w:left="4167" w:hanging="360"/>
      </w:pPr>
      <w:rPr>
        <w:rFonts w:ascii="Courier New" w:hAnsi="Courier New" w:cs="Courier New" w:hint="default"/>
      </w:rPr>
    </w:lvl>
    <w:lvl w:ilvl="5" w:tplc="0416001B" w:tentative="1">
      <w:start w:val="1"/>
      <w:numFmt w:val="bullet"/>
      <w:lvlText w:val=""/>
      <w:lvlJc w:val="left"/>
      <w:pPr>
        <w:ind w:left="4887" w:hanging="360"/>
      </w:pPr>
      <w:rPr>
        <w:rFonts w:ascii="Wingdings" w:hAnsi="Wingdings" w:hint="default"/>
      </w:rPr>
    </w:lvl>
    <w:lvl w:ilvl="6" w:tplc="0416000F" w:tentative="1">
      <w:start w:val="1"/>
      <w:numFmt w:val="bullet"/>
      <w:lvlText w:val=""/>
      <w:lvlJc w:val="left"/>
      <w:pPr>
        <w:ind w:left="5607" w:hanging="360"/>
      </w:pPr>
      <w:rPr>
        <w:rFonts w:ascii="Symbol" w:hAnsi="Symbol" w:hint="default"/>
      </w:rPr>
    </w:lvl>
    <w:lvl w:ilvl="7" w:tplc="04160019" w:tentative="1">
      <w:start w:val="1"/>
      <w:numFmt w:val="bullet"/>
      <w:lvlText w:val="o"/>
      <w:lvlJc w:val="left"/>
      <w:pPr>
        <w:ind w:left="6327" w:hanging="360"/>
      </w:pPr>
      <w:rPr>
        <w:rFonts w:ascii="Courier New" w:hAnsi="Courier New" w:cs="Courier New" w:hint="default"/>
      </w:rPr>
    </w:lvl>
    <w:lvl w:ilvl="8" w:tplc="0416001B" w:tentative="1">
      <w:start w:val="1"/>
      <w:numFmt w:val="bullet"/>
      <w:lvlText w:val=""/>
      <w:lvlJc w:val="left"/>
      <w:pPr>
        <w:ind w:left="7047" w:hanging="360"/>
      </w:pPr>
      <w:rPr>
        <w:rFonts w:ascii="Wingdings" w:hAnsi="Wingdings" w:hint="default"/>
      </w:rPr>
    </w:lvl>
  </w:abstractNum>
  <w:abstractNum w:abstractNumId="240" w15:restartNumberingAfterBreak="0">
    <w:nsid w:val="432E7EA8"/>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41" w15:restartNumberingAfterBreak="0">
    <w:nsid w:val="433E70E0"/>
    <w:multiLevelType w:val="hybridMultilevel"/>
    <w:tmpl w:val="7B2A6B8E"/>
    <w:lvl w:ilvl="0" w:tplc="FFFFFFFF">
      <w:start w:val="1"/>
      <w:numFmt w:val="upperRoman"/>
      <w:lvlText w:val="%1."/>
      <w:lvlJc w:val="right"/>
      <w:pPr>
        <w:ind w:left="1260" w:hanging="180"/>
      </w:pPr>
    </w:lvl>
    <w:lvl w:ilvl="1" w:tplc="FFFFFFFF" w:tentative="1">
      <w:start w:val="1"/>
      <w:numFmt w:val="lowerLetter"/>
      <w:lvlText w:val="%2."/>
      <w:lvlJc w:val="left"/>
      <w:pPr>
        <w:ind w:left="1980" w:hanging="360"/>
      </w:pPr>
    </w:lvl>
    <w:lvl w:ilvl="2" w:tplc="FFFFFFFF" w:tentative="1">
      <w:start w:val="1"/>
      <w:numFmt w:val="lowerRoman"/>
      <w:lvlText w:val="%3."/>
      <w:lvlJc w:val="right"/>
      <w:pPr>
        <w:ind w:left="2700" w:hanging="180"/>
      </w:pPr>
    </w:lvl>
    <w:lvl w:ilvl="3" w:tplc="FFFFFFFF" w:tentative="1">
      <w:start w:val="1"/>
      <w:numFmt w:val="decimal"/>
      <w:lvlText w:val="%4."/>
      <w:lvlJc w:val="left"/>
      <w:pPr>
        <w:ind w:left="3420" w:hanging="360"/>
      </w:pPr>
    </w:lvl>
    <w:lvl w:ilvl="4" w:tplc="FFFFFFFF" w:tentative="1">
      <w:start w:val="1"/>
      <w:numFmt w:val="lowerLetter"/>
      <w:lvlText w:val="%5."/>
      <w:lvlJc w:val="left"/>
      <w:pPr>
        <w:ind w:left="4140" w:hanging="360"/>
      </w:pPr>
    </w:lvl>
    <w:lvl w:ilvl="5" w:tplc="FFFFFFFF" w:tentative="1">
      <w:start w:val="1"/>
      <w:numFmt w:val="lowerRoman"/>
      <w:lvlText w:val="%6."/>
      <w:lvlJc w:val="right"/>
      <w:pPr>
        <w:ind w:left="4860" w:hanging="180"/>
      </w:pPr>
    </w:lvl>
    <w:lvl w:ilvl="6" w:tplc="FFFFFFFF" w:tentative="1">
      <w:start w:val="1"/>
      <w:numFmt w:val="decimal"/>
      <w:lvlText w:val="%7."/>
      <w:lvlJc w:val="left"/>
      <w:pPr>
        <w:ind w:left="5580" w:hanging="360"/>
      </w:pPr>
    </w:lvl>
    <w:lvl w:ilvl="7" w:tplc="FFFFFFFF" w:tentative="1">
      <w:start w:val="1"/>
      <w:numFmt w:val="lowerLetter"/>
      <w:lvlText w:val="%8."/>
      <w:lvlJc w:val="left"/>
      <w:pPr>
        <w:ind w:left="6300" w:hanging="360"/>
      </w:pPr>
    </w:lvl>
    <w:lvl w:ilvl="8" w:tplc="FFFFFFFF" w:tentative="1">
      <w:start w:val="1"/>
      <w:numFmt w:val="lowerRoman"/>
      <w:lvlText w:val="%9."/>
      <w:lvlJc w:val="right"/>
      <w:pPr>
        <w:ind w:left="7020" w:hanging="180"/>
      </w:pPr>
    </w:lvl>
  </w:abstractNum>
  <w:abstractNum w:abstractNumId="242" w15:restartNumberingAfterBreak="0">
    <w:nsid w:val="43CD5212"/>
    <w:multiLevelType w:val="hybridMultilevel"/>
    <w:tmpl w:val="C6AC6C54"/>
    <w:lvl w:ilvl="0" w:tplc="3414720A">
      <w:start w:val="1"/>
      <w:numFmt w:val="bullet"/>
      <w:pStyle w:val="Commarcadores"/>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3" w15:restartNumberingAfterBreak="0">
    <w:nsid w:val="440118DB"/>
    <w:multiLevelType w:val="hybridMultilevel"/>
    <w:tmpl w:val="BBCAAFC4"/>
    <w:lvl w:ilvl="0" w:tplc="6D8274E0">
      <w:start w:val="1"/>
      <w:numFmt w:val="upperRoman"/>
      <w:lvlText w:val="%1."/>
      <w:lvlJc w:val="right"/>
      <w:pPr>
        <w:ind w:left="1800" w:hanging="180"/>
      </w:pPr>
      <w:rPr>
        <w:rFonts w:ascii="Arial" w:hAnsi="Arial" w:cs="Arial" w:hint="default"/>
      </w:r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244" w15:restartNumberingAfterBreak="0">
    <w:nsid w:val="44203DCE"/>
    <w:multiLevelType w:val="hybridMultilevel"/>
    <w:tmpl w:val="FF783E9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45" w15:restartNumberingAfterBreak="0">
    <w:nsid w:val="44537383"/>
    <w:multiLevelType w:val="hybridMultilevel"/>
    <w:tmpl w:val="73A881A8"/>
    <w:lvl w:ilvl="0" w:tplc="04160013">
      <w:start w:val="1"/>
      <w:numFmt w:val="upperRoman"/>
      <w:lvlText w:val="%1."/>
      <w:lvlJc w:val="right"/>
      <w:pPr>
        <w:ind w:left="1800" w:hanging="18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246" w15:restartNumberingAfterBreak="0">
    <w:nsid w:val="446802D9"/>
    <w:multiLevelType w:val="hybridMultilevel"/>
    <w:tmpl w:val="D4F672F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47" w15:restartNumberingAfterBreak="0">
    <w:nsid w:val="448A1FE3"/>
    <w:multiLevelType w:val="hybridMultilevel"/>
    <w:tmpl w:val="AF806DB2"/>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8" w15:restartNumberingAfterBreak="0">
    <w:nsid w:val="44D30D81"/>
    <w:multiLevelType w:val="hybridMultilevel"/>
    <w:tmpl w:val="2966B578"/>
    <w:lvl w:ilvl="0" w:tplc="04160013">
      <w:start w:val="1"/>
      <w:numFmt w:val="lowerLetter"/>
      <w:lvlText w:val="%1."/>
      <w:lvlJc w:val="left"/>
      <w:pPr>
        <w:ind w:left="2235" w:hanging="360"/>
      </w:pPr>
      <w:rPr>
        <w:rFonts w:hint="default"/>
      </w:rPr>
    </w:lvl>
    <w:lvl w:ilvl="1" w:tplc="04160019" w:tentative="1">
      <w:start w:val="1"/>
      <w:numFmt w:val="bullet"/>
      <w:lvlText w:val="o"/>
      <w:lvlJc w:val="left"/>
      <w:pPr>
        <w:ind w:left="2955" w:hanging="360"/>
      </w:pPr>
      <w:rPr>
        <w:rFonts w:ascii="Courier New" w:hAnsi="Courier New" w:cs="Courier New" w:hint="default"/>
      </w:rPr>
    </w:lvl>
    <w:lvl w:ilvl="2" w:tplc="0416001B" w:tentative="1">
      <w:start w:val="1"/>
      <w:numFmt w:val="bullet"/>
      <w:lvlText w:val=""/>
      <w:lvlJc w:val="left"/>
      <w:pPr>
        <w:ind w:left="3675" w:hanging="360"/>
      </w:pPr>
      <w:rPr>
        <w:rFonts w:ascii="Wingdings" w:hAnsi="Wingdings" w:hint="default"/>
      </w:rPr>
    </w:lvl>
    <w:lvl w:ilvl="3" w:tplc="0416000F" w:tentative="1">
      <w:start w:val="1"/>
      <w:numFmt w:val="bullet"/>
      <w:lvlText w:val=""/>
      <w:lvlJc w:val="left"/>
      <w:pPr>
        <w:ind w:left="4395" w:hanging="360"/>
      </w:pPr>
      <w:rPr>
        <w:rFonts w:ascii="Symbol" w:hAnsi="Symbol" w:hint="default"/>
      </w:rPr>
    </w:lvl>
    <w:lvl w:ilvl="4" w:tplc="04160019" w:tentative="1">
      <w:start w:val="1"/>
      <w:numFmt w:val="bullet"/>
      <w:lvlText w:val="o"/>
      <w:lvlJc w:val="left"/>
      <w:pPr>
        <w:ind w:left="5115" w:hanging="360"/>
      </w:pPr>
      <w:rPr>
        <w:rFonts w:ascii="Courier New" w:hAnsi="Courier New" w:cs="Courier New" w:hint="default"/>
      </w:rPr>
    </w:lvl>
    <w:lvl w:ilvl="5" w:tplc="0416001B" w:tentative="1">
      <w:start w:val="1"/>
      <w:numFmt w:val="bullet"/>
      <w:lvlText w:val=""/>
      <w:lvlJc w:val="left"/>
      <w:pPr>
        <w:ind w:left="5835" w:hanging="360"/>
      </w:pPr>
      <w:rPr>
        <w:rFonts w:ascii="Wingdings" w:hAnsi="Wingdings" w:hint="default"/>
      </w:rPr>
    </w:lvl>
    <w:lvl w:ilvl="6" w:tplc="0416000F" w:tentative="1">
      <w:start w:val="1"/>
      <w:numFmt w:val="bullet"/>
      <w:lvlText w:val=""/>
      <w:lvlJc w:val="left"/>
      <w:pPr>
        <w:ind w:left="6555" w:hanging="360"/>
      </w:pPr>
      <w:rPr>
        <w:rFonts w:ascii="Symbol" w:hAnsi="Symbol" w:hint="default"/>
      </w:rPr>
    </w:lvl>
    <w:lvl w:ilvl="7" w:tplc="04160019" w:tentative="1">
      <w:start w:val="1"/>
      <w:numFmt w:val="bullet"/>
      <w:lvlText w:val="o"/>
      <w:lvlJc w:val="left"/>
      <w:pPr>
        <w:ind w:left="7275" w:hanging="360"/>
      </w:pPr>
      <w:rPr>
        <w:rFonts w:ascii="Courier New" w:hAnsi="Courier New" w:cs="Courier New" w:hint="default"/>
      </w:rPr>
    </w:lvl>
    <w:lvl w:ilvl="8" w:tplc="0416001B" w:tentative="1">
      <w:start w:val="1"/>
      <w:numFmt w:val="bullet"/>
      <w:lvlText w:val=""/>
      <w:lvlJc w:val="left"/>
      <w:pPr>
        <w:ind w:left="7995" w:hanging="360"/>
      </w:pPr>
      <w:rPr>
        <w:rFonts w:ascii="Wingdings" w:hAnsi="Wingdings" w:hint="default"/>
      </w:rPr>
    </w:lvl>
  </w:abstractNum>
  <w:abstractNum w:abstractNumId="249" w15:restartNumberingAfterBreak="0">
    <w:nsid w:val="44F1200C"/>
    <w:multiLevelType w:val="singleLevel"/>
    <w:tmpl w:val="00000008"/>
    <w:lvl w:ilvl="0">
      <w:start w:val="1"/>
      <w:numFmt w:val="lowerLetter"/>
      <w:lvlText w:val="%1)"/>
      <w:lvlJc w:val="left"/>
      <w:pPr>
        <w:tabs>
          <w:tab w:val="num" w:pos="1843"/>
        </w:tabs>
        <w:ind w:left="1843" w:hanging="709"/>
      </w:pPr>
      <w:rPr>
        <w:rFonts w:cs="Times New Roman"/>
      </w:rPr>
    </w:lvl>
  </w:abstractNum>
  <w:abstractNum w:abstractNumId="250" w15:restartNumberingAfterBreak="0">
    <w:nsid w:val="45080A1E"/>
    <w:multiLevelType w:val="hybridMultilevel"/>
    <w:tmpl w:val="88C4470A"/>
    <w:lvl w:ilvl="0" w:tplc="930E1EB6">
      <w:start w:val="1"/>
      <w:numFmt w:val="upperRoman"/>
      <w:lvlText w:val="%1."/>
      <w:lvlJc w:val="right"/>
      <w:pPr>
        <w:ind w:left="540" w:hanging="18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1" w15:restartNumberingAfterBreak="0">
    <w:nsid w:val="4563188B"/>
    <w:multiLevelType w:val="hybridMultilevel"/>
    <w:tmpl w:val="808C0544"/>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2" w15:restartNumberingAfterBreak="0">
    <w:nsid w:val="45AB6FA5"/>
    <w:multiLevelType w:val="hybridMultilevel"/>
    <w:tmpl w:val="BE9298C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3" w15:restartNumberingAfterBreak="0">
    <w:nsid w:val="45C96324"/>
    <w:multiLevelType w:val="hybridMultilevel"/>
    <w:tmpl w:val="32FA18CE"/>
    <w:lvl w:ilvl="0" w:tplc="04160019">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54" w15:restartNumberingAfterBreak="0">
    <w:nsid w:val="460C7F53"/>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55" w15:restartNumberingAfterBreak="0">
    <w:nsid w:val="4623633E"/>
    <w:multiLevelType w:val="hybridMultilevel"/>
    <w:tmpl w:val="B46ABD9E"/>
    <w:lvl w:ilvl="0" w:tplc="04160013">
      <w:start w:val="1"/>
      <w:numFmt w:val="upperRoman"/>
      <w:lvlText w:val="%1."/>
      <w:lvlJc w:val="right"/>
      <w:pPr>
        <w:ind w:left="1440" w:hanging="360"/>
      </w:pPr>
    </w:lvl>
    <w:lvl w:ilvl="1" w:tplc="04160019">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56" w15:restartNumberingAfterBreak="0">
    <w:nsid w:val="46545804"/>
    <w:multiLevelType w:val="hybridMultilevel"/>
    <w:tmpl w:val="C7884D64"/>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57" w15:restartNumberingAfterBreak="0">
    <w:nsid w:val="46F159E5"/>
    <w:multiLevelType w:val="hybridMultilevel"/>
    <w:tmpl w:val="51DE4544"/>
    <w:lvl w:ilvl="0" w:tplc="AE0A5398">
      <w:start w:val="1"/>
      <w:numFmt w:val="decimal"/>
      <w:pStyle w:val="Figura"/>
      <w:lvlText w:val="FIGURA %1."/>
      <w:lvlJc w:val="left"/>
      <w:pPr>
        <w:ind w:left="2487" w:hanging="360"/>
      </w:pPr>
    </w:lvl>
    <w:lvl w:ilvl="1" w:tplc="04160019">
      <w:start w:val="1"/>
      <w:numFmt w:val="lowerLetter"/>
      <w:lvlText w:val="%2."/>
      <w:lvlJc w:val="left"/>
      <w:pPr>
        <w:ind w:left="3567" w:hanging="360"/>
      </w:pPr>
    </w:lvl>
    <w:lvl w:ilvl="2" w:tplc="0416001B">
      <w:start w:val="1"/>
      <w:numFmt w:val="lowerRoman"/>
      <w:lvlText w:val="%3."/>
      <w:lvlJc w:val="right"/>
      <w:pPr>
        <w:ind w:left="4287" w:hanging="180"/>
      </w:pPr>
    </w:lvl>
    <w:lvl w:ilvl="3" w:tplc="0416000F">
      <w:start w:val="1"/>
      <w:numFmt w:val="decimal"/>
      <w:lvlText w:val="%4."/>
      <w:lvlJc w:val="left"/>
      <w:pPr>
        <w:ind w:left="5007" w:hanging="360"/>
      </w:pPr>
    </w:lvl>
    <w:lvl w:ilvl="4" w:tplc="04160019">
      <w:start w:val="1"/>
      <w:numFmt w:val="lowerLetter"/>
      <w:lvlText w:val="%5."/>
      <w:lvlJc w:val="left"/>
      <w:pPr>
        <w:ind w:left="5727" w:hanging="360"/>
      </w:pPr>
    </w:lvl>
    <w:lvl w:ilvl="5" w:tplc="0416001B">
      <w:start w:val="1"/>
      <w:numFmt w:val="lowerRoman"/>
      <w:lvlText w:val="%6."/>
      <w:lvlJc w:val="right"/>
      <w:pPr>
        <w:ind w:left="6447" w:hanging="180"/>
      </w:pPr>
    </w:lvl>
    <w:lvl w:ilvl="6" w:tplc="0416000F">
      <w:start w:val="1"/>
      <w:numFmt w:val="decimal"/>
      <w:lvlText w:val="%7."/>
      <w:lvlJc w:val="left"/>
      <w:pPr>
        <w:ind w:left="7167" w:hanging="360"/>
      </w:pPr>
    </w:lvl>
    <w:lvl w:ilvl="7" w:tplc="04160019">
      <w:start w:val="1"/>
      <w:numFmt w:val="lowerLetter"/>
      <w:lvlText w:val="%8."/>
      <w:lvlJc w:val="left"/>
      <w:pPr>
        <w:ind w:left="7887" w:hanging="360"/>
      </w:pPr>
    </w:lvl>
    <w:lvl w:ilvl="8" w:tplc="0416001B">
      <w:start w:val="1"/>
      <w:numFmt w:val="lowerRoman"/>
      <w:lvlText w:val="%9."/>
      <w:lvlJc w:val="right"/>
      <w:pPr>
        <w:ind w:left="8607" w:hanging="180"/>
      </w:pPr>
    </w:lvl>
  </w:abstractNum>
  <w:abstractNum w:abstractNumId="258" w15:restartNumberingAfterBreak="0">
    <w:nsid w:val="47513026"/>
    <w:multiLevelType w:val="hybridMultilevel"/>
    <w:tmpl w:val="A780478A"/>
    <w:lvl w:ilvl="0" w:tplc="A30ECFAE">
      <w:start w:val="1"/>
      <w:numFmt w:val="ordinal"/>
      <w:lvlText w:val="Art. %1 "/>
      <w:lvlJc w:val="left"/>
      <w:pPr>
        <w:ind w:left="720" w:hanging="360"/>
      </w:pPr>
      <w:rPr>
        <w:rFonts w:hint="default"/>
        <w:b/>
        <w:strike w:val="0"/>
        <w:color w:val="auto"/>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9" w15:restartNumberingAfterBreak="0">
    <w:nsid w:val="478910FE"/>
    <w:multiLevelType w:val="hybridMultilevel"/>
    <w:tmpl w:val="3AB223C8"/>
    <w:lvl w:ilvl="0" w:tplc="203AAE1E">
      <w:start w:val="1"/>
      <w:numFmt w:val="decimal"/>
      <w:lvlText w:val="§%1º "/>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0" w15:restartNumberingAfterBreak="0">
    <w:nsid w:val="47A546D9"/>
    <w:multiLevelType w:val="hybridMultilevel"/>
    <w:tmpl w:val="3420250C"/>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1" w15:restartNumberingAfterBreak="0">
    <w:nsid w:val="47BD561B"/>
    <w:multiLevelType w:val="multilevel"/>
    <w:tmpl w:val="3490F8CA"/>
    <w:lvl w:ilvl="0">
      <w:start w:val="1"/>
      <w:numFmt w:val="upperRoman"/>
      <w:lvlText w:val="%1."/>
      <w:lvlJc w:val="righ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2" w15:restartNumberingAfterBreak="0">
    <w:nsid w:val="48A52BB5"/>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63" w15:restartNumberingAfterBreak="0">
    <w:nsid w:val="48C91A82"/>
    <w:multiLevelType w:val="hybridMultilevel"/>
    <w:tmpl w:val="73A881A8"/>
    <w:lvl w:ilvl="0" w:tplc="FFFFFFFF">
      <w:start w:val="1"/>
      <w:numFmt w:val="upperRoman"/>
      <w:lvlText w:val="%1."/>
      <w:lvlJc w:val="right"/>
      <w:pPr>
        <w:ind w:left="1800" w:hanging="18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264" w15:restartNumberingAfterBreak="0">
    <w:nsid w:val="4914431A"/>
    <w:multiLevelType w:val="hybridMultilevel"/>
    <w:tmpl w:val="72B4F97E"/>
    <w:lvl w:ilvl="0" w:tplc="04160019">
      <w:start w:val="1"/>
      <w:numFmt w:val="lowerLetter"/>
      <w:lvlText w:val="%1."/>
      <w:lvlJc w:val="left"/>
      <w:pPr>
        <w:ind w:left="2340" w:hanging="360"/>
      </w:pPr>
    </w:lvl>
    <w:lvl w:ilvl="1" w:tplc="04160019" w:tentative="1">
      <w:start w:val="1"/>
      <w:numFmt w:val="lowerLetter"/>
      <w:lvlText w:val="%2."/>
      <w:lvlJc w:val="left"/>
      <w:pPr>
        <w:ind w:left="3060" w:hanging="360"/>
      </w:pPr>
    </w:lvl>
    <w:lvl w:ilvl="2" w:tplc="0416001B" w:tentative="1">
      <w:start w:val="1"/>
      <w:numFmt w:val="lowerRoman"/>
      <w:lvlText w:val="%3."/>
      <w:lvlJc w:val="right"/>
      <w:pPr>
        <w:ind w:left="3780" w:hanging="180"/>
      </w:pPr>
    </w:lvl>
    <w:lvl w:ilvl="3" w:tplc="0416000F" w:tentative="1">
      <w:start w:val="1"/>
      <w:numFmt w:val="decimal"/>
      <w:lvlText w:val="%4."/>
      <w:lvlJc w:val="left"/>
      <w:pPr>
        <w:ind w:left="4500" w:hanging="360"/>
      </w:pPr>
    </w:lvl>
    <w:lvl w:ilvl="4" w:tplc="04160019" w:tentative="1">
      <w:start w:val="1"/>
      <w:numFmt w:val="lowerLetter"/>
      <w:lvlText w:val="%5."/>
      <w:lvlJc w:val="left"/>
      <w:pPr>
        <w:ind w:left="5220" w:hanging="360"/>
      </w:pPr>
    </w:lvl>
    <w:lvl w:ilvl="5" w:tplc="0416001B" w:tentative="1">
      <w:start w:val="1"/>
      <w:numFmt w:val="lowerRoman"/>
      <w:lvlText w:val="%6."/>
      <w:lvlJc w:val="right"/>
      <w:pPr>
        <w:ind w:left="5940" w:hanging="180"/>
      </w:pPr>
    </w:lvl>
    <w:lvl w:ilvl="6" w:tplc="0416000F" w:tentative="1">
      <w:start w:val="1"/>
      <w:numFmt w:val="decimal"/>
      <w:lvlText w:val="%7."/>
      <w:lvlJc w:val="left"/>
      <w:pPr>
        <w:ind w:left="6660" w:hanging="360"/>
      </w:pPr>
    </w:lvl>
    <w:lvl w:ilvl="7" w:tplc="04160019" w:tentative="1">
      <w:start w:val="1"/>
      <w:numFmt w:val="lowerLetter"/>
      <w:lvlText w:val="%8."/>
      <w:lvlJc w:val="left"/>
      <w:pPr>
        <w:ind w:left="7380" w:hanging="360"/>
      </w:pPr>
    </w:lvl>
    <w:lvl w:ilvl="8" w:tplc="0416001B" w:tentative="1">
      <w:start w:val="1"/>
      <w:numFmt w:val="lowerRoman"/>
      <w:lvlText w:val="%9."/>
      <w:lvlJc w:val="right"/>
      <w:pPr>
        <w:ind w:left="8100" w:hanging="180"/>
      </w:pPr>
    </w:lvl>
  </w:abstractNum>
  <w:abstractNum w:abstractNumId="265" w15:restartNumberingAfterBreak="0">
    <w:nsid w:val="49366BAC"/>
    <w:multiLevelType w:val="hybridMultilevel"/>
    <w:tmpl w:val="6EA64E66"/>
    <w:lvl w:ilvl="0" w:tplc="129C6E60">
      <w:start w:val="1"/>
      <w:numFmt w:val="lowerLetter"/>
      <w:lvlText w:val="%1."/>
      <w:lvlJc w:val="left"/>
      <w:pPr>
        <w:ind w:left="1429" w:hanging="360"/>
      </w:pPr>
      <w:rPr>
        <w:rFonts w:hint="default"/>
      </w:rPr>
    </w:lvl>
    <w:lvl w:ilvl="1" w:tplc="04160019" w:tentative="1">
      <w:start w:val="1"/>
      <w:numFmt w:val="bullet"/>
      <w:lvlText w:val="o"/>
      <w:lvlJc w:val="left"/>
      <w:pPr>
        <w:ind w:left="2149" w:hanging="360"/>
      </w:pPr>
      <w:rPr>
        <w:rFonts w:ascii="Courier New" w:hAnsi="Courier New" w:cs="Courier New" w:hint="default"/>
      </w:rPr>
    </w:lvl>
    <w:lvl w:ilvl="2" w:tplc="0416001B" w:tentative="1">
      <w:start w:val="1"/>
      <w:numFmt w:val="bullet"/>
      <w:lvlText w:val=""/>
      <w:lvlJc w:val="left"/>
      <w:pPr>
        <w:ind w:left="2869" w:hanging="360"/>
      </w:pPr>
      <w:rPr>
        <w:rFonts w:ascii="Wingdings" w:hAnsi="Wingdings" w:hint="default"/>
      </w:rPr>
    </w:lvl>
    <w:lvl w:ilvl="3" w:tplc="0416000F" w:tentative="1">
      <w:start w:val="1"/>
      <w:numFmt w:val="bullet"/>
      <w:lvlText w:val=""/>
      <w:lvlJc w:val="left"/>
      <w:pPr>
        <w:ind w:left="3589" w:hanging="360"/>
      </w:pPr>
      <w:rPr>
        <w:rFonts w:ascii="Symbol" w:hAnsi="Symbol" w:hint="default"/>
      </w:rPr>
    </w:lvl>
    <w:lvl w:ilvl="4" w:tplc="04160019" w:tentative="1">
      <w:start w:val="1"/>
      <w:numFmt w:val="bullet"/>
      <w:lvlText w:val="o"/>
      <w:lvlJc w:val="left"/>
      <w:pPr>
        <w:ind w:left="4309" w:hanging="360"/>
      </w:pPr>
      <w:rPr>
        <w:rFonts w:ascii="Courier New" w:hAnsi="Courier New" w:cs="Courier New" w:hint="default"/>
      </w:rPr>
    </w:lvl>
    <w:lvl w:ilvl="5" w:tplc="0416001B" w:tentative="1">
      <w:start w:val="1"/>
      <w:numFmt w:val="bullet"/>
      <w:lvlText w:val=""/>
      <w:lvlJc w:val="left"/>
      <w:pPr>
        <w:ind w:left="5029" w:hanging="360"/>
      </w:pPr>
      <w:rPr>
        <w:rFonts w:ascii="Wingdings" w:hAnsi="Wingdings" w:hint="default"/>
      </w:rPr>
    </w:lvl>
    <w:lvl w:ilvl="6" w:tplc="0416000F" w:tentative="1">
      <w:start w:val="1"/>
      <w:numFmt w:val="bullet"/>
      <w:lvlText w:val=""/>
      <w:lvlJc w:val="left"/>
      <w:pPr>
        <w:ind w:left="5749" w:hanging="360"/>
      </w:pPr>
      <w:rPr>
        <w:rFonts w:ascii="Symbol" w:hAnsi="Symbol" w:hint="default"/>
      </w:rPr>
    </w:lvl>
    <w:lvl w:ilvl="7" w:tplc="04160019" w:tentative="1">
      <w:start w:val="1"/>
      <w:numFmt w:val="bullet"/>
      <w:lvlText w:val="o"/>
      <w:lvlJc w:val="left"/>
      <w:pPr>
        <w:ind w:left="6469" w:hanging="360"/>
      </w:pPr>
      <w:rPr>
        <w:rFonts w:ascii="Courier New" w:hAnsi="Courier New" w:cs="Courier New" w:hint="default"/>
      </w:rPr>
    </w:lvl>
    <w:lvl w:ilvl="8" w:tplc="0416001B" w:tentative="1">
      <w:start w:val="1"/>
      <w:numFmt w:val="bullet"/>
      <w:lvlText w:val=""/>
      <w:lvlJc w:val="left"/>
      <w:pPr>
        <w:ind w:left="7189" w:hanging="360"/>
      </w:pPr>
      <w:rPr>
        <w:rFonts w:ascii="Wingdings" w:hAnsi="Wingdings" w:hint="default"/>
      </w:rPr>
    </w:lvl>
  </w:abstractNum>
  <w:abstractNum w:abstractNumId="266" w15:restartNumberingAfterBreak="0">
    <w:nsid w:val="499766F5"/>
    <w:multiLevelType w:val="hybridMultilevel"/>
    <w:tmpl w:val="7E969EEC"/>
    <w:lvl w:ilvl="0" w:tplc="2D884722">
      <w:start w:val="1"/>
      <w:numFmt w:val="decimal"/>
      <w:lvlText w:val="§%1º "/>
      <w:lvlJc w:val="left"/>
      <w:pPr>
        <w:ind w:left="720" w:hanging="360"/>
      </w:pPr>
      <w:rPr>
        <w:rFonts w:hint="default"/>
      </w:rPr>
    </w:lvl>
    <w:lvl w:ilvl="1" w:tplc="04160003" w:tentative="1">
      <w:start w:val="1"/>
      <w:numFmt w:val="lowerLetter"/>
      <w:lvlText w:val="%2."/>
      <w:lvlJc w:val="left"/>
      <w:pPr>
        <w:ind w:left="1440" w:hanging="360"/>
      </w:p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267" w15:restartNumberingAfterBreak="0">
    <w:nsid w:val="49A75F4E"/>
    <w:multiLevelType w:val="hybridMultilevel"/>
    <w:tmpl w:val="73A881A8"/>
    <w:lvl w:ilvl="0" w:tplc="04160013">
      <w:start w:val="1"/>
      <w:numFmt w:val="upperRoman"/>
      <w:lvlText w:val="%1."/>
      <w:lvlJc w:val="right"/>
      <w:pPr>
        <w:ind w:left="1800" w:hanging="18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268" w15:restartNumberingAfterBreak="0">
    <w:nsid w:val="49E641A5"/>
    <w:multiLevelType w:val="hybridMultilevel"/>
    <w:tmpl w:val="4A3E948E"/>
    <w:lvl w:ilvl="0" w:tplc="04160001">
      <w:start w:val="1"/>
      <w:numFmt w:val="bullet"/>
      <w:lvlText w:val=""/>
      <w:lvlJc w:val="left"/>
      <w:pPr>
        <w:ind w:left="1004" w:hanging="360"/>
      </w:pPr>
      <w:rPr>
        <w:rFonts w:ascii="Symbol" w:hAnsi="Symbol" w:hint="default"/>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269" w15:restartNumberingAfterBreak="0">
    <w:nsid w:val="49EB7E52"/>
    <w:multiLevelType w:val="hybridMultilevel"/>
    <w:tmpl w:val="B46ABD9E"/>
    <w:lvl w:ilvl="0" w:tplc="04160013">
      <w:start w:val="1"/>
      <w:numFmt w:val="upperRoman"/>
      <w:lvlText w:val="%1."/>
      <w:lvlJc w:val="right"/>
      <w:pPr>
        <w:ind w:left="1440" w:hanging="360"/>
      </w:pPr>
    </w:lvl>
    <w:lvl w:ilvl="1" w:tplc="04160019">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70" w15:restartNumberingAfterBreak="0">
    <w:nsid w:val="49F45764"/>
    <w:multiLevelType w:val="hybridMultilevel"/>
    <w:tmpl w:val="E7DCA5C6"/>
    <w:lvl w:ilvl="0" w:tplc="4E4ACDD8">
      <w:start w:val="1"/>
      <w:numFmt w:val="decimal"/>
      <w:lvlText w:val="§%1º "/>
      <w:lvlJc w:val="left"/>
      <w:pPr>
        <w:ind w:left="1440" w:hanging="360"/>
      </w:pPr>
      <w:rPr>
        <w:rFonts w:hint="default"/>
        <w:b/>
        <w:bCs w:val="0"/>
      </w:rPr>
    </w:lvl>
    <w:lvl w:ilvl="1" w:tplc="9BE4013A" w:tentative="1">
      <w:start w:val="1"/>
      <w:numFmt w:val="lowerLetter"/>
      <w:lvlText w:val="%2."/>
      <w:lvlJc w:val="left"/>
      <w:pPr>
        <w:ind w:left="2160" w:hanging="360"/>
      </w:pPr>
    </w:lvl>
    <w:lvl w:ilvl="2" w:tplc="60D43242" w:tentative="1">
      <w:start w:val="1"/>
      <w:numFmt w:val="lowerRoman"/>
      <w:lvlText w:val="%3."/>
      <w:lvlJc w:val="right"/>
      <w:pPr>
        <w:ind w:left="2880" w:hanging="180"/>
      </w:pPr>
    </w:lvl>
    <w:lvl w:ilvl="3" w:tplc="79E854A6" w:tentative="1">
      <w:start w:val="1"/>
      <w:numFmt w:val="decimal"/>
      <w:lvlText w:val="%4."/>
      <w:lvlJc w:val="left"/>
      <w:pPr>
        <w:ind w:left="3600" w:hanging="360"/>
      </w:pPr>
    </w:lvl>
    <w:lvl w:ilvl="4" w:tplc="FD5426AA" w:tentative="1">
      <w:start w:val="1"/>
      <w:numFmt w:val="lowerLetter"/>
      <w:lvlText w:val="%5."/>
      <w:lvlJc w:val="left"/>
      <w:pPr>
        <w:ind w:left="4320" w:hanging="360"/>
      </w:pPr>
    </w:lvl>
    <w:lvl w:ilvl="5" w:tplc="9BF0B872" w:tentative="1">
      <w:start w:val="1"/>
      <w:numFmt w:val="lowerRoman"/>
      <w:lvlText w:val="%6."/>
      <w:lvlJc w:val="right"/>
      <w:pPr>
        <w:ind w:left="5040" w:hanging="180"/>
      </w:pPr>
    </w:lvl>
    <w:lvl w:ilvl="6" w:tplc="A43615CC" w:tentative="1">
      <w:start w:val="1"/>
      <w:numFmt w:val="decimal"/>
      <w:lvlText w:val="%7."/>
      <w:lvlJc w:val="left"/>
      <w:pPr>
        <w:ind w:left="5760" w:hanging="360"/>
      </w:pPr>
    </w:lvl>
    <w:lvl w:ilvl="7" w:tplc="85A0E9D8" w:tentative="1">
      <w:start w:val="1"/>
      <w:numFmt w:val="lowerLetter"/>
      <w:lvlText w:val="%8."/>
      <w:lvlJc w:val="left"/>
      <w:pPr>
        <w:ind w:left="6480" w:hanging="360"/>
      </w:pPr>
    </w:lvl>
    <w:lvl w:ilvl="8" w:tplc="C4C2E090" w:tentative="1">
      <w:start w:val="1"/>
      <w:numFmt w:val="lowerRoman"/>
      <w:lvlText w:val="%9."/>
      <w:lvlJc w:val="right"/>
      <w:pPr>
        <w:ind w:left="7200" w:hanging="180"/>
      </w:pPr>
    </w:lvl>
  </w:abstractNum>
  <w:abstractNum w:abstractNumId="271" w15:restartNumberingAfterBreak="0">
    <w:nsid w:val="4AB37E16"/>
    <w:multiLevelType w:val="hybridMultilevel"/>
    <w:tmpl w:val="BB0A10D2"/>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72" w15:restartNumberingAfterBreak="0">
    <w:nsid w:val="4AEB5BF9"/>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73" w15:restartNumberingAfterBreak="0">
    <w:nsid w:val="4B1B0304"/>
    <w:multiLevelType w:val="hybridMultilevel"/>
    <w:tmpl w:val="CEC61A2C"/>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74" w15:restartNumberingAfterBreak="0">
    <w:nsid w:val="4B220FD0"/>
    <w:multiLevelType w:val="hybridMultilevel"/>
    <w:tmpl w:val="8F3C8D9E"/>
    <w:lvl w:ilvl="0" w:tplc="0C240956">
      <w:start w:val="1"/>
      <w:numFmt w:val="upperRoman"/>
      <w:lvlText w:val="%1."/>
      <w:lvlJc w:val="right"/>
      <w:pPr>
        <w:ind w:left="540" w:hanging="18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5" w15:restartNumberingAfterBreak="0">
    <w:nsid w:val="4B7E75F2"/>
    <w:multiLevelType w:val="hybridMultilevel"/>
    <w:tmpl w:val="33C4639E"/>
    <w:lvl w:ilvl="0" w:tplc="09DA45EE">
      <w:start w:val="1"/>
      <w:numFmt w:val="decimal"/>
      <w:lvlText w:val="§%1º "/>
      <w:lvlJc w:val="left"/>
      <w:pPr>
        <w:ind w:left="1440" w:hanging="360"/>
      </w:pPr>
      <w:rPr>
        <w:rFonts w:hint="default"/>
        <w:b/>
        <w:bCs/>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76" w15:restartNumberingAfterBreak="0">
    <w:nsid w:val="4BD609D7"/>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77" w15:restartNumberingAfterBreak="0">
    <w:nsid w:val="4C2A1CA9"/>
    <w:multiLevelType w:val="hybridMultilevel"/>
    <w:tmpl w:val="909C58B4"/>
    <w:lvl w:ilvl="0" w:tplc="BE6CCBCE">
      <w:start w:val="1"/>
      <w:numFmt w:val="upperRoman"/>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78" w15:restartNumberingAfterBreak="0">
    <w:nsid w:val="4D050286"/>
    <w:multiLevelType w:val="hybridMultilevel"/>
    <w:tmpl w:val="EE2EDB82"/>
    <w:lvl w:ilvl="0" w:tplc="04160013">
      <w:start w:val="1"/>
      <w:numFmt w:val="upperRoman"/>
      <w:lvlText w:val="%1."/>
      <w:lvlJc w:val="right"/>
      <w:pPr>
        <w:ind w:left="1980" w:hanging="180"/>
      </w:pPr>
    </w:lvl>
    <w:lvl w:ilvl="1" w:tplc="04160019" w:tentative="1">
      <w:start w:val="1"/>
      <w:numFmt w:val="lowerLetter"/>
      <w:lvlText w:val="%2."/>
      <w:lvlJc w:val="left"/>
      <w:pPr>
        <w:ind w:left="2700" w:hanging="360"/>
      </w:pPr>
    </w:lvl>
    <w:lvl w:ilvl="2" w:tplc="0416001B" w:tentative="1">
      <w:start w:val="1"/>
      <w:numFmt w:val="lowerRoman"/>
      <w:lvlText w:val="%3."/>
      <w:lvlJc w:val="right"/>
      <w:pPr>
        <w:ind w:left="3420" w:hanging="180"/>
      </w:pPr>
    </w:lvl>
    <w:lvl w:ilvl="3" w:tplc="0416000F" w:tentative="1">
      <w:start w:val="1"/>
      <w:numFmt w:val="decimal"/>
      <w:lvlText w:val="%4."/>
      <w:lvlJc w:val="left"/>
      <w:pPr>
        <w:ind w:left="4140" w:hanging="360"/>
      </w:pPr>
    </w:lvl>
    <w:lvl w:ilvl="4" w:tplc="04160019" w:tentative="1">
      <w:start w:val="1"/>
      <w:numFmt w:val="lowerLetter"/>
      <w:lvlText w:val="%5."/>
      <w:lvlJc w:val="left"/>
      <w:pPr>
        <w:ind w:left="4860" w:hanging="360"/>
      </w:pPr>
    </w:lvl>
    <w:lvl w:ilvl="5" w:tplc="0416001B" w:tentative="1">
      <w:start w:val="1"/>
      <w:numFmt w:val="lowerRoman"/>
      <w:lvlText w:val="%6."/>
      <w:lvlJc w:val="right"/>
      <w:pPr>
        <w:ind w:left="5580" w:hanging="180"/>
      </w:pPr>
    </w:lvl>
    <w:lvl w:ilvl="6" w:tplc="0416000F" w:tentative="1">
      <w:start w:val="1"/>
      <w:numFmt w:val="decimal"/>
      <w:lvlText w:val="%7."/>
      <w:lvlJc w:val="left"/>
      <w:pPr>
        <w:ind w:left="6300" w:hanging="360"/>
      </w:pPr>
    </w:lvl>
    <w:lvl w:ilvl="7" w:tplc="04160019" w:tentative="1">
      <w:start w:val="1"/>
      <w:numFmt w:val="lowerLetter"/>
      <w:lvlText w:val="%8."/>
      <w:lvlJc w:val="left"/>
      <w:pPr>
        <w:ind w:left="7020" w:hanging="360"/>
      </w:pPr>
    </w:lvl>
    <w:lvl w:ilvl="8" w:tplc="0416001B" w:tentative="1">
      <w:start w:val="1"/>
      <w:numFmt w:val="lowerRoman"/>
      <w:lvlText w:val="%9."/>
      <w:lvlJc w:val="right"/>
      <w:pPr>
        <w:ind w:left="7740" w:hanging="180"/>
      </w:pPr>
    </w:lvl>
  </w:abstractNum>
  <w:abstractNum w:abstractNumId="279" w15:restartNumberingAfterBreak="0">
    <w:nsid w:val="4D417EB8"/>
    <w:multiLevelType w:val="hybridMultilevel"/>
    <w:tmpl w:val="0D9ED428"/>
    <w:lvl w:ilvl="0" w:tplc="B4E07488">
      <w:start w:val="1"/>
      <w:numFmt w:val="decimal"/>
      <w:lvlText w:val="§%1º "/>
      <w:lvlJc w:val="left"/>
      <w:pPr>
        <w:ind w:left="720" w:hanging="360"/>
      </w:pPr>
      <w:rPr>
        <w:rFonts w:hint="default"/>
        <w:b/>
        <w:bCs/>
      </w:rPr>
    </w:lvl>
    <w:lvl w:ilvl="1" w:tplc="8DCC3C62" w:tentative="1">
      <w:start w:val="1"/>
      <w:numFmt w:val="lowerLetter"/>
      <w:lvlText w:val="%2."/>
      <w:lvlJc w:val="left"/>
      <w:pPr>
        <w:ind w:left="1440" w:hanging="360"/>
      </w:pPr>
    </w:lvl>
    <w:lvl w:ilvl="2" w:tplc="FDA2D66E" w:tentative="1">
      <w:start w:val="1"/>
      <w:numFmt w:val="lowerRoman"/>
      <w:lvlText w:val="%3."/>
      <w:lvlJc w:val="right"/>
      <w:pPr>
        <w:ind w:left="2160" w:hanging="180"/>
      </w:pPr>
    </w:lvl>
    <w:lvl w:ilvl="3" w:tplc="BD785E6E" w:tentative="1">
      <w:start w:val="1"/>
      <w:numFmt w:val="decimal"/>
      <w:lvlText w:val="%4."/>
      <w:lvlJc w:val="left"/>
      <w:pPr>
        <w:ind w:left="2880" w:hanging="360"/>
      </w:pPr>
    </w:lvl>
    <w:lvl w:ilvl="4" w:tplc="23DE3F24" w:tentative="1">
      <w:start w:val="1"/>
      <w:numFmt w:val="lowerLetter"/>
      <w:lvlText w:val="%5."/>
      <w:lvlJc w:val="left"/>
      <w:pPr>
        <w:ind w:left="3600" w:hanging="360"/>
      </w:pPr>
    </w:lvl>
    <w:lvl w:ilvl="5" w:tplc="AC84C40A" w:tentative="1">
      <w:start w:val="1"/>
      <w:numFmt w:val="lowerRoman"/>
      <w:lvlText w:val="%6."/>
      <w:lvlJc w:val="right"/>
      <w:pPr>
        <w:ind w:left="4320" w:hanging="180"/>
      </w:pPr>
    </w:lvl>
    <w:lvl w:ilvl="6" w:tplc="589CB0C0" w:tentative="1">
      <w:start w:val="1"/>
      <w:numFmt w:val="decimal"/>
      <w:lvlText w:val="%7."/>
      <w:lvlJc w:val="left"/>
      <w:pPr>
        <w:ind w:left="5040" w:hanging="360"/>
      </w:pPr>
    </w:lvl>
    <w:lvl w:ilvl="7" w:tplc="6A466890" w:tentative="1">
      <w:start w:val="1"/>
      <w:numFmt w:val="lowerLetter"/>
      <w:lvlText w:val="%8."/>
      <w:lvlJc w:val="left"/>
      <w:pPr>
        <w:ind w:left="5760" w:hanging="360"/>
      </w:pPr>
    </w:lvl>
    <w:lvl w:ilvl="8" w:tplc="F4E213FA" w:tentative="1">
      <w:start w:val="1"/>
      <w:numFmt w:val="lowerRoman"/>
      <w:lvlText w:val="%9."/>
      <w:lvlJc w:val="right"/>
      <w:pPr>
        <w:ind w:left="6480" w:hanging="180"/>
      </w:pPr>
    </w:lvl>
  </w:abstractNum>
  <w:abstractNum w:abstractNumId="280" w15:restartNumberingAfterBreak="0">
    <w:nsid w:val="4D480B8D"/>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81" w15:restartNumberingAfterBreak="0">
    <w:nsid w:val="4D4E6DDB"/>
    <w:multiLevelType w:val="multilevel"/>
    <w:tmpl w:val="62D4B99C"/>
    <w:lvl w:ilvl="0">
      <w:start w:val="1"/>
      <w:numFmt w:val="upperRoman"/>
      <w:lvlText w:val="%1."/>
      <w:lvlJc w:val="right"/>
      <w:pPr>
        <w:ind w:left="731" w:hanging="360"/>
      </w:pPr>
    </w:lvl>
    <w:lvl w:ilvl="1">
      <w:start w:val="1"/>
      <w:numFmt w:val="lowerLetter"/>
      <w:lvlText w:val="%2."/>
      <w:lvlJc w:val="left"/>
      <w:pPr>
        <w:ind w:left="1451" w:hanging="360"/>
      </w:pPr>
    </w:lvl>
    <w:lvl w:ilvl="2">
      <w:start w:val="1"/>
      <w:numFmt w:val="lowerRoman"/>
      <w:lvlText w:val="%3."/>
      <w:lvlJc w:val="right"/>
      <w:pPr>
        <w:ind w:left="2171" w:hanging="180"/>
      </w:pPr>
    </w:lvl>
    <w:lvl w:ilvl="3">
      <w:start w:val="1"/>
      <w:numFmt w:val="decimal"/>
      <w:lvlText w:val="%4."/>
      <w:lvlJc w:val="left"/>
      <w:pPr>
        <w:ind w:left="2891" w:hanging="360"/>
      </w:pPr>
    </w:lvl>
    <w:lvl w:ilvl="4">
      <w:start w:val="1"/>
      <w:numFmt w:val="lowerLetter"/>
      <w:lvlText w:val="%5."/>
      <w:lvlJc w:val="left"/>
      <w:pPr>
        <w:ind w:left="3611" w:hanging="360"/>
      </w:pPr>
    </w:lvl>
    <w:lvl w:ilvl="5">
      <w:start w:val="1"/>
      <w:numFmt w:val="lowerRoman"/>
      <w:lvlText w:val="%6."/>
      <w:lvlJc w:val="right"/>
      <w:pPr>
        <w:ind w:left="4331" w:hanging="180"/>
      </w:pPr>
    </w:lvl>
    <w:lvl w:ilvl="6">
      <w:start w:val="1"/>
      <w:numFmt w:val="decimal"/>
      <w:lvlText w:val="%7."/>
      <w:lvlJc w:val="left"/>
      <w:pPr>
        <w:ind w:left="5051" w:hanging="360"/>
      </w:pPr>
    </w:lvl>
    <w:lvl w:ilvl="7">
      <w:start w:val="1"/>
      <w:numFmt w:val="lowerLetter"/>
      <w:lvlText w:val="%8."/>
      <w:lvlJc w:val="left"/>
      <w:pPr>
        <w:ind w:left="5771" w:hanging="360"/>
      </w:pPr>
    </w:lvl>
    <w:lvl w:ilvl="8">
      <w:start w:val="1"/>
      <w:numFmt w:val="lowerRoman"/>
      <w:lvlText w:val="%9."/>
      <w:lvlJc w:val="right"/>
      <w:pPr>
        <w:ind w:left="6491" w:hanging="180"/>
      </w:pPr>
    </w:lvl>
  </w:abstractNum>
  <w:abstractNum w:abstractNumId="282" w15:restartNumberingAfterBreak="0">
    <w:nsid w:val="4D6D0E85"/>
    <w:multiLevelType w:val="hybridMultilevel"/>
    <w:tmpl w:val="537413C8"/>
    <w:lvl w:ilvl="0" w:tplc="04160013">
      <w:start w:val="1"/>
      <w:numFmt w:val="upperRoman"/>
      <w:lvlText w:val="%1."/>
      <w:lvlJc w:val="right"/>
      <w:pPr>
        <w:ind w:left="720" w:hanging="360"/>
      </w:p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3" w15:restartNumberingAfterBreak="0">
    <w:nsid w:val="4E2E7528"/>
    <w:multiLevelType w:val="multilevel"/>
    <w:tmpl w:val="61265E72"/>
    <w:lvl w:ilvl="0">
      <w:start w:val="1"/>
      <w:numFmt w:val="upperRoman"/>
      <w:lvlText w:val="%1."/>
      <w:lvlJc w:val="right"/>
      <w:pPr>
        <w:ind w:left="731" w:hanging="360"/>
      </w:pPr>
      <w:rPr>
        <w:rFonts w:hint="default"/>
      </w:rPr>
    </w:lvl>
    <w:lvl w:ilvl="1">
      <w:start w:val="1"/>
      <w:numFmt w:val="lowerLetter"/>
      <w:lvlText w:val="%2."/>
      <w:lvlJc w:val="left"/>
      <w:pPr>
        <w:ind w:left="1451" w:hanging="360"/>
      </w:pPr>
      <w:rPr>
        <w:rFonts w:hint="default"/>
      </w:rPr>
    </w:lvl>
    <w:lvl w:ilvl="2">
      <w:start w:val="1"/>
      <w:numFmt w:val="lowerRoman"/>
      <w:lvlText w:val="%3."/>
      <w:lvlJc w:val="right"/>
      <w:pPr>
        <w:ind w:left="2171" w:hanging="180"/>
      </w:pPr>
      <w:rPr>
        <w:rFonts w:hint="default"/>
      </w:rPr>
    </w:lvl>
    <w:lvl w:ilvl="3">
      <w:start w:val="1"/>
      <w:numFmt w:val="decimal"/>
      <w:lvlText w:val="%4."/>
      <w:lvlJc w:val="left"/>
      <w:pPr>
        <w:ind w:left="2891" w:hanging="360"/>
      </w:pPr>
      <w:rPr>
        <w:rFonts w:hint="default"/>
      </w:rPr>
    </w:lvl>
    <w:lvl w:ilvl="4">
      <w:start w:val="1"/>
      <w:numFmt w:val="lowerLetter"/>
      <w:lvlText w:val="%5."/>
      <w:lvlJc w:val="left"/>
      <w:pPr>
        <w:ind w:left="3611" w:hanging="360"/>
      </w:pPr>
      <w:rPr>
        <w:rFonts w:hint="default"/>
      </w:rPr>
    </w:lvl>
    <w:lvl w:ilvl="5">
      <w:start w:val="1"/>
      <w:numFmt w:val="lowerRoman"/>
      <w:lvlText w:val="%6."/>
      <w:lvlJc w:val="right"/>
      <w:pPr>
        <w:ind w:left="4331" w:hanging="180"/>
      </w:pPr>
      <w:rPr>
        <w:rFonts w:hint="default"/>
      </w:rPr>
    </w:lvl>
    <w:lvl w:ilvl="6">
      <w:start w:val="1"/>
      <w:numFmt w:val="decimal"/>
      <w:lvlText w:val="%7."/>
      <w:lvlJc w:val="left"/>
      <w:pPr>
        <w:ind w:left="5051" w:hanging="360"/>
      </w:pPr>
      <w:rPr>
        <w:rFonts w:hint="default"/>
      </w:rPr>
    </w:lvl>
    <w:lvl w:ilvl="7">
      <w:start w:val="1"/>
      <w:numFmt w:val="lowerLetter"/>
      <w:lvlText w:val="%8."/>
      <w:lvlJc w:val="left"/>
      <w:pPr>
        <w:ind w:left="5771" w:hanging="360"/>
      </w:pPr>
      <w:rPr>
        <w:rFonts w:hint="default"/>
      </w:rPr>
    </w:lvl>
    <w:lvl w:ilvl="8">
      <w:start w:val="1"/>
      <w:numFmt w:val="lowerRoman"/>
      <w:lvlText w:val="%9."/>
      <w:lvlJc w:val="right"/>
      <w:pPr>
        <w:ind w:left="6491" w:hanging="180"/>
      </w:pPr>
      <w:rPr>
        <w:rFonts w:hint="default"/>
      </w:rPr>
    </w:lvl>
  </w:abstractNum>
  <w:abstractNum w:abstractNumId="284" w15:restartNumberingAfterBreak="0">
    <w:nsid w:val="4E303BCF"/>
    <w:multiLevelType w:val="hybridMultilevel"/>
    <w:tmpl w:val="C5E47706"/>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85" w15:restartNumberingAfterBreak="0">
    <w:nsid w:val="4FA22E3F"/>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86" w15:restartNumberingAfterBreak="0">
    <w:nsid w:val="4FD72593"/>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87" w15:restartNumberingAfterBreak="0">
    <w:nsid w:val="50C30775"/>
    <w:multiLevelType w:val="hybridMultilevel"/>
    <w:tmpl w:val="73A881A8"/>
    <w:lvl w:ilvl="0" w:tplc="04160013">
      <w:start w:val="1"/>
      <w:numFmt w:val="upperRoman"/>
      <w:lvlText w:val="%1."/>
      <w:lvlJc w:val="right"/>
      <w:pPr>
        <w:ind w:left="1800" w:hanging="18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288" w15:restartNumberingAfterBreak="0">
    <w:nsid w:val="51463039"/>
    <w:multiLevelType w:val="hybridMultilevel"/>
    <w:tmpl w:val="2A02E0AC"/>
    <w:lvl w:ilvl="0" w:tplc="625E4E20">
      <w:start w:val="10"/>
      <w:numFmt w:val="decimal"/>
      <w:lvlText w:val="Art. %1 "/>
      <w:lvlJc w:val="left"/>
      <w:pPr>
        <w:ind w:left="1637" w:hanging="360"/>
      </w:pPr>
      <w:rPr>
        <w:rFonts w:hint="default"/>
        <w:b/>
        <w:i w:val="0"/>
        <w:color w:val="auto"/>
        <w:sz w:val="22"/>
        <w:lang w:val="pt-BR"/>
      </w:rPr>
    </w:lvl>
    <w:lvl w:ilvl="1" w:tplc="04160013">
      <w:start w:val="1"/>
      <w:numFmt w:val="upperRoman"/>
      <w:lvlText w:val="%2."/>
      <w:lvlJc w:val="righ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9" w15:restartNumberingAfterBreak="0">
    <w:nsid w:val="517662BE"/>
    <w:multiLevelType w:val="multilevel"/>
    <w:tmpl w:val="1A3277CC"/>
    <w:lvl w:ilvl="0">
      <w:start w:val="1"/>
      <w:numFmt w:val="upperRoman"/>
      <w:pStyle w:val="capituloarial11"/>
      <w:lvlText w:val="CAPÍTULO %1 - "/>
      <w:lvlJc w:val="left"/>
      <w:pPr>
        <w:ind w:left="7874" w:hanging="360"/>
      </w:pPr>
      <w:rPr>
        <w:b/>
        <w:i w:val="0"/>
      </w:rPr>
    </w:lvl>
    <w:lvl w:ilvl="1">
      <w:start w:val="1"/>
      <w:numFmt w:val="lowerLetter"/>
      <w:lvlText w:val="%2."/>
      <w:lvlJc w:val="left"/>
      <w:pPr>
        <w:ind w:left="372" w:hanging="360"/>
      </w:pPr>
    </w:lvl>
    <w:lvl w:ilvl="2">
      <w:start w:val="1"/>
      <w:numFmt w:val="lowerRoman"/>
      <w:lvlText w:val="%3."/>
      <w:lvlJc w:val="right"/>
      <w:pPr>
        <w:ind w:left="1092" w:hanging="180"/>
      </w:pPr>
    </w:lvl>
    <w:lvl w:ilvl="3">
      <w:start w:val="1"/>
      <w:numFmt w:val="decimal"/>
      <w:lvlText w:val="%4."/>
      <w:lvlJc w:val="left"/>
      <w:pPr>
        <w:ind w:left="1812" w:hanging="360"/>
      </w:pPr>
    </w:lvl>
    <w:lvl w:ilvl="4">
      <w:start w:val="1"/>
      <w:numFmt w:val="lowerLetter"/>
      <w:lvlText w:val="%5."/>
      <w:lvlJc w:val="left"/>
      <w:pPr>
        <w:ind w:left="2532" w:hanging="360"/>
      </w:pPr>
    </w:lvl>
    <w:lvl w:ilvl="5">
      <w:start w:val="1"/>
      <w:numFmt w:val="lowerRoman"/>
      <w:lvlText w:val="%6."/>
      <w:lvlJc w:val="right"/>
      <w:pPr>
        <w:ind w:left="3252" w:hanging="180"/>
      </w:pPr>
    </w:lvl>
    <w:lvl w:ilvl="6">
      <w:start w:val="1"/>
      <w:numFmt w:val="decimal"/>
      <w:lvlText w:val="%7."/>
      <w:lvlJc w:val="left"/>
      <w:pPr>
        <w:ind w:left="3972" w:hanging="360"/>
      </w:pPr>
    </w:lvl>
    <w:lvl w:ilvl="7">
      <w:start w:val="1"/>
      <w:numFmt w:val="lowerLetter"/>
      <w:lvlText w:val="%8."/>
      <w:lvlJc w:val="left"/>
      <w:pPr>
        <w:ind w:left="4692" w:hanging="360"/>
      </w:pPr>
    </w:lvl>
    <w:lvl w:ilvl="8">
      <w:start w:val="1"/>
      <w:numFmt w:val="lowerRoman"/>
      <w:lvlText w:val="%9."/>
      <w:lvlJc w:val="right"/>
      <w:pPr>
        <w:ind w:left="5412" w:hanging="180"/>
      </w:pPr>
    </w:lvl>
  </w:abstractNum>
  <w:abstractNum w:abstractNumId="290" w15:restartNumberingAfterBreak="0">
    <w:nsid w:val="517824DA"/>
    <w:multiLevelType w:val="hybridMultilevel"/>
    <w:tmpl w:val="E092BEDE"/>
    <w:lvl w:ilvl="0" w:tplc="7DEAD714">
      <w:start w:val="1"/>
      <w:numFmt w:val="upperRoman"/>
      <w:lvlText w:val="%1."/>
      <w:lvlJc w:val="right"/>
      <w:pPr>
        <w:ind w:left="540" w:hanging="18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1" w15:restartNumberingAfterBreak="0">
    <w:nsid w:val="5229431F"/>
    <w:multiLevelType w:val="hybridMultilevel"/>
    <w:tmpl w:val="5986CA02"/>
    <w:lvl w:ilvl="0" w:tplc="FFFFFFFF">
      <w:start w:val="1"/>
      <w:numFmt w:val="upperRoman"/>
      <w:lvlText w:val="%1."/>
      <w:lvlJc w:val="right"/>
      <w:pPr>
        <w:ind w:left="1260" w:hanging="180"/>
      </w:pPr>
    </w:lvl>
    <w:lvl w:ilvl="1" w:tplc="FFFFFFFF" w:tentative="1">
      <w:start w:val="1"/>
      <w:numFmt w:val="lowerLetter"/>
      <w:lvlText w:val="%2."/>
      <w:lvlJc w:val="left"/>
      <w:pPr>
        <w:ind w:left="1980" w:hanging="360"/>
      </w:pPr>
    </w:lvl>
    <w:lvl w:ilvl="2" w:tplc="FFFFFFFF" w:tentative="1">
      <w:start w:val="1"/>
      <w:numFmt w:val="lowerRoman"/>
      <w:lvlText w:val="%3."/>
      <w:lvlJc w:val="right"/>
      <w:pPr>
        <w:ind w:left="2700" w:hanging="180"/>
      </w:pPr>
    </w:lvl>
    <w:lvl w:ilvl="3" w:tplc="FFFFFFFF" w:tentative="1">
      <w:start w:val="1"/>
      <w:numFmt w:val="decimal"/>
      <w:lvlText w:val="%4."/>
      <w:lvlJc w:val="left"/>
      <w:pPr>
        <w:ind w:left="3420" w:hanging="360"/>
      </w:pPr>
    </w:lvl>
    <w:lvl w:ilvl="4" w:tplc="FFFFFFFF" w:tentative="1">
      <w:start w:val="1"/>
      <w:numFmt w:val="lowerLetter"/>
      <w:lvlText w:val="%5."/>
      <w:lvlJc w:val="left"/>
      <w:pPr>
        <w:ind w:left="4140" w:hanging="360"/>
      </w:pPr>
    </w:lvl>
    <w:lvl w:ilvl="5" w:tplc="FFFFFFFF" w:tentative="1">
      <w:start w:val="1"/>
      <w:numFmt w:val="lowerRoman"/>
      <w:lvlText w:val="%6."/>
      <w:lvlJc w:val="right"/>
      <w:pPr>
        <w:ind w:left="4860" w:hanging="180"/>
      </w:pPr>
    </w:lvl>
    <w:lvl w:ilvl="6" w:tplc="FFFFFFFF" w:tentative="1">
      <w:start w:val="1"/>
      <w:numFmt w:val="decimal"/>
      <w:lvlText w:val="%7."/>
      <w:lvlJc w:val="left"/>
      <w:pPr>
        <w:ind w:left="5580" w:hanging="360"/>
      </w:pPr>
    </w:lvl>
    <w:lvl w:ilvl="7" w:tplc="FFFFFFFF" w:tentative="1">
      <w:start w:val="1"/>
      <w:numFmt w:val="lowerLetter"/>
      <w:lvlText w:val="%8."/>
      <w:lvlJc w:val="left"/>
      <w:pPr>
        <w:ind w:left="6300" w:hanging="360"/>
      </w:pPr>
    </w:lvl>
    <w:lvl w:ilvl="8" w:tplc="FFFFFFFF" w:tentative="1">
      <w:start w:val="1"/>
      <w:numFmt w:val="lowerRoman"/>
      <w:lvlText w:val="%9."/>
      <w:lvlJc w:val="right"/>
      <w:pPr>
        <w:ind w:left="7020" w:hanging="180"/>
      </w:pPr>
    </w:lvl>
  </w:abstractNum>
  <w:abstractNum w:abstractNumId="292" w15:restartNumberingAfterBreak="0">
    <w:nsid w:val="527F1C7A"/>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93" w15:restartNumberingAfterBreak="0">
    <w:nsid w:val="52956FD0"/>
    <w:multiLevelType w:val="hybridMultilevel"/>
    <w:tmpl w:val="885A65E2"/>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294" w15:restartNumberingAfterBreak="0">
    <w:nsid w:val="52EE29BF"/>
    <w:multiLevelType w:val="hybridMultilevel"/>
    <w:tmpl w:val="73A881A8"/>
    <w:styleLink w:val="Lei83"/>
    <w:lvl w:ilvl="0" w:tplc="04160013">
      <w:start w:val="1"/>
      <w:numFmt w:val="upperRoman"/>
      <w:lvlText w:val="%1."/>
      <w:lvlJc w:val="right"/>
      <w:pPr>
        <w:ind w:left="1800" w:hanging="18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295" w15:restartNumberingAfterBreak="0">
    <w:nsid w:val="530D6EF2"/>
    <w:multiLevelType w:val="hybridMultilevel"/>
    <w:tmpl w:val="FAD0BB8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6" w15:restartNumberingAfterBreak="0">
    <w:nsid w:val="532F0015"/>
    <w:multiLevelType w:val="hybridMultilevel"/>
    <w:tmpl w:val="973A1966"/>
    <w:lvl w:ilvl="0" w:tplc="B3FC5D64">
      <w:start w:val="1"/>
      <w:numFmt w:val="lowerRoman"/>
      <w:lvlText w:val="%1."/>
      <w:lvlJc w:val="left"/>
      <w:pPr>
        <w:ind w:left="2988" w:hanging="360"/>
      </w:pPr>
      <w:rPr>
        <w:rFonts w:hint="default"/>
      </w:rPr>
    </w:lvl>
    <w:lvl w:ilvl="1" w:tplc="04160019" w:tentative="1">
      <w:start w:val="1"/>
      <w:numFmt w:val="lowerLetter"/>
      <w:lvlText w:val="%2."/>
      <w:lvlJc w:val="left"/>
      <w:pPr>
        <w:ind w:left="1440" w:hanging="360"/>
      </w:pPr>
    </w:lvl>
    <w:lvl w:ilvl="2" w:tplc="04160019">
      <w:start w:val="1"/>
      <w:numFmt w:val="lowerLetter"/>
      <w:lvlText w:val="%3."/>
      <w:lvlJc w:val="lef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7" w15:restartNumberingAfterBreak="0">
    <w:nsid w:val="535F2552"/>
    <w:multiLevelType w:val="hybridMultilevel"/>
    <w:tmpl w:val="73A881A8"/>
    <w:lvl w:ilvl="0" w:tplc="04160013">
      <w:start w:val="1"/>
      <w:numFmt w:val="upperRoman"/>
      <w:lvlText w:val="%1."/>
      <w:lvlJc w:val="right"/>
      <w:pPr>
        <w:ind w:left="1800" w:hanging="18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298" w15:restartNumberingAfterBreak="0">
    <w:nsid w:val="53954F72"/>
    <w:multiLevelType w:val="hybridMultilevel"/>
    <w:tmpl w:val="15222058"/>
    <w:lvl w:ilvl="0" w:tplc="0416000F">
      <w:start w:val="1"/>
      <w:numFmt w:val="decimal"/>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99" w15:restartNumberingAfterBreak="0">
    <w:nsid w:val="53C043F3"/>
    <w:multiLevelType w:val="hybridMultilevel"/>
    <w:tmpl w:val="F264A78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0" w15:restartNumberingAfterBreak="0">
    <w:nsid w:val="541C6B36"/>
    <w:multiLevelType w:val="hybridMultilevel"/>
    <w:tmpl w:val="6ACC97E6"/>
    <w:lvl w:ilvl="0" w:tplc="D3D401F6">
      <w:start w:val="1"/>
      <w:numFmt w:val="decimal"/>
      <w:lvlText w:val="§%1º "/>
      <w:lvlJc w:val="left"/>
      <w:pPr>
        <w:ind w:left="720" w:hanging="360"/>
      </w:pPr>
      <w:rPr>
        <w:rFonts w:hint="default"/>
        <w:b/>
        <w:bCs/>
      </w:rPr>
    </w:lvl>
    <w:lvl w:ilvl="1" w:tplc="F23EC730" w:tentative="1">
      <w:start w:val="1"/>
      <w:numFmt w:val="lowerLetter"/>
      <w:lvlText w:val="%2."/>
      <w:lvlJc w:val="left"/>
      <w:pPr>
        <w:ind w:left="1440" w:hanging="360"/>
      </w:pPr>
    </w:lvl>
    <w:lvl w:ilvl="2" w:tplc="0742DDDA" w:tentative="1">
      <w:start w:val="1"/>
      <w:numFmt w:val="lowerRoman"/>
      <w:lvlText w:val="%3."/>
      <w:lvlJc w:val="right"/>
      <w:pPr>
        <w:ind w:left="2160" w:hanging="180"/>
      </w:pPr>
    </w:lvl>
    <w:lvl w:ilvl="3" w:tplc="81F053CE" w:tentative="1">
      <w:start w:val="1"/>
      <w:numFmt w:val="decimal"/>
      <w:lvlText w:val="%4."/>
      <w:lvlJc w:val="left"/>
      <w:pPr>
        <w:ind w:left="2880" w:hanging="360"/>
      </w:pPr>
    </w:lvl>
    <w:lvl w:ilvl="4" w:tplc="882ED1F6" w:tentative="1">
      <w:start w:val="1"/>
      <w:numFmt w:val="lowerLetter"/>
      <w:lvlText w:val="%5."/>
      <w:lvlJc w:val="left"/>
      <w:pPr>
        <w:ind w:left="3600" w:hanging="360"/>
      </w:pPr>
    </w:lvl>
    <w:lvl w:ilvl="5" w:tplc="5DFC0B92" w:tentative="1">
      <w:start w:val="1"/>
      <w:numFmt w:val="lowerRoman"/>
      <w:lvlText w:val="%6."/>
      <w:lvlJc w:val="right"/>
      <w:pPr>
        <w:ind w:left="4320" w:hanging="180"/>
      </w:pPr>
    </w:lvl>
    <w:lvl w:ilvl="6" w:tplc="5DC0031E" w:tentative="1">
      <w:start w:val="1"/>
      <w:numFmt w:val="decimal"/>
      <w:lvlText w:val="%7."/>
      <w:lvlJc w:val="left"/>
      <w:pPr>
        <w:ind w:left="5040" w:hanging="360"/>
      </w:pPr>
    </w:lvl>
    <w:lvl w:ilvl="7" w:tplc="FB1AB3B0" w:tentative="1">
      <w:start w:val="1"/>
      <w:numFmt w:val="lowerLetter"/>
      <w:lvlText w:val="%8."/>
      <w:lvlJc w:val="left"/>
      <w:pPr>
        <w:ind w:left="5760" w:hanging="360"/>
      </w:pPr>
    </w:lvl>
    <w:lvl w:ilvl="8" w:tplc="DE004F52" w:tentative="1">
      <w:start w:val="1"/>
      <w:numFmt w:val="lowerRoman"/>
      <w:lvlText w:val="%9."/>
      <w:lvlJc w:val="right"/>
      <w:pPr>
        <w:ind w:left="6480" w:hanging="180"/>
      </w:pPr>
    </w:lvl>
  </w:abstractNum>
  <w:abstractNum w:abstractNumId="301" w15:restartNumberingAfterBreak="0">
    <w:nsid w:val="547A0B86"/>
    <w:multiLevelType w:val="multilevel"/>
    <w:tmpl w:val="768C6256"/>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2" w15:restartNumberingAfterBreak="0">
    <w:nsid w:val="54FF72B3"/>
    <w:multiLevelType w:val="multilevel"/>
    <w:tmpl w:val="1E922404"/>
    <w:lvl w:ilvl="0">
      <w:start w:val="1"/>
      <w:numFmt w:val="upperRoman"/>
      <w:lvlText w:val="%1."/>
      <w:lvlJc w:val="right"/>
      <w:pPr>
        <w:ind w:left="2340" w:hanging="360"/>
      </w:pPr>
      <w:rPr>
        <w:rFonts w:hint="default"/>
        <w:b w:val="0"/>
        <w:i w:val="0"/>
        <w:caps w:val="0"/>
        <w:strike w:val="0"/>
        <w:dstrike w:val="0"/>
        <w:vanish w:val="0"/>
        <w:sz w:val="20"/>
        <w:szCs w:val="20"/>
        <w:vertAlign w:val="baseline"/>
      </w:rPr>
    </w:lvl>
    <w:lvl w:ilvl="1">
      <w:start w:val="8"/>
      <w:numFmt w:val="decimal"/>
      <w:isLgl/>
      <w:lvlText w:val="%1.%2."/>
      <w:lvlJc w:val="left"/>
      <w:pPr>
        <w:ind w:left="2700" w:hanging="720"/>
      </w:pPr>
      <w:rPr>
        <w:rFonts w:hint="default"/>
      </w:rPr>
    </w:lvl>
    <w:lvl w:ilvl="2">
      <w:start w:val="1"/>
      <w:numFmt w:val="decimal"/>
      <w:isLgl/>
      <w:lvlText w:val="%1.%2.%3."/>
      <w:lvlJc w:val="left"/>
      <w:pPr>
        <w:ind w:left="2700" w:hanging="720"/>
      </w:pPr>
      <w:rPr>
        <w:rFonts w:hint="default"/>
      </w:rPr>
    </w:lvl>
    <w:lvl w:ilvl="3">
      <w:start w:val="1"/>
      <w:numFmt w:val="decimal"/>
      <w:isLgl/>
      <w:lvlText w:val="%1.%2.%3.%4."/>
      <w:lvlJc w:val="left"/>
      <w:pPr>
        <w:ind w:left="3060" w:hanging="1080"/>
      </w:pPr>
      <w:rPr>
        <w:rFonts w:hint="default"/>
      </w:rPr>
    </w:lvl>
    <w:lvl w:ilvl="4">
      <w:start w:val="1"/>
      <w:numFmt w:val="decimal"/>
      <w:isLgl/>
      <w:lvlText w:val="%1.%2.%3.%4.%5."/>
      <w:lvlJc w:val="left"/>
      <w:pPr>
        <w:ind w:left="3060" w:hanging="1080"/>
      </w:pPr>
      <w:rPr>
        <w:rFonts w:hint="default"/>
      </w:rPr>
    </w:lvl>
    <w:lvl w:ilvl="5">
      <w:start w:val="1"/>
      <w:numFmt w:val="decimal"/>
      <w:isLgl/>
      <w:lvlText w:val="%1.%2.%3.%4.%5.%6."/>
      <w:lvlJc w:val="left"/>
      <w:pPr>
        <w:ind w:left="3420" w:hanging="1440"/>
      </w:pPr>
      <w:rPr>
        <w:rFonts w:hint="default"/>
      </w:rPr>
    </w:lvl>
    <w:lvl w:ilvl="6">
      <w:start w:val="1"/>
      <w:numFmt w:val="decimal"/>
      <w:isLgl/>
      <w:lvlText w:val="%1.%2.%3.%4.%5.%6.%7."/>
      <w:lvlJc w:val="left"/>
      <w:pPr>
        <w:ind w:left="3420" w:hanging="1440"/>
      </w:pPr>
      <w:rPr>
        <w:rFonts w:hint="default"/>
      </w:rPr>
    </w:lvl>
    <w:lvl w:ilvl="7">
      <w:start w:val="1"/>
      <w:numFmt w:val="decimal"/>
      <w:isLgl/>
      <w:lvlText w:val="%1.%2.%3.%4.%5.%6.%7.%8."/>
      <w:lvlJc w:val="left"/>
      <w:pPr>
        <w:ind w:left="3780" w:hanging="1800"/>
      </w:pPr>
      <w:rPr>
        <w:rFonts w:hint="default"/>
      </w:rPr>
    </w:lvl>
    <w:lvl w:ilvl="8">
      <w:start w:val="1"/>
      <w:numFmt w:val="decimal"/>
      <w:isLgl/>
      <w:lvlText w:val="%1.%2.%3.%4.%5.%6.%7.%8.%9."/>
      <w:lvlJc w:val="left"/>
      <w:pPr>
        <w:ind w:left="3780" w:hanging="1800"/>
      </w:pPr>
      <w:rPr>
        <w:rFonts w:hint="default"/>
      </w:rPr>
    </w:lvl>
  </w:abstractNum>
  <w:abstractNum w:abstractNumId="303" w15:restartNumberingAfterBreak="0">
    <w:nsid w:val="55030EBF"/>
    <w:multiLevelType w:val="hybridMultilevel"/>
    <w:tmpl w:val="3420250C"/>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4" w15:restartNumberingAfterBreak="0">
    <w:nsid w:val="555F5B30"/>
    <w:multiLevelType w:val="hybridMultilevel"/>
    <w:tmpl w:val="2A02E0AC"/>
    <w:lvl w:ilvl="0" w:tplc="FFFFFFFF">
      <w:start w:val="10"/>
      <w:numFmt w:val="decimal"/>
      <w:lvlText w:val="Art. %1 "/>
      <w:lvlJc w:val="left"/>
      <w:pPr>
        <w:ind w:left="1637" w:hanging="360"/>
      </w:pPr>
      <w:rPr>
        <w:rFonts w:hint="default"/>
        <w:b/>
        <w:i w:val="0"/>
        <w:color w:val="auto"/>
        <w:sz w:val="22"/>
        <w:lang w:val="pt-BR"/>
      </w:rPr>
    </w:lvl>
    <w:lvl w:ilvl="1" w:tplc="FFFFFFFF">
      <w:start w:val="1"/>
      <w:numFmt w:val="upperRoman"/>
      <w:lvlText w:val="%2."/>
      <w:lvlJc w:val="righ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5" w15:restartNumberingAfterBreak="0">
    <w:nsid w:val="565C6140"/>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06" w15:restartNumberingAfterBreak="0">
    <w:nsid w:val="56DE39A6"/>
    <w:multiLevelType w:val="hybridMultilevel"/>
    <w:tmpl w:val="C38A12EE"/>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7" w15:restartNumberingAfterBreak="0">
    <w:nsid w:val="57191AAD"/>
    <w:multiLevelType w:val="multilevel"/>
    <w:tmpl w:val="55C8437E"/>
    <w:lvl w:ilvl="0">
      <w:start w:val="1"/>
      <w:numFmt w:val="upperRoman"/>
      <w:lvlText w:val="%1."/>
      <w:lvlJc w:val="right"/>
      <w:pPr>
        <w:ind w:left="1440" w:hanging="360"/>
      </w:pPr>
    </w:lvl>
    <w:lvl w:ilvl="1">
      <w:start w:val="6"/>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308" w15:restartNumberingAfterBreak="0">
    <w:nsid w:val="57AF1641"/>
    <w:multiLevelType w:val="hybridMultilevel"/>
    <w:tmpl w:val="FEA212D4"/>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9" w15:restartNumberingAfterBreak="0">
    <w:nsid w:val="57B8653B"/>
    <w:multiLevelType w:val="hybridMultilevel"/>
    <w:tmpl w:val="FF783E9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10" w15:restartNumberingAfterBreak="0">
    <w:nsid w:val="57BD3262"/>
    <w:multiLevelType w:val="hybridMultilevel"/>
    <w:tmpl w:val="4156D9F8"/>
    <w:lvl w:ilvl="0" w:tplc="04160013">
      <w:start w:val="1"/>
      <w:numFmt w:val="upperRoman"/>
      <w:lvlText w:val="%1."/>
      <w:lvlJc w:val="right"/>
      <w:pPr>
        <w:ind w:left="2340" w:hanging="180"/>
      </w:pPr>
    </w:lvl>
    <w:lvl w:ilvl="1" w:tplc="04160019" w:tentative="1">
      <w:start w:val="1"/>
      <w:numFmt w:val="lowerLetter"/>
      <w:lvlText w:val="%2."/>
      <w:lvlJc w:val="left"/>
      <w:pPr>
        <w:ind w:left="3060" w:hanging="360"/>
      </w:pPr>
    </w:lvl>
    <w:lvl w:ilvl="2" w:tplc="0416001B" w:tentative="1">
      <w:start w:val="1"/>
      <w:numFmt w:val="lowerRoman"/>
      <w:lvlText w:val="%3."/>
      <w:lvlJc w:val="right"/>
      <w:pPr>
        <w:ind w:left="3780" w:hanging="180"/>
      </w:pPr>
    </w:lvl>
    <w:lvl w:ilvl="3" w:tplc="0416000F" w:tentative="1">
      <w:start w:val="1"/>
      <w:numFmt w:val="decimal"/>
      <w:lvlText w:val="%4."/>
      <w:lvlJc w:val="left"/>
      <w:pPr>
        <w:ind w:left="4500" w:hanging="360"/>
      </w:pPr>
    </w:lvl>
    <w:lvl w:ilvl="4" w:tplc="04160019" w:tentative="1">
      <w:start w:val="1"/>
      <w:numFmt w:val="lowerLetter"/>
      <w:lvlText w:val="%5."/>
      <w:lvlJc w:val="left"/>
      <w:pPr>
        <w:ind w:left="5220" w:hanging="360"/>
      </w:pPr>
    </w:lvl>
    <w:lvl w:ilvl="5" w:tplc="0416001B" w:tentative="1">
      <w:start w:val="1"/>
      <w:numFmt w:val="lowerRoman"/>
      <w:lvlText w:val="%6."/>
      <w:lvlJc w:val="right"/>
      <w:pPr>
        <w:ind w:left="5940" w:hanging="180"/>
      </w:pPr>
    </w:lvl>
    <w:lvl w:ilvl="6" w:tplc="0416000F" w:tentative="1">
      <w:start w:val="1"/>
      <w:numFmt w:val="decimal"/>
      <w:lvlText w:val="%7."/>
      <w:lvlJc w:val="left"/>
      <w:pPr>
        <w:ind w:left="6660" w:hanging="360"/>
      </w:pPr>
    </w:lvl>
    <w:lvl w:ilvl="7" w:tplc="04160019" w:tentative="1">
      <w:start w:val="1"/>
      <w:numFmt w:val="lowerLetter"/>
      <w:lvlText w:val="%8."/>
      <w:lvlJc w:val="left"/>
      <w:pPr>
        <w:ind w:left="7380" w:hanging="360"/>
      </w:pPr>
    </w:lvl>
    <w:lvl w:ilvl="8" w:tplc="0416001B" w:tentative="1">
      <w:start w:val="1"/>
      <w:numFmt w:val="lowerRoman"/>
      <w:lvlText w:val="%9."/>
      <w:lvlJc w:val="right"/>
      <w:pPr>
        <w:ind w:left="8100" w:hanging="180"/>
      </w:pPr>
    </w:lvl>
  </w:abstractNum>
  <w:abstractNum w:abstractNumId="311" w15:restartNumberingAfterBreak="0">
    <w:nsid w:val="57FC2C41"/>
    <w:multiLevelType w:val="hybridMultilevel"/>
    <w:tmpl w:val="D02813D0"/>
    <w:styleLink w:val="Lei95"/>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2" w15:restartNumberingAfterBreak="0">
    <w:nsid w:val="5819025F"/>
    <w:multiLevelType w:val="hybridMultilevel"/>
    <w:tmpl w:val="6F2EADEC"/>
    <w:lvl w:ilvl="0" w:tplc="04160019">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13" w15:restartNumberingAfterBreak="0">
    <w:nsid w:val="58AB698E"/>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14" w15:restartNumberingAfterBreak="0">
    <w:nsid w:val="58E16EF1"/>
    <w:multiLevelType w:val="hybridMultilevel"/>
    <w:tmpl w:val="D88AA912"/>
    <w:lvl w:ilvl="0" w:tplc="04160013">
      <w:start w:val="1"/>
      <w:numFmt w:val="upperRoman"/>
      <w:lvlText w:val="%1."/>
      <w:lvlJc w:val="right"/>
      <w:pPr>
        <w:tabs>
          <w:tab w:val="num" w:pos="709"/>
        </w:tabs>
        <w:ind w:left="709" w:hanging="709"/>
      </w:pPr>
      <w:rPr>
        <w:rFonts w:hint="default"/>
        <w:b w:val="0"/>
        <w:i w:val="0"/>
        <w:caps w:val="0"/>
        <w:strike w:val="0"/>
        <w:dstrike w:val="0"/>
        <w:vanish w:val="0"/>
        <w:sz w:val="20"/>
        <w:szCs w:val="20"/>
        <w:vertAlign w:val="baseline"/>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15" w15:restartNumberingAfterBreak="0">
    <w:nsid w:val="59100507"/>
    <w:multiLevelType w:val="hybridMultilevel"/>
    <w:tmpl w:val="FCB2F9BA"/>
    <w:lvl w:ilvl="0" w:tplc="04160019">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16" w15:restartNumberingAfterBreak="0">
    <w:nsid w:val="59777877"/>
    <w:multiLevelType w:val="hybridMultilevel"/>
    <w:tmpl w:val="78A02C5C"/>
    <w:lvl w:ilvl="0" w:tplc="BE6CCBCE">
      <w:start w:val="1"/>
      <w:numFmt w:val="decimal"/>
      <w:lvlText w:val="§%1º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7" w15:restartNumberingAfterBreak="0">
    <w:nsid w:val="59A421F8"/>
    <w:multiLevelType w:val="hybridMultilevel"/>
    <w:tmpl w:val="73A881A8"/>
    <w:lvl w:ilvl="0" w:tplc="04160013">
      <w:start w:val="1"/>
      <w:numFmt w:val="upperRoman"/>
      <w:lvlText w:val="%1."/>
      <w:lvlJc w:val="right"/>
      <w:pPr>
        <w:ind w:left="1800" w:hanging="18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318" w15:restartNumberingAfterBreak="0">
    <w:nsid w:val="59A72777"/>
    <w:multiLevelType w:val="hybridMultilevel"/>
    <w:tmpl w:val="9502EA38"/>
    <w:lvl w:ilvl="0" w:tplc="C994B57A">
      <w:start w:val="1"/>
      <w:numFmt w:val="upperRoman"/>
      <w:lvlText w:val="%1."/>
      <w:lvlJc w:val="right"/>
      <w:pPr>
        <w:ind w:left="108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9" w15:restartNumberingAfterBreak="0">
    <w:nsid w:val="59C220C2"/>
    <w:multiLevelType w:val="hybridMultilevel"/>
    <w:tmpl w:val="C8BC7288"/>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0" w15:restartNumberingAfterBreak="0">
    <w:nsid w:val="59F5593D"/>
    <w:multiLevelType w:val="hybridMultilevel"/>
    <w:tmpl w:val="73A881A8"/>
    <w:lvl w:ilvl="0" w:tplc="04160013">
      <w:start w:val="1"/>
      <w:numFmt w:val="upperRoman"/>
      <w:lvlText w:val="%1."/>
      <w:lvlJc w:val="right"/>
      <w:pPr>
        <w:ind w:left="1800" w:hanging="18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321" w15:restartNumberingAfterBreak="0">
    <w:nsid w:val="5A357056"/>
    <w:multiLevelType w:val="hybridMultilevel"/>
    <w:tmpl w:val="C6C89D52"/>
    <w:lvl w:ilvl="0" w:tplc="D54C5044">
      <w:start w:val="1"/>
      <w:numFmt w:val="lowerLetter"/>
      <w:lvlText w:val="%1."/>
      <w:lvlJc w:val="left"/>
      <w:pPr>
        <w:ind w:left="1854" w:hanging="360"/>
      </w:pPr>
      <w:rPr>
        <w:rFonts w:hint="default"/>
      </w:rPr>
    </w:lvl>
    <w:lvl w:ilvl="1" w:tplc="04160013">
      <w:start w:val="1"/>
      <w:numFmt w:val="upperRoman"/>
      <w:lvlText w:val="%2."/>
      <w:lvlJc w:val="righ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2" w15:restartNumberingAfterBreak="0">
    <w:nsid w:val="5AB802BD"/>
    <w:multiLevelType w:val="hybridMultilevel"/>
    <w:tmpl w:val="914A6D46"/>
    <w:lvl w:ilvl="0" w:tplc="36D632D6">
      <w:start w:val="1"/>
      <w:numFmt w:val="upperRoman"/>
      <w:lvlText w:val="%1."/>
      <w:lvlJc w:val="righ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23" w15:restartNumberingAfterBreak="0">
    <w:nsid w:val="5B1C1566"/>
    <w:multiLevelType w:val="hybridMultilevel"/>
    <w:tmpl w:val="B46ABD9E"/>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24" w15:restartNumberingAfterBreak="0">
    <w:nsid w:val="5B422980"/>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25" w15:restartNumberingAfterBreak="0">
    <w:nsid w:val="5B981657"/>
    <w:multiLevelType w:val="hybridMultilevel"/>
    <w:tmpl w:val="8AAED364"/>
    <w:lvl w:ilvl="0" w:tplc="04160013">
      <w:start w:val="1"/>
      <w:numFmt w:val="upperRoman"/>
      <w:lvlText w:val="%1."/>
      <w:lvlJc w:val="right"/>
      <w:pPr>
        <w:ind w:left="1440" w:hanging="360"/>
      </w:pPr>
    </w:lvl>
    <w:lvl w:ilvl="1" w:tplc="04160013">
      <w:start w:val="1"/>
      <w:numFmt w:val="upperRoman"/>
      <w:lvlText w:val="%2."/>
      <w:lvlJc w:val="righ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26" w15:restartNumberingAfterBreak="0">
    <w:nsid w:val="5BA92D04"/>
    <w:multiLevelType w:val="hybridMultilevel"/>
    <w:tmpl w:val="5BA8C1D4"/>
    <w:lvl w:ilvl="0" w:tplc="58DEA4D8">
      <w:start w:val="1"/>
      <w:numFmt w:val="decimal"/>
      <w:lvlText w:val="§%1º "/>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7" w15:restartNumberingAfterBreak="0">
    <w:nsid w:val="5BCC5EBD"/>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28" w15:restartNumberingAfterBreak="0">
    <w:nsid w:val="5C09131E"/>
    <w:multiLevelType w:val="hybridMultilevel"/>
    <w:tmpl w:val="C3F664D6"/>
    <w:lvl w:ilvl="0" w:tplc="C0563B54">
      <w:start w:val="1"/>
      <w:numFmt w:val="upperRoman"/>
      <w:lvlText w:val="%1."/>
      <w:lvlJc w:val="left"/>
      <w:pPr>
        <w:ind w:left="1080" w:hanging="72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9" w15:restartNumberingAfterBreak="0">
    <w:nsid w:val="5CE039A8"/>
    <w:multiLevelType w:val="hybridMultilevel"/>
    <w:tmpl w:val="5986CA02"/>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30" w15:restartNumberingAfterBreak="0">
    <w:nsid w:val="5CE76083"/>
    <w:multiLevelType w:val="multilevel"/>
    <w:tmpl w:val="ED2EC308"/>
    <w:lvl w:ilvl="0">
      <w:start w:val="1"/>
      <w:numFmt w:val="upperRoman"/>
      <w:lvlText w:val="%1."/>
      <w:lvlJc w:val="right"/>
      <w:pPr>
        <w:ind w:left="731" w:hanging="360"/>
      </w:pPr>
      <w:rPr>
        <w:rFonts w:hint="default"/>
      </w:rPr>
    </w:lvl>
    <w:lvl w:ilvl="1">
      <w:start w:val="1"/>
      <w:numFmt w:val="lowerLetter"/>
      <w:lvlText w:val="%2."/>
      <w:lvlJc w:val="left"/>
      <w:pPr>
        <w:ind w:left="1451" w:hanging="360"/>
      </w:pPr>
      <w:rPr>
        <w:rFonts w:hint="default"/>
      </w:rPr>
    </w:lvl>
    <w:lvl w:ilvl="2">
      <w:start w:val="1"/>
      <w:numFmt w:val="lowerRoman"/>
      <w:lvlText w:val="%3."/>
      <w:lvlJc w:val="right"/>
      <w:pPr>
        <w:ind w:left="2171" w:hanging="180"/>
      </w:pPr>
      <w:rPr>
        <w:rFonts w:hint="default"/>
      </w:rPr>
    </w:lvl>
    <w:lvl w:ilvl="3">
      <w:start w:val="1"/>
      <w:numFmt w:val="decimal"/>
      <w:lvlText w:val="%4."/>
      <w:lvlJc w:val="left"/>
      <w:pPr>
        <w:ind w:left="2891" w:hanging="360"/>
      </w:pPr>
      <w:rPr>
        <w:rFonts w:hint="default"/>
      </w:rPr>
    </w:lvl>
    <w:lvl w:ilvl="4">
      <w:start w:val="1"/>
      <w:numFmt w:val="lowerLetter"/>
      <w:lvlText w:val="%5."/>
      <w:lvlJc w:val="left"/>
      <w:pPr>
        <w:ind w:left="3611" w:hanging="360"/>
      </w:pPr>
      <w:rPr>
        <w:rFonts w:hint="default"/>
      </w:rPr>
    </w:lvl>
    <w:lvl w:ilvl="5">
      <w:start w:val="1"/>
      <w:numFmt w:val="lowerRoman"/>
      <w:lvlText w:val="%6."/>
      <w:lvlJc w:val="right"/>
      <w:pPr>
        <w:ind w:left="4331" w:hanging="180"/>
      </w:pPr>
      <w:rPr>
        <w:rFonts w:hint="default"/>
      </w:rPr>
    </w:lvl>
    <w:lvl w:ilvl="6">
      <w:start w:val="1"/>
      <w:numFmt w:val="decimal"/>
      <w:lvlText w:val="%7."/>
      <w:lvlJc w:val="left"/>
      <w:pPr>
        <w:ind w:left="5051" w:hanging="360"/>
      </w:pPr>
      <w:rPr>
        <w:rFonts w:hint="default"/>
      </w:rPr>
    </w:lvl>
    <w:lvl w:ilvl="7">
      <w:start w:val="1"/>
      <w:numFmt w:val="lowerLetter"/>
      <w:lvlText w:val="%8."/>
      <w:lvlJc w:val="left"/>
      <w:pPr>
        <w:ind w:left="5771" w:hanging="360"/>
      </w:pPr>
      <w:rPr>
        <w:rFonts w:hint="default"/>
      </w:rPr>
    </w:lvl>
    <w:lvl w:ilvl="8">
      <w:start w:val="1"/>
      <w:numFmt w:val="lowerRoman"/>
      <w:lvlText w:val="%9."/>
      <w:lvlJc w:val="right"/>
      <w:pPr>
        <w:ind w:left="6491" w:hanging="180"/>
      </w:pPr>
      <w:rPr>
        <w:rFonts w:hint="default"/>
      </w:rPr>
    </w:lvl>
  </w:abstractNum>
  <w:abstractNum w:abstractNumId="331" w15:restartNumberingAfterBreak="0">
    <w:nsid w:val="5D066884"/>
    <w:multiLevelType w:val="hybridMultilevel"/>
    <w:tmpl w:val="B46ABD9E"/>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32" w15:restartNumberingAfterBreak="0">
    <w:nsid w:val="5D28081D"/>
    <w:multiLevelType w:val="hybridMultilevel"/>
    <w:tmpl w:val="731C62B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3" w15:restartNumberingAfterBreak="0">
    <w:nsid w:val="5D9A238E"/>
    <w:multiLevelType w:val="hybridMultilevel"/>
    <w:tmpl w:val="B46ABD9E"/>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34" w15:restartNumberingAfterBreak="0">
    <w:nsid w:val="5DBF2FCE"/>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35" w15:restartNumberingAfterBreak="0">
    <w:nsid w:val="5DEA20F8"/>
    <w:multiLevelType w:val="multilevel"/>
    <w:tmpl w:val="ED1C0AAE"/>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6" w15:restartNumberingAfterBreak="0">
    <w:nsid w:val="5E0B0660"/>
    <w:multiLevelType w:val="hybridMultilevel"/>
    <w:tmpl w:val="8A763FE2"/>
    <w:lvl w:ilvl="0" w:tplc="0074A920">
      <w:start w:val="1"/>
      <w:numFmt w:val="upperRoman"/>
      <w:lvlText w:val="%1."/>
      <w:lvlJc w:val="left"/>
      <w:pPr>
        <w:ind w:left="1222" w:hanging="720"/>
      </w:pPr>
      <w:rPr>
        <w:rFonts w:hint="default"/>
      </w:rPr>
    </w:lvl>
    <w:lvl w:ilvl="1" w:tplc="04160019" w:tentative="1">
      <w:start w:val="1"/>
      <w:numFmt w:val="lowerLetter"/>
      <w:lvlText w:val="%2."/>
      <w:lvlJc w:val="left"/>
      <w:pPr>
        <w:ind w:left="1582" w:hanging="360"/>
      </w:pPr>
    </w:lvl>
    <w:lvl w:ilvl="2" w:tplc="0416001B" w:tentative="1">
      <w:start w:val="1"/>
      <w:numFmt w:val="lowerRoman"/>
      <w:lvlText w:val="%3."/>
      <w:lvlJc w:val="right"/>
      <w:pPr>
        <w:ind w:left="2302" w:hanging="180"/>
      </w:pPr>
    </w:lvl>
    <w:lvl w:ilvl="3" w:tplc="0416000F" w:tentative="1">
      <w:start w:val="1"/>
      <w:numFmt w:val="decimal"/>
      <w:lvlText w:val="%4."/>
      <w:lvlJc w:val="left"/>
      <w:pPr>
        <w:ind w:left="3022" w:hanging="360"/>
      </w:pPr>
    </w:lvl>
    <w:lvl w:ilvl="4" w:tplc="04160019" w:tentative="1">
      <w:start w:val="1"/>
      <w:numFmt w:val="lowerLetter"/>
      <w:lvlText w:val="%5."/>
      <w:lvlJc w:val="left"/>
      <w:pPr>
        <w:ind w:left="3742" w:hanging="360"/>
      </w:pPr>
    </w:lvl>
    <w:lvl w:ilvl="5" w:tplc="0416001B" w:tentative="1">
      <w:start w:val="1"/>
      <w:numFmt w:val="lowerRoman"/>
      <w:lvlText w:val="%6."/>
      <w:lvlJc w:val="right"/>
      <w:pPr>
        <w:ind w:left="4462" w:hanging="180"/>
      </w:pPr>
    </w:lvl>
    <w:lvl w:ilvl="6" w:tplc="0416000F" w:tentative="1">
      <w:start w:val="1"/>
      <w:numFmt w:val="decimal"/>
      <w:lvlText w:val="%7."/>
      <w:lvlJc w:val="left"/>
      <w:pPr>
        <w:ind w:left="5182" w:hanging="360"/>
      </w:pPr>
    </w:lvl>
    <w:lvl w:ilvl="7" w:tplc="04160019" w:tentative="1">
      <w:start w:val="1"/>
      <w:numFmt w:val="lowerLetter"/>
      <w:lvlText w:val="%8."/>
      <w:lvlJc w:val="left"/>
      <w:pPr>
        <w:ind w:left="5902" w:hanging="360"/>
      </w:pPr>
    </w:lvl>
    <w:lvl w:ilvl="8" w:tplc="0416001B" w:tentative="1">
      <w:start w:val="1"/>
      <w:numFmt w:val="lowerRoman"/>
      <w:lvlText w:val="%9."/>
      <w:lvlJc w:val="right"/>
      <w:pPr>
        <w:ind w:left="6622" w:hanging="180"/>
      </w:pPr>
    </w:lvl>
  </w:abstractNum>
  <w:abstractNum w:abstractNumId="337" w15:restartNumberingAfterBreak="0">
    <w:nsid w:val="5EAA6729"/>
    <w:multiLevelType w:val="hybridMultilevel"/>
    <w:tmpl w:val="E3746458"/>
    <w:lvl w:ilvl="0" w:tplc="BE6CCBCE">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8" w15:restartNumberingAfterBreak="0">
    <w:nsid w:val="5EE0006D"/>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39" w15:restartNumberingAfterBreak="0">
    <w:nsid w:val="5F383643"/>
    <w:multiLevelType w:val="hybridMultilevel"/>
    <w:tmpl w:val="B46ABD9E"/>
    <w:lvl w:ilvl="0" w:tplc="04160013">
      <w:start w:val="1"/>
      <w:numFmt w:val="upperRoman"/>
      <w:lvlText w:val="%1."/>
      <w:lvlJc w:val="right"/>
      <w:pPr>
        <w:ind w:left="1440" w:hanging="360"/>
      </w:pPr>
    </w:lvl>
    <w:lvl w:ilvl="1" w:tplc="04160019">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40" w15:restartNumberingAfterBreak="0">
    <w:nsid w:val="5F477350"/>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41" w15:restartNumberingAfterBreak="0">
    <w:nsid w:val="5F4941D3"/>
    <w:multiLevelType w:val="hybridMultilevel"/>
    <w:tmpl w:val="B46ABD9E"/>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42" w15:restartNumberingAfterBreak="0">
    <w:nsid w:val="5FF61D36"/>
    <w:multiLevelType w:val="hybridMultilevel"/>
    <w:tmpl w:val="73A881A8"/>
    <w:lvl w:ilvl="0" w:tplc="04160013">
      <w:start w:val="1"/>
      <w:numFmt w:val="upperRoman"/>
      <w:lvlText w:val="%1."/>
      <w:lvlJc w:val="right"/>
      <w:pPr>
        <w:ind w:left="1800" w:hanging="18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343" w15:restartNumberingAfterBreak="0">
    <w:nsid w:val="6003154A"/>
    <w:multiLevelType w:val="hybridMultilevel"/>
    <w:tmpl w:val="D62A8A40"/>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44" w15:restartNumberingAfterBreak="0">
    <w:nsid w:val="60BB2107"/>
    <w:multiLevelType w:val="hybridMultilevel"/>
    <w:tmpl w:val="81700C58"/>
    <w:lvl w:ilvl="0" w:tplc="04160019">
      <w:start w:val="1"/>
      <w:numFmt w:val="lowerLetter"/>
      <w:lvlText w:val="%1."/>
      <w:lvlJc w:val="left"/>
      <w:pPr>
        <w:ind w:left="1004" w:hanging="360"/>
      </w:p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345" w15:restartNumberingAfterBreak="0">
    <w:nsid w:val="60D7504C"/>
    <w:multiLevelType w:val="hybridMultilevel"/>
    <w:tmpl w:val="0A2E00C6"/>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6" w15:restartNumberingAfterBreak="0">
    <w:nsid w:val="60DE7853"/>
    <w:multiLevelType w:val="hybridMultilevel"/>
    <w:tmpl w:val="AC48FC3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7" w15:restartNumberingAfterBreak="0">
    <w:nsid w:val="612D4A28"/>
    <w:multiLevelType w:val="hybridMultilevel"/>
    <w:tmpl w:val="55D09C78"/>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48" w15:restartNumberingAfterBreak="0">
    <w:nsid w:val="612F0484"/>
    <w:multiLevelType w:val="multilevel"/>
    <w:tmpl w:val="B3069B7E"/>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9" w15:restartNumberingAfterBreak="0">
    <w:nsid w:val="618F7B19"/>
    <w:multiLevelType w:val="hybridMultilevel"/>
    <w:tmpl w:val="A59A8564"/>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0" w15:restartNumberingAfterBreak="0">
    <w:nsid w:val="61AA0C49"/>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51" w15:restartNumberingAfterBreak="0">
    <w:nsid w:val="61D57198"/>
    <w:multiLevelType w:val="hybridMultilevel"/>
    <w:tmpl w:val="83BAD824"/>
    <w:lvl w:ilvl="0" w:tplc="7F72B0D2">
      <w:start w:val="1"/>
      <w:numFmt w:val="lowerLetter"/>
      <w:lvlText w:val="%1."/>
      <w:lvlJc w:val="left"/>
      <w:pPr>
        <w:ind w:left="842" w:hanging="360"/>
      </w:pPr>
      <w:rPr>
        <w:b/>
        <w:bCs/>
      </w:rPr>
    </w:lvl>
    <w:lvl w:ilvl="1" w:tplc="04160019" w:tentative="1">
      <w:start w:val="1"/>
      <w:numFmt w:val="lowerLetter"/>
      <w:lvlText w:val="%2."/>
      <w:lvlJc w:val="left"/>
      <w:pPr>
        <w:ind w:left="1562" w:hanging="360"/>
      </w:pPr>
    </w:lvl>
    <w:lvl w:ilvl="2" w:tplc="0416001B" w:tentative="1">
      <w:start w:val="1"/>
      <w:numFmt w:val="lowerRoman"/>
      <w:lvlText w:val="%3."/>
      <w:lvlJc w:val="right"/>
      <w:pPr>
        <w:ind w:left="2282" w:hanging="180"/>
      </w:pPr>
    </w:lvl>
    <w:lvl w:ilvl="3" w:tplc="0416000F" w:tentative="1">
      <w:start w:val="1"/>
      <w:numFmt w:val="decimal"/>
      <w:lvlText w:val="%4."/>
      <w:lvlJc w:val="left"/>
      <w:pPr>
        <w:ind w:left="3002" w:hanging="360"/>
      </w:pPr>
    </w:lvl>
    <w:lvl w:ilvl="4" w:tplc="04160019" w:tentative="1">
      <w:start w:val="1"/>
      <w:numFmt w:val="lowerLetter"/>
      <w:lvlText w:val="%5."/>
      <w:lvlJc w:val="left"/>
      <w:pPr>
        <w:ind w:left="3722" w:hanging="360"/>
      </w:pPr>
    </w:lvl>
    <w:lvl w:ilvl="5" w:tplc="0416001B" w:tentative="1">
      <w:start w:val="1"/>
      <w:numFmt w:val="lowerRoman"/>
      <w:lvlText w:val="%6."/>
      <w:lvlJc w:val="right"/>
      <w:pPr>
        <w:ind w:left="4442" w:hanging="180"/>
      </w:pPr>
    </w:lvl>
    <w:lvl w:ilvl="6" w:tplc="0416000F" w:tentative="1">
      <w:start w:val="1"/>
      <w:numFmt w:val="decimal"/>
      <w:lvlText w:val="%7."/>
      <w:lvlJc w:val="left"/>
      <w:pPr>
        <w:ind w:left="5162" w:hanging="360"/>
      </w:pPr>
    </w:lvl>
    <w:lvl w:ilvl="7" w:tplc="04160019" w:tentative="1">
      <w:start w:val="1"/>
      <w:numFmt w:val="lowerLetter"/>
      <w:lvlText w:val="%8."/>
      <w:lvlJc w:val="left"/>
      <w:pPr>
        <w:ind w:left="5882" w:hanging="360"/>
      </w:pPr>
    </w:lvl>
    <w:lvl w:ilvl="8" w:tplc="0416001B" w:tentative="1">
      <w:start w:val="1"/>
      <w:numFmt w:val="lowerRoman"/>
      <w:lvlText w:val="%9."/>
      <w:lvlJc w:val="right"/>
      <w:pPr>
        <w:ind w:left="6602" w:hanging="180"/>
      </w:pPr>
    </w:lvl>
  </w:abstractNum>
  <w:abstractNum w:abstractNumId="352" w15:restartNumberingAfterBreak="0">
    <w:nsid w:val="61D57798"/>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53" w15:restartNumberingAfterBreak="0">
    <w:nsid w:val="629B2B68"/>
    <w:multiLevelType w:val="hybridMultilevel"/>
    <w:tmpl w:val="CF326744"/>
    <w:lvl w:ilvl="0" w:tplc="94B440A8">
      <w:start w:val="1"/>
      <w:numFmt w:val="upperRoman"/>
      <w:lvlText w:val="%1."/>
      <w:lvlJc w:val="right"/>
      <w:pPr>
        <w:ind w:left="540" w:hanging="18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4" w15:restartNumberingAfterBreak="0">
    <w:nsid w:val="62AD6140"/>
    <w:multiLevelType w:val="hybridMultilevel"/>
    <w:tmpl w:val="B46ABD9E"/>
    <w:lvl w:ilvl="0" w:tplc="04160013">
      <w:start w:val="1"/>
      <w:numFmt w:val="upperRoman"/>
      <w:lvlText w:val="%1."/>
      <w:lvlJc w:val="right"/>
      <w:pPr>
        <w:ind w:left="1440" w:hanging="360"/>
      </w:pPr>
    </w:lvl>
    <w:lvl w:ilvl="1" w:tplc="04160019">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55" w15:restartNumberingAfterBreak="0">
    <w:nsid w:val="63E46BFE"/>
    <w:multiLevelType w:val="hybridMultilevel"/>
    <w:tmpl w:val="B46ABD9E"/>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56" w15:restartNumberingAfterBreak="0">
    <w:nsid w:val="64375B97"/>
    <w:multiLevelType w:val="hybridMultilevel"/>
    <w:tmpl w:val="DC367E12"/>
    <w:lvl w:ilvl="0" w:tplc="3A92666E">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7" w15:restartNumberingAfterBreak="0">
    <w:nsid w:val="646A0632"/>
    <w:multiLevelType w:val="hybridMultilevel"/>
    <w:tmpl w:val="A70E5BC4"/>
    <w:lvl w:ilvl="0" w:tplc="5CBAB932">
      <w:start w:val="1"/>
      <w:numFmt w:val="upperRoman"/>
      <w:lvlText w:val="%1."/>
      <w:lvlJc w:val="left"/>
      <w:pPr>
        <w:ind w:left="1440" w:hanging="360"/>
      </w:pPr>
      <w:rPr>
        <w:rFonts w:ascii="Arial" w:hAnsi="Arial" w:cs="Arial" w:hint="default"/>
        <w:b w:val="0"/>
        <w:i w:val="0"/>
        <w:caps w:val="0"/>
        <w:strike w:val="0"/>
        <w:dstrike w:val="0"/>
        <w:vanish w:val="0"/>
        <w:sz w:val="22"/>
        <w:szCs w:val="22"/>
        <w:vertAlign w:val="baseline"/>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58" w15:restartNumberingAfterBreak="0">
    <w:nsid w:val="6483342E"/>
    <w:multiLevelType w:val="hybridMultilevel"/>
    <w:tmpl w:val="14C88F8E"/>
    <w:lvl w:ilvl="0" w:tplc="BE6CCBCE">
      <w:start w:val="1"/>
      <w:numFmt w:val="decimal"/>
      <w:lvlText w:val="§%1º "/>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59" w15:restartNumberingAfterBreak="0">
    <w:nsid w:val="64A856F1"/>
    <w:multiLevelType w:val="hybridMultilevel"/>
    <w:tmpl w:val="55365CCC"/>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60" w15:restartNumberingAfterBreak="0">
    <w:nsid w:val="65286FE0"/>
    <w:multiLevelType w:val="hybridMultilevel"/>
    <w:tmpl w:val="6E1A4404"/>
    <w:styleLink w:val="Lei92"/>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1" w15:restartNumberingAfterBreak="0">
    <w:nsid w:val="660D3CFD"/>
    <w:multiLevelType w:val="multilevel"/>
    <w:tmpl w:val="90106358"/>
    <w:lvl w:ilvl="0">
      <w:start w:val="1"/>
      <w:numFmt w:val="upperRoman"/>
      <w:lvlText w:val="%1."/>
      <w:lvlJc w:val="right"/>
      <w:pPr>
        <w:ind w:left="731" w:hanging="360"/>
      </w:pPr>
      <w:rPr>
        <w:rFonts w:ascii="Arial" w:hAnsi="Arial" w:cs="Arial" w:hint="default"/>
      </w:rPr>
    </w:lvl>
    <w:lvl w:ilvl="1">
      <w:start w:val="1"/>
      <w:numFmt w:val="lowerLetter"/>
      <w:lvlText w:val="%2."/>
      <w:lvlJc w:val="left"/>
      <w:pPr>
        <w:ind w:left="1451" w:hanging="360"/>
      </w:pPr>
    </w:lvl>
    <w:lvl w:ilvl="2">
      <w:start w:val="1"/>
      <w:numFmt w:val="lowerRoman"/>
      <w:lvlText w:val="%3."/>
      <w:lvlJc w:val="right"/>
      <w:pPr>
        <w:ind w:left="2171" w:hanging="180"/>
      </w:pPr>
    </w:lvl>
    <w:lvl w:ilvl="3">
      <w:start w:val="1"/>
      <w:numFmt w:val="decimal"/>
      <w:lvlText w:val="%4."/>
      <w:lvlJc w:val="left"/>
      <w:pPr>
        <w:ind w:left="2891" w:hanging="360"/>
      </w:pPr>
    </w:lvl>
    <w:lvl w:ilvl="4">
      <w:start w:val="1"/>
      <w:numFmt w:val="lowerLetter"/>
      <w:lvlText w:val="%5."/>
      <w:lvlJc w:val="left"/>
      <w:pPr>
        <w:ind w:left="3611" w:hanging="360"/>
      </w:pPr>
    </w:lvl>
    <w:lvl w:ilvl="5">
      <w:start w:val="1"/>
      <w:numFmt w:val="lowerRoman"/>
      <w:lvlText w:val="%6."/>
      <w:lvlJc w:val="right"/>
      <w:pPr>
        <w:ind w:left="4331" w:hanging="180"/>
      </w:pPr>
    </w:lvl>
    <w:lvl w:ilvl="6">
      <w:start w:val="1"/>
      <w:numFmt w:val="decimal"/>
      <w:lvlText w:val="%7."/>
      <w:lvlJc w:val="left"/>
      <w:pPr>
        <w:ind w:left="5051" w:hanging="360"/>
      </w:pPr>
    </w:lvl>
    <w:lvl w:ilvl="7">
      <w:start w:val="1"/>
      <w:numFmt w:val="lowerLetter"/>
      <w:lvlText w:val="%8."/>
      <w:lvlJc w:val="left"/>
      <w:pPr>
        <w:ind w:left="5771" w:hanging="360"/>
      </w:pPr>
    </w:lvl>
    <w:lvl w:ilvl="8">
      <w:start w:val="1"/>
      <w:numFmt w:val="lowerRoman"/>
      <w:lvlText w:val="%9."/>
      <w:lvlJc w:val="right"/>
      <w:pPr>
        <w:ind w:left="6491" w:hanging="180"/>
      </w:pPr>
    </w:lvl>
  </w:abstractNum>
  <w:abstractNum w:abstractNumId="362" w15:restartNumberingAfterBreak="0">
    <w:nsid w:val="66B171B3"/>
    <w:multiLevelType w:val="hybridMultilevel"/>
    <w:tmpl w:val="D4F672F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63" w15:restartNumberingAfterBreak="0">
    <w:nsid w:val="66BE44AC"/>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64" w15:restartNumberingAfterBreak="0">
    <w:nsid w:val="673B1F5E"/>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65" w15:restartNumberingAfterBreak="0">
    <w:nsid w:val="675E4931"/>
    <w:multiLevelType w:val="hybridMultilevel"/>
    <w:tmpl w:val="73A881A8"/>
    <w:lvl w:ilvl="0" w:tplc="FFFFFFFF">
      <w:start w:val="1"/>
      <w:numFmt w:val="upperRoman"/>
      <w:lvlText w:val="%1."/>
      <w:lvlJc w:val="right"/>
      <w:pPr>
        <w:ind w:left="1800" w:hanging="18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366" w15:restartNumberingAfterBreak="0">
    <w:nsid w:val="676438D6"/>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67" w15:restartNumberingAfterBreak="0">
    <w:nsid w:val="677F3123"/>
    <w:multiLevelType w:val="hybridMultilevel"/>
    <w:tmpl w:val="04629DFA"/>
    <w:lvl w:ilvl="0" w:tplc="F070A77E">
      <w:start w:val="1"/>
      <w:numFmt w:val="decimal"/>
      <w:lvlText w:val="§%1º "/>
      <w:lvlJc w:val="left"/>
      <w:pPr>
        <w:ind w:left="1004" w:hanging="360"/>
      </w:pPr>
      <w:rPr>
        <w:rFonts w:hint="default"/>
        <w:b/>
        <w:bCs/>
      </w:rPr>
    </w:lvl>
    <w:lvl w:ilvl="1" w:tplc="04160003" w:tentative="1">
      <w:start w:val="1"/>
      <w:numFmt w:val="lowerLetter"/>
      <w:lvlText w:val="%2."/>
      <w:lvlJc w:val="left"/>
      <w:pPr>
        <w:ind w:left="1724" w:hanging="360"/>
      </w:pPr>
    </w:lvl>
    <w:lvl w:ilvl="2" w:tplc="04160005" w:tentative="1">
      <w:start w:val="1"/>
      <w:numFmt w:val="lowerRoman"/>
      <w:lvlText w:val="%3."/>
      <w:lvlJc w:val="right"/>
      <w:pPr>
        <w:ind w:left="2444" w:hanging="180"/>
      </w:pPr>
    </w:lvl>
    <w:lvl w:ilvl="3" w:tplc="04160001" w:tentative="1">
      <w:start w:val="1"/>
      <w:numFmt w:val="decimal"/>
      <w:lvlText w:val="%4."/>
      <w:lvlJc w:val="left"/>
      <w:pPr>
        <w:ind w:left="3164" w:hanging="360"/>
      </w:pPr>
    </w:lvl>
    <w:lvl w:ilvl="4" w:tplc="04160003" w:tentative="1">
      <w:start w:val="1"/>
      <w:numFmt w:val="lowerLetter"/>
      <w:lvlText w:val="%5."/>
      <w:lvlJc w:val="left"/>
      <w:pPr>
        <w:ind w:left="3884" w:hanging="360"/>
      </w:pPr>
    </w:lvl>
    <w:lvl w:ilvl="5" w:tplc="04160005" w:tentative="1">
      <w:start w:val="1"/>
      <w:numFmt w:val="lowerRoman"/>
      <w:lvlText w:val="%6."/>
      <w:lvlJc w:val="right"/>
      <w:pPr>
        <w:ind w:left="4604" w:hanging="180"/>
      </w:pPr>
    </w:lvl>
    <w:lvl w:ilvl="6" w:tplc="04160001" w:tentative="1">
      <w:start w:val="1"/>
      <w:numFmt w:val="decimal"/>
      <w:lvlText w:val="%7."/>
      <w:lvlJc w:val="left"/>
      <w:pPr>
        <w:ind w:left="5324" w:hanging="360"/>
      </w:pPr>
    </w:lvl>
    <w:lvl w:ilvl="7" w:tplc="04160003" w:tentative="1">
      <w:start w:val="1"/>
      <w:numFmt w:val="lowerLetter"/>
      <w:lvlText w:val="%8."/>
      <w:lvlJc w:val="left"/>
      <w:pPr>
        <w:ind w:left="6044" w:hanging="360"/>
      </w:pPr>
    </w:lvl>
    <w:lvl w:ilvl="8" w:tplc="04160005" w:tentative="1">
      <w:start w:val="1"/>
      <w:numFmt w:val="lowerRoman"/>
      <w:lvlText w:val="%9."/>
      <w:lvlJc w:val="right"/>
      <w:pPr>
        <w:ind w:left="6764" w:hanging="180"/>
      </w:pPr>
    </w:lvl>
  </w:abstractNum>
  <w:abstractNum w:abstractNumId="368" w15:restartNumberingAfterBreak="0">
    <w:nsid w:val="67EB7346"/>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69" w15:restartNumberingAfterBreak="0">
    <w:nsid w:val="67FC064D"/>
    <w:multiLevelType w:val="hybridMultilevel"/>
    <w:tmpl w:val="EE20096C"/>
    <w:lvl w:ilvl="0" w:tplc="04160001">
      <w:start w:val="1"/>
      <w:numFmt w:val="bullet"/>
      <w:lvlText w:val=""/>
      <w:lvlJc w:val="left"/>
      <w:pPr>
        <w:ind w:left="1562" w:hanging="360"/>
      </w:pPr>
      <w:rPr>
        <w:rFonts w:ascii="Symbol" w:hAnsi="Symbol" w:hint="default"/>
      </w:rPr>
    </w:lvl>
    <w:lvl w:ilvl="1" w:tplc="04160003" w:tentative="1">
      <w:start w:val="1"/>
      <w:numFmt w:val="bullet"/>
      <w:lvlText w:val="o"/>
      <w:lvlJc w:val="left"/>
      <w:pPr>
        <w:ind w:left="2282" w:hanging="360"/>
      </w:pPr>
      <w:rPr>
        <w:rFonts w:ascii="Courier New" w:hAnsi="Courier New" w:cs="Courier New" w:hint="default"/>
      </w:rPr>
    </w:lvl>
    <w:lvl w:ilvl="2" w:tplc="04160005" w:tentative="1">
      <w:start w:val="1"/>
      <w:numFmt w:val="bullet"/>
      <w:lvlText w:val=""/>
      <w:lvlJc w:val="left"/>
      <w:pPr>
        <w:ind w:left="3002" w:hanging="360"/>
      </w:pPr>
      <w:rPr>
        <w:rFonts w:ascii="Wingdings" w:hAnsi="Wingdings" w:hint="default"/>
      </w:rPr>
    </w:lvl>
    <w:lvl w:ilvl="3" w:tplc="04160001" w:tentative="1">
      <w:start w:val="1"/>
      <w:numFmt w:val="bullet"/>
      <w:lvlText w:val=""/>
      <w:lvlJc w:val="left"/>
      <w:pPr>
        <w:ind w:left="3722" w:hanging="360"/>
      </w:pPr>
      <w:rPr>
        <w:rFonts w:ascii="Symbol" w:hAnsi="Symbol" w:hint="default"/>
      </w:rPr>
    </w:lvl>
    <w:lvl w:ilvl="4" w:tplc="04160003" w:tentative="1">
      <w:start w:val="1"/>
      <w:numFmt w:val="bullet"/>
      <w:lvlText w:val="o"/>
      <w:lvlJc w:val="left"/>
      <w:pPr>
        <w:ind w:left="4442" w:hanging="360"/>
      </w:pPr>
      <w:rPr>
        <w:rFonts w:ascii="Courier New" w:hAnsi="Courier New" w:cs="Courier New" w:hint="default"/>
      </w:rPr>
    </w:lvl>
    <w:lvl w:ilvl="5" w:tplc="04160005" w:tentative="1">
      <w:start w:val="1"/>
      <w:numFmt w:val="bullet"/>
      <w:lvlText w:val=""/>
      <w:lvlJc w:val="left"/>
      <w:pPr>
        <w:ind w:left="5162" w:hanging="360"/>
      </w:pPr>
      <w:rPr>
        <w:rFonts w:ascii="Wingdings" w:hAnsi="Wingdings" w:hint="default"/>
      </w:rPr>
    </w:lvl>
    <w:lvl w:ilvl="6" w:tplc="04160001" w:tentative="1">
      <w:start w:val="1"/>
      <w:numFmt w:val="bullet"/>
      <w:lvlText w:val=""/>
      <w:lvlJc w:val="left"/>
      <w:pPr>
        <w:ind w:left="5882" w:hanging="360"/>
      </w:pPr>
      <w:rPr>
        <w:rFonts w:ascii="Symbol" w:hAnsi="Symbol" w:hint="default"/>
      </w:rPr>
    </w:lvl>
    <w:lvl w:ilvl="7" w:tplc="04160003" w:tentative="1">
      <w:start w:val="1"/>
      <w:numFmt w:val="bullet"/>
      <w:lvlText w:val="o"/>
      <w:lvlJc w:val="left"/>
      <w:pPr>
        <w:ind w:left="6602" w:hanging="360"/>
      </w:pPr>
      <w:rPr>
        <w:rFonts w:ascii="Courier New" w:hAnsi="Courier New" w:cs="Courier New" w:hint="default"/>
      </w:rPr>
    </w:lvl>
    <w:lvl w:ilvl="8" w:tplc="04160005" w:tentative="1">
      <w:start w:val="1"/>
      <w:numFmt w:val="bullet"/>
      <w:lvlText w:val=""/>
      <w:lvlJc w:val="left"/>
      <w:pPr>
        <w:ind w:left="7322" w:hanging="360"/>
      </w:pPr>
      <w:rPr>
        <w:rFonts w:ascii="Wingdings" w:hAnsi="Wingdings" w:hint="default"/>
      </w:rPr>
    </w:lvl>
  </w:abstractNum>
  <w:abstractNum w:abstractNumId="370" w15:restartNumberingAfterBreak="0">
    <w:nsid w:val="685F5F73"/>
    <w:multiLevelType w:val="hybridMultilevel"/>
    <w:tmpl w:val="2966B578"/>
    <w:lvl w:ilvl="0" w:tplc="04160013">
      <w:start w:val="1"/>
      <w:numFmt w:val="lowerLetter"/>
      <w:lvlText w:val="%1."/>
      <w:lvlJc w:val="left"/>
      <w:pPr>
        <w:ind w:left="2235" w:hanging="360"/>
      </w:pPr>
      <w:rPr>
        <w:rFonts w:hint="default"/>
      </w:rPr>
    </w:lvl>
    <w:lvl w:ilvl="1" w:tplc="04160019" w:tentative="1">
      <w:start w:val="1"/>
      <w:numFmt w:val="bullet"/>
      <w:lvlText w:val="o"/>
      <w:lvlJc w:val="left"/>
      <w:pPr>
        <w:ind w:left="2955" w:hanging="360"/>
      </w:pPr>
      <w:rPr>
        <w:rFonts w:ascii="Courier New" w:hAnsi="Courier New" w:cs="Courier New" w:hint="default"/>
      </w:rPr>
    </w:lvl>
    <w:lvl w:ilvl="2" w:tplc="0416001B" w:tentative="1">
      <w:start w:val="1"/>
      <w:numFmt w:val="bullet"/>
      <w:lvlText w:val=""/>
      <w:lvlJc w:val="left"/>
      <w:pPr>
        <w:ind w:left="3675" w:hanging="360"/>
      </w:pPr>
      <w:rPr>
        <w:rFonts w:ascii="Wingdings" w:hAnsi="Wingdings" w:hint="default"/>
      </w:rPr>
    </w:lvl>
    <w:lvl w:ilvl="3" w:tplc="0416000F" w:tentative="1">
      <w:start w:val="1"/>
      <w:numFmt w:val="bullet"/>
      <w:lvlText w:val=""/>
      <w:lvlJc w:val="left"/>
      <w:pPr>
        <w:ind w:left="4395" w:hanging="360"/>
      </w:pPr>
      <w:rPr>
        <w:rFonts w:ascii="Symbol" w:hAnsi="Symbol" w:hint="default"/>
      </w:rPr>
    </w:lvl>
    <w:lvl w:ilvl="4" w:tplc="04160019" w:tentative="1">
      <w:start w:val="1"/>
      <w:numFmt w:val="bullet"/>
      <w:lvlText w:val="o"/>
      <w:lvlJc w:val="left"/>
      <w:pPr>
        <w:ind w:left="5115" w:hanging="360"/>
      </w:pPr>
      <w:rPr>
        <w:rFonts w:ascii="Courier New" w:hAnsi="Courier New" w:cs="Courier New" w:hint="default"/>
      </w:rPr>
    </w:lvl>
    <w:lvl w:ilvl="5" w:tplc="0416001B" w:tentative="1">
      <w:start w:val="1"/>
      <w:numFmt w:val="bullet"/>
      <w:lvlText w:val=""/>
      <w:lvlJc w:val="left"/>
      <w:pPr>
        <w:ind w:left="5835" w:hanging="360"/>
      </w:pPr>
      <w:rPr>
        <w:rFonts w:ascii="Wingdings" w:hAnsi="Wingdings" w:hint="default"/>
      </w:rPr>
    </w:lvl>
    <w:lvl w:ilvl="6" w:tplc="0416000F" w:tentative="1">
      <w:start w:val="1"/>
      <w:numFmt w:val="bullet"/>
      <w:lvlText w:val=""/>
      <w:lvlJc w:val="left"/>
      <w:pPr>
        <w:ind w:left="6555" w:hanging="360"/>
      </w:pPr>
      <w:rPr>
        <w:rFonts w:ascii="Symbol" w:hAnsi="Symbol" w:hint="default"/>
      </w:rPr>
    </w:lvl>
    <w:lvl w:ilvl="7" w:tplc="04160019" w:tentative="1">
      <w:start w:val="1"/>
      <w:numFmt w:val="bullet"/>
      <w:lvlText w:val="o"/>
      <w:lvlJc w:val="left"/>
      <w:pPr>
        <w:ind w:left="7275" w:hanging="360"/>
      </w:pPr>
      <w:rPr>
        <w:rFonts w:ascii="Courier New" w:hAnsi="Courier New" w:cs="Courier New" w:hint="default"/>
      </w:rPr>
    </w:lvl>
    <w:lvl w:ilvl="8" w:tplc="0416001B" w:tentative="1">
      <w:start w:val="1"/>
      <w:numFmt w:val="bullet"/>
      <w:lvlText w:val=""/>
      <w:lvlJc w:val="left"/>
      <w:pPr>
        <w:ind w:left="7995" w:hanging="360"/>
      </w:pPr>
      <w:rPr>
        <w:rFonts w:ascii="Wingdings" w:hAnsi="Wingdings" w:hint="default"/>
      </w:rPr>
    </w:lvl>
  </w:abstractNum>
  <w:abstractNum w:abstractNumId="371" w15:restartNumberingAfterBreak="0">
    <w:nsid w:val="686E0EF1"/>
    <w:multiLevelType w:val="hybridMultilevel"/>
    <w:tmpl w:val="C5E47706"/>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72" w15:restartNumberingAfterBreak="0">
    <w:nsid w:val="688326B2"/>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73" w15:restartNumberingAfterBreak="0">
    <w:nsid w:val="699C5FA2"/>
    <w:multiLevelType w:val="hybridMultilevel"/>
    <w:tmpl w:val="0D8E6196"/>
    <w:lvl w:ilvl="0" w:tplc="0F4C33BA">
      <w:start w:val="1"/>
      <w:numFmt w:val="upperRoman"/>
      <w:lvlText w:val="%1."/>
      <w:lvlJc w:val="right"/>
      <w:pPr>
        <w:ind w:left="540" w:hanging="18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4" w15:restartNumberingAfterBreak="0">
    <w:nsid w:val="69AE0EC2"/>
    <w:multiLevelType w:val="hybridMultilevel"/>
    <w:tmpl w:val="C2DE420C"/>
    <w:lvl w:ilvl="0" w:tplc="04160013">
      <w:start w:val="1"/>
      <w:numFmt w:val="upperRoman"/>
      <w:lvlText w:val="%1."/>
      <w:lvlJc w:val="right"/>
      <w:pPr>
        <w:ind w:left="1146" w:hanging="360"/>
      </w:p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375" w15:restartNumberingAfterBreak="0">
    <w:nsid w:val="69E0130A"/>
    <w:multiLevelType w:val="hybridMultilevel"/>
    <w:tmpl w:val="62608B44"/>
    <w:lvl w:ilvl="0" w:tplc="2910A766">
      <w:start w:val="1"/>
      <w:numFmt w:val="decimal"/>
      <w:lvlText w:val="§%1º "/>
      <w:lvlJc w:val="left"/>
      <w:pPr>
        <w:ind w:left="720" w:hanging="360"/>
      </w:pPr>
      <w:rPr>
        <w:rFonts w:hint="default"/>
        <w:b/>
        <w:bCs/>
      </w:rPr>
    </w:lvl>
    <w:lvl w:ilvl="1" w:tplc="1CE624D2" w:tentative="1">
      <w:start w:val="1"/>
      <w:numFmt w:val="lowerLetter"/>
      <w:lvlText w:val="%2."/>
      <w:lvlJc w:val="left"/>
      <w:pPr>
        <w:ind w:left="1440" w:hanging="360"/>
      </w:pPr>
    </w:lvl>
    <w:lvl w:ilvl="2" w:tplc="D6620C34" w:tentative="1">
      <w:start w:val="1"/>
      <w:numFmt w:val="lowerRoman"/>
      <w:lvlText w:val="%3."/>
      <w:lvlJc w:val="right"/>
      <w:pPr>
        <w:ind w:left="2160" w:hanging="180"/>
      </w:pPr>
    </w:lvl>
    <w:lvl w:ilvl="3" w:tplc="61FA508A" w:tentative="1">
      <w:start w:val="1"/>
      <w:numFmt w:val="decimal"/>
      <w:lvlText w:val="%4."/>
      <w:lvlJc w:val="left"/>
      <w:pPr>
        <w:ind w:left="2880" w:hanging="360"/>
      </w:pPr>
    </w:lvl>
    <w:lvl w:ilvl="4" w:tplc="10922C54" w:tentative="1">
      <w:start w:val="1"/>
      <w:numFmt w:val="lowerLetter"/>
      <w:lvlText w:val="%5."/>
      <w:lvlJc w:val="left"/>
      <w:pPr>
        <w:ind w:left="3600" w:hanging="360"/>
      </w:pPr>
    </w:lvl>
    <w:lvl w:ilvl="5" w:tplc="0B784934" w:tentative="1">
      <w:start w:val="1"/>
      <w:numFmt w:val="lowerRoman"/>
      <w:lvlText w:val="%6."/>
      <w:lvlJc w:val="right"/>
      <w:pPr>
        <w:ind w:left="4320" w:hanging="180"/>
      </w:pPr>
    </w:lvl>
    <w:lvl w:ilvl="6" w:tplc="AA04C990" w:tentative="1">
      <w:start w:val="1"/>
      <w:numFmt w:val="decimal"/>
      <w:lvlText w:val="%7."/>
      <w:lvlJc w:val="left"/>
      <w:pPr>
        <w:ind w:left="5040" w:hanging="360"/>
      </w:pPr>
    </w:lvl>
    <w:lvl w:ilvl="7" w:tplc="32428594" w:tentative="1">
      <w:start w:val="1"/>
      <w:numFmt w:val="lowerLetter"/>
      <w:lvlText w:val="%8."/>
      <w:lvlJc w:val="left"/>
      <w:pPr>
        <w:ind w:left="5760" w:hanging="360"/>
      </w:pPr>
    </w:lvl>
    <w:lvl w:ilvl="8" w:tplc="08FE6FA2" w:tentative="1">
      <w:start w:val="1"/>
      <w:numFmt w:val="lowerRoman"/>
      <w:lvlText w:val="%9."/>
      <w:lvlJc w:val="right"/>
      <w:pPr>
        <w:ind w:left="6480" w:hanging="180"/>
      </w:pPr>
    </w:lvl>
  </w:abstractNum>
  <w:abstractNum w:abstractNumId="376" w15:restartNumberingAfterBreak="0">
    <w:nsid w:val="6A0E564B"/>
    <w:multiLevelType w:val="hybridMultilevel"/>
    <w:tmpl w:val="58B47D24"/>
    <w:lvl w:ilvl="0" w:tplc="C26E9568">
      <w:start w:val="1"/>
      <w:numFmt w:val="decimal"/>
      <w:lvlText w:val="%1"/>
      <w:lvlJc w:val="left"/>
      <w:pPr>
        <w:ind w:left="1004" w:hanging="360"/>
      </w:pPr>
      <w:rPr>
        <w:rFonts w:hint="default"/>
      </w:r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377" w15:restartNumberingAfterBreak="0">
    <w:nsid w:val="6A576BC8"/>
    <w:multiLevelType w:val="multilevel"/>
    <w:tmpl w:val="4AD2DC9A"/>
    <w:lvl w:ilvl="0">
      <w:start w:val="1"/>
      <w:numFmt w:val="upperRoman"/>
      <w:lvlText w:val="%1."/>
      <w:lvlJc w:val="righ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8" w15:restartNumberingAfterBreak="0">
    <w:nsid w:val="6A894513"/>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79" w15:restartNumberingAfterBreak="0">
    <w:nsid w:val="6B765AF6"/>
    <w:multiLevelType w:val="hybridMultilevel"/>
    <w:tmpl w:val="FBD6F28A"/>
    <w:lvl w:ilvl="0" w:tplc="5CBAB932">
      <w:start w:val="1"/>
      <w:numFmt w:val="upperRoman"/>
      <w:lvlText w:val="%1."/>
      <w:lvlJc w:val="left"/>
      <w:pPr>
        <w:tabs>
          <w:tab w:val="num" w:pos="709"/>
        </w:tabs>
        <w:ind w:left="709" w:hanging="709"/>
      </w:pPr>
      <w:rPr>
        <w:rFonts w:ascii="Arial" w:hAnsi="Arial" w:cs="Arial" w:hint="default"/>
        <w:b w:val="0"/>
        <w:i w:val="0"/>
        <w:caps w:val="0"/>
        <w:strike w:val="0"/>
        <w:dstrike w:val="0"/>
        <w:vanish w:val="0"/>
        <w:sz w:val="22"/>
        <w:szCs w:val="22"/>
        <w:vertAlign w:val="baseline"/>
      </w:rPr>
    </w:lvl>
    <w:lvl w:ilvl="1" w:tplc="04160003">
      <w:start w:val="1"/>
      <w:numFmt w:val="upperRoman"/>
      <w:lvlText w:val="%2."/>
      <w:lvlJc w:val="left"/>
      <w:pPr>
        <w:tabs>
          <w:tab w:val="num" w:pos="709"/>
        </w:tabs>
        <w:ind w:left="709" w:hanging="709"/>
      </w:pPr>
      <w:rPr>
        <w:rFonts w:ascii="Verdana" w:hAnsi="Verdana" w:hint="default"/>
        <w:b w:val="0"/>
        <w:i w:val="0"/>
        <w:caps w:val="0"/>
        <w:strike w:val="0"/>
        <w:dstrike w:val="0"/>
        <w:vanish w:val="0"/>
        <w:sz w:val="20"/>
        <w:szCs w:val="20"/>
        <w:vertAlign w:val="baseline"/>
      </w:rPr>
    </w:lvl>
    <w:lvl w:ilvl="2" w:tplc="04160005">
      <w:start w:val="1"/>
      <w:numFmt w:val="lowerLetter"/>
      <w:lvlText w:val="%3)"/>
      <w:lvlJc w:val="left"/>
      <w:pPr>
        <w:ind w:left="2340" w:hanging="360"/>
      </w:pPr>
      <w:rPr>
        <w:rFonts w:hint="default"/>
      </w:r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380" w15:restartNumberingAfterBreak="0">
    <w:nsid w:val="6BD22F70"/>
    <w:multiLevelType w:val="hybridMultilevel"/>
    <w:tmpl w:val="444CA13C"/>
    <w:lvl w:ilvl="0" w:tplc="253A9BAE">
      <w:start w:val="1"/>
      <w:numFmt w:val="upperRoman"/>
      <w:lvlText w:val="%1."/>
      <w:lvlJc w:val="left"/>
      <w:pPr>
        <w:ind w:left="1080" w:hanging="360"/>
      </w:pPr>
      <w:rPr>
        <w:rFonts w:hint="default"/>
        <w:b w:val="0"/>
        <w:bCs/>
      </w:rPr>
    </w:lvl>
    <w:lvl w:ilvl="1" w:tplc="6CB4B9A2" w:tentative="1">
      <w:start w:val="1"/>
      <w:numFmt w:val="lowerLetter"/>
      <w:lvlText w:val="%2."/>
      <w:lvlJc w:val="left"/>
      <w:pPr>
        <w:ind w:left="1800" w:hanging="360"/>
      </w:pPr>
    </w:lvl>
    <w:lvl w:ilvl="2" w:tplc="EEEC7138"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81" w15:restartNumberingAfterBreak="0">
    <w:nsid w:val="6CAF3A40"/>
    <w:multiLevelType w:val="multilevel"/>
    <w:tmpl w:val="101454C8"/>
    <w:lvl w:ilvl="0">
      <w:start w:val="1"/>
      <w:numFmt w:val="upperRoman"/>
      <w:pStyle w:val="arial11"/>
      <w:lvlText w:val="TÍTULO %1 - "/>
      <w:lvlJc w:val="left"/>
      <w:pPr>
        <w:ind w:left="1854" w:hanging="360"/>
      </w:pPr>
      <w:rPr>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2" w15:restartNumberingAfterBreak="0">
    <w:nsid w:val="6CC877F3"/>
    <w:multiLevelType w:val="hybridMultilevel"/>
    <w:tmpl w:val="D57C9F4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3" w15:restartNumberingAfterBreak="0">
    <w:nsid w:val="6CE85AE1"/>
    <w:multiLevelType w:val="hybridMultilevel"/>
    <w:tmpl w:val="5C78BAFE"/>
    <w:lvl w:ilvl="0" w:tplc="04160013">
      <w:start w:val="1"/>
      <w:numFmt w:val="upperRoman"/>
      <w:lvlText w:val="%1."/>
      <w:lvlJc w:val="righ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84" w15:restartNumberingAfterBreak="0">
    <w:nsid w:val="6D4C4D93"/>
    <w:multiLevelType w:val="hybridMultilevel"/>
    <w:tmpl w:val="10944632"/>
    <w:lvl w:ilvl="0" w:tplc="70F4BC5E">
      <w:start w:val="1"/>
      <w:numFmt w:val="upperRoman"/>
      <w:lvlText w:val="%1."/>
      <w:lvlJc w:val="right"/>
      <w:pPr>
        <w:ind w:left="1800" w:hanging="180"/>
      </w:pPr>
      <w:rPr>
        <w:rFonts w:ascii="Arial" w:hAnsi="Arial" w:cs="Arial"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385" w15:restartNumberingAfterBreak="0">
    <w:nsid w:val="6D4C537C"/>
    <w:multiLevelType w:val="hybridMultilevel"/>
    <w:tmpl w:val="76DEB92E"/>
    <w:lvl w:ilvl="0" w:tplc="DC206F48">
      <w:start w:val="1"/>
      <w:numFmt w:val="lowerLetter"/>
      <w:lvlText w:val="%1)"/>
      <w:lvlJc w:val="left"/>
      <w:pPr>
        <w:ind w:left="1920" w:hanging="360"/>
      </w:pPr>
      <w:rPr>
        <w:rFonts w:hint="default"/>
      </w:rPr>
    </w:lvl>
    <w:lvl w:ilvl="1" w:tplc="04160019" w:tentative="1">
      <w:start w:val="1"/>
      <w:numFmt w:val="lowerLetter"/>
      <w:lvlText w:val="%2."/>
      <w:lvlJc w:val="left"/>
      <w:pPr>
        <w:ind w:left="2640" w:hanging="360"/>
      </w:pPr>
    </w:lvl>
    <w:lvl w:ilvl="2" w:tplc="0416001B" w:tentative="1">
      <w:start w:val="1"/>
      <w:numFmt w:val="lowerRoman"/>
      <w:lvlText w:val="%3."/>
      <w:lvlJc w:val="right"/>
      <w:pPr>
        <w:ind w:left="3360" w:hanging="180"/>
      </w:pPr>
    </w:lvl>
    <w:lvl w:ilvl="3" w:tplc="0416000F" w:tentative="1">
      <w:start w:val="1"/>
      <w:numFmt w:val="decimal"/>
      <w:lvlText w:val="%4."/>
      <w:lvlJc w:val="left"/>
      <w:pPr>
        <w:ind w:left="4080" w:hanging="360"/>
      </w:pPr>
    </w:lvl>
    <w:lvl w:ilvl="4" w:tplc="04160019" w:tentative="1">
      <w:start w:val="1"/>
      <w:numFmt w:val="lowerLetter"/>
      <w:lvlText w:val="%5."/>
      <w:lvlJc w:val="left"/>
      <w:pPr>
        <w:ind w:left="4800" w:hanging="360"/>
      </w:pPr>
    </w:lvl>
    <w:lvl w:ilvl="5" w:tplc="0416001B" w:tentative="1">
      <w:start w:val="1"/>
      <w:numFmt w:val="lowerRoman"/>
      <w:lvlText w:val="%6."/>
      <w:lvlJc w:val="right"/>
      <w:pPr>
        <w:ind w:left="5520" w:hanging="180"/>
      </w:pPr>
    </w:lvl>
    <w:lvl w:ilvl="6" w:tplc="0416000F" w:tentative="1">
      <w:start w:val="1"/>
      <w:numFmt w:val="decimal"/>
      <w:lvlText w:val="%7."/>
      <w:lvlJc w:val="left"/>
      <w:pPr>
        <w:ind w:left="6240" w:hanging="360"/>
      </w:pPr>
    </w:lvl>
    <w:lvl w:ilvl="7" w:tplc="04160019" w:tentative="1">
      <w:start w:val="1"/>
      <w:numFmt w:val="lowerLetter"/>
      <w:lvlText w:val="%8."/>
      <w:lvlJc w:val="left"/>
      <w:pPr>
        <w:ind w:left="6960" w:hanging="360"/>
      </w:pPr>
    </w:lvl>
    <w:lvl w:ilvl="8" w:tplc="0416001B" w:tentative="1">
      <w:start w:val="1"/>
      <w:numFmt w:val="lowerRoman"/>
      <w:lvlText w:val="%9."/>
      <w:lvlJc w:val="right"/>
      <w:pPr>
        <w:ind w:left="7680" w:hanging="180"/>
      </w:pPr>
    </w:lvl>
  </w:abstractNum>
  <w:abstractNum w:abstractNumId="386" w15:restartNumberingAfterBreak="0">
    <w:nsid w:val="6E1140B0"/>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87" w15:restartNumberingAfterBreak="0">
    <w:nsid w:val="6E25571A"/>
    <w:multiLevelType w:val="hybridMultilevel"/>
    <w:tmpl w:val="909C58B4"/>
    <w:lvl w:ilvl="0" w:tplc="BE6CCBCE">
      <w:start w:val="1"/>
      <w:numFmt w:val="upperRoman"/>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88" w15:restartNumberingAfterBreak="0">
    <w:nsid w:val="6EE6424F"/>
    <w:multiLevelType w:val="hybridMultilevel"/>
    <w:tmpl w:val="2786C6E8"/>
    <w:lvl w:ilvl="0" w:tplc="60B2ECA4">
      <w:start w:val="1"/>
      <w:numFmt w:val="decimal"/>
      <w:lvlText w:val="§%1º "/>
      <w:lvlJc w:val="left"/>
      <w:pPr>
        <w:ind w:left="720" w:hanging="360"/>
      </w:pPr>
      <w:rPr>
        <w:rFonts w:hint="default"/>
        <w:b/>
        <w:bCs w:val="0"/>
      </w:rPr>
    </w:lvl>
    <w:lvl w:ilvl="1" w:tplc="FF3A1DCE" w:tentative="1">
      <w:start w:val="1"/>
      <w:numFmt w:val="lowerLetter"/>
      <w:lvlText w:val="%2."/>
      <w:lvlJc w:val="left"/>
      <w:pPr>
        <w:ind w:left="1440" w:hanging="360"/>
      </w:pPr>
    </w:lvl>
    <w:lvl w:ilvl="2" w:tplc="DC8EEBD0" w:tentative="1">
      <w:start w:val="1"/>
      <w:numFmt w:val="lowerRoman"/>
      <w:lvlText w:val="%3."/>
      <w:lvlJc w:val="right"/>
      <w:pPr>
        <w:ind w:left="2160" w:hanging="180"/>
      </w:pPr>
    </w:lvl>
    <w:lvl w:ilvl="3" w:tplc="26F00F38" w:tentative="1">
      <w:start w:val="1"/>
      <w:numFmt w:val="decimal"/>
      <w:lvlText w:val="%4."/>
      <w:lvlJc w:val="left"/>
      <w:pPr>
        <w:ind w:left="2880" w:hanging="360"/>
      </w:pPr>
    </w:lvl>
    <w:lvl w:ilvl="4" w:tplc="19BA69C4" w:tentative="1">
      <w:start w:val="1"/>
      <w:numFmt w:val="lowerLetter"/>
      <w:lvlText w:val="%5."/>
      <w:lvlJc w:val="left"/>
      <w:pPr>
        <w:ind w:left="3600" w:hanging="360"/>
      </w:pPr>
    </w:lvl>
    <w:lvl w:ilvl="5" w:tplc="0B262C6A" w:tentative="1">
      <w:start w:val="1"/>
      <w:numFmt w:val="lowerRoman"/>
      <w:lvlText w:val="%6."/>
      <w:lvlJc w:val="right"/>
      <w:pPr>
        <w:ind w:left="4320" w:hanging="180"/>
      </w:pPr>
    </w:lvl>
    <w:lvl w:ilvl="6" w:tplc="2D8499F6" w:tentative="1">
      <w:start w:val="1"/>
      <w:numFmt w:val="decimal"/>
      <w:lvlText w:val="%7."/>
      <w:lvlJc w:val="left"/>
      <w:pPr>
        <w:ind w:left="5040" w:hanging="360"/>
      </w:pPr>
    </w:lvl>
    <w:lvl w:ilvl="7" w:tplc="091A9B3E" w:tentative="1">
      <w:start w:val="1"/>
      <w:numFmt w:val="lowerLetter"/>
      <w:lvlText w:val="%8."/>
      <w:lvlJc w:val="left"/>
      <w:pPr>
        <w:ind w:left="5760" w:hanging="360"/>
      </w:pPr>
    </w:lvl>
    <w:lvl w:ilvl="8" w:tplc="0F6853FE" w:tentative="1">
      <w:start w:val="1"/>
      <w:numFmt w:val="lowerRoman"/>
      <w:lvlText w:val="%9."/>
      <w:lvlJc w:val="right"/>
      <w:pPr>
        <w:ind w:left="6480" w:hanging="180"/>
      </w:pPr>
    </w:lvl>
  </w:abstractNum>
  <w:abstractNum w:abstractNumId="389" w15:restartNumberingAfterBreak="0">
    <w:nsid w:val="6F0B4009"/>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90" w15:restartNumberingAfterBreak="0">
    <w:nsid w:val="6F9F6F59"/>
    <w:multiLevelType w:val="hybridMultilevel"/>
    <w:tmpl w:val="EF9E1FC0"/>
    <w:lvl w:ilvl="0" w:tplc="47F4DD00">
      <w:start w:val="1"/>
      <w:numFmt w:val="upperRoman"/>
      <w:lvlText w:val="%1."/>
      <w:lvlJc w:val="right"/>
      <w:pPr>
        <w:ind w:left="540" w:hanging="18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1" w15:restartNumberingAfterBreak="0">
    <w:nsid w:val="7011095D"/>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392" w15:restartNumberingAfterBreak="0">
    <w:nsid w:val="704D15D2"/>
    <w:multiLevelType w:val="hybridMultilevel"/>
    <w:tmpl w:val="5A665CA4"/>
    <w:lvl w:ilvl="0" w:tplc="8178499C">
      <w:start w:val="1"/>
      <w:numFmt w:val="decimal"/>
      <w:lvlText w:val="§%1º "/>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3" w15:restartNumberingAfterBreak="0">
    <w:nsid w:val="706D4537"/>
    <w:multiLevelType w:val="hybridMultilevel"/>
    <w:tmpl w:val="F8DCA384"/>
    <w:lvl w:ilvl="0" w:tplc="337C773C">
      <w:start w:val="1"/>
      <w:numFmt w:val="ordinal"/>
      <w:lvlText w:val="Art. %1 "/>
      <w:lvlJc w:val="left"/>
      <w:pPr>
        <w:ind w:left="1637" w:hanging="360"/>
      </w:pPr>
      <w:rPr>
        <w:rFonts w:hint="default"/>
        <w:b/>
        <w:strike w:val="0"/>
        <w:color w:val="auto"/>
        <w:sz w:val="22"/>
        <w:szCs w:val="22"/>
      </w:rPr>
    </w:lvl>
    <w:lvl w:ilvl="1" w:tplc="04160013">
      <w:start w:val="1"/>
      <w:numFmt w:val="upperRoman"/>
      <w:lvlText w:val="%2."/>
      <w:lvlJc w:val="righ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4" w15:restartNumberingAfterBreak="0">
    <w:nsid w:val="707872B4"/>
    <w:multiLevelType w:val="multilevel"/>
    <w:tmpl w:val="1626159C"/>
    <w:lvl w:ilvl="0">
      <w:start w:val="1"/>
      <w:numFmt w:val="upperRoman"/>
      <w:pStyle w:val="OPTIT-0"/>
      <w:lvlText w:val="%1."/>
      <w:lvlJc w:val="right"/>
      <w:pPr>
        <w:ind w:left="360" w:hanging="76"/>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04" w:hanging="720"/>
      </w:pPr>
      <w:rPr>
        <w:rFonts w:ascii="Arial" w:hAnsi="Arial" w:cs="Arial" w:hint="default"/>
        <w:b/>
        <w:color w:val="595959"/>
        <w:sz w:val="24"/>
      </w:rPr>
    </w:lvl>
    <w:lvl w:ilvl="3">
      <w:start w:val="1"/>
      <w:numFmt w:val="decimal"/>
      <w:isLgl/>
      <w:lvlText w:val="%1.%2.%3.%4."/>
      <w:lvlJc w:val="left"/>
      <w:pPr>
        <w:ind w:left="1080" w:hanging="1080"/>
      </w:pPr>
      <w:rPr>
        <w:rFonts w:ascii="Arial" w:hAnsi="Arial" w:cs="Arial" w:hint="default"/>
        <w:b/>
        <w:color w:val="595959"/>
        <w:sz w:val="24"/>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395" w15:restartNumberingAfterBreak="0">
    <w:nsid w:val="70BB1595"/>
    <w:multiLevelType w:val="hybridMultilevel"/>
    <w:tmpl w:val="3DDA21F2"/>
    <w:lvl w:ilvl="0" w:tplc="A7D07A28">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6" w15:restartNumberingAfterBreak="0">
    <w:nsid w:val="70D560DD"/>
    <w:multiLevelType w:val="hybridMultilevel"/>
    <w:tmpl w:val="AFB430DC"/>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7" w15:restartNumberingAfterBreak="0">
    <w:nsid w:val="70FE10BE"/>
    <w:multiLevelType w:val="hybridMultilevel"/>
    <w:tmpl w:val="E7E4AEB8"/>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8" w15:restartNumberingAfterBreak="0">
    <w:nsid w:val="714A7D8E"/>
    <w:multiLevelType w:val="hybridMultilevel"/>
    <w:tmpl w:val="2028F946"/>
    <w:lvl w:ilvl="0" w:tplc="04160001">
      <w:start w:val="1"/>
      <w:numFmt w:val="bullet"/>
      <w:lvlText w:val=""/>
      <w:lvlJc w:val="left"/>
      <w:pPr>
        <w:ind w:left="1562" w:hanging="360"/>
      </w:pPr>
      <w:rPr>
        <w:rFonts w:ascii="Symbol" w:hAnsi="Symbol" w:hint="default"/>
      </w:rPr>
    </w:lvl>
    <w:lvl w:ilvl="1" w:tplc="04160003" w:tentative="1">
      <w:start w:val="1"/>
      <w:numFmt w:val="bullet"/>
      <w:lvlText w:val="o"/>
      <w:lvlJc w:val="left"/>
      <w:pPr>
        <w:ind w:left="2282" w:hanging="360"/>
      </w:pPr>
      <w:rPr>
        <w:rFonts w:ascii="Courier New" w:hAnsi="Courier New" w:cs="Courier New" w:hint="default"/>
      </w:rPr>
    </w:lvl>
    <w:lvl w:ilvl="2" w:tplc="04160005" w:tentative="1">
      <w:start w:val="1"/>
      <w:numFmt w:val="bullet"/>
      <w:lvlText w:val=""/>
      <w:lvlJc w:val="left"/>
      <w:pPr>
        <w:ind w:left="3002" w:hanging="360"/>
      </w:pPr>
      <w:rPr>
        <w:rFonts w:ascii="Wingdings" w:hAnsi="Wingdings" w:hint="default"/>
      </w:rPr>
    </w:lvl>
    <w:lvl w:ilvl="3" w:tplc="04160001" w:tentative="1">
      <w:start w:val="1"/>
      <w:numFmt w:val="bullet"/>
      <w:lvlText w:val=""/>
      <w:lvlJc w:val="left"/>
      <w:pPr>
        <w:ind w:left="3722" w:hanging="360"/>
      </w:pPr>
      <w:rPr>
        <w:rFonts w:ascii="Symbol" w:hAnsi="Symbol" w:hint="default"/>
      </w:rPr>
    </w:lvl>
    <w:lvl w:ilvl="4" w:tplc="04160003" w:tentative="1">
      <w:start w:val="1"/>
      <w:numFmt w:val="bullet"/>
      <w:lvlText w:val="o"/>
      <w:lvlJc w:val="left"/>
      <w:pPr>
        <w:ind w:left="4442" w:hanging="360"/>
      </w:pPr>
      <w:rPr>
        <w:rFonts w:ascii="Courier New" w:hAnsi="Courier New" w:cs="Courier New" w:hint="default"/>
      </w:rPr>
    </w:lvl>
    <w:lvl w:ilvl="5" w:tplc="04160005" w:tentative="1">
      <w:start w:val="1"/>
      <w:numFmt w:val="bullet"/>
      <w:lvlText w:val=""/>
      <w:lvlJc w:val="left"/>
      <w:pPr>
        <w:ind w:left="5162" w:hanging="360"/>
      </w:pPr>
      <w:rPr>
        <w:rFonts w:ascii="Wingdings" w:hAnsi="Wingdings" w:hint="default"/>
      </w:rPr>
    </w:lvl>
    <w:lvl w:ilvl="6" w:tplc="04160001" w:tentative="1">
      <w:start w:val="1"/>
      <w:numFmt w:val="bullet"/>
      <w:lvlText w:val=""/>
      <w:lvlJc w:val="left"/>
      <w:pPr>
        <w:ind w:left="5882" w:hanging="360"/>
      </w:pPr>
      <w:rPr>
        <w:rFonts w:ascii="Symbol" w:hAnsi="Symbol" w:hint="default"/>
      </w:rPr>
    </w:lvl>
    <w:lvl w:ilvl="7" w:tplc="04160003" w:tentative="1">
      <w:start w:val="1"/>
      <w:numFmt w:val="bullet"/>
      <w:lvlText w:val="o"/>
      <w:lvlJc w:val="left"/>
      <w:pPr>
        <w:ind w:left="6602" w:hanging="360"/>
      </w:pPr>
      <w:rPr>
        <w:rFonts w:ascii="Courier New" w:hAnsi="Courier New" w:cs="Courier New" w:hint="default"/>
      </w:rPr>
    </w:lvl>
    <w:lvl w:ilvl="8" w:tplc="04160005" w:tentative="1">
      <w:start w:val="1"/>
      <w:numFmt w:val="bullet"/>
      <w:lvlText w:val=""/>
      <w:lvlJc w:val="left"/>
      <w:pPr>
        <w:ind w:left="7322" w:hanging="360"/>
      </w:pPr>
      <w:rPr>
        <w:rFonts w:ascii="Wingdings" w:hAnsi="Wingdings" w:hint="default"/>
      </w:rPr>
    </w:lvl>
  </w:abstractNum>
  <w:abstractNum w:abstractNumId="399" w15:restartNumberingAfterBreak="0">
    <w:nsid w:val="719C3EBC"/>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400" w15:restartNumberingAfterBreak="0">
    <w:nsid w:val="723A793E"/>
    <w:multiLevelType w:val="hybridMultilevel"/>
    <w:tmpl w:val="A23C7852"/>
    <w:lvl w:ilvl="0" w:tplc="04160013">
      <w:start w:val="1"/>
      <w:numFmt w:val="decimal"/>
      <w:lvlText w:val="§%1º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1" w15:restartNumberingAfterBreak="0">
    <w:nsid w:val="72420FB3"/>
    <w:multiLevelType w:val="hybridMultilevel"/>
    <w:tmpl w:val="C2DE420C"/>
    <w:lvl w:ilvl="0" w:tplc="04160013">
      <w:start w:val="1"/>
      <w:numFmt w:val="upperRoman"/>
      <w:lvlText w:val="%1."/>
      <w:lvlJc w:val="right"/>
      <w:pPr>
        <w:ind w:left="1146" w:hanging="360"/>
      </w:p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402" w15:restartNumberingAfterBreak="0">
    <w:nsid w:val="724E5C19"/>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403" w15:restartNumberingAfterBreak="0">
    <w:nsid w:val="726E398E"/>
    <w:multiLevelType w:val="hybridMultilevel"/>
    <w:tmpl w:val="7D96753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4" w15:restartNumberingAfterBreak="0">
    <w:nsid w:val="727132C6"/>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405" w15:restartNumberingAfterBreak="0">
    <w:nsid w:val="72DD5026"/>
    <w:multiLevelType w:val="hybridMultilevel"/>
    <w:tmpl w:val="FC0C0B58"/>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6" w15:restartNumberingAfterBreak="0">
    <w:nsid w:val="72E03A62"/>
    <w:multiLevelType w:val="hybridMultilevel"/>
    <w:tmpl w:val="F1307856"/>
    <w:lvl w:ilvl="0" w:tplc="BE6CCBCE">
      <w:start w:val="1"/>
      <w:numFmt w:val="upperRoman"/>
      <w:lvlText w:val="%1."/>
      <w:lvlJc w:val="left"/>
      <w:pPr>
        <w:ind w:left="1854" w:hanging="360"/>
      </w:pPr>
      <w:rPr>
        <w:rFonts w:hint="default"/>
      </w:rPr>
    </w:lvl>
    <w:lvl w:ilvl="1" w:tplc="04160019" w:tentative="1">
      <w:start w:val="1"/>
      <w:numFmt w:val="lowerLetter"/>
      <w:lvlText w:val="%2."/>
      <w:lvlJc w:val="left"/>
      <w:pPr>
        <w:ind w:left="2574" w:hanging="360"/>
      </w:pPr>
    </w:lvl>
    <w:lvl w:ilvl="2" w:tplc="0DD6268C">
      <w:start w:val="1"/>
      <w:numFmt w:val="upperRoman"/>
      <w:lvlText w:val="%3."/>
      <w:lvlJc w:val="left"/>
      <w:pPr>
        <w:ind w:left="3294" w:hanging="180"/>
      </w:pPr>
      <w:rPr>
        <w:rFonts w:ascii="Arial" w:hAnsi="Arial" w:cs="Arial" w:hint="default"/>
        <w:b w:val="0"/>
        <w:i w:val="0"/>
        <w:caps w:val="0"/>
        <w:strike w:val="0"/>
        <w:dstrike w:val="0"/>
        <w:vanish w:val="0"/>
        <w:sz w:val="22"/>
        <w:szCs w:val="22"/>
        <w:vertAlign w:val="baseline"/>
      </w:r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407" w15:restartNumberingAfterBreak="0">
    <w:nsid w:val="73392F6F"/>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408" w15:restartNumberingAfterBreak="0">
    <w:nsid w:val="738F15A1"/>
    <w:multiLevelType w:val="hybridMultilevel"/>
    <w:tmpl w:val="179E6BDC"/>
    <w:lvl w:ilvl="0" w:tplc="306E7D28">
      <w:start w:val="1"/>
      <w:numFmt w:val="decimal"/>
      <w:lvlText w:val="§%1º "/>
      <w:lvlJc w:val="left"/>
      <w:pPr>
        <w:ind w:left="1440" w:hanging="360"/>
      </w:pPr>
      <w:rPr>
        <w:rFonts w:hint="default"/>
        <w:b/>
        <w:bCs/>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409" w15:restartNumberingAfterBreak="0">
    <w:nsid w:val="73E44E02"/>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410" w15:restartNumberingAfterBreak="0">
    <w:nsid w:val="74287676"/>
    <w:multiLevelType w:val="hybridMultilevel"/>
    <w:tmpl w:val="9E7EE76C"/>
    <w:lvl w:ilvl="0" w:tplc="3E98A748">
      <w:start w:val="1"/>
      <w:numFmt w:val="upperRoman"/>
      <w:lvlText w:val="%1."/>
      <w:lvlJc w:val="right"/>
      <w:pPr>
        <w:ind w:left="1146" w:hanging="360"/>
      </w:pPr>
      <w:rPr>
        <w:rFonts w:hint="default"/>
      </w:r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411" w15:restartNumberingAfterBreak="0">
    <w:nsid w:val="745355BB"/>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412" w15:restartNumberingAfterBreak="0">
    <w:nsid w:val="74860C5D"/>
    <w:multiLevelType w:val="hybridMultilevel"/>
    <w:tmpl w:val="E21E28FE"/>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3" w15:restartNumberingAfterBreak="0">
    <w:nsid w:val="74925335"/>
    <w:multiLevelType w:val="hybridMultilevel"/>
    <w:tmpl w:val="B46ABD9E"/>
    <w:lvl w:ilvl="0" w:tplc="04160013">
      <w:start w:val="1"/>
      <w:numFmt w:val="upperRoman"/>
      <w:lvlText w:val="%1."/>
      <w:lvlJc w:val="right"/>
      <w:pPr>
        <w:ind w:left="1440" w:hanging="360"/>
      </w:pPr>
    </w:lvl>
    <w:lvl w:ilvl="1" w:tplc="04160019">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414" w15:restartNumberingAfterBreak="0">
    <w:nsid w:val="74E54F5C"/>
    <w:multiLevelType w:val="hybridMultilevel"/>
    <w:tmpl w:val="3016169E"/>
    <w:lvl w:ilvl="0" w:tplc="FAEA66D2">
      <w:start w:val="1"/>
      <w:numFmt w:val="decimal"/>
      <w:lvlText w:val="§%1º "/>
      <w:lvlJc w:val="left"/>
      <w:pPr>
        <w:ind w:left="720" w:hanging="360"/>
      </w:pPr>
      <w:rPr>
        <w:rFonts w:hint="default"/>
        <w:b/>
        <w:bCs/>
      </w:rPr>
    </w:lvl>
    <w:lvl w:ilvl="1" w:tplc="DE7CC92A" w:tentative="1">
      <w:start w:val="1"/>
      <w:numFmt w:val="lowerLetter"/>
      <w:lvlText w:val="%2."/>
      <w:lvlJc w:val="left"/>
      <w:pPr>
        <w:ind w:left="1440" w:hanging="360"/>
      </w:pPr>
    </w:lvl>
    <w:lvl w:ilvl="2" w:tplc="DA687D2A" w:tentative="1">
      <w:start w:val="1"/>
      <w:numFmt w:val="lowerRoman"/>
      <w:lvlText w:val="%3."/>
      <w:lvlJc w:val="right"/>
      <w:pPr>
        <w:ind w:left="2160" w:hanging="180"/>
      </w:pPr>
    </w:lvl>
    <w:lvl w:ilvl="3" w:tplc="36748B76" w:tentative="1">
      <w:start w:val="1"/>
      <w:numFmt w:val="decimal"/>
      <w:lvlText w:val="%4."/>
      <w:lvlJc w:val="left"/>
      <w:pPr>
        <w:ind w:left="2880" w:hanging="360"/>
      </w:pPr>
    </w:lvl>
    <w:lvl w:ilvl="4" w:tplc="D724287E" w:tentative="1">
      <w:start w:val="1"/>
      <w:numFmt w:val="lowerLetter"/>
      <w:lvlText w:val="%5."/>
      <w:lvlJc w:val="left"/>
      <w:pPr>
        <w:ind w:left="3600" w:hanging="360"/>
      </w:pPr>
    </w:lvl>
    <w:lvl w:ilvl="5" w:tplc="ACCA3F20" w:tentative="1">
      <w:start w:val="1"/>
      <w:numFmt w:val="lowerRoman"/>
      <w:lvlText w:val="%6."/>
      <w:lvlJc w:val="right"/>
      <w:pPr>
        <w:ind w:left="4320" w:hanging="180"/>
      </w:pPr>
    </w:lvl>
    <w:lvl w:ilvl="6" w:tplc="05CA7BD0" w:tentative="1">
      <w:start w:val="1"/>
      <w:numFmt w:val="decimal"/>
      <w:lvlText w:val="%7."/>
      <w:lvlJc w:val="left"/>
      <w:pPr>
        <w:ind w:left="5040" w:hanging="360"/>
      </w:pPr>
    </w:lvl>
    <w:lvl w:ilvl="7" w:tplc="7AFC99A0" w:tentative="1">
      <w:start w:val="1"/>
      <w:numFmt w:val="lowerLetter"/>
      <w:lvlText w:val="%8."/>
      <w:lvlJc w:val="left"/>
      <w:pPr>
        <w:ind w:left="5760" w:hanging="360"/>
      </w:pPr>
    </w:lvl>
    <w:lvl w:ilvl="8" w:tplc="089C8D2C" w:tentative="1">
      <w:start w:val="1"/>
      <w:numFmt w:val="lowerRoman"/>
      <w:lvlText w:val="%9."/>
      <w:lvlJc w:val="right"/>
      <w:pPr>
        <w:ind w:left="6480" w:hanging="180"/>
      </w:pPr>
    </w:lvl>
  </w:abstractNum>
  <w:abstractNum w:abstractNumId="415" w15:restartNumberingAfterBreak="0">
    <w:nsid w:val="753C5717"/>
    <w:multiLevelType w:val="hybridMultilevel"/>
    <w:tmpl w:val="C28E6CB0"/>
    <w:lvl w:ilvl="0" w:tplc="04160019">
      <w:start w:val="1"/>
      <w:numFmt w:val="lowerLetter"/>
      <w:lvlText w:val="%1."/>
      <w:lvlJc w:val="left"/>
      <w:pPr>
        <w:ind w:left="1428" w:hanging="360"/>
      </w:p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416" w15:restartNumberingAfterBreak="0">
    <w:nsid w:val="76F851F6"/>
    <w:multiLevelType w:val="hybridMultilevel"/>
    <w:tmpl w:val="D4F672F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417" w15:restartNumberingAfterBreak="0">
    <w:nsid w:val="76FF57B0"/>
    <w:multiLevelType w:val="multilevel"/>
    <w:tmpl w:val="83BC38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8" w15:restartNumberingAfterBreak="0">
    <w:nsid w:val="77264F82"/>
    <w:multiLevelType w:val="hybridMultilevel"/>
    <w:tmpl w:val="D4F672F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419" w15:restartNumberingAfterBreak="0">
    <w:nsid w:val="779B4BCE"/>
    <w:multiLevelType w:val="hybridMultilevel"/>
    <w:tmpl w:val="B29A73D0"/>
    <w:lvl w:ilvl="0" w:tplc="91C4A7A6">
      <w:start w:val="1"/>
      <w:numFmt w:val="upperRoman"/>
      <w:lvlText w:val="%1."/>
      <w:lvlJc w:val="left"/>
      <w:pPr>
        <w:tabs>
          <w:tab w:val="num" w:pos="709"/>
        </w:tabs>
        <w:ind w:left="709" w:hanging="709"/>
      </w:pPr>
      <w:rPr>
        <w:rFonts w:ascii="Arial" w:hAnsi="Arial" w:cs="Arial" w:hint="default"/>
        <w:b w:val="0"/>
        <w:i w:val="0"/>
        <w:caps w:val="0"/>
        <w:strike w:val="0"/>
        <w:dstrike w:val="0"/>
        <w:vanish w:val="0"/>
        <w:color w:val="000000"/>
        <w:sz w:val="20"/>
        <w:szCs w:val="20"/>
        <w:vertAlign w:val="baseline"/>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420" w15:restartNumberingAfterBreak="0">
    <w:nsid w:val="77BB0BB6"/>
    <w:multiLevelType w:val="hybridMultilevel"/>
    <w:tmpl w:val="F73ECEB2"/>
    <w:lvl w:ilvl="0" w:tplc="04160013">
      <w:start w:val="1"/>
      <w:numFmt w:val="upperRoman"/>
      <w:lvlText w:val="%1."/>
      <w:lvlJc w:val="right"/>
      <w:pPr>
        <w:ind w:left="1800" w:hanging="18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421" w15:restartNumberingAfterBreak="0">
    <w:nsid w:val="78896B00"/>
    <w:multiLevelType w:val="hybridMultilevel"/>
    <w:tmpl w:val="726CFF36"/>
    <w:lvl w:ilvl="0" w:tplc="4FA265EA">
      <w:start w:val="1"/>
      <w:numFmt w:val="upperRoman"/>
      <w:lvlText w:val="%1."/>
      <w:lvlJc w:val="right"/>
      <w:pPr>
        <w:ind w:left="1146" w:hanging="360"/>
      </w:pPr>
      <w:rPr>
        <w:b w:val="0"/>
      </w:r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422" w15:restartNumberingAfterBreak="0">
    <w:nsid w:val="796E3214"/>
    <w:multiLevelType w:val="multilevel"/>
    <w:tmpl w:val="8690C028"/>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3" w15:restartNumberingAfterBreak="0">
    <w:nsid w:val="797421CC"/>
    <w:multiLevelType w:val="hybridMultilevel"/>
    <w:tmpl w:val="A05C550A"/>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424" w15:restartNumberingAfterBreak="0">
    <w:nsid w:val="7A282D85"/>
    <w:multiLevelType w:val="hybridMultilevel"/>
    <w:tmpl w:val="C5E47706"/>
    <w:lvl w:ilvl="0" w:tplc="04160013">
      <w:start w:val="1"/>
      <w:numFmt w:val="upperRoman"/>
      <w:lvlText w:val="%1."/>
      <w:lvlJc w:val="right"/>
      <w:pPr>
        <w:ind w:left="1260" w:hanging="180"/>
      </w:pPr>
    </w:lvl>
    <w:lvl w:ilvl="1" w:tplc="04160019">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425" w15:restartNumberingAfterBreak="0">
    <w:nsid w:val="7A8D48D6"/>
    <w:multiLevelType w:val="hybridMultilevel"/>
    <w:tmpl w:val="C7884D64"/>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426" w15:restartNumberingAfterBreak="0">
    <w:nsid w:val="7AA84F02"/>
    <w:multiLevelType w:val="hybridMultilevel"/>
    <w:tmpl w:val="EE26AFDE"/>
    <w:lvl w:ilvl="0" w:tplc="4ECA09BA">
      <w:start w:val="1"/>
      <w:numFmt w:val="decimal"/>
      <w:lvlText w:val="§%1º "/>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7" w15:restartNumberingAfterBreak="0">
    <w:nsid w:val="7ADA4D07"/>
    <w:multiLevelType w:val="hybridMultilevel"/>
    <w:tmpl w:val="AF306CD6"/>
    <w:lvl w:ilvl="0" w:tplc="855224B8">
      <w:start w:val="1"/>
      <w:numFmt w:val="upperRoman"/>
      <w:lvlText w:val="%1."/>
      <w:lvlJc w:val="righ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8" w15:restartNumberingAfterBreak="0">
    <w:nsid w:val="7B2E635E"/>
    <w:multiLevelType w:val="hybridMultilevel"/>
    <w:tmpl w:val="B46ABD9E"/>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429" w15:restartNumberingAfterBreak="0">
    <w:nsid w:val="7BD31378"/>
    <w:multiLevelType w:val="hybridMultilevel"/>
    <w:tmpl w:val="F0B4C8EA"/>
    <w:lvl w:ilvl="0" w:tplc="6A6E5B0C">
      <w:start w:val="1"/>
      <w:numFmt w:val="bullet"/>
      <w:pStyle w:val="OPTsubtpico"/>
      <w:lvlText w:val=""/>
      <w:lvlJc w:val="left"/>
      <w:pPr>
        <w:ind w:left="2280" w:hanging="360"/>
      </w:pPr>
      <w:rPr>
        <w:rFonts w:ascii="Symbol" w:hAnsi="Symbol" w:hint="default"/>
      </w:rPr>
    </w:lvl>
    <w:lvl w:ilvl="1" w:tplc="04160003" w:tentative="1">
      <w:start w:val="1"/>
      <w:numFmt w:val="bullet"/>
      <w:lvlText w:val="o"/>
      <w:lvlJc w:val="left"/>
      <w:pPr>
        <w:ind w:left="3000" w:hanging="360"/>
      </w:pPr>
      <w:rPr>
        <w:rFonts w:ascii="Courier New" w:hAnsi="Courier New" w:cs="Courier New" w:hint="default"/>
      </w:rPr>
    </w:lvl>
    <w:lvl w:ilvl="2" w:tplc="04160005" w:tentative="1">
      <w:start w:val="1"/>
      <w:numFmt w:val="bullet"/>
      <w:lvlText w:val=""/>
      <w:lvlJc w:val="left"/>
      <w:pPr>
        <w:ind w:left="3720" w:hanging="360"/>
      </w:pPr>
      <w:rPr>
        <w:rFonts w:ascii="Wingdings" w:hAnsi="Wingdings" w:hint="default"/>
      </w:rPr>
    </w:lvl>
    <w:lvl w:ilvl="3" w:tplc="04160001" w:tentative="1">
      <w:start w:val="1"/>
      <w:numFmt w:val="bullet"/>
      <w:lvlText w:val=""/>
      <w:lvlJc w:val="left"/>
      <w:pPr>
        <w:ind w:left="4440" w:hanging="360"/>
      </w:pPr>
      <w:rPr>
        <w:rFonts w:ascii="Symbol" w:hAnsi="Symbol" w:hint="default"/>
      </w:rPr>
    </w:lvl>
    <w:lvl w:ilvl="4" w:tplc="04160003" w:tentative="1">
      <w:start w:val="1"/>
      <w:numFmt w:val="bullet"/>
      <w:lvlText w:val="o"/>
      <w:lvlJc w:val="left"/>
      <w:pPr>
        <w:ind w:left="5160" w:hanging="360"/>
      </w:pPr>
      <w:rPr>
        <w:rFonts w:ascii="Courier New" w:hAnsi="Courier New" w:cs="Courier New" w:hint="default"/>
      </w:rPr>
    </w:lvl>
    <w:lvl w:ilvl="5" w:tplc="04160005" w:tentative="1">
      <w:start w:val="1"/>
      <w:numFmt w:val="bullet"/>
      <w:lvlText w:val=""/>
      <w:lvlJc w:val="left"/>
      <w:pPr>
        <w:ind w:left="5880" w:hanging="360"/>
      </w:pPr>
      <w:rPr>
        <w:rFonts w:ascii="Wingdings" w:hAnsi="Wingdings" w:hint="default"/>
      </w:rPr>
    </w:lvl>
    <w:lvl w:ilvl="6" w:tplc="04160001" w:tentative="1">
      <w:start w:val="1"/>
      <w:numFmt w:val="bullet"/>
      <w:lvlText w:val=""/>
      <w:lvlJc w:val="left"/>
      <w:pPr>
        <w:ind w:left="6600" w:hanging="360"/>
      </w:pPr>
      <w:rPr>
        <w:rFonts w:ascii="Symbol" w:hAnsi="Symbol" w:hint="default"/>
      </w:rPr>
    </w:lvl>
    <w:lvl w:ilvl="7" w:tplc="04160003" w:tentative="1">
      <w:start w:val="1"/>
      <w:numFmt w:val="bullet"/>
      <w:lvlText w:val="o"/>
      <w:lvlJc w:val="left"/>
      <w:pPr>
        <w:ind w:left="7320" w:hanging="360"/>
      </w:pPr>
      <w:rPr>
        <w:rFonts w:ascii="Courier New" w:hAnsi="Courier New" w:cs="Courier New" w:hint="default"/>
      </w:rPr>
    </w:lvl>
    <w:lvl w:ilvl="8" w:tplc="04160005" w:tentative="1">
      <w:start w:val="1"/>
      <w:numFmt w:val="bullet"/>
      <w:lvlText w:val=""/>
      <w:lvlJc w:val="left"/>
      <w:pPr>
        <w:ind w:left="8040" w:hanging="360"/>
      </w:pPr>
      <w:rPr>
        <w:rFonts w:ascii="Wingdings" w:hAnsi="Wingdings" w:hint="default"/>
      </w:rPr>
    </w:lvl>
  </w:abstractNum>
  <w:abstractNum w:abstractNumId="430" w15:restartNumberingAfterBreak="0">
    <w:nsid w:val="7C1C0B49"/>
    <w:multiLevelType w:val="hybridMultilevel"/>
    <w:tmpl w:val="4E4E56F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1" w15:restartNumberingAfterBreak="0">
    <w:nsid w:val="7C1C0CA6"/>
    <w:multiLevelType w:val="hybridMultilevel"/>
    <w:tmpl w:val="D4F672F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432" w15:restartNumberingAfterBreak="0">
    <w:nsid w:val="7C3255FF"/>
    <w:multiLevelType w:val="hybridMultilevel"/>
    <w:tmpl w:val="C8E217C6"/>
    <w:lvl w:ilvl="0" w:tplc="8D3475F6">
      <w:start w:val="1"/>
      <w:numFmt w:val="decimal"/>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433" w15:restartNumberingAfterBreak="0">
    <w:nsid w:val="7C56518A"/>
    <w:multiLevelType w:val="hybridMultilevel"/>
    <w:tmpl w:val="A6F0BD12"/>
    <w:lvl w:ilvl="0" w:tplc="04160017">
      <w:start w:val="1"/>
      <w:numFmt w:val="lowerLetter"/>
      <w:lvlText w:val="%1)"/>
      <w:lvlJc w:val="left"/>
      <w:pPr>
        <w:tabs>
          <w:tab w:val="num" w:pos="786"/>
        </w:tabs>
        <w:ind w:left="786" w:hanging="360"/>
      </w:pPr>
    </w:lvl>
    <w:lvl w:ilvl="1" w:tplc="3BAC8AD6">
      <w:start w:val="1"/>
      <w:numFmt w:val="upperRoman"/>
      <w:pStyle w:val="Numerada1"/>
      <w:lvlText w:val="%2."/>
      <w:lvlJc w:val="left"/>
      <w:pPr>
        <w:tabs>
          <w:tab w:val="num" w:pos="709"/>
        </w:tabs>
        <w:ind w:left="709" w:hanging="709"/>
      </w:pPr>
      <w:rPr>
        <w:rFonts w:ascii="Verdana" w:hAnsi="Verdana" w:hint="default"/>
        <w:b w:val="0"/>
        <w:i w:val="0"/>
        <w:caps w:val="0"/>
        <w:strike w:val="0"/>
        <w:dstrike w:val="0"/>
        <w:vanish w:val="0"/>
        <w:sz w:val="20"/>
        <w:szCs w:val="20"/>
        <w:vertAlign w:val="baseline"/>
      </w:rPr>
    </w:lvl>
    <w:lvl w:ilvl="2" w:tplc="9FB68374">
      <w:start w:val="1"/>
      <w:numFmt w:val="upperRoman"/>
      <w:lvlText w:val="%3."/>
      <w:lvlJc w:val="left"/>
      <w:pPr>
        <w:tabs>
          <w:tab w:val="num" w:pos="709"/>
        </w:tabs>
        <w:ind w:left="709" w:hanging="709"/>
      </w:pPr>
      <w:rPr>
        <w:rFonts w:ascii="Verdana" w:hAnsi="Verdana" w:hint="default"/>
        <w:b w:val="0"/>
        <w:i w:val="0"/>
        <w:caps w:val="0"/>
        <w:strike w:val="0"/>
        <w:dstrike w:val="0"/>
        <w:vanish w:val="0"/>
        <w:sz w:val="20"/>
        <w:szCs w:val="20"/>
        <w:vertAlign w:val="baseline"/>
      </w:r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434" w15:restartNumberingAfterBreak="0">
    <w:nsid w:val="7C9076B0"/>
    <w:multiLevelType w:val="multilevel"/>
    <w:tmpl w:val="C4C40C88"/>
    <w:lvl w:ilvl="0">
      <w:start w:val="1"/>
      <w:numFmt w:val="upperRoman"/>
      <w:lvlText w:val="%1."/>
      <w:lvlJc w:val="right"/>
      <w:pPr>
        <w:ind w:left="731" w:hanging="360"/>
      </w:pPr>
      <w:rPr>
        <w:rFonts w:hint="default"/>
      </w:rPr>
    </w:lvl>
    <w:lvl w:ilvl="1">
      <w:start w:val="1"/>
      <w:numFmt w:val="lowerLetter"/>
      <w:lvlText w:val="%2."/>
      <w:lvlJc w:val="left"/>
      <w:pPr>
        <w:ind w:left="1451" w:hanging="360"/>
      </w:pPr>
      <w:rPr>
        <w:rFonts w:hint="default"/>
      </w:rPr>
    </w:lvl>
    <w:lvl w:ilvl="2">
      <w:start w:val="1"/>
      <w:numFmt w:val="lowerRoman"/>
      <w:lvlText w:val="%3."/>
      <w:lvlJc w:val="right"/>
      <w:pPr>
        <w:ind w:left="2171" w:hanging="180"/>
      </w:pPr>
      <w:rPr>
        <w:rFonts w:hint="default"/>
      </w:rPr>
    </w:lvl>
    <w:lvl w:ilvl="3">
      <w:start w:val="1"/>
      <w:numFmt w:val="decimal"/>
      <w:lvlText w:val="%4."/>
      <w:lvlJc w:val="left"/>
      <w:pPr>
        <w:ind w:left="2891" w:hanging="360"/>
      </w:pPr>
      <w:rPr>
        <w:rFonts w:hint="default"/>
      </w:rPr>
    </w:lvl>
    <w:lvl w:ilvl="4">
      <w:start w:val="1"/>
      <w:numFmt w:val="lowerLetter"/>
      <w:lvlText w:val="%5."/>
      <w:lvlJc w:val="left"/>
      <w:pPr>
        <w:ind w:left="3611" w:hanging="360"/>
      </w:pPr>
      <w:rPr>
        <w:rFonts w:hint="default"/>
      </w:rPr>
    </w:lvl>
    <w:lvl w:ilvl="5">
      <w:start w:val="1"/>
      <w:numFmt w:val="lowerRoman"/>
      <w:lvlText w:val="%6."/>
      <w:lvlJc w:val="right"/>
      <w:pPr>
        <w:ind w:left="4331" w:hanging="180"/>
      </w:pPr>
      <w:rPr>
        <w:rFonts w:hint="default"/>
      </w:rPr>
    </w:lvl>
    <w:lvl w:ilvl="6">
      <w:start w:val="1"/>
      <w:numFmt w:val="decimal"/>
      <w:lvlText w:val="%7."/>
      <w:lvlJc w:val="left"/>
      <w:pPr>
        <w:ind w:left="5051" w:hanging="360"/>
      </w:pPr>
      <w:rPr>
        <w:rFonts w:hint="default"/>
      </w:rPr>
    </w:lvl>
    <w:lvl w:ilvl="7">
      <w:start w:val="1"/>
      <w:numFmt w:val="lowerLetter"/>
      <w:lvlText w:val="%8."/>
      <w:lvlJc w:val="left"/>
      <w:pPr>
        <w:ind w:left="5771" w:hanging="360"/>
      </w:pPr>
      <w:rPr>
        <w:rFonts w:hint="default"/>
      </w:rPr>
    </w:lvl>
    <w:lvl w:ilvl="8">
      <w:start w:val="1"/>
      <w:numFmt w:val="lowerRoman"/>
      <w:lvlText w:val="%9."/>
      <w:lvlJc w:val="right"/>
      <w:pPr>
        <w:ind w:left="6491" w:hanging="180"/>
      </w:pPr>
      <w:rPr>
        <w:rFonts w:hint="default"/>
      </w:rPr>
    </w:lvl>
  </w:abstractNum>
  <w:abstractNum w:abstractNumId="435" w15:restartNumberingAfterBreak="0">
    <w:nsid w:val="7CAC1C85"/>
    <w:multiLevelType w:val="hybridMultilevel"/>
    <w:tmpl w:val="B9F2137A"/>
    <w:lvl w:ilvl="0" w:tplc="04160013">
      <w:start w:val="1"/>
      <w:numFmt w:val="upperRoman"/>
      <w:lvlText w:val="%1."/>
      <w:lvlJc w:val="right"/>
      <w:pPr>
        <w:ind w:left="1260" w:hanging="180"/>
      </w:pPr>
    </w:lvl>
    <w:lvl w:ilvl="1" w:tplc="04160017">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436" w15:restartNumberingAfterBreak="0">
    <w:nsid w:val="7CBB57B5"/>
    <w:multiLevelType w:val="hybridMultilevel"/>
    <w:tmpl w:val="F22E7032"/>
    <w:lvl w:ilvl="0" w:tplc="E8DCD320">
      <w:start w:val="1"/>
      <w:numFmt w:val="lowerLetter"/>
      <w:lvlText w:val="%1."/>
      <w:lvlJc w:val="left"/>
      <w:pPr>
        <w:ind w:left="1080" w:hanging="360"/>
      </w:pPr>
      <w:rPr>
        <w:rFonts w:hint="default"/>
        <w:b/>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437" w15:restartNumberingAfterBreak="0">
    <w:nsid w:val="7D45059D"/>
    <w:multiLevelType w:val="hybridMultilevel"/>
    <w:tmpl w:val="1E46DC86"/>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438" w15:restartNumberingAfterBreak="0">
    <w:nsid w:val="7D545930"/>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439" w15:restartNumberingAfterBreak="0">
    <w:nsid w:val="7D5903A8"/>
    <w:multiLevelType w:val="hybridMultilevel"/>
    <w:tmpl w:val="73A881A8"/>
    <w:lvl w:ilvl="0" w:tplc="FFFFFFFF">
      <w:start w:val="1"/>
      <w:numFmt w:val="upperRoman"/>
      <w:lvlText w:val="%1."/>
      <w:lvlJc w:val="right"/>
      <w:pPr>
        <w:ind w:left="1800" w:hanging="18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440" w15:restartNumberingAfterBreak="0">
    <w:nsid w:val="7E025EE0"/>
    <w:multiLevelType w:val="hybridMultilevel"/>
    <w:tmpl w:val="10FA9B46"/>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441" w15:restartNumberingAfterBreak="0">
    <w:nsid w:val="7EA31008"/>
    <w:multiLevelType w:val="hybridMultilevel"/>
    <w:tmpl w:val="653C1AB0"/>
    <w:lvl w:ilvl="0" w:tplc="E36E9EC8">
      <w:start w:val="1"/>
      <w:numFmt w:val="upperRoman"/>
      <w:lvlText w:val="%1."/>
      <w:lvlJc w:val="right"/>
      <w:pPr>
        <w:ind w:left="540" w:hanging="18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2" w15:restartNumberingAfterBreak="0">
    <w:nsid w:val="7EB11417"/>
    <w:multiLevelType w:val="hybridMultilevel"/>
    <w:tmpl w:val="4878AA94"/>
    <w:lvl w:ilvl="0" w:tplc="5C70A6AE">
      <w:start w:val="1"/>
      <w:numFmt w:val="upperRoman"/>
      <w:pStyle w:val="LEISEO"/>
      <w:lvlText w:val="SEÇÃO %1 - "/>
      <w:lvlJc w:val="left"/>
      <w:pPr>
        <w:ind w:left="2988" w:hanging="360"/>
      </w:pPr>
      <w:rPr>
        <w:rFonts w:hint="default"/>
        <w:b/>
        <w:i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3" w15:restartNumberingAfterBreak="0">
    <w:nsid w:val="7EC76E07"/>
    <w:multiLevelType w:val="multilevel"/>
    <w:tmpl w:val="A1FE1DA8"/>
    <w:lvl w:ilvl="0">
      <w:start w:val="1"/>
      <w:numFmt w:val="upperRoman"/>
      <w:lvlText w:val="%1."/>
      <w:lvlJc w:val="right"/>
      <w:pPr>
        <w:ind w:left="0" w:firstLine="0"/>
      </w:pPr>
      <w:rPr>
        <w:rFonts w:hint="default"/>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444" w15:restartNumberingAfterBreak="0">
    <w:nsid w:val="7ECE6778"/>
    <w:multiLevelType w:val="hybridMultilevel"/>
    <w:tmpl w:val="7B2A6B8E"/>
    <w:lvl w:ilvl="0" w:tplc="04160013">
      <w:start w:val="1"/>
      <w:numFmt w:val="upperRoman"/>
      <w:lvlText w:val="%1."/>
      <w:lvlJc w:val="right"/>
      <w:pPr>
        <w:ind w:left="1260" w:hanging="180"/>
      </w:pPr>
    </w:lvl>
    <w:lvl w:ilvl="1" w:tplc="04160019" w:tentative="1">
      <w:start w:val="1"/>
      <w:numFmt w:val="lowerLetter"/>
      <w:lvlText w:val="%2."/>
      <w:lvlJc w:val="left"/>
      <w:pPr>
        <w:ind w:left="1980" w:hanging="360"/>
      </w:pPr>
    </w:lvl>
    <w:lvl w:ilvl="2" w:tplc="0416001B" w:tentative="1">
      <w:start w:val="1"/>
      <w:numFmt w:val="lowerRoman"/>
      <w:lvlText w:val="%3."/>
      <w:lvlJc w:val="right"/>
      <w:pPr>
        <w:ind w:left="2700" w:hanging="180"/>
      </w:pPr>
    </w:lvl>
    <w:lvl w:ilvl="3" w:tplc="0416000F" w:tentative="1">
      <w:start w:val="1"/>
      <w:numFmt w:val="decimal"/>
      <w:lvlText w:val="%4."/>
      <w:lvlJc w:val="left"/>
      <w:pPr>
        <w:ind w:left="3420" w:hanging="360"/>
      </w:pPr>
    </w:lvl>
    <w:lvl w:ilvl="4" w:tplc="04160019" w:tentative="1">
      <w:start w:val="1"/>
      <w:numFmt w:val="lowerLetter"/>
      <w:lvlText w:val="%5."/>
      <w:lvlJc w:val="left"/>
      <w:pPr>
        <w:ind w:left="4140" w:hanging="360"/>
      </w:pPr>
    </w:lvl>
    <w:lvl w:ilvl="5" w:tplc="0416001B" w:tentative="1">
      <w:start w:val="1"/>
      <w:numFmt w:val="lowerRoman"/>
      <w:lvlText w:val="%6."/>
      <w:lvlJc w:val="right"/>
      <w:pPr>
        <w:ind w:left="4860" w:hanging="180"/>
      </w:pPr>
    </w:lvl>
    <w:lvl w:ilvl="6" w:tplc="0416000F" w:tentative="1">
      <w:start w:val="1"/>
      <w:numFmt w:val="decimal"/>
      <w:lvlText w:val="%7."/>
      <w:lvlJc w:val="left"/>
      <w:pPr>
        <w:ind w:left="5580" w:hanging="360"/>
      </w:pPr>
    </w:lvl>
    <w:lvl w:ilvl="7" w:tplc="04160019" w:tentative="1">
      <w:start w:val="1"/>
      <w:numFmt w:val="lowerLetter"/>
      <w:lvlText w:val="%8."/>
      <w:lvlJc w:val="left"/>
      <w:pPr>
        <w:ind w:left="6300" w:hanging="360"/>
      </w:pPr>
    </w:lvl>
    <w:lvl w:ilvl="8" w:tplc="0416001B" w:tentative="1">
      <w:start w:val="1"/>
      <w:numFmt w:val="lowerRoman"/>
      <w:lvlText w:val="%9."/>
      <w:lvlJc w:val="right"/>
      <w:pPr>
        <w:ind w:left="7020" w:hanging="180"/>
      </w:pPr>
    </w:lvl>
  </w:abstractNum>
  <w:abstractNum w:abstractNumId="445" w15:restartNumberingAfterBreak="0">
    <w:nsid w:val="7EFC6D65"/>
    <w:multiLevelType w:val="hybridMultilevel"/>
    <w:tmpl w:val="8438C25A"/>
    <w:lvl w:ilvl="0" w:tplc="789A39DC">
      <w:start w:val="1"/>
      <w:numFmt w:val="lowerLetter"/>
      <w:lvlText w:val="%1."/>
      <w:lvlJc w:val="left"/>
      <w:pPr>
        <w:ind w:left="842" w:hanging="360"/>
      </w:pPr>
      <w:rPr>
        <w:b/>
        <w:bCs/>
      </w:rPr>
    </w:lvl>
    <w:lvl w:ilvl="1" w:tplc="04160019" w:tentative="1">
      <w:start w:val="1"/>
      <w:numFmt w:val="lowerLetter"/>
      <w:lvlText w:val="%2."/>
      <w:lvlJc w:val="left"/>
      <w:pPr>
        <w:ind w:left="1562" w:hanging="360"/>
      </w:pPr>
    </w:lvl>
    <w:lvl w:ilvl="2" w:tplc="0416001B" w:tentative="1">
      <w:start w:val="1"/>
      <w:numFmt w:val="lowerRoman"/>
      <w:lvlText w:val="%3."/>
      <w:lvlJc w:val="right"/>
      <w:pPr>
        <w:ind w:left="2282" w:hanging="180"/>
      </w:pPr>
    </w:lvl>
    <w:lvl w:ilvl="3" w:tplc="0416000F" w:tentative="1">
      <w:start w:val="1"/>
      <w:numFmt w:val="decimal"/>
      <w:lvlText w:val="%4."/>
      <w:lvlJc w:val="left"/>
      <w:pPr>
        <w:ind w:left="3002" w:hanging="360"/>
      </w:pPr>
    </w:lvl>
    <w:lvl w:ilvl="4" w:tplc="04160019" w:tentative="1">
      <w:start w:val="1"/>
      <w:numFmt w:val="lowerLetter"/>
      <w:lvlText w:val="%5."/>
      <w:lvlJc w:val="left"/>
      <w:pPr>
        <w:ind w:left="3722" w:hanging="360"/>
      </w:pPr>
    </w:lvl>
    <w:lvl w:ilvl="5" w:tplc="0416001B" w:tentative="1">
      <w:start w:val="1"/>
      <w:numFmt w:val="lowerRoman"/>
      <w:lvlText w:val="%6."/>
      <w:lvlJc w:val="right"/>
      <w:pPr>
        <w:ind w:left="4442" w:hanging="180"/>
      </w:pPr>
    </w:lvl>
    <w:lvl w:ilvl="6" w:tplc="0416000F" w:tentative="1">
      <w:start w:val="1"/>
      <w:numFmt w:val="decimal"/>
      <w:lvlText w:val="%7."/>
      <w:lvlJc w:val="left"/>
      <w:pPr>
        <w:ind w:left="5162" w:hanging="360"/>
      </w:pPr>
    </w:lvl>
    <w:lvl w:ilvl="7" w:tplc="04160019" w:tentative="1">
      <w:start w:val="1"/>
      <w:numFmt w:val="lowerLetter"/>
      <w:lvlText w:val="%8."/>
      <w:lvlJc w:val="left"/>
      <w:pPr>
        <w:ind w:left="5882" w:hanging="360"/>
      </w:pPr>
    </w:lvl>
    <w:lvl w:ilvl="8" w:tplc="0416001B" w:tentative="1">
      <w:start w:val="1"/>
      <w:numFmt w:val="lowerRoman"/>
      <w:lvlText w:val="%9."/>
      <w:lvlJc w:val="right"/>
      <w:pPr>
        <w:ind w:left="6602" w:hanging="180"/>
      </w:pPr>
    </w:lvl>
  </w:abstractNum>
  <w:abstractNum w:abstractNumId="446" w15:restartNumberingAfterBreak="0">
    <w:nsid w:val="7F2B6011"/>
    <w:multiLevelType w:val="hybridMultilevel"/>
    <w:tmpl w:val="1B7CCE98"/>
    <w:lvl w:ilvl="0" w:tplc="B694C152">
      <w:start w:val="21"/>
      <w:numFmt w:val="decimal"/>
      <w:lvlText w:val="Art. %1 "/>
      <w:lvlJc w:val="left"/>
      <w:pPr>
        <w:ind w:left="1637" w:hanging="360"/>
      </w:pPr>
      <w:rPr>
        <w:rFonts w:hint="default"/>
        <w:b/>
        <w:i w:val="0"/>
        <w:color w:val="auto"/>
        <w:sz w:val="22"/>
      </w:rPr>
    </w:lvl>
    <w:lvl w:ilvl="1" w:tplc="04160013">
      <w:start w:val="1"/>
      <w:numFmt w:val="upperRoman"/>
      <w:lvlText w:val="%2."/>
      <w:lvlJc w:val="righ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7" w15:restartNumberingAfterBreak="0">
    <w:nsid w:val="7F4D1293"/>
    <w:multiLevelType w:val="hybridMultilevel"/>
    <w:tmpl w:val="B46ABD9E"/>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448" w15:restartNumberingAfterBreak="0">
    <w:nsid w:val="7F663023"/>
    <w:multiLevelType w:val="hybridMultilevel"/>
    <w:tmpl w:val="F9E458C8"/>
    <w:lvl w:ilvl="0" w:tplc="587CEBB4">
      <w:start w:val="1"/>
      <w:numFmt w:val="upperRoman"/>
      <w:lvlText w:val="%1."/>
      <w:lvlJc w:val="right"/>
      <w:pPr>
        <w:ind w:left="1146"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9" w15:restartNumberingAfterBreak="0">
    <w:nsid w:val="7F761BE0"/>
    <w:multiLevelType w:val="hybridMultilevel"/>
    <w:tmpl w:val="CB8A181E"/>
    <w:lvl w:ilvl="0" w:tplc="A41EBC9A">
      <w:start w:val="1"/>
      <w:numFmt w:val="decimal"/>
      <w:lvlText w:val="§%1º "/>
      <w:lvlJc w:val="left"/>
      <w:pPr>
        <w:ind w:left="1440" w:hanging="360"/>
      </w:pPr>
      <w:rPr>
        <w:rFonts w:hint="default"/>
        <w:b/>
        <w:bCs/>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450" w15:restartNumberingAfterBreak="0">
    <w:nsid w:val="7F966AF9"/>
    <w:multiLevelType w:val="hybridMultilevel"/>
    <w:tmpl w:val="5DE47BF8"/>
    <w:lvl w:ilvl="0" w:tplc="316A1974">
      <w:start w:val="1"/>
      <w:numFmt w:val="upperRoman"/>
      <w:lvlText w:val="%1."/>
      <w:lvlJc w:val="righ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194272585">
    <w:abstractNumId w:val="149"/>
  </w:num>
  <w:num w:numId="2" w16cid:durableId="1368797879">
    <w:abstractNumId w:val="215"/>
  </w:num>
  <w:num w:numId="3" w16cid:durableId="1088968862">
    <w:abstractNumId w:val="239"/>
  </w:num>
  <w:num w:numId="4" w16cid:durableId="393545967">
    <w:abstractNumId w:val="394"/>
  </w:num>
  <w:num w:numId="5" w16cid:durableId="1062678274">
    <w:abstractNumId w:val="242"/>
  </w:num>
  <w:num w:numId="6" w16cid:durableId="1955671293">
    <w:abstractNumId w:val="174"/>
  </w:num>
  <w:num w:numId="7" w16cid:durableId="1686438577">
    <w:abstractNumId w:val="429"/>
  </w:num>
  <w:num w:numId="8" w16cid:durableId="1808208308">
    <w:abstractNumId w:val="39"/>
  </w:num>
  <w:num w:numId="9" w16cid:durableId="198669758">
    <w:abstractNumId w:val="155"/>
  </w:num>
  <w:num w:numId="10" w16cid:durableId="1363214989">
    <w:abstractNumId w:val="183"/>
  </w:num>
  <w:num w:numId="11" w16cid:durableId="1487891827">
    <w:abstractNumId w:val="82"/>
  </w:num>
  <w:num w:numId="12" w16cid:durableId="2975209">
    <w:abstractNumId w:val="347"/>
  </w:num>
  <w:num w:numId="13" w16cid:durableId="412823843">
    <w:abstractNumId w:val="294"/>
  </w:num>
  <w:num w:numId="14" w16cid:durableId="121657375">
    <w:abstractNumId w:val="287"/>
  </w:num>
  <w:num w:numId="15" w16cid:durableId="815612905">
    <w:abstractNumId w:val="84"/>
  </w:num>
  <w:num w:numId="16" w16cid:durableId="1523594205">
    <w:abstractNumId w:val="136"/>
  </w:num>
  <w:num w:numId="17" w16cid:durableId="361639402">
    <w:abstractNumId w:val="297"/>
  </w:num>
  <w:num w:numId="18" w16cid:durableId="883834675">
    <w:abstractNumId w:val="243"/>
  </w:num>
  <w:num w:numId="19" w16cid:durableId="1743064870">
    <w:abstractNumId w:val="245"/>
  </w:num>
  <w:num w:numId="20" w16cid:durableId="143787670">
    <w:abstractNumId w:val="342"/>
  </w:num>
  <w:num w:numId="21" w16cid:durableId="510485997">
    <w:abstractNumId w:val="13"/>
  </w:num>
  <w:num w:numId="22" w16cid:durableId="1987513931">
    <w:abstractNumId w:val="139"/>
  </w:num>
  <w:num w:numId="23" w16cid:durableId="306403154">
    <w:abstractNumId w:val="203"/>
  </w:num>
  <w:num w:numId="24" w16cid:durableId="226190946">
    <w:abstractNumId w:val="188"/>
  </w:num>
  <w:num w:numId="25" w16cid:durableId="1952590067">
    <w:abstractNumId w:val="267"/>
  </w:num>
  <w:num w:numId="26" w16cid:durableId="491021352">
    <w:abstractNumId w:val="89"/>
  </w:num>
  <w:num w:numId="27" w16cid:durableId="605892725">
    <w:abstractNumId w:val="229"/>
  </w:num>
  <w:num w:numId="28" w16cid:durableId="506989736">
    <w:abstractNumId w:val="246"/>
  </w:num>
  <w:num w:numId="29" w16cid:durableId="284427132">
    <w:abstractNumId w:val="226"/>
  </w:num>
  <w:num w:numId="30" w16cid:durableId="462769342">
    <w:abstractNumId w:val="293"/>
  </w:num>
  <w:num w:numId="31" w16cid:durableId="103498742">
    <w:abstractNumId w:val="235"/>
  </w:num>
  <w:num w:numId="32" w16cid:durableId="82921424">
    <w:abstractNumId w:val="418"/>
  </w:num>
  <w:num w:numId="33" w16cid:durableId="2051495166">
    <w:abstractNumId w:val="362"/>
  </w:num>
  <w:num w:numId="34" w16cid:durableId="972174414">
    <w:abstractNumId w:val="71"/>
  </w:num>
  <w:num w:numId="35" w16cid:durableId="107166557">
    <w:abstractNumId w:val="416"/>
  </w:num>
  <w:num w:numId="36" w16cid:durableId="1994941532">
    <w:abstractNumId w:val="431"/>
  </w:num>
  <w:num w:numId="37" w16cid:durableId="906694344">
    <w:abstractNumId w:val="263"/>
  </w:num>
  <w:num w:numId="38" w16cid:durableId="1222134633">
    <w:abstractNumId w:val="36"/>
  </w:num>
  <w:num w:numId="39" w16cid:durableId="1636716604">
    <w:abstractNumId w:val="153"/>
  </w:num>
  <w:num w:numId="40" w16cid:durableId="1088961178">
    <w:abstractNumId w:val="317"/>
  </w:num>
  <w:num w:numId="41" w16cid:durableId="955914318">
    <w:abstractNumId w:val="197"/>
  </w:num>
  <w:num w:numId="42" w16cid:durableId="1338769825">
    <w:abstractNumId w:val="320"/>
  </w:num>
  <w:num w:numId="43" w16cid:durableId="2006979617">
    <w:abstractNumId w:val="106"/>
  </w:num>
  <w:num w:numId="44" w16cid:durableId="1672641375">
    <w:abstractNumId w:val="439"/>
  </w:num>
  <w:num w:numId="45" w16cid:durableId="160001818">
    <w:abstractNumId w:val="273"/>
  </w:num>
  <w:num w:numId="46" w16cid:durableId="2045523337">
    <w:abstractNumId w:val="393"/>
  </w:num>
  <w:num w:numId="47" w16cid:durableId="1846895408">
    <w:abstractNumId w:val="393"/>
    <w:lvlOverride w:ilvl="0">
      <w:lvl w:ilvl="0" w:tplc="337C773C">
        <w:start w:val="1"/>
        <w:numFmt w:val="decimalZero"/>
        <w:lvlText w:val="Art. %1 "/>
        <w:lvlJc w:val="left"/>
        <w:pPr>
          <w:ind w:left="1637" w:hanging="360"/>
        </w:pPr>
        <w:rPr>
          <w:rFonts w:hint="default"/>
          <w:b/>
          <w:strike w:val="0"/>
          <w:color w:val="auto"/>
          <w:sz w:val="22"/>
          <w:szCs w:val="22"/>
        </w:rPr>
      </w:lvl>
    </w:lvlOverride>
    <w:lvlOverride w:ilvl="1">
      <w:lvl w:ilvl="1" w:tplc="04160013">
        <w:start w:val="1"/>
        <w:numFmt w:val="lowerLetter"/>
        <w:lvlText w:val="%2."/>
        <w:lvlJc w:val="left"/>
        <w:pPr>
          <w:ind w:left="2357" w:hanging="360"/>
        </w:pPr>
      </w:lvl>
    </w:lvlOverride>
    <w:lvlOverride w:ilvl="2">
      <w:lvl w:ilvl="2" w:tplc="0416001B" w:tentative="1">
        <w:start w:val="1"/>
        <w:numFmt w:val="lowerRoman"/>
        <w:lvlText w:val="%3."/>
        <w:lvlJc w:val="right"/>
        <w:pPr>
          <w:ind w:left="3077" w:hanging="180"/>
        </w:pPr>
      </w:lvl>
    </w:lvlOverride>
    <w:lvlOverride w:ilvl="3">
      <w:lvl w:ilvl="3" w:tplc="0416000F" w:tentative="1">
        <w:start w:val="1"/>
        <w:numFmt w:val="decimal"/>
        <w:lvlText w:val="%4."/>
        <w:lvlJc w:val="left"/>
        <w:pPr>
          <w:ind w:left="3797" w:hanging="360"/>
        </w:pPr>
      </w:lvl>
    </w:lvlOverride>
    <w:lvlOverride w:ilvl="4">
      <w:lvl w:ilvl="4" w:tplc="04160019" w:tentative="1">
        <w:start w:val="1"/>
        <w:numFmt w:val="lowerLetter"/>
        <w:lvlText w:val="%5."/>
        <w:lvlJc w:val="left"/>
        <w:pPr>
          <w:ind w:left="4517" w:hanging="360"/>
        </w:pPr>
      </w:lvl>
    </w:lvlOverride>
    <w:lvlOverride w:ilvl="5">
      <w:lvl w:ilvl="5" w:tplc="0416001B" w:tentative="1">
        <w:start w:val="1"/>
        <w:numFmt w:val="lowerRoman"/>
        <w:lvlText w:val="%6."/>
        <w:lvlJc w:val="right"/>
        <w:pPr>
          <w:ind w:left="5237" w:hanging="180"/>
        </w:pPr>
      </w:lvl>
    </w:lvlOverride>
    <w:lvlOverride w:ilvl="6">
      <w:lvl w:ilvl="6" w:tplc="0416000F" w:tentative="1">
        <w:start w:val="1"/>
        <w:numFmt w:val="decimal"/>
        <w:lvlText w:val="%7."/>
        <w:lvlJc w:val="left"/>
        <w:pPr>
          <w:ind w:left="5957" w:hanging="360"/>
        </w:pPr>
      </w:lvl>
    </w:lvlOverride>
    <w:lvlOverride w:ilvl="7">
      <w:lvl w:ilvl="7" w:tplc="04160019" w:tentative="1">
        <w:start w:val="1"/>
        <w:numFmt w:val="lowerLetter"/>
        <w:lvlText w:val="%8."/>
        <w:lvlJc w:val="left"/>
        <w:pPr>
          <w:ind w:left="6677" w:hanging="360"/>
        </w:pPr>
      </w:lvl>
    </w:lvlOverride>
    <w:lvlOverride w:ilvl="8">
      <w:lvl w:ilvl="8" w:tplc="0416001B" w:tentative="1">
        <w:start w:val="1"/>
        <w:numFmt w:val="lowerRoman"/>
        <w:lvlText w:val="%9."/>
        <w:lvlJc w:val="right"/>
        <w:pPr>
          <w:ind w:left="7397" w:hanging="180"/>
        </w:pPr>
      </w:lvl>
    </w:lvlOverride>
  </w:num>
  <w:num w:numId="48" w16cid:durableId="121386467">
    <w:abstractNumId w:val="256"/>
  </w:num>
  <w:num w:numId="49" w16cid:durableId="387608739">
    <w:abstractNumId w:val="425"/>
  </w:num>
  <w:num w:numId="50" w16cid:durableId="278031696">
    <w:abstractNumId w:val="329"/>
  </w:num>
  <w:num w:numId="51" w16cid:durableId="165485197">
    <w:abstractNumId w:val="109"/>
  </w:num>
  <w:num w:numId="52" w16cid:durableId="737676978">
    <w:abstractNumId w:val="437"/>
  </w:num>
  <w:num w:numId="53" w16cid:durableId="1633748651">
    <w:abstractNumId w:val="271"/>
  </w:num>
  <w:num w:numId="54" w16cid:durableId="330136811">
    <w:abstractNumId w:val="68"/>
  </w:num>
  <w:num w:numId="55" w16cid:durableId="277294053">
    <w:abstractNumId w:val="365"/>
  </w:num>
  <w:num w:numId="56" w16cid:durableId="1421022402">
    <w:abstractNumId w:val="385"/>
  </w:num>
  <w:num w:numId="57" w16cid:durableId="234627567">
    <w:abstractNumId w:val="384"/>
  </w:num>
  <w:num w:numId="58" w16cid:durableId="378478616">
    <w:abstractNumId w:val="66"/>
  </w:num>
  <w:num w:numId="59" w16cid:durableId="1507481916">
    <w:abstractNumId w:val="81"/>
  </w:num>
  <w:num w:numId="60" w16cid:durableId="2057122441">
    <w:abstractNumId w:val="72"/>
  </w:num>
  <w:num w:numId="61" w16cid:durableId="1783109618">
    <w:abstractNumId w:val="311"/>
  </w:num>
  <w:num w:numId="62" w16cid:durableId="916861369">
    <w:abstractNumId w:val="14"/>
  </w:num>
  <w:num w:numId="63" w16cid:durableId="1085961259">
    <w:abstractNumId w:val="91"/>
  </w:num>
  <w:num w:numId="64" w16cid:durableId="2018772466">
    <w:abstractNumId w:val="33"/>
  </w:num>
  <w:num w:numId="65" w16cid:durableId="1649049074">
    <w:abstractNumId w:val="102"/>
  </w:num>
  <w:num w:numId="66" w16cid:durableId="1081835103">
    <w:abstractNumId w:val="221"/>
  </w:num>
  <w:num w:numId="67" w16cid:durableId="1532037462">
    <w:abstractNumId w:val="382"/>
  </w:num>
  <w:num w:numId="68" w16cid:durableId="1003050606">
    <w:abstractNumId w:val="191"/>
  </w:num>
  <w:num w:numId="69" w16cid:durableId="480511655">
    <w:abstractNumId w:val="295"/>
  </w:num>
  <w:num w:numId="70" w16cid:durableId="1705204060">
    <w:abstractNumId w:val="252"/>
  </w:num>
  <w:num w:numId="71" w16cid:durableId="206646312">
    <w:abstractNumId w:val="383"/>
  </w:num>
  <w:num w:numId="72" w16cid:durableId="911353882">
    <w:abstractNumId w:val="101"/>
  </w:num>
  <w:num w:numId="73" w16cid:durableId="596597647">
    <w:abstractNumId w:val="261"/>
  </w:num>
  <w:num w:numId="74" w16cid:durableId="255553817">
    <w:abstractNumId w:val="281"/>
  </w:num>
  <w:num w:numId="75" w16cid:durableId="530144257">
    <w:abstractNumId w:val="238"/>
  </w:num>
  <w:num w:numId="76" w16cid:durableId="1333216572">
    <w:abstractNumId w:val="332"/>
  </w:num>
  <w:num w:numId="77" w16cid:durableId="873809398">
    <w:abstractNumId w:val="405"/>
  </w:num>
  <w:num w:numId="78" w16cid:durableId="994644331">
    <w:abstractNumId w:val="202"/>
  </w:num>
  <w:num w:numId="79" w16cid:durableId="1733889360">
    <w:abstractNumId w:val="212"/>
  </w:num>
  <w:num w:numId="80" w16cid:durableId="854419085">
    <w:abstractNumId w:val="45"/>
  </w:num>
  <w:num w:numId="81" w16cid:durableId="1786346185">
    <w:abstractNumId w:val="53"/>
  </w:num>
  <w:num w:numId="82" w16cid:durableId="394667645">
    <w:abstractNumId w:val="103"/>
  </w:num>
  <w:num w:numId="83" w16cid:durableId="467744131">
    <w:abstractNumId w:val="328"/>
  </w:num>
  <w:num w:numId="84" w16cid:durableId="111824072">
    <w:abstractNumId w:val="114"/>
  </w:num>
  <w:num w:numId="85" w16cid:durableId="1702822821">
    <w:abstractNumId w:val="130"/>
  </w:num>
  <w:num w:numId="86" w16cid:durableId="1108742795">
    <w:abstractNumId w:val="135"/>
  </w:num>
  <w:num w:numId="87" w16cid:durableId="1143279364">
    <w:abstractNumId w:val="319"/>
  </w:num>
  <w:num w:numId="88" w16cid:durableId="1974171471">
    <w:abstractNumId w:val="76"/>
  </w:num>
  <w:num w:numId="89" w16cid:durableId="958031808">
    <w:abstractNumId w:val="160"/>
  </w:num>
  <w:num w:numId="90" w16cid:durableId="2144420036">
    <w:abstractNumId w:val="7"/>
  </w:num>
  <w:num w:numId="91" w16cid:durableId="1428841984">
    <w:abstractNumId w:val="59"/>
  </w:num>
  <w:num w:numId="92" w16cid:durableId="1939289503">
    <w:abstractNumId w:val="167"/>
  </w:num>
  <w:num w:numId="93" w16cid:durableId="502357021">
    <w:abstractNumId w:val="80"/>
  </w:num>
  <w:num w:numId="94" w16cid:durableId="2028939729">
    <w:abstractNumId w:val="42"/>
  </w:num>
  <w:num w:numId="95" w16cid:durableId="1491943088">
    <w:abstractNumId w:val="360"/>
    <w:lvlOverride w:ilvl="0">
      <w:lvl w:ilvl="0" w:tplc="04160013">
        <w:start w:val="1"/>
        <w:numFmt w:val="upperRoman"/>
        <w:lvlText w:val="%1."/>
        <w:lvlJc w:val="right"/>
        <w:pPr>
          <w:ind w:left="720" w:hanging="360"/>
        </w:pPr>
      </w:lvl>
    </w:lvlOverride>
  </w:num>
  <w:num w:numId="96" w16cid:durableId="420873669">
    <w:abstractNumId w:val="16"/>
  </w:num>
  <w:num w:numId="97" w16cid:durableId="127207839">
    <w:abstractNumId w:val="282"/>
  </w:num>
  <w:num w:numId="98" w16cid:durableId="1017342857">
    <w:abstractNumId w:val="163"/>
  </w:num>
  <w:num w:numId="99" w16cid:durableId="698432721">
    <w:abstractNumId w:val="421"/>
  </w:num>
  <w:num w:numId="100" w16cid:durableId="520435248">
    <w:abstractNumId w:val="361"/>
  </w:num>
  <w:num w:numId="101" w16cid:durableId="756177250">
    <w:abstractNumId w:val="51"/>
  </w:num>
  <w:num w:numId="102" w16cid:durableId="1213735135">
    <w:abstractNumId w:val="186"/>
  </w:num>
  <w:num w:numId="103" w16cid:durableId="814688332">
    <w:abstractNumId w:val="422"/>
  </w:num>
  <w:num w:numId="104" w16cid:durableId="1056003907">
    <w:abstractNumId w:val="35"/>
  </w:num>
  <w:num w:numId="105" w16cid:durableId="2024433754">
    <w:abstractNumId w:val="170"/>
  </w:num>
  <w:num w:numId="106" w16cid:durableId="2010790559">
    <w:abstractNumId w:val="299"/>
  </w:num>
  <w:num w:numId="107" w16cid:durableId="1618415483">
    <w:abstractNumId w:val="374"/>
  </w:num>
  <w:num w:numId="108" w16cid:durableId="1832477136">
    <w:abstractNumId w:val="181"/>
  </w:num>
  <w:num w:numId="109" w16cid:durableId="1056275121">
    <w:abstractNumId w:val="401"/>
  </w:num>
  <w:num w:numId="110" w16cid:durableId="1390957586">
    <w:abstractNumId w:val="377"/>
  </w:num>
  <w:num w:numId="111" w16cid:durableId="850871057">
    <w:abstractNumId w:val="335"/>
  </w:num>
  <w:num w:numId="112" w16cid:durableId="1274090662">
    <w:abstractNumId w:val="301"/>
  </w:num>
  <w:num w:numId="113" w16cid:durableId="116530708">
    <w:abstractNumId w:val="43"/>
  </w:num>
  <w:num w:numId="114" w16cid:durableId="954874101">
    <w:abstractNumId w:val="29"/>
  </w:num>
  <w:num w:numId="115" w16cid:durableId="1088624195">
    <w:abstractNumId w:val="62"/>
  </w:num>
  <w:num w:numId="116" w16cid:durableId="893852381">
    <w:abstractNumId w:val="209"/>
  </w:num>
  <w:num w:numId="117" w16cid:durableId="1107195799">
    <w:abstractNumId w:val="396"/>
  </w:num>
  <w:num w:numId="118" w16cid:durableId="53312233">
    <w:abstractNumId w:val="126"/>
  </w:num>
  <w:num w:numId="119" w16cid:durableId="1268077523">
    <w:abstractNumId w:val="69"/>
  </w:num>
  <w:num w:numId="120" w16cid:durableId="969163283">
    <w:abstractNumId w:val="207"/>
  </w:num>
  <w:num w:numId="121" w16cid:durableId="1412969714">
    <w:abstractNumId w:val="312"/>
  </w:num>
  <w:num w:numId="122" w16cid:durableId="2099131559">
    <w:abstractNumId w:val="172"/>
  </w:num>
  <w:num w:numId="123" w16cid:durableId="322052228">
    <w:abstractNumId w:val="18"/>
  </w:num>
  <w:num w:numId="124" w16cid:durableId="755906893">
    <w:abstractNumId w:val="415"/>
  </w:num>
  <w:num w:numId="125" w16cid:durableId="872573452">
    <w:abstractNumId w:val="253"/>
  </w:num>
  <w:num w:numId="126" w16cid:durableId="1877809613">
    <w:abstractNumId w:val="60"/>
  </w:num>
  <w:num w:numId="127" w16cid:durableId="1893805641">
    <w:abstractNumId w:val="120"/>
  </w:num>
  <w:num w:numId="128" w16cid:durableId="629551071">
    <w:abstractNumId w:val="420"/>
  </w:num>
  <w:num w:numId="129" w16cid:durableId="1644581431">
    <w:abstractNumId w:val="343"/>
  </w:num>
  <w:num w:numId="130" w16cid:durableId="1540891946">
    <w:abstractNumId w:val="96"/>
  </w:num>
  <w:num w:numId="131" w16cid:durableId="447162893">
    <w:abstractNumId w:val="187"/>
  </w:num>
  <w:num w:numId="132" w16cid:durableId="1228107187">
    <w:abstractNumId w:val="371"/>
  </w:num>
  <w:num w:numId="133" w16cid:durableId="1464927238">
    <w:abstractNumId w:val="205"/>
  </w:num>
  <w:num w:numId="134" w16cid:durableId="80224168">
    <w:abstractNumId w:val="50"/>
  </w:num>
  <w:num w:numId="135" w16cid:durableId="1286548420">
    <w:abstractNumId w:val="284"/>
  </w:num>
  <w:num w:numId="136" w16cid:durableId="1503423568">
    <w:abstractNumId w:val="424"/>
  </w:num>
  <w:num w:numId="137" w16cid:durableId="52168230">
    <w:abstractNumId w:val="435"/>
  </w:num>
  <w:num w:numId="138" w16cid:durableId="43722522">
    <w:abstractNumId w:val="234"/>
  </w:num>
  <w:num w:numId="139" w16cid:durableId="1716079530">
    <w:abstractNumId w:val="148"/>
  </w:num>
  <w:num w:numId="140" w16cid:durableId="2025353325">
    <w:abstractNumId w:val="378"/>
  </w:num>
  <w:num w:numId="141" w16cid:durableId="693312782">
    <w:abstractNumId w:val="340"/>
  </w:num>
  <w:num w:numId="142" w16cid:durableId="1304575677">
    <w:abstractNumId w:val="4"/>
  </w:num>
  <w:num w:numId="143" w16cid:durableId="1652171090">
    <w:abstractNumId w:val="182"/>
  </w:num>
  <w:num w:numId="144" w16cid:durableId="1147430570">
    <w:abstractNumId w:val="141"/>
  </w:num>
  <w:num w:numId="145" w16cid:durableId="150290788">
    <w:abstractNumId w:val="322"/>
  </w:num>
  <w:num w:numId="146" w16cid:durableId="1443377882">
    <w:abstractNumId w:val="100"/>
  </w:num>
  <w:num w:numId="147" w16cid:durableId="2020623252">
    <w:abstractNumId w:val="110"/>
  </w:num>
  <w:num w:numId="148" w16cid:durableId="2032756893">
    <w:abstractNumId w:val="318"/>
  </w:num>
  <w:num w:numId="149" w16cid:durableId="1400444961">
    <w:abstractNumId w:val="83"/>
  </w:num>
  <w:num w:numId="150" w16cid:durableId="1882476032">
    <w:abstractNumId w:val="112"/>
  </w:num>
  <w:num w:numId="151" w16cid:durableId="350304213">
    <w:abstractNumId w:val="450"/>
  </w:num>
  <w:num w:numId="152" w16cid:durableId="1676373951">
    <w:abstractNumId w:val="222"/>
  </w:num>
  <w:num w:numId="153" w16cid:durableId="2097747333">
    <w:abstractNumId w:val="330"/>
  </w:num>
  <w:num w:numId="154" w16cid:durableId="1167982749">
    <w:abstractNumId w:val="116"/>
  </w:num>
  <w:num w:numId="155" w16cid:durableId="1307049996">
    <w:abstractNumId w:val="217"/>
  </w:num>
  <w:num w:numId="156" w16cid:durableId="267011571">
    <w:abstractNumId w:val="434"/>
  </w:num>
  <w:num w:numId="157" w16cid:durableId="2060859298">
    <w:abstractNumId w:val="77"/>
  </w:num>
  <w:num w:numId="158" w16cid:durableId="562639889">
    <w:abstractNumId w:val="283"/>
  </w:num>
  <w:num w:numId="159" w16cid:durableId="1939946264">
    <w:abstractNumId w:val="90"/>
  </w:num>
  <w:num w:numId="160" w16cid:durableId="194775687">
    <w:abstractNumId w:val="98"/>
  </w:num>
  <w:num w:numId="161" w16cid:durableId="1232548167">
    <w:abstractNumId w:val="336"/>
  </w:num>
  <w:num w:numId="162" w16cid:durableId="33577303">
    <w:abstractNumId w:val="34"/>
  </w:num>
  <w:num w:numId="163" w16cid:durableId="533999400">
    <w:abstractNumId w:val="315"/>
  </w:num>
  <w:num w:numId="164" w16cid:durableId="1927418550">
    <w:abstractNumId w:val="390"/>
  </w:num>
  <w:num w:numId="165" w16cid:durableId="1849708206">
    <w:abstractNumId w:val="173"/>
  </w:num>
  <w:num w:numId="166" w16cid:durableId="2051033788">
    <w:abstractNumId w:val="131"/>
  </w:num>
  <w:num w:numId="167" w16cid:durableId="2040084753">
    <w:abstractNumId w:val="64"/>
  </w:num>
  <w:num w:numId="168" w16cid:durableId="1699160323">
    <w:abstractNumId w:val="161"/>
  </w:num>
  <w:num w:numId="169" w16cid:durableId="267394061">
    <w:abstractNumId w:val="195"/>
  </w:num>
  <w:num w:numId="170" w16cid:durableId="1133210712">
    <w:abstractNumId w:val="152"/>
  </w:num>
  <w:num w:numId="171" w16cid:durableId="916672974">
    <w:abstractNumId w:val="44"/>
  </w:num>
  <w:num w:numId="172" w16cid:durableId="1878161245">
    <w:abstractNumId w:val="274"/>
  </w:num>
  <w:num w:numId="173" w16cid:durableId="503397047">
    <w:abstractNumId w:val="78"/>
  </w:num>
  <w:num w:numId="174" w16cid:durableId="1685011692">
    <w:abstractNumId w:val="353"/>
  </w:num>
  <w:num w:numId="175" w16cid:durableId="1657878533">
    <w:abstractNumId w:val="441"/>
  </w:num>
  <w:num w:numId="176" w16cid:durableId="1411390441">
    <w:abstractNumId w:val="56"/>
  </w:num>
  <w:num w:numId="177" w16cid:durableId="781074803">
    <w:abstractNumId w:val="58"/>
  </w:num>
  <w:num w:numId="178" w16cid:durableId="1876457962">
    <w:abstractNumId w:val="373"/>
  </w:num>
  <w:num w:numId="179" w16cid:durableId="1966963800">
    <w:abstractNumId w:val="290"/>
  </w:num>
  <w:num w:numId="180" w16cid:durableId="1075472120">
    <w:abstractNumId w:val="250"/>
  </w:num>
  <w:num w:numId="181" w16cid:durableId="1763066641">
    <w:abstractNumId w:val="30"/>
  </w:num>
  <w:num w:numId="182" w16cid:durableId="71701903">
    <w:abstractNumId w:val="176"/>
  </w:num>
  <w:num w:numId="183" w16cid:durableId="1757510760">
    <w:abstractNumId w:val="214"/>
  </w:num>
  <w:num w:numId="184" w16cid:durableId="1514496107">
    <w:abstractNumId w:val="159"/>
  </w:num>
  <w:num w:numId="185" w16cid:durableId="442773775">
    <w:abstractNumId w:val="427"/>
  </w:num>
  <w:num w:numId="186" w16cid:durableId="1581869541">
    <w:abstractNumId w:val="410"/>
  </w:num>
  <w:num w:numId="187" w16cid:durableId="1076781563">
    <w:abstractNumId w:val="448"/>
  </w:num>
  <w:num w:numId="188" w16cid:durableId="1401826915">
    <w:abstractNumId w:val="204"/>
  </w:num>
  <w:num w:numId="189" w16cid:durableId="1653096879">
    <w:abstractNumId w:val="8"/>
  </w:num>
  <w:num w:numId="190" w16cid:durableId="414135597">
    <w:abstractNumId w:val="54"/>
  </w:num>
  <w:num w:numId="191" w16cid:durableId="366033065">
    <w:abstractNumId w:val="40"/>
  </w:num>
  <w:num w:numId="192" w16cid:durableId="1210537120">
    <w:abstractNumId w:val="443"/>
  </w:num>
  <w:num w:numId="193" w16cid:durableId="1243638063">
    <w:abstractNumId w:val="133"/>
  </w:num>
  <w:num w:numId="194" w16cid:durableId="669672262">
    <w:abstractNumId w:val="49"/>
  </w:num>
  <w:num w:numId="195" w16cid:durableId="2073036282">
    <w:abstractNumId w:val="57"/>
  </w:num>
  <w:num w:numId="196" w16cid:durableId="1135222601">
    <w:abstractNumId w:val="260"/>
  </w:num>
  <w:num w:numId="197" w16cid:durableId="28918391">
    <w:abstractNumId w:val="303"/>
  </w:num>
  <w:num w:numId="198" w16cid:durableId="381562183">
    <w:abstractNumId w:val="395"/>
  </w:num>
  <w:num w:numId="199" w16cid:durableId="272134558">
    <w:abstractNumId w:val="85"/>
  </w:num>
  <w:num w:numId="200" w16cid:durableId="1361541437">
    <w:abstractNumId w:val="123"/>
  </w:num>
  <w:num w:numId="201" w16cid:durableId="35007586">
    <w:abstractNumId w:val="310"/>
  </w:num>
  <w:num w:numId="202" w16cid:durableId="2046445727">
    <w:abstractNumId w:val="230"/>
  </w:num>
  <w:num w:numId="203" w16cid:durableId="687024332">
    <w:abstractNumId w:val="440"/>
  </w:num>
  <w:num w:numId="204" w16cid:durableId="773864582">
    <w:abstractNumId w:val="192"/>
  </w:num>
  <w:num w:numId="205" w16cid:durableId="1703508911">
    <w:abstractNumId w:val="446"/>
  </w:num>
  <w:num w:numId="206" w16cid:durableId="1940479187">
    <w:abstractNumId w:val="433"/>
  </w:num>
  <w:num w:numId="207" w16cid:durableId="1908496098">
    <w:abstractNumId w:val="257"/>
  </w:num>
  <w:num w:numId="208" w16cid:durableId="180314680">
    <w:abstractNumId w:val="381"/>
  </w:num>
  <w:num w:numId="209" w16cid:durableId="1470122912">
    <w:abstractNumId w:val="289"/>
  </w:num>
  <w:num w:numId="210" w16cid:durableId="1265766721">
    <w:abstractNumId w:val="38"/>
  </w:num>
  <w:num w:numId="211" w16cid:durableId="1776051632">
    <w:abstractNumId w:val="169"/>
  </w:num>
  <w:num w:numId="212" w16cid:durableId="1209217595">
    <w:abstractNumId w:val="31"/>
  </w:num>
  <w:num w:numId="213" w16cid:durableId="1108622932">
    <w:abstractNumId w:val="442"/>
  </w:num>
  <w:num w:numId="214" w16cid:durableId="1154250253">
    <w:abstractNumId w:val="344"/>
  </w:num>
  <w:num w:numId="215" w16cid:durableId="561984239">
    <w:abstractNumId w:val="12"/>
  </w:num>
  <w:num w:numId="216" w16cid:durableId="1742366831">
    <w:abstractNumId w:val="363"/>
  </w:num>
  <w:num w:numId="217" w16cid:durableId="829447659">
    <w:abstractNumId w:val="61"/>
  </w:num>
  <w:num w:numId="218" w16cid:durableId="526408711">
    <w:abstractNumId w:val="438"/>
  </w:num>
  <w:num w:numId="219" w16cid:durableId="1645692568">
    <w:abstractNumId w:val="280"/>
  </w:num>
  <w:num w:numId="220" w16cid:durableId="2134639755">
    <w:abstractNumId w:val="122"/>
  </w:num>
  <w:num w:numId="221" w16cid:durableId="556279388">
    <w:abstractNumId w:val="407"/>
  </w:num>
  <w:num w:numId="222" w16cid:durableId="1582984303">
    <w:abstractNumId w:val="107"/>
  </w:num>
  <w:num w:numId="223" w16cid:durableId="568229069">
    <w:abstractNumId w:val="140"/>
  </w:num>
  <w:num w:numId="224" w16cid:durableId="885140657">
    <w:abstractNumId w:val="175"/>
  </w:num>
  <w:num w:numId="225" w16cid:durableId="1746296359">
    <w:abstractNumId w:val="9"/>
  </w:num>
  <w:num w:numId="226" w16cid:durableId="1560163963">
    <w:abstractNumId w:val="5"/>
  </w:num>
  <w:num w:numId="227" w16cid:durableId="152568131">
    <w:abstractNumId w:val="372"/>
  </w:num>
  <w:num w:numId="228" w16cid:durableId="2055157543">
    <w:abstractNumId w:val="285"/>
  </w:num>
  <w:num w:numId="229" w16cid:durableId="773092785">
    <w:abstractNumId w:val="276"/>
  </w:num>
  <w:num w:numId="230" w16cid:durableId="1101071764">
    <w:abstractNumId w:val="232"/>
  </w:num>
  <w:num w:numId="231" w16cid:durableId="667563335">
    <w:abstractNumId w:val="292"/>
  </w:num>
  <w:num w:numId="232" w16cid:durableId="1087382437">
    <w:abstractNumId w:val="364"/>
  </w:num>
  <w:num w:numId="233" w16cid:durableId="436173819">
    <w:abstractNumId w:val="166"/>
  </w:num>
  <w:num w:numId="234" w16cid:durableId="1164786896">
    <w:abstractNumId w:val="386"/>
  </w:num>
  <w:num w:numId="235" w16cid:durableId="1776510321">
    <w:abstractNumId w:val="189"/>
  </w:num>
  <w:num w:numId="236" w16cid:durableId="2112625092">
    <w:abstractNumId w:val="305"/>
  </w:num>
  <w:num w:numId="237" w16cid:durableId="839270898">
    <w:abstractNumId w:val="32"/>
  </w:num>
  <w:num w:numId="238" w16cid:durableId="313336159">
    <w:abstractNumId w:val="338"/>
  </w:num>
  <w:num w:numId="239" w16cid:durableId="1694529236">
    <w:abstractNumId w:val="2"/>
  </w:num>
  <w:num w:numId="240" w16cid:durableId="1760760102">
    <w:abstractNumId w:val="124"/>
  </w:num>
  <w:num w:numId="241" w16cid:durableId="1907453814">
    <w:abstractNumId w:val="177"/>
  </w:num>
  <w:num w:numId="242" w16cid:durableId="1073435774">
    <w:abstractNumId w:val="236"/>
  </w:num>
  <w:num w:numId="243" w16cid:durableId="460274312">
    <w:abstractNumId w:val="272"/>
  </w:num>
  <w:num w:numId="244" w16cid:durableId="1318412964">
    <w:abstractNumId w:val="21"/>
  </w:num>
  <w:num w:numId="245" w16cid:durableId="442923573">
    <w:abstractNumId w:val="127"/>
  </w:num>
  <w:num w:numId="246" w16cid:durableId="1407915708">
    <w:abstractNumId w:val="73"/>
  </w:num>
  <w:num w:numId="247" w16cid:durableId="1049500405">
    <w:abstractNumId w:val="286"/>
  </w:num>
  <w:num w:numId="248" w16cid:durableId="318579531">
    <w:abstractNumId w:val="327"/>
  </w:num>
  <w:num w:numId="249" w16cid:durableId="1790666956">
    <w:abstractNumId w:val="194"/>
  </w:num>
  <w:num w:numId="250" w16cid:durableId="2064255349">
    <w:abstractNumId w:val="216"/>
  </w:num>
  <w:num w:numId="251" w16cid:durableId="2097357789">
    <w:abstractNumId w:val="262"/>
  </w:num>
  <w:num w:numId="252" w16cid:durableId="686563220">
    <w:abstractNumId w:val="171"/>
  </w:num>
  <w:num w:numId="253" w16cid:durableId="402411677">
    <w:abstractNumId w:val="231"/>
  </w:num>
  <w:num w:numId="254" w16cid:durableId="1517423871">
    <w:abstractNumId w:val="208"/>
  </w:num>
  <w:num w:numId="255" w16cid:durableId="1268611185">
    <w:abstractNumId w:val="199"/>
  </w:num>
  <w:num w:numId="256" w16cid:durableId="1370571487">
    <w:abstractNumId w:val="88"/>
  </w:num>
  <w:num w:numId="257" w16cid:durableId="1255628378">
    <w:abstractNumId w:val="151"/>
  </w:num>
  <w:num w:numId="258" w16cid:durableId="562906820">
    <w:abstractNumId w:val="389"/>
  </w:num>
  <w:num w:numId="259" w16cid:durableId="187524776">
    <w:abstractNumId w:val="41"/>
  </w:num>
  <w:num w:numId="260" w16cid:durableId="1520700239">
    <w:abstractNumId w:val="79"/>
  </w:num>
  <w:num w:numId="261" w16cid:durableId="1736270683">
    <w:abstractNumId w:val="411"/>
  </w:num>
  <w:num w:numId="262" w16cid:durableId="384718096">
    <w:abstractNumId w:val="444"/>
  </w:num>
  <w:num w:numId="263" w16cid:durableId="1736774693">
    <w:abstractNumId w:val="352"/>
  </w:num>
  <w:num w:numId="264" w16cid:durableId="1613046837">
    <w:abstractNumId w:val="350"/>
  </w:num>
  <w:num w:numId="265" w16cid:durableId="692993358">
    <w:abstractNumId w:val="402"/>
  </w:num>
  <w:num w:numId="266" w16cid:durableId="1579250364">
    <w:abstractNumId w:val="254"/>
  </w:num>
  <w:num w:numId="267" w16cid:durableId="199637226">
    <w:abstractNumId w:val="228"/>
  </w:num>
  <w:num w:numId="268" w16cid:durableId="812410667">
    <w:abstractNumId w:val="409"/>
  </w:num>
  <w:num w:numId="269" w16cid:durableId="677540474">
    <w:abstractNumId w:val="334"/>
  </w:num>
  <w:num w:numId="270" w16cid:durableId="217595861">
    <w:abstractNumId w:val="121"/>
  </w:num>
  <w:num w:numId="271" w16cid:durableId="1102650152">
    <w:abstractNumId w:val="237"/>
  </w:num>
  <w:num w:numId="272" w16cid:durableId="1333990198">
    <w:abstractNumId w:val="129"/>
  </w:num>
  <w:num w:numId="273" w16cid:durableId="270860473">
    <w:abstractNumId w:val="132"/>
  </w:num>
  <w:num w:numId="274" w16cid:durableId="962690586">
    <w:abstractNumId w:val="404"/>
  </w:num>
  <w:num w:numId="275" w16cid:durableId="1648896444">
    <w:abstractNumId w:val="219"/>
  </w:num>
  <w:num w:numId="276" w16cid:durableId="1427380482">
    <w:abstractNumId w:val="22"/>
  </w:num>
  <w:num w:numId="277" w16cid:durableId="412626683">
    <w:abstractNumId w:val="399"/>
  </w:num>
  <w:num w:numId="278" w16cid:durableId="617184649">
    <w:abstractNumId w:val="240"/>
  </w:num>
  <w:num w:numId="279" w16cid:durableId="1899248382">
    <w:abstractNumId w:val="168"/>
  </w:num>
  <w:num w:numId="280" w16cid:durableId="1506746273">
    <w:abstractNumId w:val="324"/>
  </w:num>
  <w:num w:numId="281" w16cid:durableId="1845241531">
    <w:abstractNumId w:val="313"/>
  </w:num>
  <w:num w:numId="282" w16cid:durableId="1978875640">
    <w:abstractNumId w:val="368"/>
  </w:num>
  <w:num w:numId="283" w16cid:durableId="1645964278">
    <w:abstractNumId w:val="391"/>
  </w:num>
  <w:num w:numId="284" w16cid:durableId="1575818451">
    <w:abstractNumId w:val="211"/>
  </w:num>
  <w:num w:numId="285" w16cid:durableId="285551855">
    <w:abstractNumId w:val="185"/>
  </w:num>
  <w:num w:numId="286" w16cid:durableId="1117722378">
    <w:abstractNumId w:val="366"/>
  </w:num>
  <w:num w:numId="287" w16cid:durableId="218129000">
    <w:abstractNumId w:val="145"/>
  </w:num>
  <w:num w:numId="288" w16cid:durableId="743644681">
    <w:abstractNumId w:val="417"/>
  </w:num>
  <w:num w:numId="289" w16cid:durableId="1992516938">
    <w:abstractNumId w:val="351"/>
  </w:num>
  <w:num w:numId="290" w16cid:durableId="1429811841">
    <w:abstractNumId w:val="150"/>
  </w:num>
  <w:num w:numId="291" w16cid:durableId="464271838">
    <w:abstractNumId w:val="25"/>
  </w:num>
  <w:num w:numId="292" w16cid:durableId="1228611924">
    <w:abstractNumId w:val="398"/>
  </w:num>
  <w:num w:numId="293" w16cid:durableId="775708167">
    <w:abstractNumId w:val="436"/>
  </w:num>
  <w:num w:numId="294" w16cid:durableId="433130504">
    <w:abstractNumId w:val="403"/>
  </w:num>
  <w:num w:numId="295" w16cid:durableId="1996374515">
    <w:abstractNumId w:val="26"/>
  </w:num>
  <w:num w:numId="296" w16cid:durableId="1477532809">
    <w:abstractNumId w:val="24"/>
  </w:num>
  <w:num w:numId="297" w16cid:durableId="1264728885">
    <w:abstractNumId w:val="369"/>
  </w:num>
  <w:num w:numId="298" w16cid:durableId="898055696">
    <w:abstractNumId w:val="0"/>
  </w:num>
  <w:num w:numId="299" w16cid:durableId="1149057486">
    <w:abstractNumId w:val="249"/>
  </w:num>
  <w:num w:numId="300" w16cid:durableId="646207571">
    <w:abstractNumId w:val="331"/>
  </w:num>
  <w:num w:numId="301" w16cid:durableId="839196890">
    <w:abstractNumId w:val="341"/>
  </w:num>
  <w:num w:numId="302" w16cid:durableId="1095398126">
    <w:abstractNumId w:val="210"/>
  </w:num>
  <w:num w:numId="303" w16cid:durableId="1196768654">
    <w:abstractNumId w:val="247"/>
  </w:num>
  <w:num w:numId="304" w16cid:durableId="278922316">
    <w:abstractNumId w:val="333"/>
  </w:num>
  <w:num w:numId="305" w16cid:durableId="2022899798">
    <w:abstractNumId w:val="355"/>
  </w:num>
  <w:num w:numId="306" w16cid:durableId="1641300985">
    <w:abstractNumId w:val="23"/>
  </w:num>
  <w:num w:numId="307" w16cid:durableId="1977253380">
    <w:abstractNumId w:val="447"/>
  </w:num>
  <w:num w:numId="308" w16cid:durableId="282424080">
    <w:abstractNumId w:val="307"/>
  </w:num>
  <w:num w:numId="309" w16cid:durableId="211121422">
    <w:abstractNumId w:val="428"/>
  </w:num>
  <w:num w:numId="310" w16cid:durableId="1911428018">
    <w:abstractNumId w:val="93"/>
  </w:num>
  <w:num w:numId="311" w16cid:durableId="159540917">
    <w:abstractNumId w:val="225"/>
  </w:num>
  <w:num w:numId="312" w16cid:durableId="1729840029">
    <w:abstractNumId w:val="323"/>
  </w:num>
  <w:num w:numId="313" w16cid:durableId="594245703">
    <w:abstractNumId w:val="423"/>
  </w:num>
  <w:num w:numId="314" w16cid:durableId="558176198">
    <w:abstractNumId w:val="255"/>
  </w:num>
  <w:num w:numId="315" w16cid:durableId="831988288">
    <w:abstractNumId w:val="20"/>
  </w:num>
  <w:num w:numId="316" w16cid:durableId="602225919">
    <w:abstractNumId w:val="165"/>
  </w:num>
  <w:num w:numId="317" w16cid:durableId="1200507228">
    <w:abstractNumId w:val="86"/>
  </w:num>
  <w:num w:numId="318" w16cid:durableId="1477213042">
    <w:abstractNumId w:val="1"/>
  </w:num>
  <w:num w:numId="319" w16cid:durableId="26175582">
    <w:abstractNumId w:val="413"/>
  </w:num>
  <w:num w:numId="320" w16cid:durableId="267154854">
    <w:abstractNumId w:val="339"/>
  </w:num>
  <w:num w:numId="321" w16cid:durableId="501091158">
    <w:abstractNumId w:val="99"/>
  </w:num>
  <w:num w:numId="322" w16cid:durableId="1217232322">
    <w:abstractNumId w:val="157"/>
  </w:num>
  <w:num w:numId="323" w16cid:durableId="1419058263">
    <w:abstractNumId w:val="269"/>
  </w:num>
  <w:num w:numId="324" w16cid:durableId="1918317334">
    <w:abstractNumId w:val="55"/>
  </w:num>
  <w:num w:numId="325" w16cid:durableId="369569049">
    <w:abstractNumId w:val="354"/>
  </w:num>
  <w:num w:numId="326" w16cid:durableId="369233387">
    <w:abstractNumId w:val="445"/>
  </w:num>
  <w:num w:numId="327" w16cid:durableId="444622494">
    <w:abstractNumId w:val="258"/>
  </w:num>
  <w:num w:numId="328" w16cid:durableId="2244028">
    <w:abstractNumId w:val="196"/>
  </w:num>
  <w:num w:numId="329" w16cid:durableId="865950000">
    <w:abstractNumId w:val="48"/>
  </w:num>
  <w:num w:numId="330" w16cid:durableId="619840776">
    <w:abstractNumId w:val="244"/>
  </w:num>
  <w:num w:numId="331" w16cid:durableId="450976654">
    <w:abstractNumId w:val="309"/>
  </w:num>
  <w:num w:numId="332" w16cid:durableId="2032023701">
    <w:abstractNumId w:val="184"/>
  </w:num>
  <w:num w:numId="333" w16cid:durableId="2117214429">
    <w:abstractNumId w:val="379"/>
    <w:lvlOverride w:ilvl="0">
      <w:startOverride w:val="1"/>
    </w:lvlOverride>
  </w:num>
  <w:num w:numId="334" w16cid:durableId="382951684">
    <w:abstractNumId w:val="314"/>
  </w:num>
  <w:num w:numId="335" w16cid:durableId="1960598468">
    <w:abstractNumId w:val="337"/>
  </w:num>
  <w:num w:numId="336" w16cid:durableId="25520762">
    <w:abstractNumId w:val="193"/>
  </w:num>
  <w:num w:numId="337" w16cid:durableId="725884174">
    <w:abstractNumId w:val="201"/>
  </w:num>
  <w:num w:numId="338" w16cid:durableId="1768117581">
    <w:abstractNumId w:val="275"/>
  </w:num>
  <w:num w:numId="339" w16cid:durableId="901523060">
    <w:abstractNumId w:val="392"/>
  </w:num>
  <w:num w:numId="340" w16cid:durableId="1059402110">
    <w:abstractNumId w:val="144"/>
  </w:num>
  <w:num w:numId="341" w16cid:durableId="789935712">
    <w:abstractNumId w:val="134"/>
  </w:num>
  <w:num w:numId="342" w16cid:durableId="1212182632">
    <w:abstractNumId w:val="279"/>
  </w:num>
  <w:num w:numId="343" w16cid:durableId="819805906">
    <w:abstractNumId w:val="164"/>
  </w:num>
  <w:num w:numId="344" w16cid:durableId="1171019550">
    <w:abstractNumId w:val="414"/>
  </w:num>
  <w:num w:numId="345" w16cid:durableId="8996882">
    <w:abstractNumId w:val="266"/>
  </w:num>
  <w:num w:numId="346" w16cid:durableId="1952080891">
    <w:abstractNumId w:val="3"/>
  </w:num>
  <w:num w:numId="347" w16cid:durableId="153499165">
    <w:abstractNumId w:val="52"/>
  </w:num>
  <w:num w:numId="348" w16cid:durableId="124663363">
    <w:abstractNumId w:val="426"/>
  </w:num>
  <w:num w:numId="349" w16cid:durableId="968128546">
    <w:abstractNumId w:val="75"/>
  </w:num>
  <w:num w:numId="350" w16cid:durableId="97723745">
    <w:abstractNumId w:val="11"/>
  </w:num>
  <w:num w:numId="351" w16cid:durableId="202327148">
    <w:abstractNumId w:val="70"/>
  </w:num>
  <w:num w:numId="352" w16cid:durableId="860629210">
    <w:abstractNumId w:val="143"/>
  </w:num>
  <w:num w:numId="353" w16cid:durableId="1819304172">
    <w:abstractNumId w:val="302"/>
  </w:num>
  <w:num w:numId="354" w16cid:durableId="1179932231">
    <w:abstractNumId w:val="375"/>
  </w:num>
  <w:num w:numId="355" w16cid:durableId="1365793915">
    <w:abstractNumId w:val="259"/>
  </w:num>
  <w:num w:numId="356" w16cid:durableId="528686539">
    <w:abstractNumId w:val="367"/>
  </w:num>
  <w:num w:numId="357" w16cid:durableId="1979265239">
    <w:abstractNumId w:val="388"/>
  </w:num>
  <w:num w:numId="358" w16cid:durableId="1129515651">
    <w:abstractNumId w:val="400"/>
  </w:num>
  <w:num w:numId="359" w16cid:durableId="37634113">
    <w:abstractNumId w:val="128"/>
  </w:num>
  <w:num w:numId="360" w16cid:durableId="1949585456">
    <w:abstractNumId w:val="224"/>
  </w:num>
  <w:num w:numId="361" w16cid:durableId="1185824235">
    <w:abstractNumId w:val="316"/>
  </w:num>
  <w:num w:numId="362" w16cid:durableId="1239973066">
    <w:abstractNumId w:val="248"/>
  </w:num>
  <w:num w:numId="363" w16cid:durableId="442117343">
    <w:abstractNumId w:val="265"/>
  </w:num>
  <w:num w:numId="364" w16cid:durableId="1613512205">
    <w:abstractNumId w:val="300"/>
  </w:num>
  <w:num w:numId="365" w16cid:durableId="1878666369">
    <w:abstractNumId w:val="408"/>
  </w:num>
  <w:num w:numId="366" w16cid:durableId="38284813">
    <w:abstractNumId w:val="223"/>
  </w:num>
  <w:num w:numId="367" w16cid:durableId="1875459360">
    <w:abstractNumId w:val="154"/>
  </w:num>
  <w:num w:numId="368" w16cid:durableId="1156723837">
    <w:abstractNumId w:val="97"/>
  </w:num>
  <w:num w:numId="369" w16cid:durableId="599489938">
    <w:abstractNumId w:val="270"/>
  </w:num>
  <w:num w:numId="370" w16cid:durableId="1428693977">
    <w:abstractNumId w:val="380"/>
  </w:num>
  <w:num w:numId="371" w16cid:durableId="32965344">
    <w:abstractNumId w:val="105"/>
  </w:num>
  <w:num w:numId="372" w16cid:durableId="723676220">
    <w:abstractNumId w:val="326"/>
  </w:num>
  <w:num w:numId="373" w16cid:durableId="502941612">
    <w:abstractNumId w:val="138"/>
  </w:num>
  <w:num w:numId="374" w16cid:durableId="501164820">
    <w:abstractNumId w:val="190"/>
  </w:num>
  <w:num w:numId="375" w16cid:durableId="1689672582">
    <w:abstractNumId w:val="348"/>
  </w:num>
  <w:num w:numId="376" w16cid:durableId="296571068">
    <w:abstractNumId w:val="449"/>
  </w:num>
  <w:num w:numId="377" w16cid:durableId="582179795">
    <w:abstractNumId w:val="277"/>
  </w:num>
  <w:num w:numId="378" w16cid:durableId="600527030">
    <w:abstractNumId w:val="15"/>
  </w:num>
  <w:num w:numId="379" w16cid:durableId="876510843">
    <w:abstractNumId w:val="325"/>
  </w:num>
  <w:num w:numId="380" w16cid:durableId="1596014056">
    <w:abstractNumId w:val="321"/>
  </w:num>
  <w:num w:numId="381" w16cid:durableId="41485435">
    <w:abstractNumId w:val="296"/>
  </w:num>
  <w:num w:numId="382" w16cid:durableId="1801460452">
    <w:abstractNumId w:val="125"/>
  </w:num>
  <w:num w:numId="383" w16cid:durableId="2114396822">
    <w:abstractNumId w:val="397"/>
  </w:num>
  <w:num w:numId="384" w16cid:durableId="1746759309">
    <w:abstractNumId w:val="178"/>
  </w:num>
  <w:num w:numId="385" w16cid:durableId="1948467731">
    <w:abstractNumId w:val="359"/>
  </w:num>
  <w:num w:numId="386" w16cid:durableId="519241798">
    <w:abstractNumId w:val="180"/>
  </w:num>
  <w:num w:numId="387" w16cid:durableId="882063377">
    <w:abstractNumId w:val="308"/>
  </w:num>
  <w:num w:numId="388" w16cid:durableId="628511852">
    <w:abstractNumId w:val="108"/>
  </w:num>
  <w:num w:numId="389" w16cid:durableId="1483498268">
    <w:abstractNumId w:val="356"/>
  </w:num>
  <w:num w:numId="390" w16cid:durableId="336270421">
    <w:abstractNumId w:val="10"/>
  </w:num>
  <w:num w:numId="391" w16cid:durableId="1215117832">
    <w:abstractNumId w:val="218"/>
  </w:num>
  <w:num w:numId="392" w16cid:durableId="1260259420">
    <w:abstractNumId w:val="142"/>
  </w:num>
  <w:num w:numId="393" w16cid:durableId="820466514">
    <w:abstractNumId w:val="358"/>
  </w:num>
  <w:num w:numId="394" w16cid:durableId="740104159">
    <w:abstractNumId w:val="47"/>
  </w:num>
  <w:num w:numId="395" w16cid:durableId="209151215">
    <w:abstractNumId w:val="406"/>
  </w:num>
  <w:num w:numId="396" w16cid:durableId="1141507336">
    <w:abstractNumId w:val="357"/>
  </w:num>
  <w:num w:numId="397" w16cid:durableId="1447844016">
    <w:abstractNumId w:val="118"/>
  </w:num>
  <w:num w:numId="398" w16cid:durableId="1728797089">
    <w:abstractNumId w:val="387"/>
  </w:num>
  <w:num w:numId="399" w16cid:durableId="188296377">
    <w:abstractNumId w:val="137"/>
  </w:num>
  <w:num w:numId="400" w16cid:durableId="1066877840">
    <w:abstractNumId w:val="87"/>
  </w:num>
  <w:num w:numId="401" w16cid:durableId="693506955">
    <w:abstractNumId w:val="119"/>
  </w:num>
  <w:num w:numId="402" w16cid:durableId="949628139">
    <w:abstractNumId w:val="200"/>
  </w:num>
  <w:num w:numId="403" w16cid:durableId="165441526">
    <w:abstractNumId w:val="278"/>
  </w:num>
  <w:num w:numId="404" w16cid:durableId="712849174">
    <w:abstractNumId w:val="304"/>
  </w:num>
  <w:num w:numId="405" w16cid:durableId="1351107521">
    <w:abstractNumId w:val="198"/>
  </w:num>
  <w:num w:numId="406" w16cid:durableId="477503292">
    <w:abstractNumId w:val="147"/>
  </w:num>
  <w:num w:numId="407" w16cid:durableId="562523295">
    <w:abstractNumId w:val="241"/>
  </w:num>
  <w:num w:numId="408" w16cid:durableId="215433531">
    <w:abstractNumId w:val="291"/>
  </w:num>
  <w:num w:numId="409" w16cid:durableId="237247497">
    <w:abstractNumId w:val="360"/>
  </w:num>
  <w:num w:numId="410" w16cid:durableId="1468009684">
    <w:abstractNumId w:val="268"/>
  </w:num>
  <w:num w:numId="411" w16cid:durableId="1228150202">
    <w:abstractNumId w:val="345"/>
  </w:num>
  <w:num w:numId="412" w16cid:durableId="964697926">
    <w:abstractNumId w:val="206"/>
  </w:num>
  <w:num w:numId="413" w16cid:durableId="726605375">
    <w:abstractNumId w:val="95"/>
  </w:num>
  <w:num w:numId="414" w16cid:durableId="1314914979">
    <w:abstractNumId w:val="251"/>
  </w:num>
  <w:num w:numId="415" w16cid:durableId="691347807">
    <w:abstractNumId w:val="419"/>
  </w:num>
  <w:num w:numId="416" w16cid:durableId="821847059">
    <w:abstractNumId w:val="117"/>
  </w:num>
  <w:num w:numId="417" w16cid:durableId="761803056">
    <w:abstractNumId w:val="28"/>
  </w:num>
  <w:num w:numId="418" w16cid:durableId="453712750">
    <w:abstractNumId w:val="349"/>
  </w:num>
  <w:num w:numId="419" w16cid:durableId="1635331791">
    <w:abstractNumId w:val="37"/>
  </w:num>
  <w:num w:numId="420" w16cid:durableId="358816254">
    <w:abstractNumId w:val="27"/>
  </w:num>
  <w:num w:numId="421" w16cid:durableId="2136408684">
    <w:abstractNumId w:val="346"/>
  </w:num>
  <w:num w:numId="422" w16cid:durableId="2086679602">
    <w:abstractNumId w:val="94"/>
  </w:num>
  <w:num w:numId="423" w16cid:durableId="195393777">
    <w:abstractNumId w:val="156"/>
  </w:num>
  <w:num w:numId="424" w16cid:durableId="729309862">
    <w:abstractNumId w:val="298"/>
  </w:num>
  <w:num w:numId="425" w16cid:durableId="273947490">
    <w:abstractNumId w:val="162"/>
  </w:num>
  <w:num w:numId="426" w16cid:durableId="312180727">
    <w:abstractNumId w:val="233"/>
  </w:num>
  <w:num w:numId="427" w16cid:durableId="836261494">
    <w:abstractNumId w:val="67"/>
  </w:num>
  <w:num w:numId="428" w16cid:durableId="162278504">
    <w:abstractNumId w:val="430"/>
  </w:num>
  <w:num w:numId="429" w16cid:durableId="2062554656">
    <w:abstractNumId w:val="63"/>
  </w:num>
  <w:num w:numId="430" w16cid:durableId="35814831">
    <w:abstractNumId w:val="146"/>
  </w:num>
  <w:num w:numId="431" w16cid:durableId="1978338806">
    <w:abstractNumId w:val="376"/>
  </w:num>
  <w:num w:numId="432" w16cid:durableId="806506188">
    <w:abstractNumId w:val="432"/>
  </w:num>
  <w:num w:numId="433" w16cid:durableId="1276211852">
    <w:abstractNumId w:val="115"/>
  </w:num>
  <w:num w:numId="434" w16cid:durableId="1165241149">
    <w:abstractNumId w:val="65"/>
  </w:num>
  <w:num w:numId="435" w16cid:durableId="329984750">
    <w:abstractNumId w:val="288"/>
  </w:num>
  <w:num w:numId="436" w16cid:durableId="194856221">
    <w:abstractNumId w:val="17"/>
  </w:num>
  <w:num w:numId="437" w16cid:durableId="1727291807">
    <w:abstractNumId w:val="412"/>
  </w:num>
  <w:num w:numId="438" w16cid:durableId="1053383815">
    <w:abstractNumId w:val="213"/>
  </w:num>
  <w:num w:numId="439" w16cid:durableId="946078995">
    <w:abstractNumId w:val="306"/>
  </w:num>
  <w:num w:numId="440" w16cid:durableId="1606379165">
    <w:abstractNumId w:val="104"/>
  </w:num>
  <w:num w:numId="441" w16cid:durableId="1008216238">
    <w:abstractNumId w:val="6"/>
  </w:num>
  <w:num w:numId="442" w16cid:durableId="573929731">
    <w:abstractNumId w:val="19"/>
  </w:num>
  <w:num w:numId="443" w16cid:durableId="873268109">
    <w:abstractNumId w:val="158"/>
  </w:num>
  <w:num w:numId="444" w16cid:durableId="1550340317">
    <w:abstractNumId w:val="113"/>
  </w:num>
  <w:num w:numId="445" w16cid:durableId="1611161478">
    <w:abstractNumId w:val="220"/>
  </w:num>
  <w:num w:numId="446" w16cid:durableId="290985543">
    <w:abstractNumId w:val="46"/>
  </w:num>
  <w:num w:numId="447" w16cid:durableId="217085645">
    <w:abstractNumId w:val="111"/>
  </w:num>
  <w:num w:numId="448" w16cid:durableId="1462117177">
    <w:abstractNumId w:val="264"/>
  </w:num>
  <w:num w:numId="449" w16cid:durableId="881864012">
    <w:abstractNumId w:val="227"/>
  </w:num>
  <w:num w:numId="450" w16cid:durableId="1148593593">
    <w:abstractNumId w:val="370"/>
  </w:num>
  <w:num w:numId="451" w16cid:durableId="30305087">
    <w:abstractNumId w:val="179"/>
  </w:num>
  <w:num w:numId="452" w16cid:durableId="687215063">
    <w:abstractNumId w:val="92"/>
  </w:num>
  <w:num w:numId="453" w16cid:durableId="1328510378">
    <w:abstractNumId w:val="74"/>
  </w:num>
  <w:numIdMacAtCleanup w:val="4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mirrorMargins/>
  <w:proofState w:spelling="clean" w:grammar="clean"/>
  <w:defaultTabStop w:val="709"/>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75E4"/>
    <w:rsid w:val="000003BB"/>
    <w:rsid w:val="00000CB8"/>
    <w:rsid w:val="000035C5"/>
    <w:rsid w:val="00003A2E"/>
    <w:rsid w:val="00003EDB"/>
    <w:rsid w:val="00004E81"/>
    <w:rsid w:val="00005043"/>
    <w:rsid w:val="0000757A"/>
    <w:rsid w:val="000076EE"/>
    <w:rsid w:val="00010751"/>
    <w:rsid w:val="000107E5"/>
    <w:rsid w:val="00010C49"/>
    <w:rsid w:val="00012E3E"/>
    <w:rsid w:val="00013E93"/>
    <w:rsid w:val="0001439F"/>
    <w:rsid w:val="00014582"/>
    <w:rsid w:val="00014872"/>
    <w:rsid w:val="00014BD5"/>
    <w:rsid w:val="00015E94"/>
    <w:rsid w:val="0001643A"/>
    <w:rsid w:val="000165A4"/>
    <w:rsid w:val="00016FCA"/>
    <w:rsid w:val="0001735A"/>
    <w:rsid w:val="00017CC4"/>
    <w:rsid w:val="00020FDB"/>
    <w:rsid w:val="0002116E"/>
    <w:rsid w:val="00023772"/>
    <w:rsid w:val="00023785"/>
    <w:rsid w:val="00024264"/>
    <w:rsid w:val="00025230"/>
    <w:rsid w:val="00025EFB"/>
    <w:rsid w:val="00026628"/>
    <w:rsid w:val="0002675A"/>
    <w:rsid w:val="00027021"/>
    <w:rsid w:val="000270FA"/>
    <w:rsid w:val="000272D6"/>
    <w:rsid w:val="000275C5"/>
    <w:rsid w:val="000277B0"/>
    <w:rsid w:val="000300E4"/>
    <w:rsid w:val="0003015F"/>
    <w:rsid w:val="000305A6"/>
    <w:rsid w:val="00030B75"/>
    <w:rsid w:val="00031112"/>
    <w:rsid w:val="00031AD7"/>
    <w:rsid w:val="000320E0"/>
    <w:rsid w:val="0003343F"/>
    <w:rsid w:val="00033DE4"/>
    <w:rsid w:val="00034167"/>
    <w:rsid w:val="00034BD6"/>
    <w:rsid w:val="000364F1"/>
    <w:rsid w:val="00036BA7"/>
    <w:rsid w:val="00036E23"/>
    <w:rsid w:val="0003704F"/>
    <w:rsid w:val="00037EBC"/>
    <w:rsid w:val="000402FF"/>
    <w:rsid w:val="000404E8"/>
    <w:rsid w:val="000413F5"/>
    <w:rsid w:val="0004159A"/>
    <w:rsid w:val="000424BF"/>
    <w:rsid w:val="000428D4"/>
    <w:rsid w:val="00042CDB"/>
    <w:rsid w:val="00043E8D"/>
    <w:rsid w:val="00044A53"/>
    <w:rsid w:val="00044B8E"/>
    <w:rsid w:val="00045823"/>
    <w:rsid w:val="000458B7"/>
    <w:rsid w:val="000470FF"/>
    <w:rsid w:val="0004760B"/>
    <w:rsid w:val="00047784"/>
    <w:rsid w:val="00050292"/>
    <w:rsid w:val="00050B9D"/>
    <w:rsid w:val="00050DA9"/>
    <w:rsid w:val="00051D7B"/>
    <w:rsid w:val="0005295D"/>
    <w:rsid w:val="00054117"/>
    <w:rsid w:val="00054F1D"/>
    <w:rsid w:val="00054FD2"/>
    <w:rsid w:val="00055E88"/>
    <w:rsid w:val="000560AC"/>
    <w:rsid w:val="000560BD"/>
    <w:rsid w:val="000565EF"/>
    <w:rsid w:val="00056E54"/>
    <w:rsid w:val="00061908"/>
    <w:rsid w:val="00062042"/>
    <w:rsid w:val="000625AB"/>
    <w:rsid w:val="00062A40"/>
    <w:rsid w:val="00062B3D"/>
    <w:rsid w:val="0006315E"/>
    <w:rsid w:val="0006401D"/>
    <w:rsid w:val="000641EE"/>
    <w:rsid w:val="0006425B"/>
    <w:rsid w:val="00064523"/>
    <w:rsid w:val="000649F4"/>
    <w:rsid w:val="00064D52"/>
    <w:rsid w:val="00064E4C"/>
    <w:rsid w:val="00065A49"/>
    <w:rsid w:val="00066090"/>
    <w:rsid w:val="0006649A"/>
    <w:rsid w:val="00066807"/>
    <w:rsid w:val="00066D23"/>
    <w:rsid w:val="00067134"/>
    <w:rsid w:val="0006718C"/>
    <w:rsid w:val="000702B9"/>
    <w:rsid w:val="000707E4"/>
    <w:rsid w:val="00071109"/>
    <w:rsid w:val="000720FF"/>
    <w:rsid w:val="000734CA"/>
    <w:rsid w:val="000745B1"/>
    <w:rsid w:val="00075198"/>
    <w:rsid w:val="000759B5"/>
    <w:rsid w:val="00075E05"/>
    <w:rsid w:val="000776F5"/>
    <w:rsid w:val="000779E1"/>
    <w:rsid w:val="000801E8"/>
    <w:rsid w:val="00081F34"/>
    <w:rsid w:val="00082FBD"/>
    <w:rsid w:val="000830E8"/>
    <w:rsid w:val="000837C1"/>
    <w:rsid w:val="00083D7A"/>
    <w:rsid w:val="0008407A"/>
    <w:rsid w:val="0008494B"/>
    <w:rsid w:val="000850BF"/>
    <w:rsid w:val="00086713"/>
    <w:rsid w:val="00086FC2"/>
    <w:rsid w:val="00087912"/>
    <w:rsid w:val="00090BE0"/>
    <w:rsid w:val="00091402"/>
    <w:rsid w:val="000928FE"/>
    <w:rsid w:val="00092FEB"/>
    <w:rsid w:val="000930E7"/>
    <w:rsid w:val="00093152"/>
    <w:rsid w:val="00093290"/>
    <w:rsid w:val="00094024"/>
    <w:rsid w:val="00094CDF"/>
    <w:rsid w:val="00095523"/>
    <w:rsid w:val="0009633F"/>
    <w:rsid w:val="00097534"/>
    <w:rsid w:val="00097C0A"/>
    <w:rsid w:val="000A0FC5"/>
    <w:rsid w:val="000A1095"/>
    <w:rsid w:val="000A2CD0"/>
    <w:rsid w:val="000A3456"/>
    <w:rsid w:val="000A4268"/>
    <w:rsid w:val="000A5705"/>
    <w:rsid w:val="000A5B21"/>
    <w:rsid w:val="000A5C0C"/>
    <w:rsid w:val="000A62B8"/>
    <w:rsid w:val="000A65AF"/>
    <w:rsid w:val="000A69F6"/>
    <w:rsid w:val="000B0458"/>
    <w:rsid w:val="000B0554"/>
    <w:rsid w:val="000B0C91"/>
    <w:rsid w:val="000B190B"/>
    <w:rsid w:val="000B205F"/>
    <w:rsid w:val="000B2C65"/>
    <w:rsid w:val="000B3EBF"/>
    <w:rsid w:val="000B3ED9"/>
    <w:rsid w:val="000B4453"/>
    <w:rsid w:val="000B4F5A"/>
    <w:rsid w:val="000B72C4"/>
    <w:rsid w:val="000C0755"/>
    <w:rsid w:val="000C088A"/>
    <w:rsid w:val="000C0B2B"/>
    <w:rsid w:val="000C0CF9"/>
    <w:rsid w:val="000C1D0C"/>
    <w:rsid w:val="000C3559"/>
    <w:rsid w:val="000C39D5"/>
    <w:rsid w:val="000C3C51"/>
    <w:rsid w:val="000C3EC4"/>
    <w:rsid w:val="000C4D6A"/>
    <w:rsid w:val="000C5C15"/>
    <w:rsid w:val="000D02CF"/>
    <w:rsid w:val="000D24BB"/>
    <w:rsid w:val="000D3AF2"/>
    <w:rsid w:val="000D41AA"/>
    <w:rsid w:val="000D429D"/>
    <w:rsid w:val="000D4A24"/>
    <w:rsid w:val="000D4EA8"/>
    <w:rsid w:val="000D56FA"/>
    <w:rsid w:val="000D5F34"/>
    <w:rsid w:val="000D5FAA"/>
    <w:rsid w:val="000E03CB"/>
    <w:rsid w:val="000E0C28"/>
    <w:rsid w:val="000E12EF"/>
    <w:rsid w:val="000E258B"/>
    <w:rsid w:val="000E2A84"/>
    <w:rsid w:val="000E4522"/>
    <w:rsid w:val="000E4AA0"/>
    <w:rsid w:val="000E5038"/>
    <w:rsid w:val="000E5C69"/>
    <w:rsid w:val="000E6D47"/>
    <w:rsid w:val="000E7D86"/>
    <w:rsid w:val="000E7D8C"/>
    <w:rsid w:val="000F14EF"/>
    <w:rsid w:val="000F25AF"/>
    <w:rsid w:val="000F2890"/>
    <w:rsid w:val="000F2965"/>
    <w:rsid w:val="000F3004"/>
    <w:rsid w:val="000F3105"/>
    <w:rsid w:val="000F32E9"/>
    <w:rsid w:val="000F511B"/>
    <w:rsid w:val="000F5395"/>
    <w:rsid w:val="000F7588"/>
    <w:rsid w:val="000F7B35"/>
    <w:rsid w:val="00100D7A"/>
    <w:rsid w:val="00100F7C"/>
    <w:rsid w:val="00101EE4"/>
    <w:rsid w:val="001020ED"/>
    <w:rsid w:val="001022F4"/>
    <w:rsid w:val="0010233E"/>
    <w:rsid w:val="0010265B"/>
    <w:rsid w:val="001034B2"/>
    <w:rsid w:val="0010433C"/>
    <w:rsid w:val="00105B49"/>
    <w:rsid w:val="0010604C"/>
    <w:rsid w:val="00106755"/>
    <w:rsid w:val="00106A80"/>
    <w:rsid w:val="0010712B"/>
    <w:rsid w:val="00107260"/>
    <w:rsid w:val="001075EB"/>
    <w:rsid w:val="001114A1"/>
    <w:rsid w:val="0011151E"/>
    <w:rsid w:val="00111B60"/>
    <w:rsid w:val="00112BFB"/>
    <w:rsid w:val="00113496"/>
    <w:rsid w:val="001135F7"/>
    <w:rsid w:val="0011375E"/>
    <w:rsid w:val="00113FC9"/>
    <w:rsid w:val="00114054"/>
    <w:rsid w:val="00114385"/>
    <w:rsid w:val="00115059"/>
    <w:rsid w:val="00115C74"/>
    <w:rsid w:val="0011744F"/>
    <w:rsid w:val="00120B7E"/>
    <w:rsid w:val="00120F07"/>
    <w:rsid w:val="0012153F"/>
    <w:rsid w:val="00123C3C"/>
    <w:rsid w:val="00123C61"/>
    <w:rsid w:val="00124049"/>
    <w:rsid w:val="0012484F"/>
    <w:rsid w:val="00124992"/>
    <w:rsid w:val="00124F06"/>
    <w:rsid w:val="001264E3"/>
    <w:rsid w:val="00126854"/>
    <w:rsid w:val="0012787F"/>
    <w:rsid w:val="00130064"/>
    <w:rsid w:val="00130FF0"/>
    <w:rsid w:val="00134EDB"/>
    <w:rsid w:val="00135311"/>
    <w:rsid w:val="00135B62"/>
    <w:rsid w:val="00135D2A"/>
    <w:rsid w:val="00136D22"/>
    <w:rsid w:val="00137602"/>
    <w:rsid w:val="001376E4"/>
    <w:rsid w:val="001400F0"/>
    <w:rsid w:val="001408CF"/>
    <w:rsid w:val="00140A08"/>
    <w:rsid w:val="00140C65"/>
    <w:rsid w:val="00141CF5"/>
    <w:rsid w:val="0014296D"/>
    <w:rsid w:val="0014359F"/>
    <w:rsid w:val="00144DD5"/>
    <w:rsid w:val="0014506E"/>
    <w:rsid w:val="00150C8A"/>
    <w:rsid w:val="00151A1A"/>
    <w:rsid w:val="00152A11"/>
    <w:rsid w:val="00152B3A"/>
    <w:rsid w:val="00153CAA"/>
    <w:rsid w:val="00153E60"/>
    <w:rsid w:val="001550BC"/>
    <w:rsid w:val="00155135"/>
    <w:rsid w:val="001564E6"/>
    <w:rsid w:val="001568E5"/>
    <w:rsid w:val="001570BE"/>
    <w:rsid w:val="001577C2"/>
    <w:rsid w:val="001600AD"/>
    <w:rsid w:val="001602FC"/>
    <w:rsid w:val="00160798"/>
    <w:rsid w:val="00161802"/>
    <w:rsid w:val="00162B03"/>
    <w:rsid w:val="00162C46"/>
    <w:rsid w:val="00163162"/>
    <w:rsid w:val="0016380A"/>
    <w:rsid w:val="0016387A"/>
    <w:rsid w:val="0016460A"/>
    <w:rsid w:val="00164BDA"/>
    <w:rsid w:val="00164DBB"/>
    <w:rsid w:val="00165B31"/>
    <w:rsid w:val="00165C4C"/>
    <w:rsid w:val="00165EDD"/>
    <w:rsid w:val="001706F0"/>
    <w:rsid w:val="00170F60"/>
    <w:rsid w:val="001725FD"/>
    <w:rsid w:val="00173224"/>
    <w:rsid w:val="00174654"/>
    <w:rsid w:val="001764B7"/>
    <w:rsid w:val="00177591"/>
    <w:rsid w:val="00180938"/>
    <w:rsid w:val="00180EA1"/>
    <w:rsid w:val="00181C69"/>
    <w:rsid w:val="00182B15"/>
    <w:rsid w:val="001837F4"/>
    <w:rsid w:val="00183906"/>
    <w:rsid w:val="00183F94"/>
    <w:rsid w:val="00184018"/>
    <w:rsid w:val="00184997"/>
    <w:rsid w:val="00184C00"/>
    <w:rsid w:val="00186C36"/>
    <w:rsid w:val="00186CB4"/>
    <w:rsid w:val="00187470"/>
    <w:rsid w:val="00187E26"/>
    <w:rsid w:val="001905A3"/>
    <w:rsid w:val="00191439"/>
    <w:rsid w:val="0019271F"/>
    <w:rsid w:val="00192927"/>
    <w:rsid w:val="00193546"/>
    <w:rsid w:val="00193644"/>
    <w:rsid w:val="001937F8"/>
    <w:rsid w:val="00195361"/>
    <w:rsid w:val="001956AB"/>
    <w:rsid w:val="00196A0D"/>
    <w:rsid w:val="001972C8"/>
    <w:rsid w:val="00197B19"/>
    <w:rsid w:val="001A1C6D"/>
    <w:rsid w:val="001A317A"/>
    <w:rsid w:val="001A3A70"/>
    <w:rsid w:val="001A49F5"/>
    <w:rsid w:val="001A51F0"/>
    <w:rsid w:val="001A7027"/>
    <w:rsid w:val="001A71C1"/>
    <w:rsid w:val="001A7B3A"/>
    <w:rsid w:val="001B102B"/>
    <w:rsid w:val="001B188D"/>
    <w:rsid w:val="001B1BA5"/>
    <w:rsid w:val="001B29D1"/>
    <w:rsid w:val="001B2A13"/>
    <w:rsid w:val="001B2A2E"/>
    <w:rsid w:val="001B330F"/>
    <w:rsid w:val="001B3B64"/>
    <w:rsid w:val="001B40A5"/>
    <w:rsid w:val="001B4312"/>
    <w:rsid w:val="001B52B4"/>
    <w:rsid w:val="001B6319"/>
    <w:rsid w:val="001B6691"/>
    <w:rsid w:val="001B7099"/>
    <w:rsid w:val="001C0259"/>
    <w:rsid w:val="001C09EF"/>
    <w:rsid w:val="001C1713"/>
    <w:rsid w:val="001C25AE"/>
    <w:rsid w:val="001C2A60"/>
    <w:rsid w:val="001C30ED"/>
    <w:rsid w:val="001C3437"/>
    <w:rsid w:val="001C477F"/>
    <w:rsid w:val="001C4C56"/>
    <w:rsid w:val="001C543F"/>
    <w:rsid w:val="001C5C1D"/>
    <w:rsid w:val="001C5C9F"/>
    <w:rsid w:val="001C6B93"/>
    <w:rsid w:val="001C785A"/>
    <w:rsid w:val="001D0147"/>
    <w:rsid w:val="001D1446"/>
    <w:rsid w:val="001D1D40"/>
    <w:rsid w:val="001D20DB"/>
    <w:rsid w:val="001D25D5"/>
    <w:rsid w:val="001D26FF"/>
    <w:rsid w:val="001D2994"/>
    <w:rsid w:val="001D29DD"/>
    <w:rsid w:val="001D4288"/>
    <w:rsid w:val="001D52C4"/>
    <w:rsid w:val="001D5FD6"/>
    <w:rsid w:val="001D64DE"/>
    <w:rsid w:val="001D677A"/>
    <w:rsid w:val="001D7C11"/>
    <w:rsid w:val="001E0A44"/>
    <w:rsid w:val="001E1291"/>
    <w:rsid w:val="001E1CEB"/>
    <w:rsid w:val="001E1CF0"/>
    <w:rsid w:val="001E2418"/>
    <w:rsid w:val="001E2742"/>
    <w:rsid w:val="001E3257"/>
    <w:rsid w:val="001E3262"/>
    <w:rsid w:val="001E3B9C"/>
    <w:rsid w:val="001E3DCD"/>
    <w:rsid w:val="001E471D"/>
    <w:rsid w:val="001E4D59"/>
    <w:rsid w:val="001E52E7"/>
    <w:rsid w:val="001E5877"/>
    <w:rsid w:val="001E5BEE"/>
    <w:rsid w:val="001E68DA"/>
    <w:rsid w:val="001E7286"/>
    <w:rsid w:val="001E768C"/>
    <w:rsid w:val="001F0BF7"/>
    <w:rsid w:val="001F0EBB"/>
    <w:rsid w:val="001F0EBD"/>
    <w:rsid w:val="001F1B4F"/>
    <w:rsid w:val="001F2B4C"/>
    <w:rsid w:val="001F3F59"/>
    <w:rsid w:val="001F4139"/>
    <w:rsid w:val="001F435E"/>
    <w:rsid w:val="001F52E4"/>
    <w:rsid w:val="001F54D7"/>
    <w:rsid w:val="001F5749"/>
    <w:rsid w:val="001F655C"/>
    <w:rsid w:val="001F6571"/>
    <w:rsid w:val="001F668D"/>
    <w:rsid w:val="001F67ED"/>
    <w:rsid w:val="001F6D1D"/>
    <w:rsid w:val="001F6DC6"/>
    <w:rsid w:val="001F7123"/>
    <w:rsid w:val="001F78F9"/>
    <w:rsid w:val="001F7CF4"/>
    <w:rsid w:val="002002E8"/>
    <w:rsid w:val="002003AF"/>
    <w:rsid w:val="0020056D"/>
    <w:rsid w:val="00201E6D"/>
    <w:rsid w:val="00202644"/>
    <w:rsid w:val="0020288E"/>
    <w:rsid w:val="002028BA"/>
    <w:rsid w:val="00202E3F"/>
    <w:rsid w:val="002033FA"/>
    <w:rsid w:val="002035DC"/>
    <w:rsid w:val="00203BDF"/>
    <w:rsid w:val="00203D3E"/>
    <w:rsid w:val="00204C59"/>
    <w:rsid w:val="002050A6"/>
    <w:rsid w:val="00205267"/>
    <w:rsid w:val="0020568A"/>
    <w:rsid w:val="002058BF"/>
    <w:rsid w:val="00206BAE"/>
    <w:rsid w:val="0020774A"/>
    <w:rsid w:val="0020795A"/>
    <w:rsid w:val="00210EF4"/>
    <w:rsid w:val="002118C3"/>
    <w:rsid w:val="00211F2A"/>
    <w:rsid w:val="002135E0"/>
    <w:rsid w:val="00215466"/>
    <w:rsid w:val="002162CB"/>
    <w:rsid w:val="002164D4"/>
    <w:rsid w:val="0021684E"/>
    <w:rsid w:val="00216850"/>
    <w:rsid w:val="00216987"/>
    <w:rsid w:val="002200DC"/>
    <w:rsid w:val="00220605"/>
    <w:rsid w:val="002207A0"/>
    <w:rsid w:val="0022118E"/>
    <w:rsid w:val="00221497"/>
    <w:rsid w:val="00221633"/>
    <w:rsid w:val="00221E7D"/>
    <w:rsid w:val="002222B2"/>
    <w:rsid w:val="00222884"/>
    <w:rsid w:val="00222963"/>
    <w:rsid w:val="00222A88"/>
    <w:rsid w:val="00222EDE"/>
    <w:rsid w:val="00224252"/>
    <w:rsid w:val="00224311"/>
    <w:rsid w:val="002245A9"/>
    <w:rsid w:val="002246A7"/>
    <w:rsid w:val="0022551A"/>
    <w:rsid w:val="0022586C"/>
    <w:rsid w:val="00225EC1"/>
    <w:rsid w:val="00226186"/>
    <w:rsid w:val="002261AF"/>
    <w:rsid w:val="00226541"/>
    <w:rsid w:val="002277D1"/>
    <w:rsid w:val="00227E96"/>
    <w:rsid w:val="00227F0B"/>
    <w:rsid w:val="0023014C"/>
    <w:rsid w:val="0023149E"/>
    <w:rsid w:val="00231B38"/>
    <w:rsid w:val="00232575"/>
    <w:rsid w:val="00232ABB"/>
    <w:rsid w:val="00232E89"/>
    <w:rsid w:val="002330F1"/>
    <w:rsid w:val="00233CDD"/>
    <w:rsid w:val="00234741"/>
    <w:rsid w:val="00234A2E"/>
    <w:rsid w:val="002354CC"/>
    <w:rsid w:val="00236C64"/>
    <w:rsid w:val="0023709D"/>
    <w:rsid w:val="002377DC"/>
    <w:rsid w:val="002379D2"/>
    <w:rsid w:val="002406B0"/>
    <w:rsid w:val="00240978"/>
    <w:rsid w:val="0024129C"/>
    <w:rsid w:val="00242130"/>
    <w:rsid w:val="00242E1C"/>
    <w:rsid w:val="00243C51"/>
    <w:rsid w:val="0024422E"/>
    <w:rsid w:val="00244CBA"/>
    <w:rsid w:val="00244FE0"/>
    <w:rsid w:val="00245795"/>
    <w:rsid w:val="0024596B"/>
    <w:rsid w:val="00246163"/>
    <w:rsid w:val="00246396"/>
    <w:rsid w:val="00246A04"/>
    <w:rsid w:val="00246FAD"/>
    <w:rsid w:val="00247E9C"/>
    <w:rsid w:val="0025005C"/>
    <w:rsid w:val="00250173"/>
    <w:rsid w:val="00250561"/>
    <w:rsid w:val="00250921"/>
    <w:rsid w:val="002513EA"/>
    <w:rsid w:val="00251EA4"/>
    <w:rsid w:val="00251F48"/>
    <w:rsid w:val="00252998"/>
    <w:rsid w:val="00252C18"/>
    <w:rsid w:val="002531A7"/>
    <w:rsid w:val="0025390B"/>
    <w:rsid w:val="0025390D"/>
    <w:rsid w:val="00253918"/>
    <w:rsid w:val="00254893"/>
    <w:rsid w:val="0025533F"/>
    <w:rsid w:val="00255F8F"/>
    <w:rsid w:val="00256141"/>
    <w:rsid w:val="00256411"/>
    <w:rsid w:val="00256634"/>
    <w:rsid w:val="00257CDB"/>
    <w:rsid w:val="00260152"/>
    <w:rsid w:val="0026075B"/>
    <w:rsid w:val="00260F06"/>
    <w:rsid w:val="0026151B"/>
    <w:rsid w:val="002618BE"/>
    <w:rsid w:val="00262388"/>
    <w:rsid w:val="00264141"/>
    <w:rsid w:val="002657E8"/>
    <w:rsid w:val="00265EBA"/>
    <w:rsid w:val="00266EB9"/>
    <w:rsid w:val="002674C7"/>
    <w:rsid w:val="00270BF9"/>
    <w:rsid w:val="00270E8B"/>
    <w:rsid w:val="00271246"/>
    <w:rsid w:val="002739D6"/>
    <w:rsid w:val="00273A42"/>
    <w:rsid w:val="0027571E"/>
    <w:rsid w:val="00275ACD"/>
    <w:rsid w:val="00275B0B"/>
    <w:rsid w:val="00275B1B"/>
    <w:rsid w:val="00275D6B"/>
    <w:rsid w:val="002763FD"/>
    <w:rsid w:val="002768E3"/>
    <w:rsid w:val="00276FD2"/>
    <w:rsid w:val="002803B9"/>
    <w:rsid w:val="002804FF"/>
    <w:rsid w:val="00281532"/>
    <w:rsid w:val="002819E9"/>
    <w:rsid w:val="00281C7B"/>
    <w:rsid w:val="00281D6B"/>
    <w:rsid w:val="00281EBB"/>
    <w:rsid w:val="002836B2"/>
    <w:rsid w:val="00283D56"/>
    <w:rsid w:val="00284740"/>
    <w:rsid w:val="00284E31"/>
    <w:rsid w:val="00285898"/>
    <w:rsid w:val="00285D24"/>
    <w:rsid w:val="00285F9E"/>
    <w:rsid w:val="00286A27"/>
    <w:rsid w:val="0028782F"/>
    <w:rsid w:val="00291548"/>
    <w:rsid w:val="002917AE"/>
    <w:rsid w:val="00291B77"/>
    <w:rsid w:val="002924E2"/>
    <w:rsid w:val="00292CFD"/>
    <w:rsid w:val="00293372"/>
    <w:rsid w:val="002937E8"/>
    <w:rsid w:val="00293EF8"/>
    <w:rsid w:val="002940F0"/>
    <w:rsid w:val="00294420"/>
    <w:rsid w:val="00294568"/>
    <w:rsid w:val="00294D90"/>
    <w:rsid w:val="00295835"/>
    <w:rsid w:val="00295941"/>
    <w:rsid w:val="00295D0A"/>
    <w:rsid w:val="00296208"/>
    <w:rsid w:val="00296E55"/>
    <w:rsid w:val="002970D1"/>
    <w:rsid w:val="002A0636"/>
    <w:rsid w:val="002A0820"/>
    <w:rsid w:val="002A199E"/>
    <w:rsid w:val="002A1FEA"/>
    <w:rsid w:val="002A3F3A"/>
    <w:rsid w:val="002A43B1"/>
    <w:rsid w:val="002A48D4"/>
    <w:rsid w:val="002A5602"/>
    <w:rsid w:val="002A655D"/>
    <w:rsid w:val="002A6892"/>
    <w:rsid w:val="002A691F"/>
    <w:rsid w:val="002A71AF"/>
    <w:rsid w:val="002A7523"/>
    <w:rsid w:val="002A7536"/>
    <w:rsid w:val="002B04AD"/>
    <w:rsid w:val="002B150F"/>
    <w:rsid w:val="002B2685"/>
    <w:rsid w:val="002B27FB"/>
    <w:rsid w:val="002B3056"/>
    <w:rsid w:val="002B3ABE"/>
    <w:rsid w:val="002B40A2"/>
    <w:rsid w:val="002B4D8B"/>
    <w:rsid w:val="002B6DF8"/>
    <w:rsid w:val="002C03A0"/>
    <w:rsid w:val="002C0F1A"/>
    <w:rsid w:val="002C0F1D"/>
    <w:rsid w:val="002C2134"/>
    <w:rsid w:val="002C4A3B"/>
    <w:rsid w:val="002C6882"/>
    <w:rsid w:val="002C6A7D"/>
    <w:rsid w:val="002D0444"/>
    <w:rsid w:val="002D0533"/>
    <w:rsid w:val="002D0835"/>
    <w:rsid w:val="002D0982"/>
    <w:rsid w:val="002D0D18"/>
    <w:rsid w:val="002D1043"/>
    <w:rsid w:val="002D17E3"/>
    <w:rsid w:val="002D218A"/>
    <w:rsid w:val="002D2303"/>
    <w:rsid w:val="002D2780"/>
    <w:rsid w:val="002D4A98"/>
    <w:rsid w:val="002D4BCC"/>
    <w:rsid w:val="002D70F3"/>
    <w:rsid w:val="002D7439"/>
    <w:rsid w:val="002E0C53"/>
    <w:rsid w:val="002E2EFF"/>
    <w:rsid w:val="002E3A22"/>
    <w:rsid w:val="002E3A79"/>
    <w:rsid w:val="002E3B05"/>
    <w:rsid w:val="002E7376"/>
    <w:rsid w:val="002F05FD"/>
    <w:rsid w:val="002F0AA8"/>
    <w:rsid w:val="002F1C01"/>
    <w:rsid w:val="002F1DA4"/>
    <w:rsid w:val="002F2245"/>
    <w:rsid w:val="002F276D"/>
    <w:rsid w:val="002F4990"/>
    <w:rsid w:val="002F6041"/>
    <w:rsid w:val="002F63A7"/>
    <w:rsid w:val="002F7882"/>
    <w:rsid w:val="003001FE"/>
    <w:rsid w:val="00300317"/>
    <w:rsid w:val="00301E84"/>
    <w:rsid w:val="0030209E"/>
    <w:rsid w:val="003020D8"/>
    <w:rsid w:val="003027C6"/>
    <w:rsid w:val="00304083"/>
    <w:rsid w:val="00304F57"/>
    <w:rsid w:val="003065F6"/>
    <w:rsid w:val="0030733E"/>
    <w:rsid w:val="003073D7"/>
    <w:rsid w:val="00307B6A"/>
    <w:rsid w:val="00307F38"/>
    <w:rsid w:val="00311514"/>
    <w:rsid w:val="00311708"/>
    <w:rsid w:val="0031191C"/>
    <w:rsid w:val="00312AB4"/>
    <w:rsid w:val="00312B01"/>
    <w:rsid w:val="00312D4A"/>
    <w:rsid w:val="0031391B"/>
    <w:rsid w:val="00313DB3"/>
    <w:rsid w:val="00313FD1"/>
    <w:rsid w:val="003142EE"/>
    <w:rsid w:val="00314312"/>
    <w:rsid w:val="0031562B"/>
    <w:rsid w:val="003169AC"/>
    <w:rsid w:val="00316C04"/>
    <w:rsid w:val="00317E99"/>
    <w:rsid w:val="0032038D"/>
    <w:rsid w:val="00322162"/>
    <w:rsid w:val="003222F5"/>
    <w:rsid w:val="00322E12"/>
    <w:rsid w:val="00322FDE"/>
    <w:rsid w:val="0032318E"/>
    <w:rsid w:val="003245B8"/>
    <w:rsid w:val="00324CF5"/>
    <w:rsid w:val="00326FFD"/>
    <w:rsid w:val="00327C1B"/>
    <w:rsid w:val="0033167A"/>
    <w:rsid w:val="00331F72"/>
    <w:rsid w:val="00332BAA"/>
    <w:rsid w:val="0033326D"/>
    <w:rsid w:val="003343CD"/>
    <w:rsid w:val="00334E0D"/>
    <w:rsid w:val="003352D1"/>
    <w:rsid w:val="00335ADE"/>
    <w:rsid w:val="00335AE3"/>
    <w:rsid w:val="00335DF7"/>
    <w:rsid w:val="00336FE0"/>
    <w:rsid w:val="0033700C"/>
    <w:rsid w:val="00337B87"/>
    <w:rsid w:val="00337E35"/>
    <w:rsid w:val="00340931"/>
    <w:rsid w:val="00340CF0"/>
    <w:rsid w:val="00341654"/>
    <w:rsid w:val="003426DF"/>
    <w:rsid w:val="00342779"/>
    <w:rsid w:val="003438B0"/>
    <w:rsid w:val="00344C64"/>
    <w:rsid w:val="003461E9"/>
    <w:rsid w:val="00346482"/>
    <w:rsid w:val="003474EE"/>
    <w:rsid w:val="00347682"/>
    <w:rsid w:val="00347F79"/>
    <w:rsid w:val="0035036B"/>
    <w:rsid w:val="0035038F"/>
    <w:rsid w:val="003508F6"/>
    <w:rsid w:val="00350DD7"/>
    <w:rsid w:val="00350F77"/>
    <w:rsid w:val="00351584"/>
    <w:rsid w:val="00351916"/>
    <w:rsid w:val="00351F1A"/>
    <w:rsid w:val="003522BF"/>
    <w:rsid w:val="00352440"/>
    <w:rsid w:val="003547A9"/>
    <w:rsid w:val="00354888"/>
    <w:rsid w:val="00357FF0"/>
    <w:rsid w:val="003609EB"/>
    <w:rsid w:val="0036394F"/>
    <w:rsid w:val="00365547"/>
    <w:rsid w:val="00366499"/>
    <w:rsid w:val="00366528"/>
    <w:rsid w:val="00366DB8"/>
    <w:rsid w:val="00366FC8"/>
    <w:rsid w:val="0036769C"/>
    <w:rsid w:val="0037017C"/>
    <w:rsid w:val="00371A54"/>
    <w:rsid w:val="003736C5"/>
    <w:rsid w:val="00373753"/>
    <w:rsid w:val="00373A36"/>
    <w:rsid w:val="00374458"/>
    <w:rsid w:val="00374B75"/>
    <w:rsid w:val="00374E1A"/>
    <w:rsid w:val="0037510A"/>
    <w:rsid w:val="003751EB"/>
    <w:rsid w:val="00375370"/>
    <w:rsid w:val="00375A8C"/>
    <w:rsid w:val="00376ABD"/>
    <w:rsid w:val="00376BF7"/>
    <w:rsid w:val="0037748E"/>
    <w:rsid w:val="00377711"/>
    <w:rsid w:val="00380BF2"/>
    <w:rsid w:val="00382314"/>
    <w:rsid w:val="00382B9E"/>
    <w:rsid w:val="0038332D"/>
    <w:rsid w:val="003860A5"/>
    <w:rsid w:val="0038612B"/>
    <w:rsid w:val="003869C6"/>
    <w:rsid w:val="00387166"/>
    <w:rsid w:val="00387913"/>
    <w:rsid w:val="00387CD7"/>
    <w:rsid w:val="00390261"/>
    <w:rsid w:val="00390884"/>
    <w:rsid w:val="00392150"/>
    <w:rsid w:val="00392715"/>
    <w:rsid w:val="00393D59"/>
    <w:rsid w:val="00394B2B"/>
    <w:rsid w:val="00396DA1"/>
    <w:rsid w:val="003970EA"/>
    <w:rsid w:val="003978A9"/>
    <w:rsid w:val="0039790E"/>
    <w:rsid w:val="003A04A2"/>
    <w:rsid w:val="003A0502"/>
    <w:rsid w:val="003A0E94"/>
    <w:rsid w:val="003A13D1"/>
    <w:rsid w:val="003A1F66"/>
    <w:rsid w:val="003A2034"/>
    <w:rsid w:val="003A29B6"/>
    <w:rsid w:val="003A2C41"/>
    <w:rsid w:val="003A391D"/>
    <w:rsid w:val="003A3FFD"/>
    <w:rsid w:val="003A4FA1"/>
    <w:rsid w:val="003A592A"/>
    <w:rsid w:val="003A5FE5"/>
    <w:rsid w:val="003A6746"/>
    <w:rsid w:val="003A6792"/>
    <w:rsid w:val="003A68DB"/>
    <w:rsid w:val="003B0332"/>
    <w:rsid w:val="003B08EF"/>
    <w:rsid w:val="003B2199"/>
    <w:rsid w:val="003B2436"/>
    <w:rsid w:val="003B3D38"/>
    <w:rsid w:val="003B3F2D"/>
    <w:rsid w:val="003B416D"/>
    <w:rsid w:val="003B46A7"/>
    <w:rsid w:val="003B46C7"/>
    <w:rsid w:val="003B4BAB"/>
    <w:rsid w:val="003B518A"/>
    <w:rsid w:val="003B556E"/>
    <w:rsid w:val="003B72DE"/>
    <w:rsid w:val="003B796A"/>
    <w:rsid w:val="003C0264"/>
    <w:rsid w:val="003C0A8C"/>
    <w:rsid w:val="003C1014"/>
    <w:rsid w:val="003C238B"/>
    <w:rsid w:val="003C2678"/>
    <w:rsid w:val="003C2F23"/>
    <w:rsid w:val="003C30FD"/>
    <w:rsid w:val="003C3339"/>
    <w:rsid w:val="003C3610"/>
    <w:rsid w:val="003C41D6"/>
    <w:rsid w:val="003C4433"/>
    <w:rsid w:val="003C4FCE"/>
    <w:rsid w:val="003C50BE"/>
    <w:rsid w:val="003C59C5"/>
    <w:rsid w:val="003C6D74"/>
    <w:rsid w:val="003C791E"/>
    <w:rsid w:val="003C7C9B"/>
    <w:rsid w:val="003D00CC"/>
    <w:rsid w:val="003D0386"/>
    <w:rsid w:val="003D03CE"/>
    <w:rsid w:val="003D04E3"/>
    <w:rsid w:val="003D0B26"/>
    <w:rsid w:val="003D0D84"/>
    <w:rsid w:val="003D12EC"/>
    <w:rsid w:val="003D146B"/>
    <w:rsid w:val="003D2D3A"/>
    <w:rsid w:val="003D2EE8"/>
    <w:rsid w:val="003D345A"/>
    <w:rsid w:val="003D564E"/>
    <w:rsid w:val="003D5933"/>
    <w:rsid w:val="003D5A53"/>
    <w:rsid w:val="003D5F23"/>
    <w:rsid w:val="003D60D9"/>
    <w:rsid w:val="003D6861"/>
    <w:rsid w:val="003D6BF9"/>
    <w:rsid w:val="003D6F44"/>
    <w:rsid w:val="003D7BDD"/>
    <w:rsid w:val="003E023E"/>
    <w:rsid w:val="003E077C"/>
    <w:rsid w:val="003E232C"/>
    <w:rsid w:val="003E4AD9"/>
    <w:rsid w:val="003E5034"/>
    <w:rsid w:val="003E554E"/>
    <w:rsid w:val="003E5BDE"/>
    <w:rsid w:val="003E6039"/>
    <w:rsid w:val="003E6F7A"/>
    <w:rsid w:val="003E771E"/>
    <w:rsid w:val="003E7877"/>
    <w:rsid w:val="003F07DF"/>
    <w:rsid w:val="003F1299"/>
    <w:rsid w:val="003F137D"/>
    <w:rsid w:val="003F248A"/>
    <w:rsid w:val="003F2C87"/>
    <w:rsid w:val="003F3109"/>
    <w:rsid w:val="003F3D5B"/>
    <w:rsid w:val="003F5001"/>
    <w:rsid w:val="003F538B"/>
    <w:rsid w:val="003F6588"/>
    <w:rsid w:val="00400217"/>
    <w:rsid w:val="00401290"/>
    <w:rsid w:val="00401E2A"/>
    <w:rsid w:val="00402D63"/>
    <w:rsid w:val="00402F98"/>
    <w:rsid w:val="00403A13"/>
    <w:rsid w:val="00404222"/>
    <w:rsid w:val="00404E2A"/>
    <w:rsid w:val="00405168"/>
    <w:rsid w:val="0040552D"/>
    <w:rsid w:val="00405DCD"/>
    <w:rsid w:val="00405ECB"/>
    <w:rsid w:val="00406D66"/>
    <w:rsid w:val="00407BD1"/>
    <w:rsid w:val="00407FA5"/>
    <w:rsid w:val="00410A6F"/>
    <w:rsid w:val="004114A6"/>
    <w:rsid w:val="00413B1F"/>
    <w:rsid w:val="00413FF5"/>
    <w:rsid w:val="004148D3"/>
    <w:rsid w:val="00414CD6"/>
    <w:rsid w:val="00416A36"/>
    <w:rsid w:val="0041711F"/>
    <w:rsid w:val="00420079"/>
    <w:rsid w:val="00420459"/>
    <w:rsid w:val="00420DCB"/>
    <w:rsid w:val="00420F7A"/>
    <w:rsid w:val="004212B0"/>
    <w:rsid w:val="0042192F"/>
    <w:rsid w:val="00421D13"/>
    <w:rsid w:val="00422F06"/>
    <w:rsid w:val="004235A2"/>
    <w:rsid w:val="00423C5E"/>
    <w:rsid w:val="00424175"/>
    <w:rsid w:val="00424243"/>
    <w:rsid w:val="00424644"/>
    <w:rsid w:val="00424971"/>
    <w:rsid w:val="00424E60"/>
    <w:rsid w:val="004255AF"/>
    <w:rsid w:val="00425847"/>
    <w:rsid w:val="00426AE1"/>
    <w:rsid w:val="00427E1B"/>
    <w:rsid w:val="00427E34"/>
    <w:rsid w:val="00430064"/>
    <w:rsid w:val="00431024"/>
    <w:rsid w:val="004311FE"/>
    <w:rsid w:val="004315A1"/>
    <w:rsid w:val="0043214B"/>
    <w:rsid w:val="0043220F"/>
    <w:rsid w:val="00432302"/>
    <w:rsid w:val="00433855"/>
    <w:rsid w:val="00433938"/>
    <w:rsid w:val="00437E85"/>
    <w:rsid w:val="0044046B"/>
    <w:rsid w:val="00440D2B"/>
    <w:rsid w:val="00440EE4"/>
    <w:rsid w:val="0044192C"/>
    <w:rsid w:val="00441BB0"/>
    <w:rsid w:val="00444246"/>
    <w:rsid w:val="004444A8"/>
    <w:rsid w:val="00444888"/>
    <w:rsid w:val="00445B70"/>
    <w:rsid w:val="004462E0"/>
    <w:rsid w:val="00446933"/>
    <w:rsid w:val="00450846"/>
    <w:rsid w:val="00451085"/>
    <w:rsid w:val="004516F7"/>
    <w:rsid w:val="00452218"/>
    <w:rsid w:val="00452250"/>
    <w:rsid w:val="00452B49"/>
    <w:rsid w:val="00452FFD"/>
    <w:rsid w:val="00453537"/>
    <w:rsid w:val="004536AE"/>
    <w:rsid w:val="0045395F"/>
    <w:rsid w:val="0045398C"/>
    <w:rsid w:val="00455D00"/>
    <w:rsid w:val="00456A03"/>
    <w:rsid w:val="00456AEF"/>
    <w:rsid w:val="00456D93"/>
    <w:rsid w:val="00457162"/>
    <w:rsid w:val="004571DB"/>
    <w:rsid w:val="00457E6F"/>
    <w:rsid w:val="004601F0"/>
    <w:rsid w:val="00461894"/>
    <w:rsid w:val="00461BD9"/>
    <w:rsid w:val="0046244A"/>
    <w:rsid w:val="0046250A"/>
    <w:rsid w:val="004628BD"/>
    <w:rsid w:val="0046329C"/>
    <w:rsid w:val="00463C2F"/>
    <w:rsid w:val="0046405D"/>
    <w:rsid w:val="004640B8"/>
    <w:rsid w:val="00465271"/>
    <w:rsid w:val="00465440"/>
    <w:rsid w:val="004654E8"/>
    <w:rsid w:val="004666E1"/>
    <w:rsid w:val="004673C9"/>
    <w:rsid w:val="0047095E"/>
    <w:rsid w:val="00471443"/>
    <w:rsid w:val="00471B71"/>
    <w:rsid w:val="004720B4"/>
    <w:rsid w:val="004727B4"/>
    <w:rsid w:val="00473350"/>
    <w:rsid w:val="00473580"/>
    <w:rsid w:val="004738DA"/>
    <w:rsid w:val="00473B88"/>
    <w:rsid w:val="00474244"/>
    <w:rsid w:val="00475676"/>
    <w:rsid w:val="00475B1C"/>
    <w:rsid w:val="00477660"/>
    <w:rsid w:val="00477EF2"/>
    <w:rsid w:val="00481A6A"/>
    <w:rsid w:val="00482018"/>
    <w:rsid w:val="004822DF"/>
    <w:rsid w:val="00485691"/>
    <w:rsid w:val="004857A4"/>
    <w:rsid w:val="00485C93"/>
    <w:rsid w:val="00486762"/>
    <w:rsid w:val="00486C22"/>
    <w:rsid w:val="00486DEE"/>
    <w:rsid w:val="004875C1"/>
    <w:rsid w:val="004904AD"/>
    <w:rsid w:val="00491BF1"/>
    <w:rsid w:val="00492B3B"/>
    <w:rsid w:val="0049382C"/>
    <w:rsid w:val="00495085"/>
    <w:rsid w:val="004954F1"/>
    <w:rsid w:val="00496063"/>
    <w:rsid w:val="00496501"/>
    <w:rsid w:val="00496B22"/>
    <w:rsid w:val="004A0308"/>
    <w:rsid w:val="004A1132"/>
    <w:rsid w:val="004A1894"/>
    <w:rsid w:val="004A31B8"/>
    <w:rsid w:val="004A460D"/>
    <w:rsid w:val="004A57A1"/>
    <w:rsid w:val="004A68EB"/>
    <w:rsid w:val="004A769F"/>
    <w:rsid w:val="004A7B3A"/>
    <w:rsid w:val="004B0860"/>
    <w:rsid w:val="004B0BE0"/>
    <w:rsid w:val="004B0EAF"/>
    <w:rsid w:val="004B16A8"/>
    <w:rsid w:val="004B170D"/>
    <w:rsid w:val="004B20CE"/>
    <w:rsid w:val="004B330F"/>
    <w:rsid w:val="004B4206"/>
    <w:rsid w:val="004B47DA"/>
    <w:rsid w:val="004B56C3"/>
    <w:rsid w:val="004B5C7F"/>
    <w:rsid w:val="004B6267"/>
    <w:rsid w:val="004B6D42"/>
    <w:rsid w:val="004B6DE7"/>
    <w:rsid w:val="004C121B"/>
    <w:rsid w:val="004C1243"/>
    <w:rsid w:val="004C2260"/>
    <w:rsid w:val="004C2441"/>
    <w:rsid w:val="004C2933"/>
    <w:rsid w:val="004C30BC"/>
    <w:rsid w:val="004C3930"/>
    <w:rsid w:val="004C4841"/>
    <w:rsid w:val="004C5177"/>
    <w:rsid w:val="004C5183"/>
    <w:rsid w:val="004C6081"/>
    <w:rsid w:val="004C63DB"/>
    <w:rsid w:val="004C650B"/>
    <w:rsid w:val="004C6519"/>
    <w:rsid w:val="004C66EF"/>
    <w:rsid w:val="004C6BBA"/>
    <w:rsid w:val="004C7501"/>
    <w:rsid w:val="004C77A8"/>
    <w:rsid w:val="004C7E5E"/>
    <w:rsid w:val="004D0D2A"/>
    <w:rsid w:val="004D0EFD"/>
    <w:rsid w:val="004D1261"/>
    <w:rsid w:val="004D1BE2"/>
    <w:rsid w:val="004D1E3C"/>
    <w:rsid w:val="004D2DD3"/>
    <w:rsid w:val="004D3C93"/>
    <w:rsid w:val="004D3D32"/>
    <w:rsid w:val="004D4696"/>
    <w:rsid w:val="004D4782"/>
    <w:rsid w:val="004D4DA7"/>
    <w:rsid w:val="004D4E17"/>
    <w:rsid w:val="004D56EE"/>
    <w:rsid w:val="004D7040"/>
    <w:rsid w:val="004D705D"/>
    <w:rsid w:val="004D714A"/>
    <w:rsid w:val="004D73B6"/>
    <w:rsid w:val="004E01F3"/>
    <w:rsid w:val="004E1154"/>
    <w:rsid w:val="004E1462"/>
    <w:rsid w:val="004E2602"/>
    <w:rsid w:val="004E26CB"/>
    <w:rsid w:val="004E2759"/>
    <w:rsid w:val="004E304F"/>
    <w:rsid w:val="004E43DD"/>
    <w:rsid w:val="004E53EF"/>
    <w:rsid w:val="004E56E7"/>
    <w:rsid w:val="004E5978"/>
    <w:rsid w:val="004E5E64"/>
    <w:rsid w:val="004E67D9"/>
    <w:rsid w:val="004E7675"/>
    <w:rsid w:val="004E7964"/>
    <w:rsid w:val="004F090B"/>
    <w:rsid w:val="004F0C8B"/>
    <w:rsid w:val="004F1A47"/>
    <w:rsid w:val="004F261B"/>
    <w:rsid w:val="004F2996"/>
    <w:rsid w:val="004F2A42"/>
    <w:rsid w:val="004F2AB7"/>
    <w:rsid w:val="004F2F13"/>
    <w:rsid w:val="004F34C0"/>
    <w:rsid w:val="004F3C62"/>
    <w:rsid w:val="004F439F"/>
    <w:rsid w:val="004F48D1"/>
    <w:rsid w:val="004F4908"/>
    <w:rsid w:val="004F5AE4"/>
    <w:rsid w:val="004F5D2C"/>
    <w:rsid w:val="004F634E"/>
    <w:rsid w:val="004F73CA"/>
    <w:rsid w:val="0050071C"/>
    <w:rsid w:val="005008F6"/>
    <w:rsid w:val="00500C89"/>
    <w:rsid w:val="005013CA"/>
    <w:rsid w:val="0050180D"/>
    <w:rsid w:val="00503772"/>
    <w:rsid w:val="0050439F"/>
    <w:rsid w:val="005045CA"/>
    <w:rsid w:val="00504856"/>
    <w:rsid w:val="00504F60"/>
    <w:rsid w:val="0050620B"/>
    <w:rsid w:val="00506C82"/>
    <w:rsid w:val="00506C90"/>
    <w:rsid w:val="00506CD0"/>
    <w:rsid w:val="00506DC0"/>
    <w:rsid w:val="00506E4F"/>
    <w:rsid w:val="0050722D"/>
    <w:rsid w:val="005075E2"/>
    <w:rsid w:val="00507B59"/>
    <w:rsid w:val="00510BF2"/>
    <w:rsid w:val="005111AA"/>
    <w:rsid w:val="00511506"/>
    <w:rsid w:val="00512099"/>
    <w:rsid w:val="005120A0"/>
    <w:rsid w:val="00512F77"/>
    <w:rsid w:val="00513561"/>
    <w:rsid w:val="005135AD"/>
    <w:rsid w:val="00514F17"/>
    <w:rsid w:val="005157FD"/>
    <w:rsid w:val="00516A3D"/>
    <w:rsid w:val="00520969"/>
    <w:rsid w:val="00521470"/>
    <w:rsid w:val="00521B09"/>
    <w:rsid w:val="00521E85"/>
    <w:rsid w:val="005224C5"/>
    <w:rsid w:val="00522672"/>
    <w:rsid w:val="005229E6"/>
    <w:rsid w:val="00522AF2"/>
    <w:rsid w:val="00523182"/>
    <w:rsid w:val="0052445C"/>
    <w:rsid w:val="0052489F"/>
    <w:rsid w:val="00524BCE"/>
    <w:rsid w:val="00525352"/>
    <w:rsid w:val="005259A4"/>
    <w:rsid w:val="00527D00"/>
    <w:rsid w:val="005310C8"/>
    <w:rsid w:val="0053182B"/>
    <w:rsid w:val="00531853"/>
    <w:rsid w:val="00531911"/>
    <w:rsid w:val="0053198F"/>
    <w:rsid w:val="00532201"/>
    <w:rsid w:val="00532972"/>
    <w:rsid w:val="00532E61"/>
    <w:rsid w:val="00533DCA"/>
    <w:rsid w:val="00534C5F"/>
    <w:rsid w:val="00535363"/>
    <w:rsid w:val="0053568F"/>
    <w:rsid w:val="00535ED3"/>
    <w:rsid w:val="005369A5"/>
    <w:rsid w:val="005371CC"/>
    <w:rsid w:val="00537976"/>
    <w:rsid w:val="00537C3F"/>
    <w:rsid w:val="00537CF9"/>
    <w:rsid w:val="00540B37"/>
    <w:rsid w:val="00540F81"/>
    <w:rsid w:val="00541132"/>
    <w:rsid w:val="00541C36"/>
    <w:rsid w:val="005424AD"/>
    <w:rsid w:val="00542645"/>
    <w:rsid w:val="00542821"/>
    <w:rsid w:val="005429C5"/>
    <w:rsid w:val="00543BC2"/>
    <w:rsid w:val="00543D81"/>
    <w:rsid w:val="00543F18"/>
    <w:rsid w:val="00543F99"/>
    <w:rsid w:val="005445E5"/>
    <w:rsid w:val="00544B1F"/>
    <w:rsid w:val="00546143"/>
    <w:rsid w:val="00547B9B"/>
    <w:rsid w:val="00547CEE"/>
    <w:rsid w:val="0055107D"/>
    <w:rsid w:val="00551375"/>
    <w:rsid w:val="00553608"/>
    <w:rsid w:val="00555315"/>
    <w:rsid w:val="005555AF"/>
    <w:rsid w:val="00555840"/>
    <w:rsid w:val="005564C3"/>
    <w:rsid w:val="005567BC"/>
    <w:rsid w:val="00556975"/>
    <w:rsid w:val="005569FB"/>
    <w:rsid w:val="00556B13"/>
    <w:rsid w:val="005607EE"/>
    <w:rsid w:val="00560A7E"/>
    <w:rsid w:val="00560EC7"/>
    <w:rsid w:val="00561793"/>
    <w:rsid w:val="005620C0"/>
    <w:rsid w:val="005621B5"/>
    <w:rsid w:val="00562F7E"/>
    <w:rsid w:val="005634BD"/>
    <w:rsid w:val="005637D5"/>
    <w:rsid w:val="00563B77"/>
    <w:rsid w:val="00563C9E"/>
    <w:rsid w:val="00564DF2"/>
    <w:rsid w:val="00565FEC"/>
    <w:rsid w:val="00566F6B"/>
    <w:rsid w:val="00567304"/>
    <w:rsid w:val="00567CC7"/>
    <w:rsid w:val="00567D8D"/>
    <w:rsid w:val="00571158"/>
    <w:rsid w:val="00571F16"/>
    <w:rsid w:val="00571F57"/>
    <w:rsid w:val="0057222F"/>
    <w:rsid w:val="00572A8D"/>
    <w:rsid w:val="0057354E"/>
    <w:rsid w:val="00573A91"/>
    <w:rsid w:val="00574219"/>
    <w:rsid w:val="00574F5D"/>
    <w:rsid w:val="005774EA"/>
    <w:rsid w:val="00577724"/>
    <w:rsid w:val="00577988"/>
    <w:rsid w:val="005800FB"/>
    <w:rsid w:val="0058013B"/>
    <w:rsid w:val="00581C5A"/>
    <w:rsid w:val="00582471"/>
    <w:rsid w:val="00582780"/>
    <w:rsid w:val="005830D0"/>
    <w:rsid w:val="005837ED"/>
    <w:rsid w:val="00583998"/>
    <w:rsid w:val="0058399A"/>
    <w:rsid w:val="00585143"/>
    <w:rsid w:val="00585428"/>
    <w:rsid w:val="00585924"/>
    <w:rsid w:val="00586242"/>
    <w:rsid w:val="0058799E"/>
    <w:rsid w:val="00590C9A"/>
    <w:rsid w:val="00591CED"/>
    <w:rsid w:val="005924B8"/>
    <w:rsid w:val="00592E67"/>
    <w:rsid w:val="00592E85"/>
    <w:rsid w:val="0059403D"/>
    <w:rsid w:val="00595529"/>
    <w:rsid w:val="005963ED"/>
    <w:rsid w:val="0059647C"/>
    <w:rsid w:val="005964D8"/>
    <w:rsid w:val="00596B82"/>
    <w:rsid w:val="0059735F"/>
    <w:rsid w:val="00597452"/>
    <w:rsid w:val="005979CF"/>
    <w:rsid w:val="005A1CD4"/>
    <w:rsid w:val="005A1D15"/>
    <w:rsid w:val="005A2C9F"/>
    <w:rsid w:val="005A3B2C"/>
    <w:rsid w:val="005A40C8"/>
    <w:rsid w:val="005A431A"/>
    <w:rsid w:val="005A4E46"/>
    <w:rsid w:val="005A4EAB"/>
    <w:rsid w:val="005A5686"/>
    <w:rsid w:val="005A6EDA"/>
    <w:rsid w:val="005A71BE"/>
    <w:rsid w:val="005B0A0A"/>
    <w:rsid w:val="005B0DA8"/>
    <w:rsid w:val="005B291B"/>
    <w:rsid w:val="005B387D"/>
    <w:rsid w:val="005B45B6"/>
    <w:rsid w:val="005B4AFB"/>
    <w:rsid w:val="005B4CE2"/>
    <w:rsid w:val="005B6BFC"/>
    <w:rsid w:val="005B7267"/>
    <w:rsid w:val="005B759C"/>
    <w:rsid w:val="005B7C8A"/>
    <w:rsid w:val="005B7E29"/>
    <w:rsid w:val="005C0187"/>
    <w:rsid w:val="005C0FED"/>
    <w:rsid w:val="005C1B07"/>
    <w:rsid w:val="005C1C34"/>
    <w:rsid w:val="005C2178"/>
    <w:rsid w:val="005C21E6"/>
    <w:rsid w:val="005C2662"/>
    <w:rsid w:val="005C2D59"/>
    <w:rsid w:val="005C43C4"/>
    <w:rsid w:val="005C4FFC"/>
    <w:rsid w:val="005C5D1B"/>
    <w:rsid w:val="005C72C8"/>
    <w:rsid w:val="005C7674"/>
    <w:rsid w:val="005D00AB"/>
    <w:rsid w:val="005D14DE"/>
    <w:rsid w:val="005D24C5"/>
    <w:rsid w:val="005D2AA8"/>
    <w:rsid w:val="005D2EF3"/>
    <w:rsid w:val="005D2F53"/>
    <w:rsid w:val="005D3116"/>
    <w:rsid w:val="005D3AFC"/>
    <w:rsid w:val="005D49DB"/>
    <w:rsid w:val="005D4D73"/>
    <w:rsid w:val="005D503E"/>
    <w:rsid w:val="005D54A1"/>
    <w:rsid w:val="005D5D68"/>
    <w:rsid w:val="005D77E0"/>
    <w:rsid w:val="005D7853"/>
    <w:rsid w:val="005E0D82"/>
    <w:rsid w:val="005E15CB"/>
    <w:rsid w:val="005E18C6"/>
    <w:rsid w:val="005E18E1"/>
    <w:rsid w:val="005E1E76"/>
    <w:rsid w:val="005E24B0"/>
    <w:rsid w:val="005E25C8"/>
    <w:rsid w:val="005E2A1B"/>
    <w:rsid w:val="005E338C"/>
    <w:rsid w:val="005E3F55"/>
    <w:rsid w:val="005E4121"/>
    <w:rsid w:val="005E4836"/>
    <w:rsid w:val="005E4872"/>
    <w:rsid w:val="005E4DDE"/>
    <w:rsid w:val="005E4E6B"/>
    <w:rsid w:val="005E6B2A"/>
    <w:rsid w:val="005E7103"/>
    <w:rsid w:val="005E71FD"/>
    <w:rsid w:val="005E79B7"/>
    <w:rsid w:val="005F105F"/>
    <w:rsid w:val="005F235B"/>
    <w:rsid w:val="005F24F3"/>
    <w:rsid w:val="005F2647"/>
    <w:rsid w:val="005F327D"/>
    <w:rsid w:val="005F36FE"/>
    <w:rsid w:val="005F4C54"/>
    <w:rsid w:val="005F4E32"/>
    <w:rsid w:val="005F5D58"/>
    <w:rsid w:val="005F73C9"/>
    <w:rsid w:val="005F79F0"/>
    <w:rsid w:val="00602336"/>
    <w:rsid w:val="0060303B"/>
    <w:rsid w:val="006031BA"/>
    <w:rsid w:val="00603668"/>
    <w:rsid w:val="00604C07"/>
    <w:rsid w:val="00604F3C"/>
    <w:rsid w:val="00605A5E"/>
    <w:rsid w:val="00605E78"/>
    <w:rsid w:val="006068F4"/>
    <w:rsid w:val="00606BDE"/>
    <w:rsid w:val="00607C06"/>
    <w:rsid w:val="0061023E"/>
    <w:rsid w:val="006107B8"/>
    <w:rsid w:val="00610C84"/>
    <w:rsid w:val="00610D07"/>
    <w:rsid w:val="00611113"/>
    <w:rsid w:val="00611D6B"/>
    <w:rsid w:val="00612B75"/>
    <w:rsid w:val="00613612"/>
    <w:rsid w:val="00613AB6"/>
    <w:rsid w:val="00613C78"/>
    <w:rsid w:val="00613F1D"/>
    <w:rsid w:val="00614654"/>
    <w:rsid w:val="00614883"/>
    <w:rsid w:val="00614B87"/>
    <w:rsid w:val="00615F47"/>
    <w:rsid w:val="00620186"/>
    <w:rsid w:val="006205C6"/>
    <w:rsid w:val="00620A93"/>
    <w:rsid w:val="00620CA0"/>
    <w:rsid w:val="006219CB"/>
    <w:rsid w:val="00621A8E"/>
    <w:rsid w:val="006223D2"/>
    <w:rsid w:val="00622E07"/>
    <w:rsid w:val="00622F4A"/>
    <w:rsid w:val="006230FE"/>
    <w:rsid w:val="00623686"/>
    <w:rsid w:val="00623921"/>
    <w:rsid w:val="00623D69"/>
    <w:rsid w:val="00624899"/>
    <w:rsid w:val="00624AB0"/>
    <w:rsid w:val="00624FAD"/>
    <w:rsid w:val="006253F4"/>
    <w:rsid w:val="00625A66"/>
    <w:rsid w:val="0062652A"/>
    <w:rsid w:val="00626DD9"/>
    <w:rsid w:val="006320C2"/>
    <w:rsid w:val="0063434A"/>
    <w:rsid w:val="00634A90"/>
    <w:rsid w:val="006352C1"/>
    <w:rsid w:val="0063550C"/>
    <w:rsid w:val="00635BE4"/>
    <w:rsid w:val="00635C81"/>
    <w:rsid w:val="00635F10"/>
    <w:rsid w:val="00636B2C"/>
    <w:rsid w:val="00636ECA"/>
    <w:rsid w:val="00637AAB"/>
    <w:rsid w:val="00637CB4"/>
    <w:rsid w:val="00637FE5"/>
    <w:rsid w:val="00640D1D"/>
    <w:rsid w:val="00640D4C"/>
    <w:rsid w:val="00641E67"/>
    <w:rsid w:val="006426D3"/>
    <w:rsid w:val="006428B4"/>
    <w:rsid w:val="00642C18"/>
    <w:rsid w:val="00645A60"/>
    <w:rsid w:val="00647369"/>
    <w:rsid w:val="006473BC"/>
    <w:rsid w:val="00647BB3"/>
    <w:rsid w:val="00650845"/>
    <w:rsid w:val="006508E3"/>
    <w:rsid w:val="00651266"/>
    <w:rsid w:val="006517DC"/>
    <w:rsid w:val="00651892"/>
    <w:rsid w:val="006519EB"/>
    <w:rsid w:val="006534A6"/>
    <w:rsid w:val="0065374E"/>
    <w:rsid w:val="00653D77"/>
    <w:rsid w:val="00654170"/>
    <w:rsid w:val="00654666"/>
    <w:rsid w:val="00654A80"/>
    <w:rsid w:val="006550E4"/>
    <w:rsid w:val="00655B53"/>
    <w:rsid w:val="00655EB3"/>
    <w:rsid w:val="00655ED0"/>
    <w:rsid w:val="006561EF"/>
    <w:rsid w:val="00657E34"/>
    <w:rsid w:val="00661671"/>
    <w:rsid w:val="00662502"/>
    <w:rsid w:val="00663271"/>
    <w:rsid w:val="00663BE8"/>
    <w:rsid w:val="00663E42"/>
    <w:rsid w:val="00663E98"/>
    <w:rsid w:val="00663FFC"/>
    <w:rsid w:val="006642FB"/>
    <w:rsid w:val="006644FB"/>
    <w:rsid w:val="0066594C"/>
    <w:rsid w:val="0066710F"/>
    <w:rsid w:val="00667303"/>
    <w:rsid w:val="0067024C"/>
    <w:rsid w:val="006702E8"/>
    <w:rsid w:val="0067135F"/>
    <w:rsid w:val="00671FCE"/>
    <w:rsid w:val="00673F71"/>
    <w:rsid w:val="0067415D"/>
    <w:rsid w:val="00674DAB"/>
    <w:rsid w:val="006750F3"/>
    <w:rsid w:val="006753C4"/>
    <w:rsid w:val="00675FC0"/>
    <w:rsid w:val="00676CE0"/>
    <w:rsid w:val="00681BCC"/>
    <w:rsid w:val="00681D5B"/>
    <w:rsid w:val="00681EB3"/>
    <w:rsid w:val="006821E1"/>
    <w:rsid w:val="00682AD9"/>
    <w:rsid w:val="006833BF"/>
    <w:rsid w:val="006838ED"/>
    <w:rsid w:val="006845FB"/>
    <w:rsid w:val="0068476E"/>
    <w:rsid w:val="00684936"/>
    <w:rsid w:val="00684B6D"/>
    <w:rsid w:val="00684CA7"/>
    <w:rsid w:val="00684D31"/>
    <w:rsid w:val="00685942"/>
    <w:rsid w:val="00687159"/>
    <w:rsid w:val="00691527"/>
    <w:rsid w:val="006915DC"/>
    <w:rsid w:val="00691991"/>
    <w:rsid w:val="006928E4"/>
    <w:rsid w:val="00692DC1"/>
    <w:rsid w:val="00694BB1"/>
    <w:rsid w:val="00694ED6"/>
    <w:rsid w:val="00695767"/>
    <w:rsid w:val="00695AA1"/>
    <w:rsid w:val="00695DFF"/>
    <w:rsid w:val="00696184"/>
    <w:rsid w:val="00697245"/>
    <w:rsid w:val="00697A43"/>
    <w:rsid w:val="006A1BFC"/>
    <w:rsid w:val="006A2589"/>
    <w:rsid w:val="006A3887"/>
    <w:rsid w:val="006A3D6D"/>
    <w:rsid w:val="006A429C"/>
    <w:rsid w:val="006A44B0"/>
    <w:rsid w:val="006A46F8"/>
    <w:rsid w:val="006A5C69"/>
    <w:rsid w:val="006A692E"/>
    <w:rsid w:val="006A7C72"/>
    <w:rsid w:val="006B0858"/>
    <w:rsid w:val="006B08FB"/>
    <w:rsid w:val="006B10BD"/>
    <w:rsid w:val="006B117E"/>
    <w:rsid w:val="006B218B"/>
    <w:rsid w:val="006B2676"/>
    <w:rsid w:val="006B28DC"/>
    <w:rsid w:val="006B29EB"/>
    <w:rsid w:val="006B2B11"/>
    <w:rsid w:val="006B2FF2"/>
    <w:rsid w:val="006B3B83"/>
    <w:rsid w:val="006B427B"/>
    <w:rsid w:val="006B4DDD"/>
    <w:rsid w:val="006B4DE0"/>
    <w:rsid w:val="006B55F2"/>
    <w:rsid w:val="006B69CE"/>
    <w:rsid w:val="006B6A5F"/>
    <w:rsid w:val="006B7080"/>
    <w:rsid w:val="006C01E4"/>
    <w:rsid w:val="006C1AA5"/>
    <w:rsid w:val="006C1D10"/>
    <w:rsid w:val="006C1FD9"/>
    <w:rsid w:val="006C27E1"/>
    <w:rsid w:val="006C2DB5"/>
    <w:rsid w:val="006C2E03"/>
    <w:rsid w:val="006C2F36"/>
    <w:rsid w:val="006C33B2"/>
    <w:rsid w:val="006C3F4E"/>
    <w:rsid w:val="006C4353"/>
    <w:rsid w:val="006C48B4"/>
    <w:rsid w:val="006C4D30"/>
    <w:rsid w:val="006C6272"/>
    <w:rsid w:val="006C67C3"/>
    <w:rsid w:val="006C7702"/>
    <w:rsid w:val="006C790D"/>
    <w:rsid w:val="006C791B"/>
    <w:rsid w:val="006D00AF"/>
    <w:rsid w:val="006D02CC"/>
    <w:rsid w:val="006D04E9"/>
    <w:rsid w:val="006D04FE"/>
    <w:rsid w:val="006D0747"/>
    <w:rsid w:val="006D21D2"/>
    <w:rsid w:val="006D242B"/>
    <w:rsid w:val="006D29FA"/>
    <w:rsid w:val="006D2C46"/>
    <w:rsid w:val="006D3A78"/>
    <w:rsid w:val="006D4446"/>
    <w:rsid w:val="006D4499"/>
    <w:rsid w:val="006D4675"/>
    <w:rsid w:val="006D48D6"/>
    <w:rsid w:val="006D704B"/>
    <w:rsid w:val="006E0308"/>
    <w:rsid w:val="006E0D92"/>
    <w:rsid w:val="006E0E8F"/>
    <w:rsid w:val="006E12FA"/>
    <w:rsid w:val="006E32EA"/>
    <w:rsid w:val="006E5046"/>
    <w:rsid w:val="006E5980"/>
    <w:rsid w:val="006E5C14"/>
    <w:rsid w:val="006E6484"/>
    <w:rsid w:val="006E6779"/>
    <w:rsid w:val="006E7E2C"/>
    <w:rsid w:val="006F05F3"/>
    <w:rsid w:val="006F12A5"/>
    <w:rsid w:val="006F19A6"/>
    <w:rsid w:val="006F25CA"/>
    <w:rsid w:val="006F2B8B"/>
    <w:rsid w:val="006F365C"/>
    <w:rsid w:val="006F3674"/>
    <w:rsid w:val="006F69C9"/>
    <w:rsid w:val="0070037E"/>
    <w:rsid w:val="00700396"/>
    <w:rsid w:val="0070041D"/>
    <w:rsid w:val="00700586"/>
    <w:rsid w:val="00700AC8"/>
    <w:rsid w:val="00700C48"/>
    <w:rsid w:val="007014F5"/>
    <w:rsid w:val="00701684"/>
    <w:rsid w:val="00701826"/>
    <w:rsid w:val="00702789"/>
    <w:rsid w:val="007035A4"/>
    <w:rsid w:val="00703AE0"/>
    <w:rsid w:val="00703F0B"/>
    <w:rsid w:val="00704747"/>
    <w:rsid w:val="00704BC6"/>
    <w:rsid w:val="00705492"/>
    <w:rsid w:val="007068E6"/>
    <w:rsid w:val="00707912"/>
    <w:rsid w:val="00710DFB"/>
    <w:rsid w:val="00711ABF"/>
    <w:rsid w:val="00711F7A"/>
    <w:rsid w:val="00712286"/>
    <w:rsid w:val="007128ED"/>
    <w:rsid w:val="00712FA3"/>
    <w:rsid w:val="00714109"/>
    <w:rsid w:val="00714399"/>
    <w:rsid w:val="00714A77"/>
    <w:rsid w:val="007159C2"/>
    <w:rsid w:val="00716BEB"/>
    <w:rsid w:val="0072097B"/>
    <w:rsid w:val="00720CFA"/>
    <w:rsid w:val="00720FAD"/>
    <w:rsid w:val="007212F8"/>
    <w:rsid w:val="00721B3C"/>
    <w:rsid w:val="00721C0D"/>
    <w:rsid w:val="0072341C"/>
    <w:rsid w:val="00723E53"/>
    <w:rsid w:val="007240E3"/>
    <w:rsid w:val="00724C37"/>
    <w:rsid w:val="0072638B"/>
    <w:rsid w:val="0072642C"/>
    <w:rsid w:val="0072668D"/>
    <w:rsid w:val="00726A50"/>
    <w:rsid w:val="00730029"/>
    <w:rsid w:val="00730781"/>
    <w:rsid w:val="00730E78"/>
    <w:rsid w:val="00732B23"/>
    <w:rsid w:val="00733B28"/>
    <w:rsid w:val="00734103"/>
    <w:rsid w:val="00734BE5"/>
    <w:rsid w:val="00735E42"/>
    <w:rsid w:val="0073649C"/>
    <w:rsid w:val="00736F02"/>
    <w:rsid w:val="0073716F"/>
    <w:rsid w:val="007408E9"/>
    <w:rsid w:val="00741AE9"/>
    <w:rsid w:val="00741F67"/>
    <w:rsid w:val="007420C2"/>
    <w:rsid w:val="00742613"/>
    <w:rsid w:val="00742630"/>
    <w:rsid w:val="007439E3"/>
    <w:rsid w:val="0074463B"/>
    <w:rsid w:val="00744B03"/>
    <w:rsid w:val="00745448"/>
    <w:rsid w:val="00747F90"/>
    <w:rsid w:val="0075152B"/>
    <w:rsid w:val="00751D88"/>
    <w:rsid w:val="007530C0"/>
    <w:rsid w:val="007538CF"/>
    <w:rsid w:val="00753AD5"/>
    <w:rsid w:val="00754D70"/>
    <w:rsid w:val="00755243"/>
    <w:rsid w:val="00755B50"/>
    <w:rsid w:val="00755FCF"/>
    <w:rsid w:val="00756A48"/>
    <w:rsid w:val="00756BD5"/>
    <w:rsid w:val="0075715A"/>
    <w:rsid w:val="00757DBC"/>
    <w:rsid w:val="00760776"/>
    <w:rsid w:val="00760E8A"/>
    <w:rsid w:val="00761E9D"/>
    <w:rsid w:val="007620C1"/>
    <w:rsid w:val="007621C0"/>
    <w:rsid w:val="007630E8"/>
    <w:rsid w:val="007635E8"/>
    <w:rsid w:val="00765FC7"/>
    <w:rsid w:val="007667A1"/>
    <w:rsid w:val="00766870"/>
    <w:rsid w:val="007675C5"/>
    <w:rsid w:val="00767AC0"/>
    <w:rsid w:val="00767B3F"/>
    <w:rsid w:val="00767CA7"/>
    <w:rsid w:val="0077043D"/>
    <w:rsid w:val="00771154"/>
    <w:rsid w:val="007731E2"/>
    <w:rsid w:val="00773924"/>
    <w:rsid w:val="00773B93"/>
    <w:rsid w:val="00773F3A"/>
    <w:rsid w:val="007744E3"/>
    <w:rsid w:val="0077481E"/>
    <w:rsid w:val="007778E1"/>
    <w:rsid w:val="00777C05"/>
    <w:rsid w:val="00780442"/>
    <w:rsid w:val="00780CB9"/>
    <w:rsid w:val="007829CC"/>
    <w:rsid w:val="007837AF"/>
    <w:rsid w:val="0078459C"/>
    <w:rsid w:val="0078466E"/>
    <w:rsid w:val="007847C7"/>
    <w:rsid w:val="00785A3F"/>
    <w:rsid w:val="00785D02"/>
    <w:rsid w:val="00787979"/>
    <w:rsid w:val="00787EB6"/>
    <w:rsid w:val="00790286"/>
    <w:rsid w:val="00791724"/>
    <w:rsid w:val="00791F94"/>
    <w:rsid w:val="007926A7"/>
    <w:rsid w:val="00792F29"/>
    <w:rsid w:val="00795284"/>
    <w:rsid w:val="007954A1"/>
    <w:rsid w:val="007958DC"/>
    <w:rsid w:val="00795A9C"/>
    <w:rsid w:val="007963F9"/>
    <w:rsid w:val="00796BCF"/>
    <w:rsid w:val="007A03F5"/>
    <w:rsid w:val="007A0555"/>
    <w:rsid w:val="007A09ED"/>
    <w:rsid w:val="007A14DC"/>
    <w:rsid w:val="007A1C16"/>
    <w:rsid w:val="007A28BC"/>
    <w:rsid w:val="007A28BD"/>
    <w:rsid w:val="007A3B8C"/>
    <w:rsid w:val="007A3F3A"/>
    <w:rsid w:val="007A40BD"/>
    <w:rsid w:val="007A5E92"/>
    <w:rsid w:val="007A683F"/>
    <w:rsid w:val="007A6D55"/>
    <w:rsid w:val="007A71D3"/>
    <w:rsid w:val="007B047C"/>
    <w:rsid w:val="007B18F7"/>
    <w:rsid w:val="007B1C8A"/>
    <w:rsid w:val="007B1FB9"/>
    <w:rsid w:val="007B2F37"/>
    <w:rsid w:val="007B3200"/>
    <w:rsid w:val="007B3636"/>
    <w:rsid w:val="007B3DC7"/>
    <w:rsid w:val="007B4291"/>
    <w:rsid w:val="007B4F70"/>
    <w:rsid w:val="007B5819"/>
    <w:rsid w:val="007B66B6"/>
    <w:rsid w:val="007B6BDB"/>
    <w:rsid w:val="007B736D"/>
    <w:rsid w:val="007B74CC"/>
    <w:rsid w:val="007B7BA2"/>
    <w:rsid w:val="007C0AA7"/>
    <w:rsid w:val="007C14B4"/>
    <w:rsid w:val="007C1F83"/>
    <w:rsid w:val="007C2204"/>
    <w:rsid w:val="007C289C"/>
    <w:rsid w:val="007C2D86"/>
    <w:rsid w:val="007C3E6B"/>
    <w:rsid w:val="007C42F8"/>
    <w:rsid w:val="007C5F98"/>
    <w:rsid w:val="007C6153"/>
    <w:rsid w:val="007C6910"/>
    <w:rsid w:val="007C725E"/>
    <w:rsid w:val="007C7C36"/>
    <w:rsid w:val="007D03D9"/>
    <w:rsid w:val="007D093C"/>
    <w:rsid w:val="007D1844"/>
    <w:rsid w:val="007D1C7F"/>
    <w:rsid w:val="007D2A29"/>
    <w:rsid w:val="007D3E12"/>
    <w:rsid w:val="007D3F95"/>
    <w:rsid w:val="007D49BE"/>
    <w:rsid w:val="007D5266"/>
    <w:rsid w:val="007D5530"/>
    <w:rsid w:val="007D598D"/>
    <w:rsid w:val="007D63DF"/>
    <w:rsid w:val="007D67DA"/>
    <w:rsid w:val="007D6A68"/>
    <w:rsid w:val="007D6B2F"/>
    <w:rsid w:val="007D7302"/>
    <w:rsid w:val="007D7351"/>
    <w:rsid w:val="007D7B7E"/>
    <w:rsid w:val="007E004A"/>
    <w:rsid w:val="007E0C91"/>
    <w:rsid w:val="007E1D91"/>
    <w:rsid w:val="007E2406"/>
    <w:rsid w:val="007E25BE"/>
    <w:rsid w:val="007E3751"/>
    <w:rsid w:val="007E4411"/>
    <w:rsid w:val="007E4668"/>
    <w:rsid w:val="007E466A"/>
    <w:rsid w:val="007E49ED"/>
    <w:rsid w:val="007E4FE4"/>
    <w:rsid w:val="007E708C"/>
    <w:rsid w:val="007F0143"/>
    <w:rsid w:val="007F0153"/>
    <w:rsid w:val="007F0F3C"/>
    <w:rsid w:val="007F1B50"/>
    <w:rsid w:val="007F1D7D"/>
    <w:rsid w:val="007F2031"/>
    <w:rsid w:val="007F3144"/>
    <w:rsid w:val="007F3CDC"/>
    <w:rsid w:val="007F5240"/>
    <w:rsid w:val="007F52CD"/>
    <w:rsid w:val="007F5571"/>
    <w:rsid w:val="007F586C"/>
    <w:rsid w:val="007F5B50"/>
    <w:rsid w:val="007F5F71"/>
    <w:rsid w:val="007F6256"/>
    <w:rsid w:val="007F6B12"/>
    <w:rsid w:val="007F6B4D"/>
    <w:rsid w:val="007F76AF"/>
    <w:rsid w:val="007F7716"/>
    <w:rsid w:val="008012F0"/>
    <w:rsid w:val="0080171F"/>
    <w:rsid w:val="00801AAE"/>
    <w:rsid w:val="00802BA3"/>
    <w:rsid w:val="00803175"/>
    <w:rsid w:val="008035B1"/>
    <w:rsid w:val="008039E6"/>
    <w:rsid w:val="00803DB3"/>
    <w:rsid w:val="00803FF6"/>
    <w:rsid w:val="00804D10"/>
    <w:rsid w:val="008054FB"/>
    <w:rsid w:val="0080579C"/>
    <w:rsid w:val="00806831"/>
    <w:rsid w:val="00807282"/>
    <w:rsid w:val="0080759F"/>
    <w:rsid w:val="0080784F"/>
    <w:rsid w:val="00807942"/>
    <w:rsid w:val="00807B32"/>
    <w:rsid w:val="00811201"/>
    <w:rsid w:val="00811844"/>
    <w:rsid w:val="008131E7"/>
    <w:rsid w:val="008133A2"/>
    <w:rsid w:val="0081422C"/>
    <w:rsid w:val="00814693"/>
    <w:rsid w:val="00814B61"/>
    <w:rsid w:val="0081558C"/>
    <w:rsid w:val="00815AC1"/>
    <w:rsid w:val="00816117"/>
    <w:rsid w:val="008161D9"/>
    <w:rsid w:val="00817BA8"/>
    <w:rsid w:val="00817D38"/>
    <w:rsid w:val="00820AC5"/>
    <w:rsid w:val="00820E74"/>
    <w:rsid w:val="00821094"/>
    <w:rsid w:val="008217CC"/>
    <w:rsid w:val="00821EEC"/>
    <w:rsid w:val="00823A9B"/>
    <w:rsid w:val="00823D22"/>
    <w:rsid w:val="00824281"/>
    <w:rsid w:val="00826177"/>
    <w:rsid w:val="0082677D"/>
    <w:rsid w:val="008268E5"/>
    <w:rsid w:val="00827F7E"/>
    <w:rsid w:val="00830AFB"/>
    <w:rsid w:val="00832DAD"/>
    <w:rsid w:val="008330B9"/>
    <w:rsid w:val="00833415"/>
    <w:rsid w:val="0083529C"/>
    <w:rsid w:val="0083557A"/>
    <w:rsid w:val="008356F3"/>
    <w:rsid w:val="008363DA"/>
    <w:rsid w:val="0083742B"/>
    <w:rsid w:val="00841EF9"/>
    <w:rsid w:val="0084248C"/>
    <w:rsid w:val="0084275D"/>
    <w:rsid w:val="00842D9C"/>
    <w:rsid w:val="00842E9F"/>
    <w:rsid w:val="00844087"/>
    <w:rsid w:val="00846713"/>
    <w:rsid w:val="008472B9"/>
    <w:rsid w:val="0084753D"/>
    <w:rsid w:val="0085061D"/>
    <w:rsid w:val="00851369"/>
    <w:rsid w:val="0085209A"/>
    <w:rsid w:val="008522CD"/>
    <w:rsid w:val="008527C2"/>
    <w:rsid w:val="008527E9"/>
    <w:rsid w:val="00853108"/>
    <w:rsid w:val="00853403"/>
    <w:rsid w:val="00853ACA"/>
    <w:rsid w:val="008547C7"/>
    <w:rsid w:val="00854DD3"/>
    <w:rsid w:val="00854FA4"/>
    <w:rsid w:val="0085577B"/>
    <w:rsid w:val="0085676C"/>
    <w:rsid w:val="00856CD8"/>
    <w:rsid w:val="00857175"/>
    <w:rsid w:val="008574E1"/>
    <w:rsid w:val="00860240"/>
    <w:rsid w:val="0086075B"/>
    <w:rsid w:val="008608DD"/>
    <w:rsid w:val="00860A82"/>
    <w:rsid w:val="008619D1"/>
    <w:rsid w:val="008620CA"/>
    <w:rsid w:val="008626AF"/>
    <w:rsid w:val="008629B3"/>
    <w:rsid w:val="00862A9A"/>
    <w:rsid w:val="00862B2D"/>
    <w:rsid w:val="00863164"/>
    <w:rsid w:val="00863534"/>
    <w:rsid w:val="0086446E"/>
    <w:rsid w:val="0086524E"/>
    <w:rsid w:val="0086553F"/>
    <w:rsid w:val="0086597D"/>
    <w:rsid w:val="00865B15"/>
    <w:rsid w:val="00866065"/>
    <w:rsid w:val="00866231"/>
    <w:rsid w:val="008663B9"/>
    <w:rsid w:val="00866692"/>
    <w:rsid w:val="0086689A"/>
    <w:rsid w:val="0086705A"/>
    <w:rsid w:val="0086716F"/>
    <w:rsid w:val="00867289"/>
    <w:rsid w:val="00867BCE"/>
    <w:rsid w:val="008701AF"/>
    <w:rsid w:val="008718C2"/>
    <w:rsid w:val="00872763"/>
    <w:rsid w:val="008742A7"/>
    <w:rsid w:val="008753C2"/>
    <w:rsid w:val="00875B77"/>
    <w:rsid w:val="008761A2"/>
    <w:rsid w:val="00876A59"/>
    <w:rsid w:val="00876CCD"/>
    <w:rsid w:val="00880E28"/>
    <w:rsid w:val="00881A60"/>
    <w:rsid w:val="00882132"/>
    <w:rsid w:val="0088235F"/>
    <w:rsid w:val="00882924"/>
    <w:rsid w:val="00882F94"/>
    <w:rsid w:val="00883142"/>
    <w:rsid w:val="00883165"/>
    <w:rsid w:val="008832B3"/>
    <w:rsid w:val="00883C9A"/>
    <w:rsid w:val="008863DD"/>
    <w:rsid w:val="00886B55"/>
    <w:rsid w:val="0089079B"/>
    <w:rsid w:val="00890975"/>
    <w:rsid w:val="00891409"/>
    <w:rsid w:val="0089162B"/>
    <w:rsid w:val="008917B1"/>
    <w:rsid w:val="00891EA4"/>
    <w:rsid w:val="00893391"/>
    <w:rsid w:val="008938FF"/>
    <w:rsid w:val="0089454D"/>
    <w:rsid w:val="0089513C"/>
    <w:rsid w:val="008952FF"/>
    <w:rsid w:val="0089530F"/>
    <w:rsid w:val="008967CD"/>
    <w:rsid w:val="00896969"/>
    <w:rsid w:val="00897890"/>
    <w:rsid w:val="00897E9D"/>
    <w:rsid w:val="008A0CD1"/>
    <w:rsid w:val="008A1AB6"/>
    <w:rsid w:val="008A1CF1"/>
    <w:rsid w:val="008A348D"/>
    <w:rsid w:val="008A3CDD"/>
    <w:rsid w:val="008A45B8"/>
    <w:rsid w:val="008A48BD"/>
    <w:rsid w:val="008A4BC2"/>
    <w:rsid w:val="008A5934"/>
    <w:rsid w:val="008A5D03"/>
    <w:rsid w:val="008A5DE9"/>
    <w:rsid w:val="008A5EAD"/>
    <w:rsid w:val="008A5F18"/>
    <w:rsid w:val="008A62C2"/>
    <w:rsid w:val="008B08D3"/>
    <w:rsid w:val="008B1030"/>
    <w:rsid w:val="008B1C0A"/>
    <w:rsid w:val="008B2EF3"/>
    <w:rsid w:val="008B3FC4"/>
    <w:rsid w:val="008B44E0"/>
    <w:rsid w:val="008B48C7"/>
    <w:rsid w:val="008B4CCF"/>
    <w:rsid w:val="008B6574"/>
    <w:rsid w:val="008B7940"/>
    <w:rsid w:val="008B7C47"/>
    <w:rsid w:val="008C0041"/>
    <w:rsid w:val="008C01F6"/>
    <w:rsid w:val="008C10C9"/>
    <w:rsid w:val="008C1AE2"/>
    <w:rsid w:val="008C271E"/>
    <w:rsid w:val="008C2BA6"/>
    <w:rsid w:val="008C3716"/>
    <w:rsid w:val="008C4442"/>
    <w:rsid w:val="008C4545"/>
    <w:rsid w:val="008C5488"/>
    <w:rsid w:val="008C6004"/>
    <w:rsid w:val="008C6FE9"/>
    <w:rsid w:val="008C7185"/>
    <w:rsid w:val="008D14F1"/>
    <w:rsid w:val="008D19C3"/>
    <w:rsid w:val="008D1B27"/>
    <w:rsid w:val="008D29EF"/>
    <w:rsid w:val="008D384C"/>
    <w:rsid w:val="008D4DA8"/>
    <w:rsid w:val="008D51FD"/>
    <w:rsid w:val="008D5588"/>
    <w:rsid w:val="008D6025"/>
    <w:rsid w:val="008D60B9"/>
    <w:rsid w:val="008D64C3"/>
    <w:rsid w:val="008D68C0"/>
    <w:rsid w:val="008D725D"/>
    <w:rsid w:val="008D7AD0"/>
    <w:rsid w:val="008E0FB9"/>
    <w:rsid w:val="008E181E"/>
    <w:rsid w:val="008E20FF"/>
    <w:rsid w:val="008E2D54"/>
    <w:rsid w:val="008E2DDB"/>
    <w:rsid w:val="008E33AB"/>
    <w:rsid w:val="008E3964"/>
    <w:rsid w:val="008E64CE"/>
    <w:rsid w:val="008E68D4"/>
    <w:rsid w:val="008E7C76"/>
    <w:rsid w:val="008F044D"/>
    <w:rsid w:val="008F077E"/>
    <w:rsid w:val="008F1445"/>
    <w:rsid w:val="008F2052"/>
    <w:rsid w:val="008F22BE"/>
    <w:rsid w:val="008F2AE6"/>
    <w:rsid w:val="008F3147"/>
    <w:rsid w:val="008F356F"/>
    <w:rsid w:val="008F5B13"/>
    <w:rsid w:val="008F7002"/>
    <w:rsid w:val="008F75E4"/>
    <w:rsid w:val="009004FC"/>
    <w:rsid w:val="00901CF6"/>
    <w:rsid w:val="00901EDB"/>
    <w:rsid w:val="009029B5"/>
    <w:rsid w:val="00903B20"/>
    <w:rsid w:val="00903E73"/>
    <w:rsid w:val="00906CC4"/>
    <w:rsid w:val="009076AE"/>
    <w:rsid w:val="009079E1"/>
    <w:rsid w:val="00911DD9"/>
    <w:rsid w:val="00912ABF"/>
    <w:rsid w:val="009131BB"/>
    <w:rsid w:val="0091362A"/>
    <w:rsid w:val="00913DB5"/>
    <w:rsid w:val="00914DF3"/>
    <w:rsid w:val="00914F28"/>
    <w:rsid w:val="00914FB3"/>
    <w:rsid w:val="00915BC2"/>
    <w:rsid w:val="00915DF1"/>
    <w:rsid w:val="00915E87"/>
    <w:rsid w:val="00916177"/>
    <w:rsid w:val="00916795"/>
    <w:rsid w:val="00917635"/>
    <w:rsid w:val="00921401"/>
    <w:rsid w:val="009220FF"/>
    <w:rsid w:val="00922D42"/>
    <w:rsid w:val="009232ED"/>
    <w:rsid w:val="00923755"/>
    <w:rsid w:val="00923943"/>
    <w:rsid w:val="00923F50"/>
    <w:rsid w:val="00923F81"/>
    <w:rsid w:val="00923FED"/>
    <w:rsid w:val="009242A9"/>
    <w:rsid w:val="009252EA"/>
    <w:rsid w:val="00925FCC"/>
    <w:rsid w:val="0092695B"/>
    <w:rsid w:val="00927518"/>
    <w:rsid w:val="00927A9B"/>
    <w:rsid w:val="00927C17"/>
    <w:rsid w:val="00927F68"/>
    <w:rsid w:val="00927F85"/>
    <w:rsid w:val="009302D3"/>
    <w:rsid w:val="00931485"/>
    <w:rsid w:val="00931704"/>
    <w:rsid w:val="00931B8B"/>
    <w:rsid w:val="009328C4"/>
    <w:rsid w:val="00932A27"/>
    <w:rsid w:val="00932ADB"/>
    <w:rsid w:val="0093480C"/>
    <w:rsid w:val="0093489F"/>
    <w:rsid w:val="00935B61"/>
    <w:rsid w:val="00935DA9"/>
    <w:rsid w:val="00936684"/>
    <w:rsid w:val="00937523"/>
    <w:rsid w:val="00937D54"/>
    <w:rsid w:val="00941347"/>
    <w:rsid w:val="009414BE"/>
    <w:rsid w:val="00943454"/>
    <w:rsid w:val="00944A00"/>
    <w:rsid w:val="00945CA6"/>
    <w:rsid w:val="00945D96"/>
    <w:rsid w:val="00946BDE"/>
    <w:rsid w:val="00946EEB"/>
    <w:rsid w:val="009474E2"/>
    <w:rsid w:val="0094773A"/>
    <w:rsid w:val="009513DB"/>
    <w:rsid w:val="0095625B"/>
    <w:rsid w:val="0095639E"/>
    <w:rsid w:val="00956ABA"/>
    <w:rsid w:val="00957FD4"/>
    <w:rsid w:val="009608D2"/>
    <w:rsid w:val="00960D9E"/>
    <w:rsid w:val="009612F2"/>
    <w:rsid w:val="00961408"/>
    <w:rsid w:val="00962E72"/>
    <w:rsid w:val="00966963"/>
    <w:rsid w:val="00966D62"/>
    <w:rsid w:val="00966F93"/>
    <w:rsid w:val="00967E33"/>
    <w:rsid w:val="009705EF"/>
    <w:rsid w:val="0097099F"/>
    <w:rsid w:val="0097216D"/>
    <w:rsid w:val="009744B3"/>
    <w:rsid w:val="009749F3"/>
    <w:rsid w:val="009751D0"/>
    <w:rsid w:val="00975DE6"/>
    <w:rsid w:val="00976530"/>
    <w:rsid w:val="009776E9"/>
    <w:rsid w:val="00977962"/>
    <w:rsid w:val="00977B33"/>
    <w:rsid w:val="00977C21"/>
    <w:rsid w:val="009803B5"/>
    <w:rsid w:val="00980A9E"/>
    <w:rsid w:val="00982DE8"/>
    <w:rsid w:val="00983BAE"/>
    <w:rsid w:val="00983CDD"/>
    <w:rsid w:val="009841D3"/>
    <w:rsid w:val="009856CA"/>
    <w:rsid w:val="00985988"/>
    <w:rsid w:val="00986115"/>
    <w:rsid w:val="0098622B"/>
    <w:rsid w:val="00986C41"/>
    <w:rsid w:val="009871F6"/>
    <w:rsid w:val="009875E7"/>
    <w:rsid w:val="00990412"/>
    <w:rsid w:val="00991CBF"/>
    <w:rsid w:val="0099232C"/>
    <w:rsid w:val="00992719"/>
    <w:rsid w:val="0099285D"/>
    <w:rsid w:val="00992F0D"/>
    <w:rsid w:val="009934F5"/>
    <w:rsid w:val="009935B7"/>
    <w:rsid w:val="009937B8"/>
    <w:rsid w:val="00993C4F"/>
    <w:rsid w:val="00993DD1"/>
    <w:rsid w:val="00993F61"/>
    <w:rsid w:val="00994033"/>
    <w:rsid w:val="00994903"/>
    <w:rsid w:val="00994C37"/>
    <w:rsid w:val="009951FD"/>
    <w:rsid w:val="0099520B"/>
    <w:rsid w:val="00997ACB"/>
    <w:rsid w:val="00997D1A"/>
    <w:rsid w:val="009A02D6"/>
    <w:rsid w:val="009A0F28"/>
    <w:rsid w:val="009A23BD"/>
    <w:rsid w:val="009A2A4E"/>
    <w:rsid w:val="009A2CF2"/>
    <w:rsid w:val="009A2E8F"/>
    <w:rsid w:val="009A3336"/>
    <w:rsid w:val="009A3B9E"/>
    <w:rsid w:val="009A3BD2"/>
    <w:rsid w:val="009A3D86"/>
    <w:rsid w:val="009A3E64"/>
    <w:rsid w:val="009A42B6"/>
    <w:rsid w:val="009A4691"/>
    <w:rsid w:val="009A4A84"/>
    <w:rsid w:val="009A4B22"/>
    <w:rsid w:val="009A7084"/>
    <w:rsid w:val="009A7599"/>
    <w:rsid w:val="009B0309"/>
    <w:rsid w:val="009B052A"/>
    <w:rsid w:val="009B0BC2"/>
    <w:rsid w:val="009B0BF5"/>
    <w:rsid w:val="009B1155"/>
    <w:rsid w:val="009B1263"/>
    <w:rsid w:val="009B16BC"/>
    <w:rsid w:val="009B28DC"/>
    <w:rsid w:val="009B2B98"/>
    <w:rsid w:val="009B2BF4"/>
    <w:rsid w:val="009B3081"/>
    <w:rsid w:val="009B33CC"/>
    <w:rsid w:val="009B3AE2"/>
    <w:rsid w:val="009B4ABF"/>
    <w:rsid w:val="009B581B"/>
    <w:rsid w:val="009B622F"/>
    <w:rsid w:val="009B6938"/>
    <w:rsid w:val="009B6E11"/>
    <w:rsid w:val="009B6E9A"/>
    <w:rsid w:val="009B74FB"/>
    <w:rsid w:val="009B76A0"/>
    <w:rsid w:val="009C0D2D"/>
    <w:rsid w:val="009C116D"/>
    <w:rsid w:val="009C169B"/>
    <w:rsid w:val="009C1C3E"/>
    <w:rsid w:val="009C2BE7"/>
    <w:rsid w:val="009C2C82"/>
    <w:rsid w:val="009C31A0"/>
    <w:rsid w:val="009C3703"/>
    <w:rsid w:val="009C38C9"/>
    <w:rsid w:val="009C4018"/>
    <w:rsid w:val="009C439D"/>
    <w:rsid w:val="009C5094"/>
    <w:rsid w:val="009C522E"/>
    <w:rsid w:val="009C5799"/>
    <w:rsid w:val="009C6232"/>
    <w:rsid w:val="009C7B56"/>
    <w:rsid w:val="009D020C"/>
    <w:rsid w:val="009D04D6"/>
    <w:rsid w:val="009D0664"/>
    <w:rsid w:val="009D0F71"/>
    <w:rsid w:val="009D1242"/>
    <w:rsid w:val="009D16BF"/>
    <w:rsid w:val="009D1C7A"/>
    <w:rsid w:val="009D3F6E"/>
    <w:rsid w:val="009D451E"/>
    <w:rsid w:val="009D4566"/>
    <w:rsid w:val="009D513F"/>
    <w:rsid w:val="009D5CB4"/>
    <w:rsid w:val="009D5F6F"/>
    <w:rsid w:val="009E104B"/>
    <w:rsid w:val="009E111C"/>
    <w:rsid w:val="009E28A8"/>
    <w:rsid w:val="009E350F"/>
    <w:rsid w:val="009E356C"/>
    <w:rsid w:val="009E4A22"/>
    <w:rsid w:val="009E7278"/>
    <w:rsid w:val="009E7639"/>
    <w:rsid w:val="009E7F1C"/>
    <w:rsid w:val="009F09FF"/>
    <w:rsid w:val="009F131F"/>
    <w:rsid w:val="009F1530"/>
    <w:rsid w:val="009F15E6"/>
    <w:rsid w:val="009F173F"/>
    <w:rsid w:val="009F1D16"/>
    <w:rsid w:val="009F1E7D"/>
    <w:rsid w:val="009F22B5"/>
    <w:rsid w:val="009F2746"/>
    <w:rsid w:val="009F2797"/>
    <w:rsid w:val="009F27FE"/>
    <w:rsid w:val="009F3138"/>
    <w:rsid w:val="009F33A0"/>
    <w:rsid w:val="009F34AD"/>
    <w:rsid w:val="009F3744"/>
    <w:rsid w:val="009F3A8A"/>
    <w:rsid w:val="009F40A2"/>
    <w:rsid w:val="009F4B66"/>
    <w:rsid w:val="009F5D3B"/>
    <w:rsid w:val="009F792A"/>
    <w:rsid w:val="009F7D7D"/>
    <w:rsid w:val="009F7E4A"/>
    <w:rsid w:val="00A007DB"/>
    <w:rsid w:val="00A03789"/>
    <w:rsid w:val="00A038E3"/>
    <w:rsid w:val="00A04346"/>
    <w:rsid w:val="00A0466E"/>
    <w:rsid w:val="00A04D59"/>
    <w:rsid w:val="00A04E3E"/>
    <w:rsid w:val="00A05153"/>
    <w:rsid w:val="00A05437"/>
    <w:rsid w:val="00A07839"/>
    <w:rsid w:val="00A111D4"/>
    <w:rsid w:val="00A11930"/>
    <w:rsid w:val="00A11A65"/>
    <w:rsid w:val="00A12026"/>
    <w:rsid w:val="00A1218E"/>
    <w:rsid w:val="00A14433"/>
    <w:rsid w:val="00A14660"/>
    <w:rsid w:val="00A14734"/>
    <w:rsid w:val="00A14B1F"/>
    <w:rsid w:val="00A169B9"/>
    <w:rsid w:val="00A17178"/>
    <w:rsid w:val="00A17367"/>
    <w:rsid w:val="00A202B8"/>
    <w:rsid w:val="00A207D6"/>
    <w:rsid w:val="00A21581"/>
    <w:rsid w:val="00A21885"/>
    <w:rsid w:val="00A21CB2"/>
    <w:rsid w:val="00A2284C"/>
    <w:rsid w:val="00A23C27"/>
    <w:rsid w:val="00A24273"/>
    <w:rsid w:val="00A24925"/>
    <w:rsid w:val="00A253A8"/>
    <w:rsid w:val="00A27434"/>
    <w:rsid w:val="00A300BD"/>
    <w:rsid w:val="00A301B0"/>
    <w:rsid w:val="00A33166"/>
    <w:rsid w:val="00A33664"/>
    <w:rsid w:val="00A338F8"/>
    <w:rsid w:val="00A33F95"/>
    <w:rsid w:val="00A342A6"/>
    <w:rsid w:val="00A35359"/>
    <w:rsid w:val="00A35ED9"/>
    <w:rsid w:val="00A35FBE"/>
    <w:rsid w:val="00A36092"/>
    <w:rsid w:val="00A36729"/>
    <w:rsid w:val="00A36D54"/>
    <w:rsid w:val="00A36F45"/>
    <w:rsid w:val="00A36FB6"/>
    <w:rsid w:val="00A40500"/>
    <w:rsid w:val="00A41AE1"/>
    <w:rsid w:val="00A422FF"/>
    <w:rsid w:val="00A425FD"/>
    <w:rsid w:val="00A4316D"/>
    <w:rsid w:val="00A43BA9"/>
    <w:rsid w:val="00A44B30"/>
    <w:rsid w:val="00A45A9C"/>
    <w:rsid w:val="00A47087"/>
    <w:rsid w:val="00A47B92"/>
    <w:rsid w:val="00A47CC9"/>
    <w:rsid w:val="00A50291"/>
    <w:rsid w:val="00A50A0F"/>
    <w:rsid w:val="00A51B91"/>
    <w:rsid w:val="00A52157"/>
    <w:rsid w:val="00A529B5"/>
    <w:rsid w:val="00A52D24"/>
    <w:rsid w:val="00A54517"/>
    <w:rsid w:val="00A563CF"/>
    <w:rsid w:val="00A57958"/>
    <w:rsid w:val="00A60015"/>
    <w:rsid w:val="00A60A0D"/>
    <w:rsid w:val="00A6111F"/>
    <w:rsid w:val="00A61825"/>
    <w:rsid w:val="00A62479"/>
    <w:rsid w:val="00A625D8"/>
    <w:rsid w:val="00A63234"/>
    <w:rsid w:val="00A64392"/>
    <w:rsid w:val="00A657FB"/>
    <w:rsid w:val="00A66824"/>
    <w:rsid w:val="00A67732"/>
    <w:rsid w:val="00A67861"/>
    <w:rsid w:val="00A67908"/>
    <w:rsid w:val="00A7002D"/>
    <w:rsid w:val="00A703AE"/>
    <w:rsid w:val="00A70592"/>
    <w:rsid w:val="00A70670"/>
    <w:rsid w:val="00A71A29"/>
    <w:rsid w:val="00A722B5"/>
    <w:rsid w:val="00A7283B"/>
    <w:rsid w:val="00A72A7E"/>
    <w:rsid w:val="00A72AD6"/>
    <w:rsid w:val="00A72E2E"/>
    <w:rsid w:val="00A73955"/>
    <w:rsid w:val="00A739BA"/>
    <w:rsid w:val="00A73CA3"/>
    <w:rsid w:val="00A745D3"/>
    <w:rsid w:val="00A76DAA"/>
    <w:rsid w:val="00A81694"/>
    <w:rsid w:val="00A8291D"/>
    <w:rsid w:val="00A82D52"/>
    <w:rsid w:val="00A8345B"/>
    <w:rsid w:val="00A83770"/>
    <w:rsid w:val="00A844D8"/>
    <w:rsid w:val="00A849D4"/>
    <w:rsid w:val="00A85060"/>
    <w:rsid w:val="00A852F1"/>
    <w:rsid w:val="00A85539"/>
    <w:rsid w:val="00A85A1C"/>
    <w:rsid w:val="00A85F49"/>
    <w:rsid w:val="00A868D2"/>
    <w:rsid w:val="00A86F07"/>
    <w:rsid w:val="00A87335"/>
    <w:rsid w:val="00A87ADD"/>
    <w:rsid w:val="00A87F3F"/>
    <w:rsid w:val="00A921F2"/>
    <w:rsid w:val="00A9275E"/>
    <w:rsid w:val="00A93484"/>
    <w:rsid w:val="00A93C24"/>
    <w:rsid w:val="00A941C2"/>
    <w:rsid w:val="00A942F3"/>
    <w:rsid w:val="00A94B56"/>
    <w:rsid w:val="00A94E8F"/>
    <w:rsid w:val="00A95788"/>
    <w:rsid w:val="00A96397"/>
    <w:rsid w:val="00A96E81"/>
    <w:rsid w:val="00AA0452"/>
    <w:rsid w:val="00AA0701"/>
    <w:rsid w:val="00AA088B"/>
    <w:rsid w:val="00AA0B51"/>
    <w:rsid w:val="00AA0BC2"/>
    <w:rsid w:val="00AA0C19"/>
    <w:rsid w:val="00AA2E64"/>
    <w:rsid w:val="00AA30F5"/>
    <w:rsid w:val="00AA3C35"/>
    <w:rsid w:val="00AA3ED2"/>
    <w:rsid w:val="00AA4102"/>
    <w:rsid w:val="00AA4240"/>
    <w:rsid w:val="00AA606C"/>
    <w:rsid w:val="00AA6E0B"/>
    <w:rsid w:val="00AB03AB"/>
    <w:rsid w:val="00AB17B7"/>
    <w:rsid w:val="00AB1C09"/>
    <w:rsid w:val="00AB1D45"/>
    <w:rsid w:val="00AB3156"/>
    <w:rsid w:val="00AB3509"/>
    <w:rsid w:val="00AB4460"/>
    <w:rsid w:val="00AB62C0"/>
    <w:rsid w:val="00AB705E"/>
    <w:rsid w:val="00AB70A0"/>
    <w:rsid w:val="00AB7B57"/>
    <w:rsid w:val="00AB7E79"/>
    <w:rsid w:val="00AC0240"/>
    <w:rsid w:val="00AC04DF"/>
    <w:rsid w:val="00AC0DF3"/>
    <w:rsid w:val="00AC16DE"/>
    <w:rsid w:val="00AC234A"/>
    <w:rsid w:val="00AC2E8D"/>
    <w:rsid w:val="00AC61EE"/>
    <w:rsid w:val="00AC6449"/>
    <w:rsid w:val="00AC68C0"/>
    <w:rsid w:val="00AC7420"/>
    <w:rsid w:val="00AC7B1A"/>
    <w:rsid w:val="00AC7C37"/>
    <w:rsid w:val="00AC7D4B"/>
    <w:rsid w:val="00AD06F1"/>
    <w:rsid w:val="00AD0871"/>
    <w:rsid w:val="00AD0C3E"/>
    <w:rsid w:val="00AD0CF8"/>
    <w:rsid w:val="00AD0D8F"/>
    <w:rsid w:val="00AD0EB5"/>
    <w:rsid w:val="00AD15FA"/>
    <w:rsid w:val="00AD1D13"/>
    <w:rsid w:val="00AD20A8"/>
    <w:rsid w:val="00AD30C4"/>
    <w:rsid w:val="00AD3674"/>
    <w:rsid w:val="00AD3F26"/>
    <w:rsid w:val="00AD4158"/>
    <w:rsid w:val="00AD566B"/>
    <w:rsid w:val="00AD6AE2"/>
    <w:rsid w:val="00AD6BA8"/>
    <w:rsid w:val="00AE1913"/>
    <w:rsid w:val="00AE1FCB"/>
    <w:rsid w:val="00AE2FB4"/>
    <w:rsid w:val="00AE35EC"/>
    <w:rsid w:val="00AE4BFD"/>
    <w:rsid w:val="00AE4D9D"/>
    <w:rsid w:val="00AE5232"/>
    <w:rsid w:val="00AE563F"/>
    <w:rsid w:val="00AE6A3D"/>
    <w:rsid w:val="00AE6F2B"/>
    <w:rsid w:val="00AE75CC"/>
    <w:rsid w:val="00AE772C"/>
    <w:rsid w:val="00AE7856"/>
    <w:rsid w:val="00AE7B7F"/>
    <w:rsid w:val="00AF118D"/>
    <w:rsid w:val="00AF1CF9"/>
    <w:rsid w:val="00AF248B"/>
    <w:rsid w:val="00AF367D"/>
    <w:rsid w:val="00AF3FB9"/>
    <w:rsid w:val="00AF41B9"/>
    <w:rsid w:val="00AF495D"/>
    <w:rsid w:val="00AF4DFC"/>
    <w:rsid w:val="00AF6258"/>
    <w:rsid w:val="00AF74C8"/>
    <w:rsid w:val="00AF7646"/>
    <w:rsid w:val="00AF784E"/>
    <w:rsid w:val="00B005E8"/>
    <w:rsid w:val="00B0376A"/>
    <w:rsid w:val="00B0449C"/>
    <w:rsid w:val="00B0451C"/>
    <w:rsid w:val="00B06141"/>
    <w:rsid w:val="00B07929"/>
    <w:rsid w:val="00B107EC"/>
    <w:rsid w:val="00B108B2"/>
    <w:rsid w:val="00B10B92"/>
    <w:rsid w:val="00B10BEB"/>
    <w:rsid w:val="00B12E80"/>
    <w:rsid w:val="00B12F87"/>
    <w:rsid w:val="00B13390"/>
    <w:rsid w:val="00B13515"/>
    <w:rsid w:val="00B1454C"/>
    <w:rsid w:val="00B148C8"/>
    <w:rsid w:val="00B152DC"/>
    <w:rsid w:val="00B15E0C"/>
    <w:rsid w:val="00B160EF"/>
    <w:rsid w:val="00B177E8"/>
    <w:rsid w:val="00B2045B"/>
    <w:rsid w:val="00B20EB9"/>
    <w:rsid w:val="00B21745"/>
    <w:rsid w:val="00B21ED7"/>
    <w:rsid w:val="00B2222A"/>
    <w:rsid w:val="00B22B2B"/>
    <w:rsid w:val="00B22BD7"/>
    <w:rsid w:val="00B231AA"/>
    <w:rsid w:val="00B2354F"/>
    <w:rsid w:val="00B23AD5"/>
    <w:rsid w:val="00B23ED8"/>
    <w:rsid w:val="00B24025"/>
    <w:rsid w:val="00B252E9"/>
    <w:rsid w:val="00B25555"/>
    <w:rsid w:val="00B25B6E"/>
    <w:rsid w:val="00B264E1"/>
    <w:rsid w:val="00B26A12"/>
    <w:rsid w:val="00B26F3A"/>
    <w:rsid w:val="00B271C0"/>
    <w:rsid w:val="00B273A3"/>
    <w:rsid w:val="00B277E9"/>
    <w:rsid w:val="00B315B4"/>
    <w:rsid w:val="00B31B6F"/>
    <w:rsid w:val="00B31C31"/>
    <w:rsid w:val="00B326D9"/>
    <w:rsid w:val="00B32869"/>
    <w:rsid w:val="00B3374F"/>
    <w:rsid w:val="00B339CF"/>
    <w:rsid w:val="00B33A45"/>
    <w:rsid w:val="00B33C28"/>
    <w:rsid w:val="00B33E1D"/>
    <w:rsid w:val="00B345FC"/>
    <w:rsid w:val="00B34A60"/>
    <w:rsid w:val="00B36D33"/>
    <w:rsid w:val="00B4064E"/>
    <w:rsid w:val="00B40BD7"/>
    <w:rsid w:val="00B41147"/>
    <w:rsid w:val="00B42DDE"/>
    <w:rsid w:val="00B42E22"/>
    <w:rsid w:val="00B43AFE"/>
    <w:rsid w:val="00B445E3"/>
    <w:rsid w:val="00B44842"/>
    <w:rsid w:val="00B44EE5"/>
    <w:rsid w:val="00B45629"/>
    <w:rsid w:val="00B4582C"/>
    <w:rsid w:val="00B4586B"/>
    <w:rsid w:val="00B45B72"/>
    <w:rsid w:val="00B45DA9"/>
    <w:rsid w:val="00B45DED"/>
    <w:rsid w:val="00B464E5"/>
    <w:rsid w:val="00B5097D"/>
    <w:rsid w:val="00B50B56"/>
    <w:rsid w:val="00B522FA"/>
    <w:rsid w:val="00B53139"/>
    <w:rsid w:val="00B54FAF"/>
    <w:rsid w:val="00B55C14"/>
    <w:rsid w:val="00B55DDE"/>
    <w:rsid w:val="00B57D0D"/>
    <w:rsid w:val="00B57DCC"/>
    <w:rsid w:val="00B60CD6"/>
    <w:rsid w:val="00B61790"/>
    <w:rsid w:val="00B61907"/>
    <w:rsid w:val="00B626AB"/>
    <w:rsid w:val="00B627B8"/>
    <w:rsid w:val="00B62E08"/>
    <w:rsid w:val="00B636F1"/>
    <w:rsid w:val="00B643E0"/>
    <w:rsid w:val="00B6571B"/>
    <w:rsid w:val="00B65BDE"/>
    <w:rsid w:val="00B661C4"/>
    <w:rsid w:val="00B7070E"/>
    <w:rsid w:val="00B70BAB"/>
    <w:rsid w:val="00B70C5F"/>
    <w:rsid w:val="00B717DE"/>
    <w:rsid w:val="00B71963"/>
    <w:rsid w:val="00B739C2"/>
    <w:rsid w:val="00B7506A"/>
    <w:rsid w:val="00B750CA"/>
    <w:rsid w:val="00B7533D"/>
    <w:rsid w:val="00B75470"/>
    <w:rsid w:val="00B7554F"/>
    <w:rsid w:val="00B7565A"/>
    <w:rsid w:val="00B765F5"/>
    <w:rsid w:val="00B76AAA"/>
    <w:rsid w:val="00B76C91"/>
    <w:rsid w:val="00B774F8"/>
    <w:rsid w:val="00B8108E"/>
    <w:rsid w:val="00B83424"/>
    <w:rsid w:val="00B84304"/>
    <w:rsid w:val="00B84EB7"/>
    <w:rsid w:val="00B85FCC"/>
    <w:rsid w:val="00B87D21"/>
    <w:rsid w:val="00B91566"/>
    <w:rsid w:val="00B9182E"/>
    <w:rsid w:val="00B96155"/>
    <w:rsid w:val="00B969B1"/>
    <w:rsid w:val="00B96DF8"/>
    <w:rsid w:val="00B97285"/>
    <w:rsid w:val="00B97440"/>
    <w:rsid w:val="00B97D53"/>
    <w:rsid w:val="00BA068F"/>
    <w:rsid w:val="00BA27B5"/>
    <w:rsid w:val="00BA29EC"/>
    <w:rsid w:val="00BA2A07"/>
    <w:rsid w:val="00BA2A5C"/>
    <w:rsid w:val="00BA2A7C"/>
    <w:rsid w:val="00BA3FCC"/>
    <w:rsid w:val="00BA41E4"/>
    <w:rsid w:val="00BA5E88"/>
    <w:rsid w:val="00BA6E8A"/>
    <w:rsid w:val="00BA7B57"/>
    <w:rsid w:val="00BB1961"/>
    <w:rsid w:val="00BB1FC7"/>
    <w:rsid w:val="00BB3E71"/>
    <w:rsid w:val="00BB408D"/>
    <w:rsid w:val="00BB4152"/>
    <w:rsid w:val="00BB4DD5"/>
    <w:rsid w:val="00BB505E"/>
    <w:rsid w:val="00BB6228"/>
    <w:rsid w:val="00BB653F"/>
    <w:rsid w:val="00BB65C7"/>
    <w:rsid w:val="00BB6648"/>
    <w:rsid w:val="00BB66DA"/>
    <w:rsid w:val="00BB69F4"/>
    <w:rsid w:val="00BB6EB0"/>
    <w:rsid w:val="00BC1339"/>
    <w:rsid w:val="00BC1A4A"/>
    <w:rsid w:val="00BC2332"/>
    <w:rsid w:val="00BC3540"/>
    <w:rsid w:val="00BC3605"/>
    <w:rsid w:val="00BC3871"/>
    <w:rsid w:val="00BC3B89"/>
    <w:rsid w:val="00BC4644"/>
    <w:rsid w:val="00BC506C"/>
    <w:rsid w:val="00BC52D3"/>
    <w:rsid w:val="00BC54E0"/>
    <w:rsid w:val="00BC57BA"/>
    <w:rsid w:val="00BC6010"/>
    <w:rsid w:val="00BC6419"/>
    <w:rsid w:val="00BC6BAA"/>
    <w:rsid w:val="00BC775B"/>
    <w:rsid w:val="00BD0146"/>
    <w:rsid w:val="00BD0873"/>
    <w:rsid w:val="00BD18DA"/>
    <w:rsid w:val="00BD29CC"/>
    <w:rsid w:val="00BD2C67"/>
    <w:rsid w:val="00BD333B"/>
    <w:rsid w:val="00BD3BF9"/>
    <w:rsid w:val="00BD3FA6"/>
    <w:rsid w:val="00BD4E86"/>
    <w:rsid w:val="00BD5C86"/>
    <w:rsid w:val="00BD71D5"/>
    <w:rsid w:val="00BD79DE"/>
    <w:rsid w:val="00BE030E"/>
    <w:rsid w:val="00BE0E28"/>
    <w:rsid w:val="00BE1092"/>
    <w:rsid w:val="00BE250E"/>
    <w:rsid w:val="00BE2991"/>
    <w:rsid w:val="00BE2CBB"/>
    <w:rsid w:val="00BE3F6A"/>
    <w:rsid w:val="00BE481F"/>
    <w:rsid w:val="00BE5564"/>
    <w:rsid w:val="00BE56A0"/>
    <w:rsid w:val="00BE5752"/>
    <w:rsid w:val="00BE656A"/>
    <w:rsid w:val="00BE6B9B"/>
    <w:rsid w:val="00BE6C97"/>
    <w:rsid w:val="00BE6D84"/>
    <w:rsid w:val="00BE71C3"/>
    <w:rsid w:val="00BE770A"/>
    <w:rsid w:val="00BE7B01"/>
    <w:rsid w:val="00BF0280"/>
    <w:rsid w:val="00BF03D6"/>
    <w:rsid w:val="00BF046B"/>
    <w:rsid w:val="00BF0807"/>
    <w:rsid w:val="00BF1737"/>
    <w:rsid w:val="00BF1FB2"/>
    <w:rsid w:val="00BF28ED"/>
    <w:rsid w:val="00BF5208"/>
    <w:rsid w:val="00BF56DB"/>
    <w:rsid w:val="00BF57AC"/>
    <w:rsid w:val="00BF7C16"/>
    <w:rsid w:val="00BF7E50"/>
    <w:rsid w:val="00C00661"/>
    <w:rsid w:val="00C00B35"/>
    <w:rsid w:val="00C01382"/>
    <w:rsid w:val="00C02A85"/>
    <w:rsid w:val="00C051C6"/>
    <w:rsid w:val="00C063C0"/>
    <w:rsid w:val="00C0704B"/>
    <w:rsid w:val="00C070F2"/>
    <w:rsid w:val="00C07699"/>
    <w:rsid w:val="00C10A12"/>
    <w:rsid w:val="00C11009"/>
    <w:rsid w:val="00C1257B"/>
    <w:rsid w:val="00C13242"/>
    <w:rsid w:val="00C13358"/>
    <w:rsid w:val="00C13AE3"/>
    <w:rsid w:val="00C141FC"/>
    <w:rsid w:val="00C17526"/>
    <w:rsid w:val="00C1752B"/>
    <w:rsid w:val="00C17542"/>
    <w:rsid w:val="00C17FD9"/>
    <w:rsid w:val="00C2022D"/>
    <w:rsid w:val="00C202ED"/>
    <w:rsid w:val="00C21C83"/>
    <w:rsid w:val="00C22974"/>
    <w:rsid w:val="00C23109"/>
    <w:rsid w:val="00C23282"/>
    <w:rsid w:val="00C23B3D"/>
    <w:rsid w:val="00C23D37"/>
    <w:rsid w:val="00C23F2B"/>
    <w:rsid w:val="00C23FEE"/>
    <w:rsid w:val="00C248C8"/>
    <w:rsid w:val="00C263A4"/>
    <w:rsid w:val="00C26EA9"/>
    <w:rsid w:val="00C27900"/>
    <w:rsid w:val="00C27D91"/>
    <w:rsid w:val="00C3039B"/>
    <w:rsid w:val="00C303D1"/>
    <w:rsid w:val="00C305B6"/>
    <w:rsid w:val="00C322CD"/>
    <w:rsid w:val="00C338F7"/>
    <w:rsid w:val="00C34166"/>
    <w:rsid w:val="00C3440C"/>
    <w:rsid w:val="00C3455D"/>
    <w:rsid w:val="00C3496A"/>
    <w:rsid w:val="00C35F2E"/>
    <w:rsid w:val="00C3679B"/>
    <w:rsid w:val="00C36B94"/>
    <w:rsid w:val="00C37CF3"/>
    <w:rsid w:val="00C40897"/>
    <w:rsid w:val="00C40C48"/>
    <w:rsid w:val="00C414E8"/>
    <w:rsid w:val="00C420F7"/>
    <w:rsid w:val="00C43199"/>
    <w:rsid w:val="00C43DA2"/>
    <w:rsid w:val="00C45AE8"/>
    <w:rsid w:val="00C45CF7"/>
    <w:rsid w:val="00C45F14"/>
    <w:rsid w:val="00C47E65"/>
    <w:rsid w:val="00C531A3"/>
    <w:rsid w:val="00C53308"/>
    <w:rsid w:val="00C534E7"/>
    <w:rsid w:val="00C53788"/>
    <w:rsid w:val="00C53A8A"/>
    <w:rsid w:val="00C5445E"/>
    <w:rsid w:val="00C54EB6"/>
    <w:rsid w:val="00C55C62"/>
    <w:rsid w:val="00C55DA9"/>
    <w:rsid w:val="00C565CA"/>
    <w:rsid w:val="00C568C6"/>
    <w:rsid w:val="00C574F0"/>
    <w:rsid w:val="00C579B7"/>
    <w:rsid w:val="00C60C88"/>
    <w:rsid w:val="00C60EE8"/>
    <w:rsid w:val="00C61F5A"/>
    <w:rsid w:val="00C62743"/>
    <w:rsid w:val="00C628FF"/>
    <w:rsid w:val="00C62AA3"/>
    <w:rsid w:val="00C6352B"/>
    <w:rsid w:val="00C639C1"/>
    <w:rsid w:val="00C63F8D"/>
    <w:rsid w:val="00C64CD6"/>
    <w:rsid w:val="00C64D9F"/>
    <w:rsid w:val="00C64F0A"/>
    <w:rsid w:val="00C65354"/>
    <w:rsid w:val="00C656D2"/>
    <w:rsid w:val="00C65CAB"/>
    <w:rsid w:val="00C65D78"/>
    <w:rsid w:val="00C65FF5"/>
    <w:rsid w:val="00C67D3D"/>
    <w:rsid w:val="00C708EB"/>
    <w:rsid w:val="00C70F47"/>
    <w:rsid w:val="00C70FB2"/>
    <w:rsid w:val="00C71918"/>
    <w:rsid w:val="00C71F9C"/>
    <w:rsid w:val="00C723E1"/>
    <w:rsid w:val="00C75028"/>
    <w:rsid w:val="00C76618"/>
    <w:rsid w:val="00C76CD0"/>
    <w:rsid w:val="00C76E61"/>
    <w:rsid w:val="00C77A94"/>
    <w:rsid w:val="00C81242"/>
    <w:rsid w:val="00C81DCC"/>
    <w:rsid w:val="00C827CC"/>
    <w:rsid w:val="00C82AE7"/>
    <w:rsid w:val="00C82C82"/>
    <w:rsid w:val="00C82E13"/>
    <w:rsid w:val="00C8332A"/>
    <w:rsid w:val="00C84432"/>
    <w:rsid w:val="00C85183"/>
    <w:rsid w:val="00C85B2F"/>
    <w:rsid w:val="00C85C85"/>
    <w:rsid w:val="00C86F0D"/>
    <w:rsid w:val="00C87513"/>
    <w:rsid w:val="00C91ECD"/>
    <w:rsid w:val="00C92AF1"/>
    <w:rsid w:val="00C92EA8"/>
    <w:rsid w:val="00C935D1"/>
    <w:rsid w:val="00C93641"/>
    <w:rsid w:val="00C938F9"/>
    <w:rsid w:val="00C94EA7"/>
    <w:rsid w:val="00C95D92"/>
    <w:rsid w:val="00C96716"/>
    <w:rsid w:val="00C96C7B"/>
    <w:rsid w:val="00C970E3"/>
    <w:rsid w:val="00C970F3"/>
    <w:rsid w:val="00C97881"/>
    <w:rsid w:val="00C979F6"/>
    <w:rsid w:val="00CA03FD"/>
    <w:rsid w:val="00CA065F"/>
    <w:rsid w:val="00CA0AA0"/>
    <w:rsid w:val="00CA0F26"/>
    <w:rsid w:val="00CA107A"/>
    <w:rsid w:val="00CA1468"/>
    <w:rsid w:val="00CA16FB"/>
    <w:rsid w:val="00CA201C"/>
    <w:rsid w:val="00CA321A"/>
    <w:rsid w:val="00CA4A35"/>
    <w:rsid w:val="00CA566F"/>
    <w:rsid w:val="00CA79B7"/>
    <w:rsid w:val="00CA7B58"/>
    <w:rsid w:val="00CA7C9A"/>
    <w:rsid w:val="00CB0101"/>
    <w:rsid w:val="00CB0840"/>
    <w:rsid w:val="00CB0D5F"/>
    <w:rsid w:val="00CB13C2"/>
    <w:rsid w:val="00CB1566"/>
    <w:rsid w:val="00CB15CE"/>
    <w:rsid w:val="00CB21B0"/>
    <w:rsid w:val="00CB3B01"/>
    <w:rsid w:val="00CB4296"/>
    <w:rsid w:val="00CB4338"/>
    <w:rsid w:val="00CB4AFF"/>
    <w:rsid w:val="00CB4ED3"/>
    <w:rsid w:val="00CB5614"/>
    <w:rsid w:val="00CB5C49"/>
    <w:rsid w:val="00CB63DE"/>
    <w:rsid w:val="00CB6885"/>
    <w:rsid w:val="00CB70C5"/>
    <w:rsid w:val="00CB75E7"/>
    <w:rsid w:val="00CB7B18"/>
    <w:rsid w:val="00CC00EB"/>
    <w:rsid w:val="00CC0FAE"/>
    <w:rsid w:val="00CC1940"/>
    <w:rsid w:val="00CC2C08"/>
    <w:rsid w:val="00CC340D"/>
    <w:rsid w:val="00CC3B1B"/>
    <w:rsid w:val="00CC4EF6"/>
    <w:rsid w:val="00CC5A51"/>
    <w:rsid w:val="00CC5E75"/>
    <w:rsid w:val="00CC669B"/>
    <w:rsid w:val="00CC71D5"/>
    <w:rsid w:val="00CC74A6"/>
    <w:rsid w:val="00CC78B5"/>
    <w:rsid w:val="00CD0294"/>
    <w:rsid w:val="00CD02E0"/>
    <w:rsid w:val="00CD1534"/>
    <w:rsid w:val="00CD153D"/>
    <w:rsid w:val="00CD19FA"/>
    <w:rsid w:val="00CD1AF8"/>
    <w:rsid w:val="00CD2161"/>
    <w:rsid w:val="00CD253C"/>
    <w:rsid w:val="00CD2B15"/>
    <w:rsid w:val="00CD345E"/>
    <w:rsid w:val="00CD3C97"/>
    <w:rsid w:val="00CD3F8B"/>
    <w:rsid w:val="00CD41F8"/>
    <w:rsid w:val="00CD4475"/>
    <w:rsid w:val="00CD45EF"/>
    <w:rsid w:val="00CD5E61"/>
    <w:rsid w:val="00CD6A3B"/>
    <w:rsid w:val="00CD7179"/>
    <w:rsid w:val="00CD7FEF"/>
    <w:rsid w:val="00CE09A9"/>
    <w:rsid w:val="00CE0A8E"/>
    <w:rsid w:val="00CE13E1"/>
    <w:rsid w:val="00CE1E89"/>
    <w:rsid w:val="00CE266F"/>
    <w:rsid w:val="00CE368E"/>
    <w:rsid w:val="00CE3A29"/>
    <w:rsid w:val="00CE3CFA"/>
    <w:rsid w:val="00CE3DCB"/>
    <w:rsid w:val="00CE3E7F"/>
    <w:rsid w:val="00CE4505"/>
    <w:rsid w:val="00CE561A"/>
    <w:rsid w:val="00CE5802"/>
    <w:rsid w:val="00CE721E"/>
    <w:rsid w:val="00CE7F72"/>
    <w:rsid w:val="00CF0D30"/>
    <w:rsid w:val="00CF16D3"/>
    <w:rsid w:val="00CF1894"/>
    <w:rsid w:val="00CF242D"/>
    <w:rsid w:val="00CF2F25"/>
    <w:rsid w:val="00CF60BC"/>
    <w:rsid w:val="00CF63BF"/>
    <w:rsid w:val="00CF6491"/>
    <w:rsid w:val="00CF6E29"/>
    <w:rsid w:val="00CF6F3A"/>
    <w:rsid w:val="00D01517"/>
    <w:rsid w:val="00D01931"/>
    <w:rsid w:val="00D0303B"/>
    <w:rsid w:val="00D035A7"/>
    <w:rsid w:val="00D035FF"/>
    <w:rsid w:val="00D04E70"/>
    <w:rsid w:val="00D04E8E"/>
    <w:rsid w:val="00D050E1"/>
    <w:rsid w:val="00D05F5B"/>
    <w:rsid w:val="00D0642C"/>
    <w:rsid w:val="00D065B4"/>
    <w:rsid w:val="00D0702B"/>
    <w:rsid w:val="00D10B60"/>
    <w:rsid w:val="00D11D9D"/>
    <w:rsid w:val="00D13367"/>
    <w:rsid w:val="00D13AE7"/>
    <w:rsid w:val="00D13DF8"/>
    <w:rsid w:val="00D155D6"/>
    <w:rsid w:val="00D15647"/>
    <w:rsid w:val="00D15E71"/>
    <w:rsid w:val="00D16AC1"/>
    <w:rsid w:val="00D170FC"/>
    <w:rsid w:val="00D17C7A"/>
    <w:rsid w:val="00D17DDD"/>
    <w:rsid w:val="00D20583"/>
    <w:rsid w:val="00D20D0A"/>
    <w:rsid w:val="00D210DA"/>
    <w:rsid w:val="00D244FB"/>
    <w:rsid w:val="00D25664"/>
    <w:rsid w:val="00D25740"/>
    <w:rsid w:val="00D262D3"/>
    <w:rsid w:val="00D267A7"/>
    <w:rsid w:val="00D26C46"/>
    <w:rsid w:val="00D300E1"/>
    <w:rsid w:val="00D30594"/>
    <w:rsid w:val="00D311AE"/>
    <w:rsid w:val="00D31431"/>
    <w:rsid w:val="00D31564"/>
    <w:rsid w:val="00D3229C"/>
    <w:rsid w:val="00D33E21"/>
    <w:rsid w:val="00D34901"/>
    <w:rsid w:val="00D34AC3"/>
    <w:rsid w:val="00D34C73"/>
    <w:rsid w:val="00D3618B"/>
    <w:rsid w:val="00D36CD8"/>
    <w:rsid w:val="00D3740A"/>
    <w:rsid w:val="00D377D9"/>
    <w:rsid w:val="00D40746"/>
    <w:rsid w:val="00D40C00"/>
    <w:rsid w:val="00D4218D"/>
    <w:rsid w:val="00D423C7"/>
    <w:rsid w:val="00D42447"/>
    <w:rsid w:val="00D431E0"/>
    <w:rsid w:val="00D43AAD"/>
    <w:rsid w:val="00D44574"/>
    <w:rsid w:val="00D44E55"/>
    <w:rsid w:val="00D44FE6"/>
    <w:rsid w:val="00D45F57"/>
    <w:rsid w:val="00D461CA"/>
    <w:rsid w:val="00D473C4"/>
    <w:rsid w:val="00D516FB"/>
    <w:rsid w:val="00D51A34"/>
    <w:rsid w:val="00D51C06"/>
    <w:rsid w:val="00D52B86"/>
    <w:rsid w:val="00D54A8A"/>
    <w:rsid w:val="00D55AA4"/>
    <w:rsid w:val="00D55DB3"/>
    <w:rsid w:val="00D574B0"/>
    <w:rsid w:val="00D57C0E"/>
    <w:rsid w:val="00D603AF"/>
    <w:rsid w:val="00D608F8"/>
    <w:rsid w:val="00D6096C"/>
    <w:rsid w:val="00D60DEE"/>
    <w:rsid w:val="00D6219F"/>
    <w:rsid w:val="00D62228"/>
    <w:rsid w:val="00D62BA9"/>
    <w:rsid w:val="00D63DEE"/>
    <w:rsid w:val="00D64029"/>
    <w:rsid w:val="00D6415A"/>
    <w:rsid w:val="00D66C9E"/>
    <w:rsid w:val="00D67402"/>
    <w:rsid w:val="00D676F0"/>
    <w:rsid w:val="00D67751"/>
    <w:rsid w:val="00D71592"/>
    <w:rsid w:val="00D7225F"/>
    <w:rsid w:val="00D72454"/>
    <w:rsid w:val="00D72BCC"/>
    <w:rsid w:val="00D72FE1"/>
    <w:rsid w:val="00D737F5"/>
    <w:rsid w:val="00D76760"/>
    <w:rsid w:val="00D7786C"/>
    <w:rsid w:val="00D778B8"/>
    <w:rsid w:val="00D77A85"/>
    <w:rsid w:val="00D80398"/>
    <w:rsid w:val="00D80641"/>
    <w:rsid w:val="00D8101C"/>
    <w:rsid w:val="00D8117C"/>
    <w:rsid w:val="00D81656"/>
    <w:rsid w:val="00D82140"/>
    <w:rsid w:val="00D82D55"/>
    <w:rsid w:val="00D8315B"/>
    <w:rsid w:val="00D8375A"/>
    <w:rsid w:val="00D83B49"/>
    <w:rsid w:val="00D83EB3"/>
    <w:rsid w:val="00D83FCB"/>
    <w:rsid w:val="00D84A4D"/>
    <w:rsid w:val="00D8538E"/>
    <w:rsid w:val="00D85A77"/>
    <w:rsid w:val="00D85CAB"/>
    <w:rsid w:val="00D85F5B"/>
    <w:rsid w:val="00D86BDB"/>
    <w:rsid w:val="00D86E72"/>
    <w:rsid w:val="00D87B34"/>
    <w:rsid w:val="00D9070B"/>
    <w:rsid w:val="00D90773"/>
    <w:rsid w:val="00D9135D"/>
    <w:rsid w:val="00D91DAF"/>
    <w:rsid w:val="00D91F77"/>
    <w:rsid w:val="00D92553"/>
    <w:rsid w:val="00D92A76"/>
    <w:rsid w:val="00D931BC"/>
    <w:rsid w:val="00D9321E"/>
    <w:rsid w:val="00D93D0B"/>
    <w:rsid w:val="00D93E3C"/>
    <w:rsid w:val="00D9456D"/>
    <w:rsid w:val="00D94764"/>
    <w:rsid w:val="00D94E87"/>
    <w:rsid w:val="00D95235"/>
    <w:rsid w:val="00D95343"/>
    <w:rsid w:val="00D97A1A"/>
    <w:rsid w:val="00D97C8B"/>
    <w:rsid w:val="00D97CB1"/>
    <w:rsid w:val="00DA0751"/>
    <w:rsid w:val="00DA0C5F"/>
    <w:rsid w:val="00DA150F"/>
    <w:rsid w:val="00DA16D5"/>
    <w:rsid w:val="00DA1875"/>
    <w:rsid w:val="00DA1892"/>
    <w:rsid w:val="00DA19C6"/>
    <w:rsid w:val="00DA1A51"/>
    <w:rsid w:val="00DA28E4"/>
    <w:rsid w:val="00DA2E8B"/>
    <w:rsid w:val="00DA2F6C"/>
    <w:rsid w:val="00DA30BC"/>
    <w:rsid w:val="00DA36EC"/>
    <w:rsid w:val="00DA44F4"/>
    <w:rsid w:val="00DA7324"/>
    <w:rsid w:val="00DA76F3"/>
    <w:rsid w:val="00DB0495"/>
    <w:rsid w:val="00DB0582"/>
    <w:rsid w:val="00DB162C"/>
    <w:rsid w:val="00DB35B4"/>
    <w:rsid w:val="00DB39F8"/>
    <w:rsid w:val="00DB3EFF"/>
    <w:rsid w:val="00DB472B"/>
    <w:rsid w:val="00DB50AF"/>
    <w:rsid w:val="00DB583A"/>
    <w:rsid w:val="00DB5C9B"/>
    <w:rsid w:val="00DB5E5D"/>
    <w:rsid w:val="00DB60F9"/>
    <w:rsid w:val="00DB656A"/>
    <w:rsid w:val="00DB6C01"/>
    <w:rsid w:val="00DB7972"/>
    <w:rsid w:val="00DB7BFE"/>
    <w:rsid w:val="00DB7DE0"/>
    <w:rsid w:val="00DC0F4D"/>
    <w:rsid w:val="00DC1DC3"/>
    <w:rsid w:val="00DC2D67"/>
    <w:rsid w:val="00DC2DB3"/>
    <w:rsid w:val="00DC37B4"/>
    <w:rsid w:val="00DC3C86"/>
    <w:rsid w:val="00DC43A2"/>
    <w:rsid w:val="00DC4B29"/>
    <w:rsid w:val="00DC4D95"/>
    <w:rsid w:val="00DC4EA6"/>
    <w:rsid w:val="00DC4F9F"/>
    <w:rsid w:val="00DC574B"/>
    <w:rsid w:val="00DC63B5"/>
    <w:rsid w:val="00DC6BDE"/>
    <w:rsid w:val="00DC6FD3"/>
    <w:rsid w:val="00DC7B9D"/>
    <w:rsid w:val="00DD041E"/>
    <w:rsid w:val="00DD0480"/>
    <w:rsid w:val="00DD0DE9"/>
    <w:rsid w:val="00DD1285"/>
    <w:rsid w:val="00DD1390"/>
    <w:rsid w:val="00DD1457"/>
    <w:rsid w:val="00DD1569"/>
    <w:rsid w:val="00DD2529"/>
    <w:rsid w:val="00DD27DB"/>
    <w:rsid w:val="00DD3458"/>
    <w:rsid w:val="00DD351B"/>
    <w:rsid w:val="00DD3C4F"/>
    <w:rsid w:val="00DD4406"/>
    <w:rsid w:val="00DD5733"/>
    <w:rsid w:val="00DD5E44"/>
    <w:rsid w:val="00DD6A29"/>
    <w:rsid w:val="00DE007D"/>
    <w:rsid w:val="00DE0113"/>
    <w:rsid w:val="00DE0323"/>
    <w:rsid w:val="00DE1EB9"/>
    <w:rsid w:val="00DE27C9"/>
    <w:rsid w:val="00DE2947"/>
    <w:rsid w:val="00DE3297"/>
    <w:rsid w:val="00DE379B"/>
    <w:rsid w:val="00DE3ADC"/>
    <w:rsid w:val="00DE55A9"/>
    <w:rsid w:val="00DE67BF"/>
    <w:rsid w:val="00DE7BB8"/>
    <w:rsid w:val="00DE7DD6"/>
    <w:rsid w:val="00DF0825"/>
    <w:rsid w:val="00DF0FFA"/>
    <w:rsid w:val="00DF17F4"/>
    <w:rsid w:val="00DF207E"/>
    <w:rsid w:val="00DF237A"/>
    <w:rsid w:val="00DF2CD5"/>
    <w:rsid w:val="00DF2D30"/>
    <w:rsid w:val="00DF44C5"/>
    <w:rsid w:val="00DF5747"/>
    <w:rsid w:val="00DF5C5F"/>
    <w:rsid w:val="00DF65C5"/>
    <w:rsid w:val="00DF75FF"/>
    <w:rsid w:val="00DF78EF"/>
    <w:rsid w:val="00DF7C96"/>
    <w:rsid w:val="00DF7E40"/>
    <w:rsid w:val="00E00291"/>
    <w:rsid w:val="00E00776"/>
    <w:rsid w:val="00E01007"/>
    <w:rsid w:val="00E015C7"/>
    <w:rsid w:val="00E01702"/>
    <w:rsid w:val="00E017EA"/>
    <w:rsid w:val="00E032E2"/>
    <w:rsid w:val="00E03AAC"/>
    <w:rsid w:val="00E04548"/>
    <w:rsid w:val="00E04D2A"/>
    <w:rsid w:val="00E05307"/>
    <w:rsid w:val="00E05377"/>
    <w:rsid w:val="00E054E8"/>
    <w:rsid w:val="00E05B26"/>
    <w:rsid w:val="00E05F61"/>
    <w:rsid w:val="00E0603E"/>
    <w:rsid w:val="00E067F6"/>
    <w:rsid w:val="00E06843"/>
    <w:rsid w:val="00E0723C"/>
    <w:rsid w:val="00E10388"/>
    <w:rsid w:val="00E10959"/>
    <w:rsid w:val="00E11BF8"/>
    <w:rsid w:val="00E12D1D"/>
    <w:rsid w:val="00E13278"/>
    <w:rsid w:val="00E13683"/>
    <w:rsid w:val="00E13754"/>
    <w:rsid w:val="00E147F4"/>
    <w:rsid w:val="00E157C8"/>
    <w:rsid w:val="00E15A38"/>
    <w:rsid w:val="00E1679D"/>
    <w:rsid w:val="00E16AB0"/>
    <w:rsid w:val="00E17197"/>
    <w:rsid w:val="00E178F7"/>
    <w:rsid w:val="00E20215"/>
    <w:rsid w:val="00E204F6"/>
    <w:rsid w:val="00E20681"/>
    <w:rsid w:val="00E20B30"/>
    <w:rsid w:val="00E20D3D"/>
    <w:rsid w:val="00E2154A"/>
    <w:rsid w:val="00E21653"/>
    <w:rsid w:val="00E22268"/>
    <w:rsid w:val="00E223B4"/>
    <w:rsid w:val="00E22AA6"/>
    <w:rsid w:val="00E22D92"/>
    <w:rsid w:val="00E23FF9"/>
    <w:rsid w:val="00E2498F"/>
    <w:rsid w:val="00E24F80"/>
    <w:rsid w:val="00E273AC"/>
    <w:rsid w:val="00E278D8"/>
    <w:rsid w:val="00E3024D"/>
    <w:rsid w:val="00E30477"/>
    <w:rsid w:val="00E3064D"/>
    <w:rsid w:val="00E30700"/>
    <w:rsid w:val="00E30E8C"/>
    <w:rsid w:val="00E319F3"/>
    <w:rsid w:val="00E321AF"/>
    <w:rsid w:val="00E325FC"/>
    <w:rsid w:val="00E3285B"/>
    <w:rsid w:val="00E32BB6"/>
    <w:rsid w:val="00E32E1E"/>
    <w:rsid w:val="00E332FE"/>
    <w:rsid w:val="00E336F4"/>
    <w:rsid w:val="00E3425B"/>
    <w:rsid w:val="00E35F21"/>
    <w:rsid w:val="00E35FF9"/>
    <w:rsid w:val="00E37681"/>
    <w:rsid w:val="00E37877"/>
    <w:rsid w:val="00E401A3"/>
    <w:rsid w:val="00E40C0F"/>
    <w:rsid w:val="00E4109A"/>
    <w:rsid w:val="00E41492"/>
    <w:rsid w:val="00E417EA"/>
    <w:rsid w:val="00E4280A"/>
    <w:rsid w:val="00E42E44"/>
    <w:rsid w:val="00E42EFE"/>
    <w:rsid w:val="00E430F2"/>
    <w:rsid w:val="00E4342F"/>
    <w:rsid w:val="00E441AB"/>
    <w:rsid w:val="00E44E1B"/>
    <w:rsid w:val="00E457AC"/>
    <w:rsid w:val="00E45EE6"/>
    <w:rsid w:val="00E46532"/>
    <w:rsid w:val="00E47B37"/>
    <w:rsid w:val="00E5047D"/>
    <w:rsid w:val="00E50A06"/>
    <w:rsid w:val="00E50DCD"/>
    <w:rsid w:val="00E51E28"/>
    <w:rsid w:val="00E5249A"/>
    <w:rsid w:val="00E5360A"/>
    <w:rsid w:val="00E53BC5"/>
    <w:rsid w:val="00E54083"/>
    <w:rsid w:val="00E54D30"/>
    <w:rsid w:val="00E5568E"/>
    <w:rsid w:val="00E5595C"/>
    <w:rsid w:val="00E55A66"/>
    <w:rsid w:val="00E56402"/>
    <w:rsid w:val="00E5675B"/>
    <w:rsid w:val="00E60358"/>
    <w:rsid w:val="00E6073B"/>
    <w:rsid w:val="00E62C69"/>
    <w:rsid w:val="00E63036"/>
    <w:rsid w:val="00E632E3"/>
    <w:rsid w:val="00E6459D"/>
    <w:rsid w:val="00E65676"/>
    <w:rsid w:val="00E65A0C"/>
    <w:rsid w:val="00E65B15"/>
    <w:rsid w:val="00E660F8"/>
    <w:rsid w:val="00E663AC"/>
    <w:rsid w:val="00E664BD"/>
    <w:rsid w:val="00E66B0B"/>
    <w:rsid w:val="00E67A48"/>
    <w:rsid w:val="00E67C47"/>
    <w:rsid w:val="00E67DBD"/>
    <w:rsid w:val="00E716E7"/>
    <w:rsid w:val="00E71CC2"/>
    <w:rsid w:val="00E7250F"/>
    <w:rsid w:val="00E749BE"/>
    <w:rsid w:val="00E75D9D"/>
    <w:rsid w:val="00E76590"/>
    <w:rsid w:val="00E765C7"/>
    <w:rsid w:val="00E8023B"/>
    <w:rsid w:val="00E80867"/>
    <w:rsid w:val="00E80A74"/>
    <w:rsid w:val="00E8208D"/>
    <w:rsid w:val="00E82AF4"/>
    <w:rsid w:val="00E82E03"/>
    <w:rsid w:val="00E838EF"/>
    <w:rsid w:val="00E8519F"/>
    <w:rsid w:val="00E852EF"/>
    <w:rsid w:val="00E85C29"/>
    <w:rsid w:val="00E85FD1"/>
    <w:rsid w:val="00E87B8C"/>
    <w:rsid w:val="00E87F0C"/>
    <w:rsid w:val="00E901EF"/>
    <w:rsid w:val="00E902CB"/>
    <w:rsid w:val="00E90881"/>
    <w:rsid w:val="00E9090F"/>
    <w:rsid w:val="00E90F57"/>
    <w:rsid w:val="00E91C0B"/>
    <w:rsid w:val="00E92176"/>
    <w:rsid w:val="00E92E19"/>
    <w:rsid w:val="00E96044"/>
    <w:rsid w:val="00E961AC"/>
    <w:rsid w:val="00E97234"/>
    <w:rsid w:val="00EA0665"/>
    <w:rsid w:val="00EA1505"/>
    <w:rsid w:val="00EA2402"/>
    <w:rsid w:val="00EA294B"/>
    <w:rsid w:val="00EA3F0F"/>
    <w:rsid w:val="00EA4B31"/>
    <w:rsid w:val="00EA4B60"/>
    <w:rsid w:val="00EA4DF4"/>
    <w:rsid w:val="00EA7F0A"/>
    <w:rsid w:val="00EA7F13"/>
    <w:rsid w:val="00EB0609"/>
    <w:rsid w:val="00EB1F7B"/>
    <w:rsid w:val="00EB209D"/>
    <w:rsid w:val="00EB2C34"/>
    <w:rsid w:val="00EB32A0"/>
    <w:rsid w:val="00EB3BD7"/>
    <w:rsid w:val="00EB56FD"/>
    <w:rsid w:val="00EB5995"/>
    <w:rsid w:val="00EB694F"/>
    <w:rsid w:val="00EC0B15"/>
    <w:rsid w:val="00EC1D65"/>
    <w:rsid w:val="00EC1F3D"/>
    <w:rsid w:val="00EC215D"/>
    <w:rsid w:val="00EC275D"/>
    <w:rsid w:val="00EC2836"/>
    <w:rsid w:val="00EC2A84"/>
    <w:rsid w:val="00EC2D41"/>
    <w:rsid w:val="00EC37B3"/>
    <w:rsid w:val="00EC3A3D"/>
    <w:rsid w:val="00EC3B00"/>
    <w:rsid w:val="00EC4682"/>
    <w:rsid w:val="00EC49B2"/>
    <w:rsid w:val="00EC4CDD"/>
    <w:rsid w:val="00EC5D55"/>
    <w:rsid w:val="00EC6445"/>
    <w:rsid w:val="00EC65BC"/>
    <w:rsid w:val="00EC7352"/>
    <w:rsid w:val="00EC76D6"/>
    <w:rsid w:val="00EC77DD"/>
    <w:rsid w:val="00ED0FDE"/>
    <w:rsid w:val="00ED1CC0"/>
    <w:rsid w:val="00ED1D54"/>
    <w:rsid w:val="00ED208E"/>
    <w:rsid w:val="00ED2486"/>
    <w:rsid w:val="00ED2503"/>
    <w:rsid w:val="00ED2B88"/>
    <w:rsid w:val="00ED34D6"/>
    <w:rsid w:val="00ED377A"/>
    <w:rsid w:val="00ED40ED"/>
    <w:rsid w:val="00ED51E8"/>
    <w:rsid w:val="00ED57B7"/>
    <w:rsid w:val="00ED75ED"/>
    <w:rsid w:val="00ED7962"/>
    <w:rsid w:val="00EE0B7E"/>
    <w:rsid w:val="00EE0FE6"/>
    <w:rsid w:val="00EE1004"/>
    <w:rsid w:val="00EE1C91"/>
    <w:rsid w:val="00EE1FCE"/>
    <w:rsid w:val="00EE28EA"/>
    <w:rsid w:val="00EE29C4"/>
    <w:rsid w:val="00EE47E2"/>
    <w:rsid w:val="00EE482E"/>
    <w:rsid w:val="00EE617F"/>
    <w:rsid w:val="00EE6BF6"/>
    <w:rsid w:val="00EE6FAF"/>
    <w:rsid w:val="00EF04FF"/>
    <w:rsid w:val="00EF05A9"/>
    <w:rsid w:val="00EF0E4D"/>
    <w:rsid w:val="00EF25C9"/>
    <w:rsid w:val="00EF2829"/>
    <w:rsid w:val="00EF3742"/>
    <w:rsid w:val="00EF38BC"/>
    <w:rsid w:val="00EF4013"/>
    <w:rsid w:val="00EF41CC"/>
    <w:rsid w:val="00EF646A"/>
    <w:rsid w:val="00EF7FCF"/>
    <w:rsid w:val="00F01A15"/>
    <w:rsid w:val="00F02C7D"/>
    <w:rsid w:val="00F04239"/>
    <w:rsid w:val="00F042D9"/>
    <w:rsid w:val="00F058FB"/>
    <w:rsid w:val="00F06450"/>
    <w:rsid w:val="00F06731"/>
    <w:rsid w:val="00F06B56"/>
    <w:rsid w:val="00F07313"/>
    <w:rsid w:val="00F073C2"/>
    <w:rsid w:val="00F0742F"/>
    <w:rsid w:val="00F0756B"/>
    <w:rsid w:val="00F078D4"/>
    <w:rsid w:val="00F079F5"/>
    <w:rsid w:val="00F10B08"/>
    <w:rsid w:val="00F10B4E"/>
    <w:rsid w:val="00F118B1"/>
    <w:rsid w:val="00F11AA3"/>
    <w:rsid w:val="00F1382A"/>
    <w:rsid w:val="00F1416C"/>
    <w:rsid w:val="00F14B7F"/>
    <w:rsid w:val="00F1546D"/>
    <w:rsid w:val="00F1559F"/>
    <w:rsid w:val="00F15794"/>
    <w:rsid w:val="00F15DA3"/>
    <w:rsid w:val="00F169E0"/>
    <w:rsid w:val="00F17F0B"/>
    <w:rsid w:val="00F20DB0"/>
    <w:rsid w:val="00F213DA"/>
    <w:rsid w:val="00F219FD"/>
    <w:rsid w:val="00F21B03"/>
    <w:rsid w:val="00F21BFD"/>
    <w:rsid w:val="00F22427"/>
    <w:rsid w:val="00F22BDE"/>
    <w:rsid w:val="00F22E5B"/>
    <w:rsid w:val="00F23058"/>
    <w:rsid w:val="00F23151"/>
    <w:rsid w:val="00F24196"/>
    <w:rsid w:val="00F2487A"/>
    <w:rsid w:val="00F24AEF"/>
    <w:rsid w:val="00F2591B"/>
    <w:rsid w:val="00F26050"/>
    <w:rsid w:val="00F26EDB"/>
    <w:rsid w:val="00F275A8"/>
    <w:rsid w:val="00F278D5"/>
    <w:rsid w:val="00F30391"/>
    <w:rsid w:val="00F30AAD"/>
    <w:rsid w:val="00F30C5B"/>
    <w:rsid w:val="00F31455"/>
    <w:rsid w:val="00F319DD"/>
    <w:rsid w:val="00F31C9C"/>
    <w:rsid w:val="00F320D7"/>
    <w:rsid w:val="00F33DE5"/>
    <w:rsid w:val="00F35952"/>
    <w:rsid w:val="00F37297"/>
    <w:rsid w:val="00F37A49"/>
    <w:rsid w:val="00F37CEC"/>
    <w:rsid w:val="00F40479"/>
    <w:rsid w:val="00F408E2"/>
    <w:rsid w:val="00F40BEA"/>
    <w:rsid w:val="00F44E26"/>
    <w:rsid w:val="00F44FC5"/>
    <w:rsid w:val="00F46700"/>
    <w:rsid w:val="00F471F8"/>
    <w:rsid w:val="00F473DB"/>
    <w:rsid w:val="00F47DDE"/>
    <w:rsid w:val="00F47FA0"/>
    <w:rsid w:val="00F50C21"/>
    <w:rsid w:val="00F538A0"/>
    <w:rsid w:val="00F53AFB"/>
    <w:rsid w:val="00F5494C"/>
    <w:rsid w:val="00F54D32"/>
    <w:rsid w:val="00F54DC3"/>
    <w:rsid w:val="00F558CA"/>
    <w:rsid w:val="00F55F9C"/>
    <w:rsid w:val="00F572CE"/>
    <w:rsid w:val="00F577CD"/>
    <w:rsid w:val="00F60D95"/>
    <w:rsid w:val="00F6141E"/>
    <w:rsid w:val="00F62468"/>
    <w:rsid w:val="00F6249A"/>
    <w:rsid w:val="00F62C27"/>
    <w:rsid w:val="00F62E22"/>
    <w:rsid w:val="00F6411B"/>
    <w:rsid w:val="00F644D6"/>
    <w:rsid w:val="00F65DCA"/>
    <w:rsid w:val="00F65E21"/>
    <w:rsid w:val="00F65E34"/>
    <w:rsid w:val="00F66FB7"/>
    <w:rsid w:val="00F709EB"/>
    <w:rsid w:val="00F70F04"/>
    <w:rsid w:val="00F7146D"/>
    <w:rsid w:val="00F715B7"/>
    <w:rsid w:val="00F7177B"/>
    <w:rsid w:val="00F717FB"/>
    <w:rsid w:val="00F721DE"/>
    <w:rsid w:val="00F7248C"/>
    <w:rsid w:val="00F726EB"/>
    <w:rsid w:val="00F7271B"/>
    <w:rsid w:val="00F72997"/>
    <w:rsid w:val="00F72C64"/>
    <w:rsid w:val="00F72D89"/>
    <w:rsid w:val="00F72D92"/>
    <w:rsid w:val="00F737C8"/>
    <w:rsid w:val="00F73AC9"/>
    <w:rsid w:val="00F73EED"/>
    <w:rsid w:val="00F753F6"/>
    <w:rsid w:val="00F758B9"/>
    <w:rsid w:val="00F760D8"/>
    <w:rsid w:val="00F762E1"/>
    <w:rsid w:val="00F768F6"/>
    <w:rsid w:val="00F76D4A"/>
    <w:rsid w:val="00F7779B"/>
    <w:rsid w:val="00F8029B"/>
    <w:rsid w:val="00F8083E"/>
    <w:rsid w:val="00F80D28"/>
    <w:rsid w:val="00F8118B"/>
    <w:rsid w:val="00F81BC7"/>
    <w:rsid w:val="00F83063"/>
    <w:rsid w:val="00F8319C"/>
    <w:rsid w:val="00F831CD"/>
    <w:rsid w:val="00F83C7B"/>
    <w:rsid w:val="00F84421"/>
    <w:rsid w:val="00F847E7"/>
    <w:rsid w:val="00F84835"/>
    <w:rsid w:val="00F8506D"/>
    <w:rsid w:val="00F853A7"/>
    <w:rsid w:val="00F855B9"/>
    <w:rsid w:val="00F861DC"/>
    <w:rsid w:val="00F864E3"/>
    <w:rsid w:val="00F87E23"/>
    <w:rsid w:val="00F902A6"/>
    <w:rsid w:val="00F90A14"/>
    <w:rsid w:val="00F90C6F"/>
    <w:rsid w:val="00F920C1"/>
    <w:rsid w:val="00F93AC8"/>
    <w:rsid w:val="00F93B09"/>
    <w:rsid w:val="00F944BD"/>
    <w:rsid w:val="00F94CE7"/>
    <w:rsid w:val="00F94D59"/>
    <w:rsid w:val="00F95DA3"/>
    <w:rsid w:val="00F96B3C"/>
    <w:rsid w:val="00F96C62"/>
    <w:rsid w:val="00F96D4E"/>
    <w:rsid w:val="00F978F6"/>
    <w:rsid w:val="00F97B50"/>
    <w:rsid w:val="00F97EE4"/>
    <w:rsid w:val="00FA069E"/>
    <w:rsid w:val="00FA0726"/>
    <w:rsid w:val="00FA21A2"/>
    <w:rsid w:val="00FA3C38"/>
    <w:rsid w:val="00FA4DAB"/>
    <w:rsid w:val="00FA52BC"/>
    <w:rsid w:val="00FA53BC"/>
    <w:rsid w:val="00FA54D1"/>
    <w:rsid w:val="00FA5880"/>
    <w:rsid w:val="00FA6727"/>
    <w:rsid w:val="00FA6962"/>
    <w:rsid w:val="00FB1621"/>
    <w:rsid w:val="00FB184D"/>
    <w:rsid w:val="00FB2012"/>
    <w:rsid w:val="00FB347F"/>
    <w:rsid w:val="00FB3993"/>
    <w:rsid w:val="00FB3B4D"/>
    <w:rsid w:val="00FB4A59"/>
    <w:rsid w:val="00FB61E7"/>
    <w:rsid w:val="00FB6FAF"/>
    <w:rsid w:val="00FB72BA"/>
    <w:rsid w:val="00FB7FD5"/>
    <w:rsid w:val="00FC007C"/>
    <w:rsid w:val="00FC0338"/>
    <w:rsid w:val="00FC0F77"/>
    <w:rsid w:val="00FC1ACB"/>
    <w:rsid w:val="00FC1DF3"/>
    <w:rsid w:val="00FC1E70"/>
    <w:rsid w:val="00FC219D"/>
    <w:rsid w:val="00FC349F"/>
    <w:rsid w:val="00FC39D6"/>
    <w:rsid w:val="00FC5C6D"/>
    <w:rsid w:val="00FC76A5"/>
    <w:rsid w:val="00FD226C"/>
    <w:rsid w:val="00FD2E72"/>
    <w:rsid w:val="00FD31BE"/>
    <w:rsid w:val="00FD3CA0"/>
    <w:rsid w:val="00FD4189"/>
    <w:rsid w:val="00FD5177"/>
    <w:rsid w:val="00FD630F"/>
    <w:rsid w:val="00FD719B"/>
    <w:rsid w:val="00FD784B"/>
    <w:rsid w:val="00FD7C55"/>
    <w:rsid w:val="00FD7CF6"/>
    <w:rsid w:val="00FE0174"/>
    <w:rsid w:val="00FE0273"/>
    <w:rsid w:val="00FE07CC"/>
    <w:rsid w:val="00FE0BE4"/>
    <w:rsid w:val="00FE0E9D"/>
    <w:rsid w:val="00FE191E"/>
    <w:rsid w:val="00FE1961"/>
    <w:rsid w:val="00FE242A"/>
    <w:rsid w:val="00FE3327"/>
    <w:rsid w:val="00FE3A8B"/>
    <w:rsid w:val="00FE3AD8"/>
    <w:rsid w:val="00FE407B"/>
    <w:rsid w:val="00FE4158"/>
    <w:rsid w:val="00FE4E60"/>
    <w:rsid w:val="00FE4F43"/>
    <w:rsid w:val="00FE513F"/>
    <w:rsid w:val="00FE718E"/>
    <w:rsid w:val="00FF0D14"/>
    <w:rsid w:val="00FF0E3B"/>
    <w:rsid w:val="00FF2C9D"/>
    <w:rsid w:val="00FF3208"/>
    <w:rsid w:val="00FF33A5"/>
    <w:rsid w:val="00FF3537"/>
    <w:rsid w:val="00FF4594"/>
    <w:rsid w:val="00FF4B7C"/>
    <w:rsid w:val="00FF5985"/>
    <w:rsid w:val="00FF5F38"/>
    <w:rsid w:val="00FF6165"/>
    <w:rsid w:val="00FF6AB0"/>
    <w:rsid w:val="00FF7DAF"/>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C58C39"/>
  <w15:docId w15:val="{3BD9A0A8-7ABB-4040-9874-D0FFBFCBD5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A85A1C"/>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AD0CF8"/>
    <w:pPr>
      <w:keepNext/>
      <w:keepLines/>
      <w:spacing w:before="240" w:line="360" w:lineRule="auto"/>
      <w:outlineLvl w:val="0"/>
    </w:pPr>
    <w:rPr>
      <w:rFonts w:ascii="Franklin Gothic Demi" w:eastAsiaTheme="majorEastAsia" w:hAnsi="Franklin Gothic Demi" w:cstheme="majorBidi"/>
      <w:b/>
      <w:color w:val="767171" w:themeColor="background2" w:themeShade="80"/>
      <w:sz w:val="26"/>
      <w:szCs w:val="32"/>
    </w:rPr>
  </w:style>
  <w:style w:type="paragraph" w:styleId="Ttulo2">
    <w:name w:val="heading 2"/>
    <w:aliases w:val="Título 2 CAPÍTULO"/>
    <w:basedOn w:val="Ttulo1"/>
    <w:next w:val="Normal"/>
    <w:link w:val="Ttulo2Char"/>
    <w:unhideWhenUsed/>
    <w:qFormat/>
    <w:rsid w:val="006550E4"/>
    <w:pPr>
      <w:keepLines w:val="0"/>
      <w:numPr>
        <w:ilvl w:val="1"/>
        <w:numId w:val="8"/>
      </w:numPr>
      <w:tabs>
        <w:tab w:val="left" w:pos="709"/>
      </w:tabs>
      <w:spacing w:before="0" w:after="120"/>
      <w:jc w:val="both"/>
      <w:outlineLvl w:val="1"/>
    </w:pPr>
    <w:rPr>
      <w:rFonts w:ascii="Franklin Gothic Demi Cond" w:eastAsia="Times New Roman" w:hAnsi="Franklin Gothic Demi Cond" w:cs="Calibri"/>
      <w:b w:val="0"/>
      <w:bCs/>
      <w:iCs/>
      <w:kern w:val="32"/>
      <w:szCs w:val="24"/>
    </w:rPr>
  </w:style>
  <w:style w:type="paragraph" w:styleId="Ttulo3">
    <w:name w:val="heading 3"/>
    <w:basedOn w:val="Normal"/>
    <w:next w:val="Normal"/>
    <w:link w:val="Ttulo3Char"/>
    <w:uiPriority w:val="9"/>
    <w:unhideWhenUsed/>
    <w:qFormat/>
    <w:rsid w:val="00AD0CF8"/>
    <w:pPr>
      <w:keepNext/>
      <w:keepLines/>
      <w:spacing w:before="120" w:after="120"/>
      <w:outlineLvl w:val="2"/>
    </w:pPr>
    <w:rPr>
      <w:rFonts w:ascii="Franklin Gothic Medium" w:eastAsiaTheme="majorEastAsia" w:hAnsi="Franklin Gothic Medium" w:cstheme="majorBidi"/>
      <w:color w:val="7F7F7F" w:themeColor="text1" w:themeTint="80"/>
    </w:rPr>
  </w:style>
  <w:style w:type="paragraph" w:styleId="Ttulo4">
    <w:name w:val="heading 4"/>
    <w:basedOn w:val="Normal"/>
    <w:next w:val="Normal"/>
    <w:link w:val="Ttulo4Char"/>
    <w:unhideWhenUsed/>
    <w:qFormat/>
    <w:rsid w:val="00FB4A59"/>
    <w:pPr>
      <w:keepNext/>
      <w:keepLines/>
      <w:spacing w:before="40"/>
      <w:outlineLvl w:val="3"/>
    </w:pPr>
    <w:rPr>
      <w:rFonts w:ascii="Franklin Gothic Medium" w:eastAsiaTheme="majorEastAsia" w:hAnsi="Franklin Gothic Medium" w:cstheme="majorBidi"/>
      <w:iCs/>
      <w:color w:val="808080" w:themeColor="background1" w:themeShade="80"/>
      <w:sz w:val="20"/>
    </w:rPr>
  </w:style>
  <w:style w:type="paragraph" w:styleId="Ttulo5">
    <w:name w:val="heading 5"/>
    <w:basedOn w:val="Normal"/>
    <w:next w:val="Normal"/>
    <w:link w:val="Ttulo5Char"/>
    <w:unhideWhenUsed/>
    <w:qFormat/>
    <w:rsid w:val="001400F0"/>
    <w:pPr>
      <w:spacing w:before="240" w:after="60"/>
      <w:ind w:left="709" w:firstLine="709"/>
      <w:outlineLvl w:val="4"/>
    </w:pPr>
    <w:rPr>
      <w:rFonts w:ascii="Calibri" w:hAnsi="Calibri"/>
      <w:b/>
      <w:bCs/>
      <w:i/>
      <w:iCs/>
      <w:sz w:val="26"/>
      <w:szCs w:val="26"/>
    </w:rPr>
  </w:style>
  <w:style w:type="paragraph" w:styleId="Ttulo6">
    <w:name w:val="heading 6"/>
    <w:basedOn w:val="Normal"/>
    <w:next w:val="Normal"/>
    <w:link w:val="Ttulo6Char"/>
    <w:unhideWhenUsed/>
    <w:qFormat/>
    <w:rsid w:val="001400F0"/>
    <w:pPr>
      <w:spacing w:before="240" w:after="60"/>
      <w:ind w:left="709" w:firstLine="709"/>
      <w:outlineLvl w:val="5"/>
    </w:pPr>
    <w:rPr>
      <w:rFonts w:ascii="Calibri" w:hAnsi="Calibri"/>
      <w:b/>
      <w:bCs/>
    </w:rPr>
  </w:style>
  <w:style w:type="paragraph" w:styleId="Ttulo7">
    <w:name w:val="heading 7"/>
    <w:basedOn w:val="Normal"/>
    <w:next w:val="Normal"/>
    <w:link w:val="Ttulo7Char"/>
    <w:uiPriority w:val="9"/>
    <w:unhideWhenUsed/>
    <w:qFormat/>
    <w:rsid w:val="001400F0"/>
    <w:pPr>
      <w:spacing w:before="240" w:after="60"/>
      <w:ind w:left="709" w:firstLine="709"/>
      <w:outlineLvl w:val="6"/>
    </w:pPr>
    <w:rPr>
      <w:rFonts w:ascii="Calibri" w:hAnsi="Calibri"/>
    </w:rPr>
  </w:style>
  <w:style w:type="paragraph" w:styleId="Ttulo8">
    <w:name w:val="heading 8"/>
    <w:basedOn w:val="Normal"/>
    <w:next w:val="Normal"/>
    <w:link w:val="Ttulo8Char"/>
    <w:uiPriority w:val="9"/>
    <w:unhideWhenUsed/>
    <w:qFormat/>
    <w:rsid w:val="001400F0"/>
    <w:pPr>
      <w:spacing w:before="240" w:after="60"/>
      <w:ind w:left="709" w:firstLine="709"/>
      <w:outlineLvl w:val="7"/>
    </w:pPr>
    <w:rPr>
      <w:rFonts w:ascii="Calibri" w:hAnsi="Calibri"/>
      <w:i/>
      <w:iCs/>
    </w:rPr>
  </w:style>
  <w:style w:type="paragraph" w:styleId="Ttulo9">
    <w:name w:val="heading 9"/>
    <w:basedOn w:val="Normal"/>
    <w:next w:val="Normal"/>
    <w:link w:val="Ttulo9Char"/>
    <w:uiPriority w:val="9"/>
    <w:unhideWhenUsed/>
    <w:qFormat/>
    <w:rsid w:val="001400F0"/>
    <w:pPr>
      <w:spacing w:before="240" w:after="60"/>
      <w:ind w:left="709" w:firstLine="709"/>
      <w:outlineLvl w:val="8"/>
    </w:pPr>
    <w:rPr>
      <w:rFonts w:ascii="Cambria" w:hAnsi="Cambri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504F60"/>
    <w:pPr>
      <w:tabs>
        <w:tab w:val="center" w:pos="4252"/>
        <w:tab w:val="right" w:pos="8504"/>
      </w:tabs>
    </w:pPr>
  </w:style>
  <w:style w:type="character" w:customStyle="1" w:styleId="CabealhoChar">
    <w:name w:val="Cabeçalho Char"/>
    <w:basedOn w:val="Fontepargpadro"/>
    <w:link w:val="Cabealho"/>
    <w:uiPriority w:val="99"/>
    <w:rsid w:val="00504F60"/>
  </w:style>
  <w:style w:type="paragraph" w:styleId="Rodap">
    <w:name w:val="footer"/>
    <w:aliases w:val="Cabeçalho inferior, Char3"/>
    <w:basedOn w:val="Normal"/>
    <w:link w:val="RodapChar"/>
    <w:uiPriority w:val="99"/>
    <w:unhideWhenUsed/>
    <w:rsid w:val="00504F60"/>
    <w:pPr>
      <w:tabs>
        <w:tab w:val="center" w:pos="4252"/>
        <w:tab w:val="right" w:pos="8504"/>
      </w:tabs>
    </w:pPr>
  </w:style>
  <w:style w:type="character" w:customStyle="1" w:styleId="RodapChar">
    <w:name w:val="Rodapé Char"/>
    <w:aliases w:val="Cabeçalho inferior Char, Char3 Char"/>
    <w:basedOn w:val="Fontepargpadro"/>
    <w:link w:val="Rodap"/>
    <w:uiPriority w:val="99"/>
    <w:rsid w:val="00504F60"/>
  </w:style>
  <w:style w:type="paragraph" w:styleId="PargrafodaLista">
    <w:name w:val="List Paragraph"/>
    <w:aliases w:val="Artigos n.,Parágrafo Artigos,List Paragraph"/>
    <w:basedOn w:val="Normal"/>
    <w:link w:val="PargrafodaListaChar"/>
    <w:uiPriority w:val="34"/>
    <w:qFormat/>
    <w:rsid w:val="00504F60"/>
    <w:pPr>
      <w:ind w:left="720"/>
      <w:contextualSpacing/>
    </w:pPr>
  </w:style>
  <w:style w:type="paragraph" w:styleId="Textodebalo">
    <w:name w:val="Balloon Text"/>
    <w:basedOn w:val="Normal"/>
    <w:link w:val="TextodebaloChar"/>
    <w:uiPriority w:val="99"/>
    <w:unhideWhenUsed/>
    <w:rsid w:val="00F44E26"/>
    <w:rPr>
      <w:rFonts w:ascii="Segoe UI" w:hAnsi="Segoe UI" w:cs="Segoe UI"/>
      <w:sz w:val="18"/>
      <w:szCs w:val="18"/>
    </w:rPr>
  </w:style>
  <w:style w:type="character" w:customStyle="1" w:styleId="TextodebaloChar">
    <w:name w:val="Texto de balão Char"/>
    <w:basedOn w:val="Fontepargpadro"/>
    <w:link w:val="Textodebalo"/>
    <w:uiPriority w:val="99"/>
    <w:rsid w:val="00F44E26"/>
    <w:rPr>
      <w:rFonts w:ascii="Segoe UI" w:hAnsi="Segoe UI" w:cs="Segoe UI"/>
      <w:sz w:val="18"/>
      <w:szCs w:val="18"/>
    </w:rPr>
  </w:style>
  <w:style w:type="character" w:styleId="Forte">
    <w:name w:val="Strong"/>
    <w:basedOn w:val="Fontepargpadro"/>
    <w:uiPriority w:val="22"/>
    <w:qFormat/>
    <w:rsid w:val="00525352"/>
    <w:rPr>
      <w:b/>
      <w:bCs/>
    </w:rPr>
  </w:style>
  <w:style w:type="paragraph" w:styleId="NormalWeb">
    <w:name w:val="Normal (Web)"/>
    <w:basedOn w:val="Normal"/>
    <w:uiPriority w:val="99"/>
    <w:unhideWhenUsed/>
    <w:rsid w:val="00916177"/>
    <w:pPr>
      <w:spacing w:before="100" w:beforeAutospacing="1" w:after="100" w:afterAutospacing="1"/>
    </w:pPr>
  </w:style>
  <w:style w:type="character" w:styleId="Hyperlink">
    <w:name w:val="Hyperlink"/>
    <w:basedOn w:val="Fontepargpadro"/>
    <w:uiPriority w:val="99"/>
    <w:unhideWhenUsed/>
    <w:rsid w:val="00BE5564"/>
    <w:rPr>
      <w:color w:val="0000FF"/>
      <w:u w:val="single"/>
    </w:rPr>
  </w:style>
  <w:style w:type="character" w:customStyle="1" w:styleId="Ttulo2Char">
    <w:name w:val="Título 2 Char"/>
    <w:aliases w:val="Título 2 CAPÍTULO Char"/>
    <w:basedOn w:val="Fontepargpadro"/>
    <w:link w:val="Ttulo2"/>
    <w:rsid w:val="006550E4"/>
    <w:rPr>
      <w:rFonts w:ascii="Franklin Gothic Demi Cond" w:eastAsia="Times New Roman" w:hAnsi="Franklin Gothic Demi Cond" w:cs="Calibri"/>
      <w:bCs/>
      <w:iCs/>
      <w:color w:val="767171" w:themeColor="background2" w:themeShade="80"/>
      <w:kern w:val="32"/>
      <w:sz w:val="26"/>
      <w:szCs w:val="24"/>
      <w:lang w:eastAsia="pt-BR"/>
    </w:rPr>
  </w:style>
  <w:style w:type="character" w:customStyle="1" w:styleId="Ttulo1Char">
    <w:name w:val="Título 1 Char"/>
    <w:basedOn w:val="Fontepargpadro"/>
    <w:link w:val="Ttulo1"/>
    <w:uiPriority w:val="9"/>
    <w:rsid w:val="00AD0CF8"/>
    <w:rPr>
      <w:rFonts w:ascii="Franklin Gothic Demi" w:eastAsiaTheme="majorEastAsia" w:hAnsi="Franklin Gothic Demi" w:cstheme="majorBidi"/>
      <w:b/>
      <w:color w:val="767171" w:themeColor="background2" w:themeShade="80"/>
      <w:sz w:val="26"/>
      <w:szCs w:val="32"/>
      <w:lang w:eastAsia="pt-BR"/>
    </w:rPr>
  </w:style>
  <w:style w:type="character" w:customStyle="1" w:styleId="PargrafodaListaChar">
    <w:name w:val="Parágrafo da Lista Char"/>
    <w:aliases w:val="Artigos n. Char,Parágrafo Artigos Char,List Paragraph Char"/>
    <w:link w:val="PargrafodaLista"/>
    <w:uiPriority w:val="34"/>
    <w:locked/>
    <w:rsid w:val="00244CBA"/>
    <w:rPr>
      <w:rFonts w:ascii="Times New Roman" w:eastAsia="Times New Roman" w:hAnsi="Times New Roman" w:cs="Times New Roman"/>
      <w:sz w:val="24"/>
      <w:szCs w:val="24"/>
      <w:lang w:eastAsia="pt-BR"/>
    </w:rPr>
  </w:style>
  <w:style w:type="paragraph" w:customStyle="1" w:styleId="Default">
    <w:name w:val="Default"/>
    <w:rsid w:val="00D83B49"/>
    <w:pPr>
      <w:autoSpaceDE w:val="0"/>
      <w:autoSpaceDN w:val="0"/>
      <w:adjustRightInd w:val="0"/>
      <w:spacing w:after="0" w:line="240" w:lineRule="auto"/>
    </w:pPr>
    <w:rPr>
      <w:rFonts w:ascii="Arial" w:hAnsi="Arial" w:cs="Arial"/>
      <w:color w:val="000000"/>
      <w:sz w:val="24"/>
      <w:szCs w:val="24"/>
    </w:rPr>
  </w:style>
  <w:style w:type="paragraph" w:customStyle="1" w:styleId="FP-texto">
    <w:name w:val="@FP-texto"/>
    <w:basedOn w:val="Normal"/>
    <w:link w:val="FP-textoChar"/>
    <w:qFormat/>
    <w:rsid w:val="00F87E23"/>
    <w:pPr>
      <w:spacing w:after="120"/>
      <w:ind w:left="709" w:firstLine="709"/>
      <w:jc w:val="both"/>
    </w:pPr>
    <w:rPr>
      <w:rFonts w:ascii="Arial" w:hAnsi="Arial" w:cs="Arial"/>
      <w:sz w:val="22"/>
      <w:szCs w:val="20"/>
    </w:rPr>
  </w:style>
  <w:style w:type="character" w:customStyle="1" w:styleId="FP-textoChar">
    <w:name w:val="@FP-texto Char"/>
    <w:basedOn w:val="Fontepargpadro"/>
    <w:link w:val="FP-texto"/>
    <w:rsid w:val="00F87E23"/>
    <w:rPr>
      <w:rFonts w:ascii="Arial" w:eastAsia="Times New Roman" w:hAnsi="Arial" w:cs="Arial"/>
      <w:szCs w:val="20"/>
      <w:lang w:eastAsia="pt-BR"/>
    </w:rPr>
  </w:style>
  <w:style w:type="paragraph" w:styleId="Ttulo">
    <w:name w:val="Title"/>
    <w:basedOn w:val="Normal"/>
    <w:next w:val="Normal"/>
    <w:link w:val="TtuloChar"/>
    <w:qFormat/>
    <w:rsid w:val="00F04239"/>
    <w:pPr>
      <w:keepNext/>
      <w:tabs>
        <w:tab w:val="left" w:pos="567"/>
      </w:tabs>
      <w:spacing w:before="120" w:after="360" w:line="276" w:lineRule="auto"/>
      <w:ind w:left="709"/>
      <w:jc w:val="both"/>
      <w:outlineLvl w:val="0"/>
    </w:pPr>
    <w:rPr>
      <w:rFonts w:ascii="Franklin Gothic Demi" w:hAnsi="Franklin Gothic Demi"/>
      <w:bCs/>
      <w:caps/>
      <w:color w:val="595959"/>
      <w:kern w:val="32"/>
      <w:sz w:val="32"/>
      <w:szCs w:val="32"/>
      <w:lang w:eastAsia="en-US"/>
    </w:rPr>
  </w:style>
  <w:style w:type="character" w:customStyle="1" w:styleId="TtuloChar">
    <w:name w:val="Título Char"/>
    <w:basedOn w:val="Fontepargpadro"/>
    <w:link w:val="Ttulo"/>
    <w:rsid w:val="00F04239"/>
    <w:rPr>
      <w:rFonts w:ascii="Franklin Gothic Demi" w:eastAsia="Times New Roman" w:hAnsi="Franklin Gothic Demi" w:cs="Times New Roman"/>
      <w:bCs/>
      <w:caps/>
      <w:color w:val="595959"/>
      <w:kern w:val="32"/>
      <w:sz w:val="32"/>
      <w:szCs w:val="32"/>
    </w:rPr>
  </w:style>
  <w:style w:type="paragraph" w:styleId="Sumrio1">
    <w:name w:val="toc 1"/>
    <w:basedOn w:val="Normal"/>
    <w:next w:val="Normal"/>
    <w:autoRedefine/>
    <w:uiPriority w:val="39"/>
    <w:unhideWhenUsed/>
    <w:rsid w:val="004F634E"/>
    <w:pPr>
      <w:tabs>
        <w:tab w:val="left" w:pos="709"/>
        <w:tab w:val="right" w:leader="dot" w:pos="9344"/>
      </w:tabs>
    </w:pPr>
    <w:rPr>
      <w:rFonts w:ascii="Franklin Gothic Medium" w:hAnsi="Franklin Gothic Medium"/>
      <w:b/>
      <w:caps/>
      <w:kern w:val="32"/>
      <w:sz w:val="28"/>
      <w:szCs w:val="28"/>
      <w:lang w:eastAsia="en-US"/>
    </w:rPr>
  </w:style>
  <w:style w:type="paragraph" w:styleId="Sumrio2">
    <w:name w:val="toc 2"/>
    <w:basedOn w:val="Normal"/>
    <w:next w:val="Normal"/>
    <w:autoRedefine/>
    <w:uiPriority w:val="39"/>
    <w:unhideWhenUsed/>
    <w:rsid w:val="008B2EF3"/>
    <w:pPr>
      <w:tabs>
        <w:tab w:val="left" w:pos="720"/>
        <w:tab w:val="right" w:leader="dot" w:pos="9344"/>
      </w:tabs>
    </w:pPr>
    <w:rPr>
      <w:rFonts w:ascii="Franklin Gothic Medium" w:eastAsiaTheme="majorEastAsia" w:hAnsi="Franklin Gothic Medium"/>
      <w:b/>
      <w:bCs/>
      <w:noProof/>
      <w:sz w:val="28"/>
      <w:szCs w:val="28"/>
    </w:rPr>
  </w:style>
  <w:style w:type="paragraph" w:styleId="Sumrio3">
    <w:name w:val="toc 3"/>
    <w:basedOn w:val="Normal"/>
    <w:next w:val="Normal"/>
    <w:autoRedefine/>
    <w:uiPriority w:val="39"/>
    <w:unhideWhenUsed/>
    <w:rsid w:val="006B427B"/>
    <w:pPr>
      <w:ind w:left="240"/>
    </w:pPr>
    <w:rPr>
      <w:rFonts w:asciiTheme="minorHAnsi" w:hAnsiTheme="minorHAnsi"/>
      <w:sz w:val="20"/>
      <w:szCs w:val="20"/>
    </w:rPr>
  </w:style>
  <w:style w:type="paragraph" w:styleId="ndicedeilustraes">
    <w:name w:val="table of figures"/>
    <w:basedOn w:val="Normal"/>
    <w:next w:val="Normal"/>
    <w:uiPriority w:val="99"/>
    <w:unhideWhenUsed/>
    <w:rsid w:val="00C3455D"/>
    <w:pPr>
      <w:spacing w:line="259" w:lineRule="auto"/>
    </w:pPr>
    <w:rPr>
      <w:rFonts w:ascii="Arial" w:eastAsiaTheme="minorHAnsi" w:hAnsi="Arial" w:cstheme="minorBidi"/>
      <w:sz w:val="22"/>
      <w:szCs w:val="22"/>
      <w:lang w:eastAsia="en-US"/>
    </w:rPr>
  </w:style>
  <w:style w:type="character" w:styleId="Refdecomentrio">
    <w:name w:val="annotation reference"/>
    <w:basedOn w:val="Fontepargpadro"/>
    <w:uiPriority w:val="99"/>
    <w:unhideWhenUsed/>
    <w:rsid w:val="00C86F0D"/>
    <w:rPr>
      <w:sz w:val="16"/>
      <w:szCs w:val="16"/>
    </w:rPr>
  </w:style>
  <w:style w:type="paragraph" w:styleId="Textodecomentrio">
    <w:name w:val="annotation text"/>
    <w:basedOn w:val="Normal"/>
    <w:link w:val="TextodecomentrioChar"/>
    <w:uiPriority w:val="99"/>
    <w:unhideWhenUsed/>
    <w:rsid w:val="00C86F0D"/>
    <w:rPr>
      <w:sz w:val="20"/>
      <w:szCs w:val="20"/>
    </w:rPr>
  </w:style>
  <w:style w:type="character" w:customStyle="1" w:styleId="TextodecomentrioChar">
    <w:name w:val="Texto de comentário Char"/>
    <w:basedOn w:val="Fontepargpadro"/>
    <w:link w:val="Textodecomentrio"/>
    <w:uiPriority w:val="99"/>
    <w:rsid w:val="00C86F0D"/>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unhideWhenUsed/>
    <w:rsid w:val="00C86F0D"/>
    <w:rPr>
      <w:b/>
      <w:bCs/>
    </w:rPr>
  </w:style>
  <w:style w:type="character" w:customStyle="1" w:styleId="AssuntodocomentrioChar">
    <w:name w:val="Assunto do comentário Char"/>
    <w:basedOn w:val="TextodecomentrioChar"/>
    <w:link w:val="Assuntodocomentrio"/>
    <w:uiPriority w:val="99"/>
    <w:rsid w:val="00C86F0D"/>
    <w:rPr>
      <w:rFonts w:ascii="Times New Roman" w:eastAsia="Times New Roman" w:hAnsi="Times New Roman" w:cs="Times New Roman"/>
      <w:b/>
      <w:bCs/>
      <w:sz w:val="20"/>
      <w:szCs w:val="20"/>
      <w:lang w:eastAsia="pt-BR"/>
    </w:rPr>
  </w:style>
  <w:style w:type="character" w:customStyle="1" w:styleId="MenoPendente1">
    <w:name w:val="Menção Pendente1"/>
    <w:basedOn w:val="Fontepargpadro"/>
    <w:uiPriority w:val="99"/>
    <w:semiHidden/>
    <w:unhideWhenUsed/>
    <w:rsid w:val="00E51E28"/>
    <w:rPr>
      <w:color w:val="605E5C"/>
      <w:shd w:val="clear" w:color="auto" w:fill="E1DFDD"/>
    </w:rPr>
  </w:style>
  <w:style w:type="paragraph" w:styleId="Legenda">
    <w:name w:val="caption"/>
    <w:aliases w:val="Legenda Quadro,Mapas,Legenda Char Char,Legenda Char Char Char,Fonte tabela-figura-quadro,Legenda Char 89,Legenda1,Char Char Char1,Char Char Char Char1,Char Char Char2,Char Char Char,Char Char Char Char Char Char,Cha"/>
    <w:basedOn w:val="Normal"/>
    <w:next w:val="Normal"/>
    <w:link w:val="LegendaChar"/>
    <w:uiPriority w:val="99"/>
    <w:unhideWhenUsed/>
    <w:qFormat/>
    <w:rsid w:val="00622E07"/>
    <w:pPr>
      <w:spacing w:after="200"/>
    </w:pPr>
    <w:rPr>
      <w:rFonts w:ascii="Arial" w:hAnsi="Arial"/>
      <w:iCs/>
      <w:color w:val="000000" w:themeColor="text1"/>
      <w:sz w:val="22"/>
      <w:szCs w:val="18"/>
    </w:rPr>
  </w:style>
  <w:style w:type="table" w:styleId="Tabelacomgrade">
    <w:name w:val="Table Grid"/>
    <w:basedOn w:val="Tabelanormal"/>
    <w:uiPriority w:val="39"/>
    <w:rsid w:val="00FE19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doSumrio">
    <w:name w:val="TOC Heading"/>
    <w:basedOn w:val="Ttulo1"/>
    <w:next w:val="Normal"/>
    <w:uiPriority w:val="39"/>
    <w:unhideWhenUsed/>
    <w:qFormat/>
    <w:rsid w:val="00271246"/>
    <w:pPr>
      <w:spacing w:line="259" w:lineRule="auto"/>
      <w:outlineLvl w:val="9"/>
    </w:pPr>
    <w:rPr>
      <w:rFonts w:asciiTheme="majorHAnsi" w:hAnsiTheme="majorHAnsi"/>
      <w:b w:val="0"/>
      <w:color w:val="2F5496" w:themeColor="accent1" w:themeShade="BF"/>
      <w:sz w:val="32"/>
    </w:rPr>
  </w:style>
  <w:style w:type="paragraph" w:styleId="Sumrio4">
    <w:name w:val="toc 4"/>
    <w:basedOn w:val="Normal"/>
    <w:next w:val="Normal"/>
    <w:autoRedefine/>
    <w:uiPriority w:val="39"/>
    <w:unhideWhenUsed/>
    <w:rsid w:val="00637AAB"/>
    <w:pPr>
      <w:ind w:left="480"/>
    </w:pPr>
    <w:rPr>
      <w:rFonts w:asciiTheme="minorHAnsi" w:hAnsiTheme="minorHAnsi"/>
      <w:sz w:val="20"/>
      <w:szCs w:val="20"/>
    </w:rPr>
  </w:style>
  <w:style w:type="paragraph" w:styleId="Sumrio5">
    <w:name w:val="toc 5"/>
    <w:basedOn w:val="Normal"/>
    <w:next w:val="Normal"/>
    <w:autoRedefine/>
    <w:uiPriority w:val="39"/>
    <w:unhideWhenUsed/>
    <w:rsid w:val="00637AAB"/>
    <w:pPr>
      <w:ind w:left="720"/>
    </w:pPr>
    <w:rPr>
      <w:rFonts w:asciiTheme="minorHAnsi" w:hAnsiTheme="minorHAnsi"/>
      <w:sz w:val="20"/>
      <w:szCs w:val="20"/>
    </w:rPr>
  </w:style>
  <w:style w:type="paragraph" w:styleId="Sumrio6">
    <w:name w:val="toc 6"/>
    <w:basedOn w:val="Normal"/>
    <w:next w:val="Normal"/>
    <w:autoRedefine/>
    <w:uiPriority w:val="39"/>
    <w:unhideWhenUsed/>
    <w:rsid w:val="00637AAB"/>
    <w:pPr>
      <w:ind w:left="960"/>
    </w:pPr>
    <w:rPr>
      <w:rFonts w:asciiTheme="minorHAnsi" w:hAnsiTheme="minorHAnsi"/>
      <w:sz w:val="20"/>
      <w:szCs w:val="20"/>
    </w:rPr>
  </w:style>
  <w:style w:type="paragraph" w:styleId="Sumrio7">
    <w:name w:val="toc 7"/>
    <w:basedOn w:val="Normal"/>
    <w:next w:val="Normal"/>
    <w:autoRedefine/>
    <w:uiPriority w:val="39"/>
    <w:unhideWhenUsed/>
    <w:rsid w:val="00637AAB"/>
    <w:pPr>
      <w:ind w:left="1200"/>
    </w:pPr>
    <w:rPr>
      <w:rFonts w:asciiTheme="minorHAnsi" w:hAnsiTheme="minorHAnsi"/>
      <w:sz w:val="20"/>
      <w:szCs w:val="20"/>
    </w:rPr>
  </w:style>
  <w:style w:type="paragraph" w:styleId="Sumrio8">
    <w:name w:val="toc 8"/>
    <w:basedOn w:val="Normal"/>
    <w:next w:val="Normal"/>
    <w:autoRedefine/>
    <w:uiPriority w:val="39"/>
    <w:unhideWhenUsed/>
    <w:rsid w:val="00637AAB"/>
    <w:pPr>
      <w:ind w:left="1440"/>
    </w:pPr>
    <w:rPr>
      <w:rFonts w:asciiTheme="minorHAnsi" w:hAnsiTheme="minorHAnsi"/>
      <w:sz w:val="20"/>
      <w:szCs w:val="20"/>
    </w:rPr>
  </w:style>
  <w:style w:type="paragraph" w:styleId="Sumrio9">
    <w:name w:val="toc 9"/>
    <w:basedOn w:val="Normal"/>
    <w:next w:val="Normal"/>
    <w:autoRedefine/>
    <w:uiPriority w:val="39"/>
    <w:unhideWhenUsed/>
    <w:rsid w:val="00637AAB"/>
    <w:pPr>
      <w:ind w:left="1680"/>
    </w:pPr>
    <w:rPr>
      <w:rFonts w:asciiTheme="minorHAnsi" w:hAnsiTheme="minorHAnsi"/>
      <w:sz w:val="20"/>
      <w:szCs w:val="20"/>
    </w:rPr>
  </w:style>
  <w:style w:type="character" w:customStyle="1" w:styleId="Ttulo3Char">
    <w:name w:val="Título 3 Char"/>
    <w:basedOn w:val="Fontepargpadro"/>
    <w:link w:val="Ttulo3"/>
    <w:uiPriority w:val="9"/>
    <w:rsid w:val="00AD0CF8"/>
    <w:rPr>
      <w:rFonts w:ascii="Franklin Gothic Medium" w:eastAsiaTheme="majorEastAsia" w:hAnsi="Franklin Gothic Medium" w:cstheme="majorBidi"/>
      <w:color w:val="7F7F7F" w:themeColor="text1" w:themeTint="80"/>
      <w:sz w:val="24"/>
      <w:szCs w:val="24"/>
      <w:lang w:eastAsia="pt-BR"/>
    </w:rPr>
  </w:style>
  <w:style w:type="character" w:customStyle="1" w:styleId="Ttulo4Char">
    <w:name w:val="Título 4 Char"/>
    <w:basedOn w:val="Fontepargpadro"/>
    <w:link w:val="Ttulo4"/>
    <w:rsid w:val="00FB4A59"/>
    <w:rPr>
      <w:rFonts w:ascii="Franklin Gothic Medium" w:eastAsiaTheme="majorEastAsia" w:hAnsi="Franklin Gothic Medium" w:cstheme="majorBidi"/>
      <w:iCs/>
      <w:color w:val="808080" w:themeColor="background1" w:themeShade="80"/>
      <w:sz w:val="20"/>
      <w:szCs w:val="24"/>
      <w:lang w:eastAsia="pt-BR"/>
    </w:rPr>
  </w:style>
  <w:style w:type="paragraph" w:styleId="Subttulo">
    <w:name w:val="Subtitle"/>
    <w:basedOn w:val="Normal"/>
    <w:next w:val="Normal"/>
    <w:link w:val="SubttuloChar"/>
    <w:uiPriority w:val="11"/>
    <w:qFormat/>
    <w:rsid w:val="004D73B6"/>
    <w:pPr>
      <w:numPr>
        <w:ilvl w:val="1"/>
      </w:numPr>
      <w:spacing w:after="160"/>
      <w:jc w:val="both"/>
    </w:pPr>
    <w:rPr>
      <w:rFonts w:ascii="Franklin Gothic Medium" w:eastAsiaTheme="minorEastAsia" w:hAnsi="Franklin Gothic Medium" w:cstheme="minorBidi"/>
      <w:color w:val="5A5A5A" w:themeColor="text1" w:themeTint="A5"/>
      <w:spacing w:val="15"/>
      <w:sz w:val="22"/>
      <w:szCs w:val="22"/>
    </w:rPr>
  </w:style>
  <w:style w:type="character" w:customStyle="1" w:styleId="SubttuloChar">
    <w:name w:val="Subtítulo Char"/>
    <w:basedOn w:val="Fontepargpadro"/>
    <w:link w:val="Subttulo"/>
    <w:uiPriority w:val="11"/>
    <w:rsid w:val="004D73B6"/>
    <w:rPr>
      <w:rFonts w:ascii="Franklin Gothic Medium" w:eastAsiaTheme="minorEastAsia" w:hAnsi="Franklin Gothic Medium"/>
      <w:color w:val="5A5A5A" w:themeColor="text1" w:themeTint="A5"/>
      <w:spacing w:val="15"/>
      <w:lang w:eastAsia="pt-BR"/>
    </w:rPr>
  </w:style>
  <w:style w:type="paragraph" w:customStyle="1" w:styleId="TABELA-CORPO">
    <w:name w:val="TABELA - CORPO"/>
    <w:next w:val="Normal"/>
    <w:rsid w:val="00EF25C9"/>
    <w:pPr>
      <w:spacing w:after="0" w:line="240" w:lineRule="auto"/>
    </w:pPr>
    <w:rPr>
      <w:rFonts w:ascii="Arial" w:eastAsia="Times New Roman" w:hAnsi="Arial" w:cs="Arial"/>
      <w:bCs/>
      <w:color w:val="000000"/>
      <w:sz w:val="18"/>
      <w:szCs w:val="18"/>
      <w:lang w:eastAsia="pt-BR"/>
    </w:rPr>
  </w:style>
  <w:style w:type="paragraph" w:customStyle="1" w:styleId="TABELA-FONTENOTA">
    <w:name w:val="TABELA - FONTE/NOTA"/>
    <w:next w:val="Normal"/>
    <w:rsid w:val="00EF25C9"/>
    <w:pPr>
      <w:spacing w:after="240" w:line="240" w:lineRule="auto"/>
      <w:jc w:val="both"/>
    </w:pPr>
    <w:rPr>
      <w:rFonts w:ascii="Arial" w:eastAsia="Times New Roman" w:hAnsi="Arial" w:cs="Arial"/>
      <w:sz w:val="20"/>
      <w:szCs w:val="20"/>
      <w:lang w:eastAsia="pt-BR"/>
    </w:rPr>
  </w:style>
  <w:style w:type="paragraph" w:customStyle="1" w:styleId="TABELA-TTULO">
    <w:name w:val="TABELA - TÍTULO"/>
    <w:basedOn w:val="Ttulo4"/>
    <w:next w:val="Normal"/>
    <w:rsid w:val="00EF25C9"/>
    <w:pPr>
      <w:spacing w:before="0" w:after="120" w:line="259" w:lineRule="auto"/>
      <w:jc w:val="both"/>
    </w:pPr>
    <w:rPr>
      <w:sz w:val="22"/>
      <w:szCs w:val="22"/>
    </w:rPr>
  </w:style>
  <w:style w:type="paragraph" w:customStyle="1" w:styleId="GRFICOFIGURA-CORPO">
    <w:name w:val="GRÁFICO/FIGURA - CORPO"/>
    <w:next w:val="GRFICOFIGURA-FONTENOTA"/>
    <w:rsid w:val="00EF25C9"/>
    <w:pPr>
      <w:keepNext/>
      <w:spacing w:after="0" w:line="240" w:lineRule="auto"/>
      <w:jc w:val="center"/>
    </w:pPr>
    <w:rPr>
      <w:rFonts w:ascii="Arial" w:eastAsia="Times New Roman" w:hAnsi="Arial" w:cs="Arial"/>
      <w:noProof/>
      <w:lang w:eastAsia="pt-BR"/>
    </w:rPr>
  </w:style>
  <w:style w:type="paragraph" w:customStyle="1" w:styleId="GRFICOFIGURA-FONTENOTA">
    <w:name w:val="GRÁFICO/FIGURA - FONTE/NOTA"/>
    <w:basedOn w:val="TABELA-FONTENOTA"/>
    <w:next w:val="Normal"/>
    <w:rsid w:val="00EF25C9"/>
    <w:pPr>
      <w:jc w:val="center"/>
    </w:pPr>
  </w:style>
  <w:style w:type="paragraph" w:customStyle="1" w:styleId="GRFICOFIGURA-TTULO">
    <w:name w:val="GRÁFICO/FIGURA - TÍTULO"/>
    <w:basedOn w:val="TABELA-TTULO"/>
    <w:next w:val="GRFICOFIGURA-CORPO"/>
    <w:rsid w:val="00EF25C9"/>
    <w:pPr>
      <w:jc w:val="center"/>
    </w:pPr>
  </w:style>
  <w:style w:type="character" w:styleId="Refdenotaderodap">
    <w:name w:val="footnote reference"/>
    <w:aliases w:val="Times 10 Point, Exposant 3 Point,Footnote symbol,Exposant 3 Point"/>
    <w:basedOn w:val="Fontepargpadro"/>
    <w:uiPriority w:val="99"/>
    <w:unhideWhenUsed/>
    <w:rsid w:val="00DA0751"/>
    <w:rPr>
      <w:vertAlign w:val="superscript"/>
    </w:rPr>
  </w:style>
  <w:style w:type="paragraph" w:customStyle="1" w:styleId="NOTADERODAP">
    <w:name w:val="NOTA DE RODAPÉ"/>
    <w:basedOn w:val="Textodenotaderodap"/>
    <w:rsid w:val="00DA0751"/>
    <w:pPr>
      <w:spacing w:after="160" w:line="259" w:lineRule="auto"/>
      <w:ind w:firstLine="708"/>
      <w:jc w:val="both"/>
    </w:pPr>
    <w:rPr>
      <w:rFonts w:ascii="Arial" w:hAnsi="Arial" w:cs="Arial"/>
      <w:sz w:val="18"/>
      <w:szCs w:val="18"/>
    </w:rPr>
  </w:style>
  <w:style w:type="paragraph" w:styleId="Textodenotaderodap">
    <w:name w:val="footnote text"/>
    <w:aliases w:val="Texte de note de bas de page,fn,Footnote text,Schriftart: 9 pt,Schriftart: 10 pt,Schriftart: 8 pt,Podrozdział,Footnote,o,WB-Fußnotentext"/>
    <w:basedOn w:val="Normal"/>
    <w:link w:val="TextodenotaderodapChar"/>
    <w:uiPriority w:val="99"/>
    <w:unhideWhenUsed/>
    <w:rsid w:val="00DA0751"/>
    <w:rPr>
      <w:sz w:val="20"/>
      <w:szCs w:val="20"/>
    </w:rPr>
  </w:style>
  <w:style w:type="character" w:customStyle="1" w:styleId="TextodenotaderodapChar">
    <w:name w:val="Texto de nota de rodapé Char"/>
    <w:aliases w:val="Texte de note de bas de page Char,fn Char,Footnote text Char,Schriftart: 9 pt Char,Schriftart: 10 pt Char,Schriftart: 8 pt Char,Podrozdział Char,Footnote Char,o Char,WB-Fußnotentext Char"/>
    <w:basedOn w:val="Fontepargpadro"/>
    <w:link w:val="Textodenotaderodap"/>
    <w:uiPriority w:val="99"/>
    <w:rsid w:val="00DA0751"/>
    <w:rPr>
      <w:rFonts w:ascii="Times New Roman" w:eastAsia="Times New Roman" w:hAnsi="Times New Roman" w:cs="Times New Roman"/>
      <w:sz w:val="20"/>
      <w:szCs w:val="20"/>
      <w:lang w:eastAsia="pt-BR"/>
    </w:rPr>
  </w:style>
  <w:style w:type="paragraph" w:customStyle="1" w:styleId="alinea1">
    <w:name w:val="alinea1"/>
    <w:basedOn w:val="Normal"/>
    <w:rsid w:val="002050A6"/>
    <w:pPr>
      <w:keepLines/>
      <w:tabs>
        <w:tab w:val="num" w:pos="360"/>
        <w:tab w:val="left" w:pos="1134"/>
      </w:tabs>
      <w:suppressAutoHyphens/>
      <w:spacing w:line="360" w:lineRule="auto"/>
      <w:ind w:left="1106" w:hanging="397"/>
      <w:jc w:val="both"/>
    </w:pPr>
    <w:rPr>
      <w:rFonts w:ascii="Arial" w:eastAsia="Calibri" w:hAnsi="Arial"/>
      <w:sz w:val="22"/>
      <w:lang w:eastAsia="ar-SA"/>
    </w:rPr>
  </w:style>
  <w:style w:type="paragraph" w:customStyle="1" w:styleId="Textoembloco1">
    <w:name w:val="Texto em bloco1"/>
    <w:basedOn w:val="Normal"/>
    <w:rsid w:val="00D77A85"/>
    <w:pPr>
      <w:suppressAutoHyphens/>
      <w:ind w:left="2268" w:right="1134"/>
    </w:pPr>
    <w:rPr>
      <w:rFonts w:eastAsia="Calibri"/>
      <w:color w:val="FF0000"/>
      <w:lang w:eastAsia="ar-SA"/>
    </w:rPr>
  </w:style>
  <w:style w:type="table" w:customStyle="1" w:styleId="SombreamentoColorido1">
    <w:name w:val="Sombreamento Colorido1"/>
    <w:basedOn w:val="Tabelanormal"/>
    <w:uiPriority w:val="71"/>
    <w:rsid w:val="00EA4DF4"/>
    <w:pPr>
      <w:spacing w:after="0" w:line="240" w:lineRule="auto"/>
    </w:pPr>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character" w:customStyle="1" w:styleId="LegendaChar">
    <w:name w:val="Legenda Char"/>
    <w:aliases w:val="Legenda Quadro Char,Mapas Char,Legenda Char Char Char1,Legenda Char Char Char Char,Fonte tabela-figura-quadro Char,Legenda Char 89 Char,Legenda1 Char,Char Char Char1 Char,Char Char Char Char1 Char,Char Char Char2 Char,Char Char Char Char"/>
    <w:link w:val="Legenda"/>
    <w:uiPriority w:val="99"/>
    <w:locked/>
    <w:rsid w:val="00EA4DF4"/>
    <w:rPr>
      <w:rFonts w:ascii="Arial" w:eastAsia="Times New Roman" w:hAnsi="Arial" w:cs="Times New Roman"/>
      <w:iCs/>
      <w:color w:val="000000" w:themeColor="text1"/>
      <w:szCs w:val="18"/>
      <w:lang w:eastAsia="pt-BR"/>
    </w:rPr>
  </w:style>
  <w:style w:type="paragraph" w:customStyle="1" w:styleId="texto1">
    <w:name w:val="texto1"/>
    <w:basedOn w:val="Normal"/>
    <w:rsid w:val="00421D13"/>
    <w:pPr>
      <w:spacing w:before="100" w:beforeAutospacing="1" w:after="100" w:afterAutospacing="1"/>
    </w:pPr>
  </w:style>
  <w:style w:type="paragraph" w:styleId="Corpodetexto">
    <w:name w:val="Body Text"/>
    <w:basedOn w:val="Normal"/>
    <w:link w:val="CorpodetextoChar"/>
    <w:uiPriority w:val="1"/>
    <w:qFormat/>
    <w:rsid w:val="004B6267"/>
    <w:pPr>
      <w:spacing w:line="360" w:lineRule="auto"/>
      <w:jc w:val="both"/>
    </w:pPr>
    <w:rPr>
      <w:rFonts w:ascii="Arial" w:hAnsi="Arial" w:cs="Tahoma"/>
    </w:rPr>
  </w:style>
  <w:style w:type="character" w:customStyle="1" w:styleId="CorpodetextoChar">
    <w:name w:val="Corpo de texto Char"/>
    <w:basedOn w:val="Fontepargpadro"/>
    <w:link w:val="Corpodetexto"/>
    <w:uiPriority w:val="1"/>
    <w:rsid w:val="004B6267"/>
    <w:rPr>
      <w:rFonts w:ascii="Arial" w:eastAsia="Times New Roman" w:hAnsi="Arial" w:cs="Tahoma"/>
      <w:sz w:val="24"/>
      <w:szCs w:val="24"/>
      <w:lang w:eastAsia="pt-BR"/>
    </w:rPr>
  </w:style>
  <w:style w:type="paragraph" w:customStyle="1" w:styleId="Contents4">
    <w:name w:val="Contents 4"/>
    <w:basedOn w:val="Normal"/>
    <w:rsid w:val="007E708C"/>
    <w:pPr>
      <w:suppressLineNumbers/>
      <w:suppressAutoHyphens/>
      <w:autoSpaceDN w:val="0"/>
      <w:spacing w:after="160" w:line="249" w:lineRule="auto"/>
      <w:textAlignment w:val="baseline"/>
    </w:pPr>
    <w:rPr>
      <w:rFonts w:ascii="Calibri" w:eastAsia="Calibri" w:hAnsi="Calibri" w:cs="Lucida Sans"/>
      <w:szCs w:val="22"/>
      <w:lang w:eastAsia="en-US"/>
    </w:rPr>
  </w:style>
  <w:style w:type="paragraph" w:customStyle="1" w:styleId="Fonte">
    <w:name w:val="Fonte"/>
    <w:basedOn w:val="Normal"/>
    <w:next w:val="Normal"/>
    <w:link w:val="FonteChar"/>
    <w:qFormat/>
    <w:rsid w:val="00D57C0E"/>
    <w:pPr>
      <w:spacing w:after="240"/>
      <w:contextualSpacing/>
      <w:jc w:val="both"/>
    </w:pPr>
    <w:rPr>
      <w:rFonts w:ascii="Calibri" w:eastAsia="Calibri" w:hAnsi="Calibri"/>
      <w:sz w:val="18"/>
      <w:szCs w:val="20"/>
      <w:lang w:eastAsia="en-US"/>
    </w:rPr>
  </w:style>
  <w:style w:type="character" w:customStyle="1" w:styleId="FonteChar">
    <w:name w:val="Fonte Char"/>
    <w:link w:val="Fonte"/>
    <w:rsid w:val="00D57C0E"/>
    <w:rPr>
      <w:rFonts w:ascii="Calibri" w:eastAsia="Calibri" w:hAnsi="Calibri" w:cs="Times New Roman"/>
      <w:sz w:val="18"/>
      <w:szCs w:val="20"/>
    </w:rPr>
  </w:style>
  <w:style w:type="table" w:styleId="ListaMdia1-nfase3">
    <w:name w:val="Medium List 1 Accent 3"/>
    <w:basedOn w:val="Tabelanormal"/>
    <w:uiPriority w:val="65"/>
    <w:rsid w:val="00D57C0E"/>
    <w:pPr>
      <w:spacing w:after="0" w:line="240" w:lineRule="auto"/>
    </w:pPr>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paragraph" w:styleId="Textodenotadefim">
    <w:name w:val="endnote text"/>
    <w:basedOn w:val="Normal"/>
    <w:link w:val="TextodenotadefimChar"/>
    <w:uiPriority w:val="99"/>
    <w:semiHidden/>
    <w:unhideWhenUsed/>
    <w:rsid w:val="00B2354F"/>
    <w:rPr>
      <w:sz w:val="20"/>
      <w:szCs w:val="20"/>
    </w:rPr>
  </w:style>
  <w:style w:type="character" w:customStyle="1" w:styleId="TextodenotadefimChar">
    <w:name w:val="Texto de nota de fim Char"/>
    <w:basedOn w:val="Fontepargpadro"/>
    <w:link w:val="Textodenotadefim"/>
    <w:uiPriority w:val="99"/>
    <w:semiHidden/>
    <w:rsid w:val="00B2354F"/>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B2354F"/>
    <w:rPr>
      <w:vertAlign w:val="superscript"/>
    </w:rPr>
  </w:style>
  <w:style w:type="paragraph" w:customStyle="1" w:styleId="OPFonte">
    <w:name w:val="_OP_Fonte"/>
    <w:basedOn w:val="Normal"/>
    <w:next w:val="Normal"/>
    <w:link w:val="OPFonteChar"/>
    <w:rsid w:val="00564DF2"/>
    <w:pPr>
      <w:spacing w:after="360"/>
      <w:contextualSpacing/>
      <w:jc w:val="both"/>
    </w:pPr>
    <w:rPr>
      <w:rFonts w:asciiTheme="minorHAnsi" w:eastAsia="Calibri" w:hAnsiTheme="minorHAnsi" w:cstheme="minorHAnsi"/>
      <w:sz w:val="18"/>
      <w:szCs w:val="20"/>
      <w:lang w:eastAsia="en-US"/>
    </w:rPr>
  </w:style>
  <w:style w:type="character" w:customStyle="1" w:styleId="OPFonteChar">
    <w:name w:val="_OP_Fonte Char"/>
    <w:link w:val="OPFonte"/>
    <w:rsid w:val="00564DF2"/>
    <w:rPr>
      <w:rFonts w:eastAsia="Calibri" w:cstheme="minorHAnsi"/>
      <w:sz w:val="18"/>
      <w:szCs w:val="20"/>
    </w:rPr>
  </w:style>
  <w:style w:type="paragraph" w:customStyle="1" w:styleId="OPfigura-quadro-etc">
    <w:name w:val="_OP_figura-quadro-etc"/>
    <w:basedOn w:val="Legenda"/>
    <w:link w:val="OPfigura-quadro-etcChar"/>
    <w:rsid w:val="00564DF2"/>
    <w:pPr>
      <w:spacing w:before="240" w:after="0"/>
      <w:jc w:val="both"/>
    </w:pPr>
    <w:rPr>
      <w:rFonts w:asciiTheme="minorHAnsi" w:eastAsia="Calibri" w:hAnsiTheme="minorHAnsi" w:cstheme="minorHAnsi"/>
      <w:b/>
      <w:bCs/>
      <w:iCs w:val="0"/>
      <w:noProof/>
      <w:color w:val="7F7F7F"/>
      <w:sz w:val="20"/>
      <w:szCs w:val="20"/>
      <w:lang w:eastAsia="en-US"/>
    </w:rPr>
  </w:style>
  <w:style w:type="character" w:customStyle="1" w:styleId="OPfigura-quadro-etcChar">
    <w:name w:val="_OP_figura-quadro-etc Char"/>
    <w:link w:val="OPfigura-quadro-etc"/>
    <w:rsid w:val="00564DF2"/>
    <w:rPr>
      <w:rFonts w:eastAsia="Calibri" w:cstheme="minorHAnsi"/>
      <w:b/>
      <w:bCs/>
      <w:noProof/>
      <w:color w:val="7F7F7F"/>
      <w:sz w:val="20"/>
      <w:szCs w:val="20"/>
    </w:rPr>
  </w:style>
  <w:style w:type="paragraph" w:customStyle="1" w:styleId="Estilo1">
    <w:name w:val="Estilo1"/>
    <w:basedOn w:val="Subttulo"/>
    <w:link w:val="Estilo1Char"/>
    <w:qFormat/>
    <w:rsid w:val="00564DF2"/>
  </w:style>
  <w:style w:type="character" w:customStyle="1" w:styleId="Estilo1Char">
    <w:name w:val="Estilo1 Char"/>
    <w:basedOn w:val="SubttuloChar"/>
    <w:link w:val="Estilo1"/>
    <w:rsid w:val="00564DF2"/>
    <w:rPr>
      <w:rFonts w:ascii="Franklin Gothic Medium" w:eastAsiaTheme="minorEastAsia" w:hAnsi="Franklin Gothic Medium"/>
      <w:color w:val="5A5A5A" w:themeColor="text1" w:themeTint="A5"/>
      <w:spacing w:val="15"/>
      <w:lang w:eastAsia="pt-BR"/>
    </w:rPr>
  </w:style>
  <w:style w:type="character" w:customStyle="1" w:styleId="highlight">
    <w:name w:val="highlight"/>
    <w:basedOn w:val="Fontepargpadro"/>
    <w:rsid w:val="00E11BF8"/>
  </w:style>
  <w:style w:type="character" w:customStyle="1" w:styleId="Ttulo5Char">
    <w:name w:val="Título 5 Char"/>
    <w:basedOn w:val="Fontepargpadro"/>
    <w:link w:val="Ttulo5"/>
    <w:rsid w:val="001400F0"/>
    <w:rPr>
      <w:rFonts w:ascii="Calibri" w:eastAsia="Times New Roman" w:hAnsi="Calibri" w:cs="Times New Roman"/>
      <w:b/>
      <w:bCs/>
      <w:i/>
      <w:iCs/>
      <w:sz w:val="26"/>
      <w:szCs w:val="26"/>
      <w:lang w:eastAsia="pt-BR"/>
    </w:rPr>
  </w:style>
  <w:style w:type="character" w:customStyle="1" w:styleId="Ttulo6Char">
    <w:name w:val="Título 6 Char"/>
    <w:basedOn w:val="Fontepargpadro"/>
    <w:link w:val="Ttulo6"/>
    <w:rsid w:val="001400F0"/>
    <w:rPr>
      <w:rFonts w:ascii="Calibri" w:eastAsia="Times New Roman" w:hAnsi="Calibri" w:cs="Times New Roman"/>
      <w:b/>
      <w:bCs/>
      <w:sz w:val="24"/>
      <w:szCs w:val="24"/>
      <w:lang w:eastAsia="pt-BR"/>
    </w:rPr>
  </w:style>
  <w:style w:type="character" w:customStyle="1" w:styleId="Ttulo7Char">
    <w:name w:val="Título 7 Char"/>
    <w:basedOn w:val="Fontepargpadro"/>
    <w:link w:val="Ttulo7"/>
    <w:uiPriority w:val="9"/>
    <w:rsid w:val="001400F0"/>
    <w:rPr>
      <w:rFonts w:ascii="Calibri" w:eastAsia="Times New Roman" w:hAnsi="Calibri" w:cs="Times New Roman"/>
      <w:sz w:val="24"/>
      <w:szCs w:val="24"/>
      <w:lang w:eastAsia="pt-BR"/>
    </w:rPr>
  </w:style>
  <w:style w:type="character" w:customStyle="1" w:styleId="Ttulo8Char">
    <w:name w:val="Título 8 Char"/>
    <w:basedOn w:val="Fontepargpadro"/>
    <w:link w:val="Ttulo8"/>
    <w:uiPriority w:val="9"/>
    <w:rsid w:val="001400F0"/>
    <w:rPr>
      <w:rFonts w:ascii="Calibri" w:eastAsia="Times New Roman" w:hAnsi="Calibri" w:cs="Times New Roman"/>
      <w:i/>
      <w:iCs/>
      <w:sz w:val="24"/>
      <w:szCs w:val="24"/>
      <w:lang w:eastAsia="pt-BR"/>
    </w:rPr>
  </w:style>
  <w:style w:type="character" w:customStyle="1" w:styleId="Ttulo9Char">
    <w:name w:val="Título 9 Char"/>
    <w:basedOn w:val="Fontepargpadro"/>
    <w:link w:val="Ttulo9"/>
    <w:uiPriority w:val="9"/>
    <w:rsid w:val="001400F0"/>
    <w:rPr>
      <w:rFonts w:ascii="Cambria" w:eastAsia="Times New Roman" w:hAnsi="Cambria" w:cs="Times New Roman"/>
      <w:sz w:val="24"/>
      <w:szCs w:val="24"/>
      <w:lang w:eastAsia="pt-BR"/>
    </w:rPr>
  </w:style>
  <w:style w:type="paragraph" w:customStyle="1" w:styleId="OPTIT-1">
    <w:name w:val="_OP_TIT-1"/>
    <w:basedOn w:val="PargrafodaLista"/>
    <w:link w:val="OPTIT-1Char"/>
    <w:autoRedefine/>
    <w:qFormat/>
    <w:rsid w:val="001400F0"/>
    <w:pPr>
      <w:pageBreakBefore/>
      <w:numPr>
        <w:numId w:val="1"/>
      </w:numPr>
      <w:tabs>
        <w:tab w:val="num" w:pos="360"/>
      </w:tabs>
      <w:spacing w:before="360" w:after="120"/>
      <w:ind w:left="720" w:firstLine="0"/>
      <w:contextualSpacing w:val="0"/>
    </w:pPr>
    <w:rPr>
      <w:rFonts w:ascii="Arial Black" w:hAnsi="Arial Black"/>
      <w:bCs/>
      <w:caps/>
      <w:color w:val="808080"/>
      <w:kern w:val="32"/>
      <w:sz w:val="26"/>
      <w:szCs w:val="26"/>
    </w:rPr>
  </w:style>
  <w:style w:type="paragraph" w:customStyle="1" w:styleId="OPTIT-20">
    <w:name w:val="_OP_TIT-2"/>
    <w:basedOn w:val="PargrafodaLista"/>
    <w:link w:val="OPTIT-2Char"/>
    <w:autoRedefine/>
    <w:rsid w:val="001400F0"/>
    <w:pPr>
      <w:numPr>
        <w:ilvl w:val="1"/>
        <w:numId w:val="6"/>
      </w:numPr>
      <w:spacing w:before="240" w:after="120"/>
      <w:contextualSpacing w:val="0"/>
    </w:pPr>
    <w:rPr>
      <w:rFonts w:ascii="Arial" w:hAnsi="Arial"/>
      <w:b/>
      <w:bCs/>
      <w:iCs/>
      <w:caps/>
      <w:color w:val="595959"/>
      <w:szCs w:val="28"/>
    </w:rPr>
  </w:style>
  <w:style w:type="paragraph" w:customStyle="1" w:styleId="OPTIT-3">
    <w:name w:val="_OP_TIT-3"/>
    <w:basedOn w:val="PargrafodaLista"/>
    <w:link w:val="OPTIT-3Char"/>
    <w:autoRedefine/>
    <w:qFormat/>
    <w:rsid w:val="001400F0"/>
    <w:pPr>
      <w:numPr>
        <w:ilvl w:val="2"/>
        <w:numId w:val="1"/>
      </w:numPr>
      <w:tabs>
        <w:tab w:val="num" w:pos="360"/>
      </w:tabs>
      <w:spacing w:before="360" w:after="240"/>
      <w:ind w:left="720"/>
      <w:contextualSpacing w:val="0"/>
    </w:pPr>
    <w:rPr>
      <w:rFonts w:ascii="Arial Negrito" w:hAnsi="Arial Negrito"/>
      <w:b/>
      <w:bCs/>
      <w:iCs/>
      <w:color w:val="808080"/>
      <w:szCs w:val="28"/>
    </w:rPr>
  </w:style>
  <w:style w:type="character" w:customStyle="1" w:styleId="OPTIT-2Char">
    <w:name w:val="_OP_TIT-2 Char"/>
    <w:basedOn w:val="Fontepargpadro"/>
    <w:link w:val="OPTIT-20"/>
    <w:rsid w:val="001400F0"/>
    <w:rPr>
      <w:rFonts w:ascii="Arial" w:eastAsia="Times New Roman" w:hAnsi="Arial" w:cs="Times New Roman"/>
      <w:b/>
      <w:bCs/>
      <w:iCs/>
      <w:caps/>
      <w:color w:val="595959"/>
      <w:sz w:val="24"/>
      <w:szCs w:val="28"/>
      <w:lang w:eastAsia="pt-BR"/>
    </w:rPr>
  </w:style>
  <w:style w:type="paragraph" w:customStyle="1" w:styleId="OPTIT-4">
    <w:name w:val="_OP_TIT-4"/>
    <w:basedOn w:val="PargrafodaLista"/>
    <w:qFormat/>
    <w:rsid w:val="001400F0"/>
    <w:pPr>
      <w:numPr>
        <w:ilvl w:val="3"/>
        <w:numId w:val="1"/>
      </w:numPr>
      <w:tabs>
        <w:tab w:val="num" w:pos="360"/>
      </w:tabs>
      <w:spacing w:before="360" w:after="180"/>
      <w:ind w:left="720"/>
      <w:contextualSpacing w:val="0"/>
    </w:pPr>
    <w:rPr>
      <w:rFonts w:ascii="Arial Negrito" w:hAnsi="Arial Negrito"/>
      <w:b/>
      <w:bCs/>
      <w:iCs/>
      <w:color w:val="4D4D4D"/>
    </w:rPr>
  </w:style>
  <w:style w:type="paragraph" w:customStyle="1" w:styleId="OPTIT-5">
    <w:name w:val="_OP_TIT-5"/>
    <w:basedOn w:val="Normal"/>
    <w:link w:val="OPTIT-5Char"/>
    <w:qFormat/>
    <w:rsid w:val="001400F0"/>
    <w:pPr>
      <w:numPr>
        <w:ilvl w:val="4"/>
        <w:numId w:val="1"/>
      </w:numPr>
    </w:pPr>
    <w:rPr>
      <w:rFonts w:ascii="Arial" w:hAnsi="Arial" w:cs="Arial"/>
      <w:i/>
      <w:u w:val="single"/>
    </w:rPr>
  </w:style>
  <w:style w:type="paragraph" w:customStyle="1" w:styleId="LegendaFigura">
    <w:name w:val="Legenda Figura"/>
    <w:basedOn w:val="Normal"/>
    <w:link w:val="LegendaFiguraChar"/>
    <w:qFormat/>
    <w:rsid w:val="001400F0"/>
    <w:pPr>
      <w:spacing w:before="120"/>
      <w:ind w:left="709"/>
    </w:pPr>
    <w:rPr>
      <w:rFonts w:ascii="Arial" w:eastAsia="Calibri" w:hAnsi="Arial" w:cs="Arial"/>
      <w:b/>
      <w:bCs/>
      <w:sz w:val="20"/>
      <w:szCs w:val="20"/>
    </w:rPr>
  </w:style>
  <w:style w:type="character" w:customStyle="1" w:styleId="LegendaFiguraChar">
    <w:name w:val="Legenda Figura Char"/>
    <w:link w:val="LegendaFigura"/>
    <w:rsid w:val="001400F0"/>
    <w:rPr>
      <w:rFonts w:ascii="Arial" w:eastAsia="Calibri" w:hAnsi="Arial" w:cs="Arial"/>
      <w:b/>
      <w:bCs/>
      <w:sz w:val="20"/>
      <w:szCs w:val="20"/>
      <w:lang w:eastAsia="pt-BR"/>
    </w:rPr>
  </w:style>
  <w:style w:type="paragraph" w:customStyle="1" w:styleId="FonteNota">
    <w:name w:val="Fonte Nota"/>
    <w:basedOn w:val="Normal"/>
    <w:link w:val="FonteNotaChar"/>
    <w:rsid w:val="001400F0"/>
    <w:pPr>
      <w:spacing w:after="240"/>
      <w:ind w:firstLine="567"/>
      <w:contextualSpacing/>
    </w:pPr>
    <w:rPr>
      <w:rFonts w:ascii="Arial" w:eastAsia="Calibri" w:hAnsi="Arial"/>
      <w:sz w:val="18"/>
      <w:szCs w:val="16"/>
    </w:rPr>
  </w:style>
  <w:style w:type="character" w:customStyle="1" w:styleId="FonteNotaChar">
    <w:name w:val="Fonte Nota Char"/>
    <w:link w:val="FonteNota"/>
    <w:rsid w:val="001400F0"/>
    <w:rPr>
      <w:rFonts w:ascii="Arial" w:eastAsia="Calibri" w:hAnsi="Arial" w:cs="Times New Roman"/>
      <w:sz w:val="18"/>
      <w:szCs w:val="16"/>
      <w:lang w:eastAsia="pt-BR"/>
    </w:rPr>
  </w:style>
  <w:style w:type="paragraph" w:styleId="MapadoDocumento">
    <w:name w:val="Document Map"/>
    <w:basedOn w:val="Normal"/>
    <w:link w:val="MapadoDocumentoChar"/>
    <w:uiPriority w:val="99"/>
    <w:rsid w:val="001400F0"/>
    <w:pPr>
      <w:spacing w:after="120"/>
      <w:ind w:left="709" w:firstLine="709"/>
    </w:pPr>
    <w:rPr>
      <w:rFonts w:ascii="Tahoma" w:hAnsi="Tahoma"/>
      <w:sz w:val="16"/>
      <w:szCs w:val="16"/>
    </w:rPr>
  </w:style>
  <w:style w:type="character" w:customStyle="1" w:styleId="MapadoDocumentoChar">
    <w:name w:val="Mapa do Documento Char"/>
    <w:basedOn w:val="Fontepargpadro"/>
    <w:link w:val="MapadoDocumento"/>
    <w:uiPriority w:val="99"/>
    <w:rsid w:val="001400F0"/>
    <w:rPr>
      <w:rFonts w:ascii="Tahoma" w:eastAsia="Times New Roman" w:hAnsi="Tahoma" w:cs="Times New Roman"/>
      <w:sz w:val="16"/>
      <w:szCs w:val="16"/>
      <w:lang w:eastAsia="pt-BR"/>
    </w:rPr>
  </w:style>
  <w:style w:type="paragraph" w:customStyle="1" w:styleId="FonteTabela-quadro">
    <w:name w:val="Fonte Tabela-quadro"/>
    <w:basedOn w:val="Normal"/>
    <w:link w:val="FonteTabela-quadroChar"/>
    <w:qFormat/>
    <w:rsid w:val="001400F0"/>
    <w:pPr>
      <w:spacing w:after="240"/>
      <w:ind w:left="709" w:firstLine="567"/>
      <w:contextualSpacing/>
    </w:pPr>
    <w:rPr>
      <w:rFonts w:ascii="Arial" w:eastAsia="Calibri" w:hAnsi="Arial"/>
      <w:sz w:val="18"/>
      <w:szCs w:val="16"/>
    </w:rPr>
  </w:style>
  <w:style w:type="character" w:customStyle="1" w:styleId="FonteTabela-quadroChar">
    <w:name w:val="Fonte Tabela-quadro Char"/>
    <w:link w:val="FonteTabela-quadro"/>
    <w:rsid w:val="001400F0"/>
    <w:rPr>
      <w:rFonts w:ascii="Arial" w:eastAsia="Calibri" w:hAnsi="Arial" w:cs="Times New Roman"/>
      <w:sz w:val="18"/>
      <w:szCs w:val="16"/>
      <w:lang w:eastAsia="pt-BR"/>
    </w:rPr>
  </w:style>
  <w:style w:type="paragraph" w:customStyle="1" w:styleId="Conteudotabela">
    <w:name w:val="Conteudo tabela"/>
    <w:basedOn w:val="Normal"/>
    <w:link w:val="ConteudotabelaChar"/>
    <w:rsid w:val="001400F0"/>
    <w:pPr>
      <w:ind w:left="709"/>
    </w:pPr>
    <w:rPr>
      <w:rFonts w:ascii="Calibri" w:eastAsia="Calibri" w:hAnsi="Calibri"/>
      <w:sz w:val="18"/>
      <w:szCs w:val="18"/>
    </w:rPr>
  </w:style>
  <w:style w:type="character" w:customStyle="1" w:styleId="ConteudotabelaChar">
    <w:name w:val="Conteudo tabela Char"/>
    <w:link w:val="Conteudotabela"/>
    <w:rsid w:val="001400F0"/>
    <w:rPr>
      <w:rFonts w:ascii="Calibri" w:eastAsia="Calibri" w:hAnsi="Calibri" w:cs="Times New Roman"/>
      <w:sz w:val="18"/>
      <w:szCs w:val="18"/>
      <w:lang w:eastAsia="pt-BR"/>
    </w:rPr>
  </w:style>
  <w:style w:type="character" w:customStyle="1" w:styleId="apple-converted-space">
    <w:name w:val="apple-converted-space"/>
    <w:basedOn w:val="Fontepargpadro"/>
    <w:rsid w:val="001400F0"/>
  </w:style>
  <w:style w:type="character" w:styleId="HiperlinkVisitado">
    <w:name w:val="FollowedHyperlink"/>
    <w:uiPriority w:val="99"/>
    <w:rsid w:val="001400F0"/>
    <w:rPr>
      <w:color w:val="800080"/>
      <w:u w:val="single"/>
    </w:rPr>
  </w:style>
  <w:style w:type="character" w:styleId="nfase">
    <w:name w:val="Emphasis"/>
    <w:uiPriority w:val="20"/>
    <w:qFormat/>
    <w:rsid w:val="001400F0"/>
    <w:rPr>
      <w:i/>
      <w:iCs/>
    </w:rPr>
  </w:style>
  <w:style w:type="character" w:customStyle="1" w:styleId="ph">
    <w:name w:val="ph"/>
    <w:basedOn w:val="Fontepargpadro"/>
    <w:rsid w:val="001400F0"/>
  </w:style>
  <w:style w:type="character" w:customStyle="1" w:styleId="estilo15">
    <w:name w:val="estilo15"/>
    <w:basedOn w:val="Fontepargpadro"/>
    <w:rsid w:val="001400F0"/>
  </w:style>
  <w:style w:type="paragraph" w:customStyle="1" w:styleId="estilo151">
    <w:name w:val="estilo151"/>
    <w:basedOn w:val="Normal"/>
    <w:uiPriority w:val="99"/>
    <w:rsid w:val="001400F0"/>
    <w:pPr>
      <w:spacing w:before="100" w:beforeAutospacing="1" w:after="100" w:afterAutospacing="1"/>
      <w:ind w:left="709"/>
    </w:pPr>
  </w:style>
  <w:style w:type="paragraph" w:customStyle="1" w:styleId="LegendaTabela">
    <w:name w:val="Legenda Tabela"/>
    <w:basedOn w:val="Normal"/>
    <w:link w:val="LegendaTabelaChar"/>
    <w:rsid w:val="001400F0"/>
    <w:pPr>
      <w:spacing w:before="240" w:after="120"/>
      <w:ind w:left="709" w:hanging="709"/>
    </w:pPr>
    <w:rPr>
      <w:rFonts w:ascii="Arial" w:eastAsia="Calibri" w:hAnsi="Arial" w:cs="Arial"/>
      <w:b/>
      <w:bCs/>
      <w:color w:val="7F7F7F"/>
      <w:sz w:val="20"/>
      <w:szCs w:val="20"/>
    </w:rPr>
  </w:style>
  <w:style w:type="character" w:customStyle="1" w:styleId="LegendaTabelaChar">
    <w:name w:val="Legenda Tabela Char"/>
    <w:link w:val="LegendaTabela"/>
    <w:rsid w:val="001400F0"/>
    <w:rPr>
      <w:rFonts w:ascii="Arial" w:eastAsia="Calibri" w:hAnsi="Arial" w:cs="Arial"/>
      <w:b/>
      <w:bCs/>
      <w:color w:val="7F7F7F"/>
      <w:sz w:val="20"/>
      <w:szCs w:val="20"/>
      <w:lang w:eastAsia="pt-BR"/>
    </w:rPr>
  </w:style>
  <w:style w:type="paragraph" w:styleId="SemEspaamento">
    <w:name w:val="No Spacing"/>
    <w:basedOn w:val="Normal"/>
    <w:link w:val="SemEspaamentoChar"/>
    <w:uiPriority w:val="1"/>
    <w:qFormat/>
    <w:rsid w:val="001400F0"/>
    <w:pPr>
      <w:ind w:left="709" w:firstLine="709"/>
    </w:pPr>
    <w:rPr>
      <w:rFonts w:ascii="Arial" w:hAnsi="Arial"/>
      <w:szCs w:val="20"/>
    </w:rPr>
  </w:style>
  <w:style w:type="character" w:customStyle="1" w:styleId="SemEspaamentoChar">
    <w:name w:val="Sem Espaçamento Char"/>
    <w:link w:val="SemEspaamento"/>
    <w:uiPriority w:val="1"/>
    <w:rsid w:val="001400F0"/>
    <w:rPr>
      <w:rFonts w:ascii="Arial" w:eastAsia="Times New Roman" w:hAnsi="Arial" w:cs="Times New Roman"/>
      <w:sz w:val="24"/>
      <w:szCs w:val="20"/>
      <w:lang w:eastAsia="pt-BR"/>
    </w:rPr>
  </w:style>
  <w:style w:type="paragraph" w:styleId="Citao">
    <w:name w:val="Quote"/>
    <w:basedOn w:val="Normal"/>
    <w:next w:val="Normal"/>
    <w:link w:val="CitaoChar"/>
    <w:uiPriority w:val="29"/>
    <w:qFormat/>
    <w:rsid w:val="001400F0"/>
    <w:pPr>
      <w:spacing w:after="120"/>
      <w:ind w:left="709" w:firstLine="709"/>
    </w:pPr>
    <w:rPr>
      <w:rFonts w:ascii="Arial" w:hAnsi="Arial"/>
      <w:i/>
      <w:iCs/>
      <w:color w:val="000000"/>
      <w:szCs w:val="20"/>
    </w:rPr>
  </w:style>
  <w:style w:type="character" w:customStyle="1" w:styleId="CitaoChar">
    <w:name w:val="Citação Char"/>
    <w:basedOn w:val="Fontepargpadro"/>
    <w:link w:val="Citao"/>
    <w:uiPriority w:val="29"/>
    <w:rsid w:val="001400F0"/>
    <w:rPr>
      <w:rFonts w:ascii="Arial" w:eastAsia="Times New Roman" w:hAnsi="Arial" w:cs="Times New Roman"/>
      <w:i/>
      <w:iCs/>
      <w:color w:val="000000"/>
      <w:sz w:val="24"/>
      <w:szCs w:val="20"/>
      <w:lang w:eastAsia="pt-BR"/>
    </w:rPr>
  </w:style>
  <w:style w:type="paragraph" w:styleId="CitaoIntensa">
    <w:name w:val="Intense Quote"/>
    <w:basedOn w:val="Normal"/>
    <w:next w:val="Normal"/>
    <w:link w:val="CitaoIntensaChar"/>
    <w:uiPriority w:val="30"/>
    <w:qFormat/>
    <w:rsid w:val="001400F0"/>
    <w:pPr>
      <w:pBdr>
        <w:bottom w:val="single" w:sz="4" w:space="4" w:color="4F81BD"/>
      </w:pBdr>
      <w:spacing w:before="200" w:after="280"/>
      <w:ind w:left="936" w:right="936" w:firstLine="709"/>
    </w:pPr>
    <w:rPr>
      <w:rFonts w:ascii="Arial" w:hAnsi="Arial"/>
      <w:b/>
      <w:bCs/>
      <w:i/>
      <w:iCs/>
      <w:color w:val="4F81BD"/>
      <w:szCs w:val="20"/>
    </w:rPr>
  </w:style>
  <w:style w:type="character" w:customStyle="1" w:styleId="CitaoIntensaChar">
    <w:name w:val="Citação Intensa Char"/>
    <w:basedOn w:val="Fontepargpadro"/>
    <w:link w:val="CitaoIntensa"/>
    <w:uiPriority w:val="30"/>
    <w:rsid w:val="001400F0"/>
    <w:rPr>
      <w:rFonts w:ascii="Arial" w:eastAsia="Times New Roman" w:hAnsi="Arial" w:cs="Times New Roman"/>
      <w:b/>
      <w:bCs/>
      <w:i/>
      <w:iCs/>
      <w:color w:val="4F81BD"/>
      <w:sz w:val="24"/>
      <w:szCs w:val="20"/>
      <w:lang w:eastAsia="pt-BR"/>
    </w:rPr>
  </w:style>
  <w:style w:type="character" w:styleId="nfaseSutil">
    <w:name w:val="Subtle Emphasis"/>
    <w:uiPriority w:val="19"/>
    <w:qFormat/>
    <w:rsid w:val="001400F0"/>
    <w:rPr>
      <w:i/>
      <w:iCs/>
      <w:color w:val="808080"/>
    </w:rPr>
  </w:style>
  <w:style w:type="character" w:styleId="nfaseIntensa">
    <w:name w:val="Intense Emphasis"/>
    <w:uiPriority w:val="21"/>
    <w:qFormat/>
    <w:rsid w:val="001400F0"/>
    <w:rPr>
      <w:b/>
      <w:bCs/>
      <w:i/>
      <w:iCs/>
      <w:color w:val="4F81BD"/>
    </w:rPr>
  </w:style>
  <w:style w:type="character" w:styleId="RefernciaSutil">
    <w:name w:val="Subtle Reference"/>
    <w:uiPriority w:val="31"/>
    <w:qFormat/>
    <w:rsid w:val="001400F0"/>
    <w:rPr>
      <w:smallCaps/>
      <w:color w:val="C0504D"/>
      <w:u w:val="single"/>
    </w:rPr>
  </w:style>
  <w:style w:type="character" w:styleId="RefernciaIntensa">
    <w:name w:val="Intense Reference"/>
    <w:uiPriority w:val="32"/>
    <w:qFormat/>
    <w:rsid w:val="001400F0"/>
    <w:rPr>
      <w:b/>
      <w:bCs/>
      <w:smallCaps/>
      <w:color w:val="C0504D"/>
      <w:spacing w:val="5"/>
      <w:u w:val="single"/>
    </w:rPr>
  </w:style>
  <w:style w:type="character" w:styleId="TtulodoLivro">
    <w:name w:val="Book Title"/>
    <w:uiPriority w:val="33"/>
    <w:qFormat/>
    <w:rsid w:val="001400F0"/>
    <w:rPr>
      <w:b/>
      <w:bCs/>
      <w:smallCaps/>
      <w:spacing w:val="5"/>
    </w:rPr>
  </w:style>
  <w:style w:type="paragraph" w:customStyle="1" w:styleId="Ttulo40">
    <w:name w:val="Título4"/>
    <w:basedOn w:val="Normal"/>
    <w:next w:val="Normal"/>
    <w:link w:val="Ttulo4Char0"/>
    <w:autoRedefine/>
    <w:qFormat/>
    <w:rsid w:val="001400F0"/>
    <w:pPr>
      <w:spacing w:before="120" w:after="120"/>
      <w:ind w:left="1728" w:hanging="648"/>
      <w:outlineLvl w:val="4"/>
    </w:pPr>
    <w:rPr>
      <w:rFonts w:ascii="Arial" w:hAnsi="Arial"/>
      <w:b/>
      <w:color w:val="4D4D4D"/>
      <w:szCs w:val="20"/>
    </w:rPr>
  </w:style>
  <w:style w:type="character" w:customStyle="1" w:styleId="Ttulo4Char0">
    <w:name w:val="Título4 Char"/>
    <w:link w:val="Ttulo40"/>
    <w:rsid w:val="001400F0"/>
    <w:rPr>
      <w:rFonts w:ascii="Arial" w:eastAsia="Times New Roman" w:hAnsi="Arial" w:cs="Times New Roman"/>
      <w:b/>
      <w:color w:val="4D4D4D"/>
      <w:sz w:val="24"/>
      <w:szCs w:val="20"/>
      <w:lang w:eastAsia="pt-BR"/>
    </w:rPr>
  </w:style>
  <w:style w:type="paragraph" w:styleId="Reviso">
    <w:name w:val="Revision"/>
    <w:hidden/>
    <w:uiPriority w:val="99"/>
    <w:semiHidden/>
    <w:rsid w:val="001400F0"/>
    <w:pPr>
      <w:spacing w:after="120" w:line="240" w:lineRule="auto"/>
      <w:ind w:left="709"/>
      <w:jc w:val="both"/>
    </w:pPr>
    <w:rPr>
      <w:rFonts w:ascii="Arial" w:eastAsia="Times New Roman" w:hAnsi="Arial" w:cs="Times New Roman"/>
      <w:szCs w:val="20"/>
      <w:lang w:eastAsia="pt-BR"/>
    </w:rPr>
  </w:style>
  <w:style w:type="paragraph" w:customStyle="1" w:styleId="tpicos">
    <w:name w:val="tópicos"/>
    <w:basedOn w:val="PargrafodaLista"/>
    <w:link w:val="tpicosChar"/>
    <w:qFormat/>
    <w:rsid w:val="001400F0"/>
    <w:pPr>
      <w:numPr>
        <w:numId w:val="2"/>
      </w:numPr>
      <w:spacing w:after="60"/>
      <w:contextualSpacing w:val="0"/>
    </w:pPr>
    <w:rPr>
      <w:rFonts w:ascii="Arial" w:hAnsi="Arial" w:cs="Arial"/>
    </w:rPr>
  </w:style>
  <w:style w:type="character" w:customStyle="1" w:styleId="tpicosChar">
    <w:name w:val="tópicos Char"/>
    <w:basedOn w:val="PargrafodaListaChar"/>
    <w:link w:val="tpicos"/>
    <w:rsid w:val="001400F0"/>
    <w:rPr>
      <w:rFonts w:ascii="Arial" w:eastAsia="Times New Roman" w:hAnsi="Arial" w:cs="Arial"/>
      <w:sz w:val="24"/>
      <w:szCs w:val="24"/>
      <w:lang w:eastAsia="pt-BR"/>
    </w:rPr>
  </w:style>
  <w:style w:type="paragraph" w:customStyle="1" w:styleId="Ttulo50">
    <w:name w:val="Título 5_"/>
    <w:basedOn w:val="Normal"/>
    <w:next w:val="Normal"/>
    <w:link w:val="Ttulo5Char0"/>
    <w:qFormat/>
    <w:rsid w:val="001400F0"/>
    <w:pPr>
      <w:spacing w:before="120" w:after="60"/>
    </w:pPr>
    <w:rPr>
      <w:rFonts w:ascii="Arial" w:hAnsi="Arial"/>
      <w:i/>
      <w:szCs w:val="20"/>
      <w:u w:val="single"/>
    </w:rPr>
  </w:style>
  <w:style w:type="character" w:customStyle="1" w:styleId="Ttulo5Char0">
    <w:name w:val="Título 5_ Char"/>
    <w:basedOn w:val="Fontepargpadro"/>
    <w:link w:val="Ttulo50"/>
    <w:rsid w:val="001400F0"/>
    <w:rPr>
      <w:rFonts w:ascii="Arial" w:eastAsia="Times New Roman" w:hAnsi="Arial" w:cs="Times New Roman"/>
      <w:i/>
      <w:sz w:val="24"/>
      <w:szCs w:val="20"/>
      <w:u w:val="single"/>
      <w:lang w:eastAsia="pt-BR"/>
    </w:rPr>
  </w:style>
  <w:style w:type="paragraph" w:customStyle="1" w:styleId="Normal-quadrotabela">
    <w:name w:val="Normal - quadro tabela"/>
    <w:basedOn w:val="Normal"/>
    <w:link w:val="Normal-quadrotabelaChar"/>
    <w:qFormat/>
    <w:rsid w:val="001400F0"/>
    <w:pPr>
      <w:spacing w:after="120"/>
      <w:ind w:left="709"/>
    </w:pPr>
    <w:rPr>
      <w:rFonts w:ascii="Arial" w:hAnsi="Arial"/>
      <w:sz w:val="20"/>
      <w:szCs w:val="20"/>
    </w:rPr>
  </w:style>
  <w:style w:type="character" w:customStyle="1" w:styleId="Normal-quadrotabelaChar">
    <w:name w:val="Normal - quadro tabela Char"/>
    <w:basedOn w:val="Fontepargpadro"/>
    <w:link w:val="Normal-quadrotabela"/>
    <w:rsid w:val="001400F0"/>
    <w:rPr>
      <w:rFonts w:ascii="Arial" w:eastAsia="Times New Roman" w:hAnsi="Arial" w:cs="Times New Roman"/>
      <w:sz w:val="20"/>
      <w:szCs w:val="20"/>
      <w:lang w:eastAsia="pt-BR"/>
    </w:rPr>
  </w:style>
  <w:style w:type="paragraph" w:customStyle="1" w:styleId="OPTpicos">
    <w:name w:val="_OP_Tópicos"/>
    <w:basedOn w:val="Normal"/>
    <w:link w:val="OPTpicosChar"/>
    <w:qFormat/>
    <w:rsid w:val="001400F0"/>
    <w:pPr>
      <w:numPr>
        <w:numId w:val="3"/>
      </w:numPr>
      <w:tabs>
        <w:tab w:val="left" w:pos="851"/>
      </w:tabs>
      <w:spacing w:before="120" w:after="120" w:line="288" w:lineRule="auto"/>
      <w:ind w:left="851"/>
    </w:pPr>
    <w:rPr>
      <w:rFonts w:ascii="Calibri" w:eastAsia="Calibri" w:hAnsi="Calibri"/>
      <w:szCs w:val="20"/>
    </w:rPr>
  </w:style>
  <w:style w:type="character" w:customStyle="1" w:styleId="OPTpicosChar">
    <w:name w:val="_OP_Tópicos Char"/>
    <w:link w:val="OPTpicos"/>
    <w:rsid w:val="001400F0"/>
    <w:rPr>
      <w:rFonts w:ascii="Calibri" w:eastAsia="Calibri" w:hAnsi="Calibri" w:cs="Times New Roman"/>
      <w:sz w:val="24"/>
      <w:szCs w:val="20"/>
      <w:lang w:eastAsia="pt-BR"/>
    </w:rPr>
  </w:style>
  <w:style w:type="paragraph" w:customStyle="1" w:styleId="TITULO0">
    <w:name w:val="TITULO 0"/>
    <w:basedOn w:val="Ttulo1"/>
    <w:link w:val="TITULO0Char"/>
    <w:rsid w:val="001400F0"/>
    <w:pPr>
      <w:keepLines w:val="0"/>
      <w:tabs>
        <w:tab w:val="left" w:pos="426"/>
        <w:tab w:val="left" w:pos="567"/>
      </w:tabs>
      <w:spacing w:before="120" w:after="360" w:line="276" w:lineRule="auto"/>
      <w:ind w:left="360" w:hanging="76"/>
    </w:pPr>
    <w:rPr>
      <w:rFonts w:ascii="Arial Black" w:eastAsia="Times New Roman" w:hAnsi="Arial Black" w:cs="Times New Roman"/>
      <w:bCs/>
      <w:caps/>
      <w:color w:val="808080"/>
      <w:kern w:val="32"/>
      <w:szCs w:val="26"/>
    </w:rPr>
  </w:style>
  <w:style w:type="paragraph" w:customStyle="1" w:styleId="TIT4">
    <w:name w:val="TIT4"/>
    <w:basedOn w:val="Normal"/>
    <w:link w:val="TIT4Char"/>
    <w:rsid w:val="001400F0"/>
    <w:pPr>
      <w:spacing w:after="120"/>
      <w:ind w:left="709" w:firstLine="709"/>
    </w:pPr>
    <w:rPr>
      <w:rFonts w:ascii="Arial" w:hAnsi="Arial"/>
      <w:szCs w:val="20"/>
    </w:rPr>
  </w:style>
  <w:style w:type="character" w:customStyle="1" w:styleId="TITULO0Char">
    <w:name w:val="TITULO 0 Char"/>
    <w:basedOn w:val="Ttulo1Char"/>
    <w:link w:val="TITULO0"/>
    <w:rsid w:val="001400F0"/>
    <w:rPr>
      <w:rFonts w:ascii="Arial Black" w:eastAsia="Times New Roman" w:hAnsi="Arial Black" w:cs="Times New Roman"/>
      <w:b/>
      <w:bCs/>
      <w:caps/>
      <w:color w:val="808080"/>
      <w:kern w:val="32"/>
      <w:sz w:val="26"/>
      <w:szCs w:val="26"/>
      <w:lang w:eastAsia="pt-BR"/>
    </w:rPr>
  </w:style>
  <w:style w:type="character" w:customStyle="1" w:styleId="TIT4Char">
    <w:name w:val="TIT4 Char"/>
    <w:basedOn w:val="Fontepargpadro"/>
    <w:link w:val="TIT4"/>
    <w:rsid w:val="001400F0"/>
    <w:rPr>
      <w:rFonts w:ascii="Arial" w:eastAsia="Times New Roman" w:hAnsi="Arial" w:cs="Times New Roman"/>
      <w:sz w:val="24"/>
      <w:szCs w:val="20"/>
      <w:lang w:eastAsia="pt-BR"/>
    </w:rPr>
  </w:style>
  <w:style w:type="paragraph" w:customStyle="1" w:styleId="OPTIT-0">
    <w:name w:val="_OP_TIT-0"/>
    <w:basedOn w:val="PargrafodaLista"/>
    <w:link w:val="OPTIT-0Char"/>
    <w:qFormat/>
    <w:rsid w:val="001400F0"/>
    <w:pPr>
      <w:pageBreakBefore/>
      <w:numPr>
        <w:numId w:val="4"/>
      </w:numPr>
      <w:tabs>
        <w:tab w:val="left" w:pos="426"/>
        <w:tab w:val="left" w:pos="567"/>
      </w:tabs>
      <w:spacing w:before="120" w:after="360" w:line="276" w:lineRule="auto"/>
    </w:pPr>
    <w:rPr>
      <w:rFonts w:ascii="Arial Black" w:hAnsi="Arial Black"/>
      <w:b/>
      <w:bCs/>
      <w:caps/>
      <w:kern w:val="32"/>
      <w:sz w:val="26"/>
      <w:szCs w:val="26"/>
    </w:rPr>
  </w:style>
  <w:style w:type="character" w:customStyle="1" w:styleId="OPTIT-0Char">
    <w:name w:val="_OP_TIT-0 Char"/>
    <w:basedOn w:val="Fontepargpadro"/>
    <w:link w:val="OPTIT-0"/>
    <w:rsid w:val="001400F0"/>
    <w:rPr>
      <w:rFonts w:ascii="Arial Black" w:eastAsia="Times New Roman" w:hAnsi="Arial Black" w:cs="Times New Roman"/>
      <w:b/>
      <w:bCs/>
      <w:caps/>
      <w:kern w:val="32"/>
      <w:sz w:val="26"/>
      <w:szCs w:val="26"/>
      <w:lang w:eastAsia="pt-BR"/>
    </w:rPr>
  </w:style>
  <w:style w:type="character" w:customStyle="1" w:styleId="OPTIT-1Char">
    <w:name w:val="_OP_TIT-1 Char"/>
    <w:basedOn w:val="Fontepargpadro"/>
    <w:link w:val="OPTIT-1"/>
    <w:rsid w:val="001400F0"/>
    <w:rPr>
      <w:rFonts w:ascii="Arial Black" w:eastAsia="Times New Roman" w:hAnsi="Arial Black" w:cs="Times New Roman"/>
      <w:bCs/>
      <w:caps/>
      <w:color w:val="808080"/>
      <w:kern w:val="32"/>
      <w:sz w:val="26"/>
      <w:szCs w:val="26"/>
      <w:lang w:eastAsia="pt-BR"/>
    </w:rPr>
  </w:style>
  <w:style w:type="character" w:customStyle="1" w:styleId="OPTIT-3Char">
    <w:name w:val="_OP_TIT-3 Char"/>
    <w:basedOn w:val="Fontepargpadro"/>
    <w:link w:val="OPTIT-3"/>
    <w:rsid w:val="001400F0"/>
    <w:rPr>
      <w:rFonts w:ascii="Arial Negrito" w:eastAsia="Times New Roman" w:hAnsi="Arial Negrito" w:cs="Times New Roman"/>
      <w:b/>
      <w:bCs/>
      <w:iCs/>
      <w:color w:val="808080"/>
      <w:sz w:val="24"/>
      <w:szCs w:val="28"/>
      <w:lang w:eastAsia="pt-BR"/>
    </w:rPr>
  </w:style>
  <w:style w:type="character" w:customStyle="1" w:styleId="OPTIT-5Char">
    <w:name w:val="_OP_TIT-5 Char"/>
    <w:basedOn w:val="Fontepargpadro"/>
    <w:link w:val="OPTIT-5"/>
    <w:rsid w:val="001400F0"/>
    <w:rPr>
      <w:rFonts w:ascii="Arial" w:eastAsia="Times New Roman" w:hAnsi="Arial" w:cs="Arial"/>
      <w:i/>
      <w:sz w:val="24"/>
      <w:szCs w:val="24"/>
      <w:u w:val="single"/>
      <w:lang w:eastAsia="pt-BR"/>
    </w:rPr>
  </w:style>
  <w:style w:type="paragraph" w:styleId="Remissivo1">
    <w:name w:val="index 1"/>
    <w:basedOn w:val="Normal"/>
    <w:next w:val="Normal"/>
    <w:autoRedefine/>
    <w:uiPriority w:val="99"/>
    <w:semiHidden/>
    <w:unhideWhenUsed/>
    <w:rsid w:val="001400F0"/>
    <w:pPr>
      <w:ind w:left="220" w:hanging="220"/>
    </w:pPr>
    <w:rPr>
      <w:rFonts w:ascii="Arial" w:hAnsi="Arial"/>
      <w:szCs w:val="20"/>
    </w:rPr>
  </w:style>
  <w:style w:type="table" w:customStyle="1" w:styleId="Tabelacomgrade1">
    <w:name w:val="Tabela com grade1"/>
    <w:basedOn w:val="Tabelanormal"/>
    <w:next w:val="Tabelacomgrade"/>
    <w:uiPriority w:val="39"/>
    <w:rsid w:val="001400F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
    <w:name w:val="Tabela com grade2"/>
    <w:basedOn w:val="Tabelanormal"/>
    <w:next w:val="Tabelacomgrade"/>
    <w:uiPriority w:val="59"/>
    <w:rsid w:val="001400F0"/>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PTsubtpico">
    <w:name w:val="_OP_Tsubtópico"/>
    <w:basedOn w:val="OPTpicos"/>
    <w:qFormat/>
    <w:rsid w:val="001400F0"/>
    <w:pPr>
      <w:numPr>
        <w:numId w:val="7"/>
      </w:numPr>
      <w:tabs>
        <w:tab w:val="clear" w:pos="851"/>
        <w:tab w:val="left" w:pos="1985"/>
        <w:tab w:val="left" w:pos="2410"/>
      </w:tabs>
      <w:spacing w:line="240" w:lineRule="auto"/>
      <w:ind w:left="1560"/>
    </w:pPr>
    <w:rPr>
      <w:rFonts w:asciiTheme="minorHAnsi" w:eastAsia="Times New Roman" w:hAnsiTheme="minorHAnsi" w:cstheme="minorHAnsi"/>
      <w:bCs/>
      <w:iCs/>
      <w:szCs w:val="22"/>
    </w:rPr>
  </w:style>
  <w:style w:type="paragraph" w:styleId="Commarcadores">
    <w:name w:val="List Bullet"/>
    <w:basedOn w:val="PargrafodaLista"/>
    <w:uiPriority w:val="99"/>
    <w:unhideWhenUsed/>
    <w:rsid w:val="001400F0"/>
    <w:pPr>
      <w:numPr>
        <w:numId w:val="5"/>
      </w:numPr>
      <w:tabs>
        <w:tab w:val="left" w:pos="567"/>
      </w:tabs>
      <w:spacing w:after="200" w:line="288" w:lineRule="auto"/>
      <w:ind w:left="993" w:hanging="426"/>
    </w:pPr>
    <w:rPr>
      <w:rFonts w:ascii="Arial" w:eastAsia="Calibri" w:hAnsi="Arial"/>
    </w:rPr>
  </w:style>
  <w:style w:type="paragraph" w:customStyle="1" w:styleId="Ttulo0">
    <w:name w:val="Título_"/>
    <w:basedOn w:val="Ttulo1"/>
    <w:rsid w:val="001400F0"/>
    <w:pPr>
      <w:tabs>
        <w:tab w:val="left" w:pos="567"/>
      </w:tabs>
      <w:spacing w:before="160" w:after="160" w:line="288" w:lineRule="auto"/>
    </w:pPr>
    <w:rPr>
      <w:rFonts w:ascii="Tw Cen MT Condensed Extra Bold" w:eastAsia="Times New Roman" w:hAnsi="Tw Cen MT Condensed Extra Bold" w:cs="Times New Roman"/>
      <w:bCs/>
      <w:caps/>
      <w:color w:val="808080"/>
      <w:sz w:val="32"/>
      <w:szCs w:val="28"/>
    </w:rPr>
  </w:style>
  <w:style w:type="paragraph" w:customStyle="1" w:styleId="Pa3">
    <w:name w:val="Pa3"/>
    <w:basedOn w:val="Normal"/>
    <w:next w:val="Normal"/>
    <w:uiPriority w:val="99"/>
    <w:rsid w:val="001400F0"/>
    <w:pPr>
      <w:autoSpaceDE w:val="0"/>
      <w:autoSpaceDN w:val="0"/>
      <w:adjustRightInd w:val="0"/>
      <w:spacing w:line="241" w:lineRule="atLeast"/>
    </w:pPr>
    <w:rPr>
      <w:rFonts w:ascii="Egyptian505 Lt BT" w:eastAsia="Calibri" w:hAnsi="Egyptian505 Lt BT"/>
    </w:rPr>
  </w:style>
  <w:style w:type="paragraph" w:customStyle="1" w:styleId="LegendaGrafico">
    <w:name w:val="Legenda Grafico"/>
    <w:basedOn w:val="Legenda"/>
    <w:link w:val="LegendaGraficoChar"/>
    <w:rsid w:val="001400F0"/>
    <w:pPr>
      <w:spacing w:before="120" w:after="0"/>
      <w:ind w:firstLine="567"/>
    </w:pPr>
    <w:rPr>
      <w:rFonts w:ascii="Times New Roman" w:eastAsia="Calibri" w:hAnsi="Times New Roman" w:cs="Arial"/>
      <w:b/>
      <w:bCs/>
      <w:iCs w:val="0"/>
      <w:color w:val="595959"/>
      <w:sz w:val="18"/>
      <w:szCs w:val="20"/>
    </w:rPr>
  </w:style>
  <w:style w:type="character" w:customStyle="1" w:styleId="LegendaGraficoChar">
    <w:name w:val="Legenda Grafico Char"/>
    <w:basedOn w:val="LegendaChar"/>
    <w:link w:val="LegendaGrafico"/>
    <w:rsid w:val="001400F0"/>
    <w:rPr>
      <w:rFonts w:ascii="Times New Roman" w:eastAsia="Calibri" w:hAnsi="Times New Roman" w:cs="Arial"/>
      <w:b/>
      <w:bCs/>
      <w:iCs w:val="0"/>
      <w:color w:val="595959"/>
      <w:sz w:val="18"/>
      <w:szCs w:val="20"/>
      <w:lang w:eastAsia="pt-BR"/>
    </w:rPr>
  </w:style>
  <w:style w:type="paragraph" w:customStyle="1" w:styleId="Engefoto-Ttulo1">
    <w:name w:val="Engefoto - Título 1"/>
    <w:basedOn w:val="Ttulo1"/>
    <w:rsid w:val="001400F0"/>
    <w:pPr>
      <w:tabs>
        <w:tab w:val="left" w:pos="284"/>
      </w:tabs>
      <w:spacing w:beforeAutospacing="1" w:afterAutospacing="1"/>
      <w:ind w:left="360" w:hanging="360"/>
    </w:pPr>
    <w:rPr>
      <w:rFonts w:ascii="Arial Negrito" w:eastAsia="Times New Roman" w:hAnsi="Arial Negrito" w:cs="Times New Roman"/>
      <w:bCs/>
      <w:smallCaps/>
      <w:color w:val="auto"/>
      <w:sz w:val="24"/>
      <w:szCs w:val="28"/>
    </w:rPr>
  </w:style>
  <w:style w:type="paragraph" w:customStyle="1" w:styleId="Engefoto-Ttulo3">
    <w:name w:val="Engefoto - Título 3"/>
    <w:basedOn w:val="Ttulo3"/>
    <w:rsid w:val="001400F0"/>
    <w:pPr>
      <w:tabs>
        <w:tab w:val="left" w:pos="284"/>
      </w:tabs>
      <w:spacing w:before="200" w:beforeAutospacing="1" w:after="0" w:afterAutospacing="1" w:line="360" w:lineRule="auto"/>
      <w:ind w:left="576" w:hanging="576"/>
    </w:pPr>
    <w:rPr>
      <w:rFonts w:ascii="Arial" w:eastAsia="Times New Roman" w:hAnsi="Arial" w:cs="Times New Roman"/>
      <w:bCs/>
      <w:smallCaps/>
      <w:color w:val="auto"/>
      <w:szCs w:val="22"/>
      <w:lang w:eastAsia="en-US"/>
    </w:rPr>
  </w:style>
  <w:style w:type="paragraph" w:customStyle="1" w:styleId="Engefoto-Ttulo4">
    <w:name w:val="Engefoto - Título 4"/>
    <w:basedOn w:val="Ttulo4"/>
    <w:rsid w:val="001400F0"/>
    <w:pPr>
      <w:numPr>
        <w:ilvl w:val="3"/>
      </w:numPr>
      <w:tabs>
        <w:tab w:val="left" w:pos="284"/>
      </w:tabs>
      <w:spacing w:before="200" w:beforeAutospacing="1" w:afterAutospacing="1" w:line="360" w:lineRule="auto"/>
      <w:ind w:left="432" w:hanging="432"/>
    </w:pPr>
    <w:rPr>
      <w:rFonts w:ascii="Arial Negrito" w:eastAsia="Times New Roman" w:hAnsi="Arial Negrito" w:cs="Times New Roman"/>
      <w:b/>
      <w:i/>
      <w:smallCaps/>
      <w:color w:val="A6A6A6"/>
      <w:sz w:val="24"/>
      <w:szCs w:val="22"/>
      <w:lang w:eastAsia="en-US"/>
    </w:rPr>
  </w:style>
  <w:style w:type="table" w:customStyle="1" w:styleId="Tabelacomgrade3">
    <w:name w:val="Tabela com grade3"/>
    <w:basedOn w:val="Tabelanormal"/>
    <w:next w:val="Tabelacomgrade"/>
    <w:uiPriority w:val="59"/>
    <w:rsid w:val="001400F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Normal"/>
    <w:rsid w:val="001400F0"/>
    <w:pPr>
      <w:spacing w:before="119" w:after="119" w:line="360" w:lineRule="auto"/>
    </w:pPr>
    <w:rPr>
      <w:rFonts w:ascii="Arial Narrow" w:hAnsi="Arial Narrow"/>
    </w:rPr>
  </w:style>
  <w:style w:type="table" w:customStyle="1" w:styleId="Tabelacomgrade4">
    <w:name w:val="Tabela com grade4"/>
    <w:basedOn w:val="Tabelanormal"/>
    <w:next w:val="Tabelacomgrade"/>
    <w:uiPriority w:val="39"/>
    <w:rsid w:val="001400F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ePDITS">
    <w:name w:val="Fonte_PDITS"/>
    <w:basedOn w:val="Normal"/>
    <w:link w:val="FontePDITSChar"/>
    <w:rsid w:val="001400F0"/>
    <w:pPr>
      <w:spacing w:before="120" w:after="240" w:line="276" w:lineRule="auto"/>
      <w:ind w:left="1276" w:hanging="840"/>
    </w:pPr>
    <w:rPr>
      <w:rFonts w:ascii="Arial" w:hAnsi="Arial" w:cs="Arial"/>
      <w:sz w:val="20"/>
      <w:szCs w:val="20"/>
    </w:rPr>
  </w:style>
  <w:style w:type="character" w:customStyle="1" w:styleId="FontePDITSChar">
    <w:name w:val="Fonte_PDITS Char"/>
    <w:basedOn w:val="Fontepargpadro"/>
    <w:link w:val="FontePDITS"/>
    <w:rsid w:val="001400F0"/>
    <w:rPr>
      <w:rFonts w:ascii="Arial" w:eastAsia="Times New Roman" w:hAnsi="Arial" w:cs="Arial"/>
      <w:sz w:val="20"/>
      <w:szCs w:val="20"/>
      <w:lang w:eastAsia="pt-BR"/>
    </w:rPr>
  </w:style>
  <w:style w:type="paragraph" w:customStyle="1" w:styleId="Normal1">
    <w:name w:val="Normal1"/>
    <w:link w:val="normalChar"/>
    <w:rsid w:val="001400F0"/>
    <w:pPr>
      <w:spacing w:after="0" w:line="276" w:lineRule="auto"/>
    </w:pPr>
    <w:rPr>
      <w:rFonts w:ascii="Arial" w:eastAsia="Arial" w:hAnsi="Arial" w:cs="Arial"/>
      <w:color w:val="000000"/>
      <w:lang w:eastAsia="pt-BR"/>
    </w:rPr>
  </w:style>
  <w:style w:type="character" w:customStyle="1" w:styleId="normalChar">
    <w:name w:val="normal Char"/>
    <w:basedOn w:val="Fontepargpadro"/>
    <w:link w:val="Normal1"/>
    <w:uiPriority w:val="99"/>
    <w:rsid w:val="001400F0"/>
    <w:rPr>
      <w:rFonts w:ascii="Arial" w:eastAsia="Arial" w:hAnsi="Arial" w:cs="Arial"/>
      <w:color w:val="000000"/>
      <w:lang w:eastAsia="pt-BR"/>
    </w:rPr>
  </w:style>
  <w:style w:type="paragraph" w:customStyle="1" w:styleId="NDICES">
    <w:name w:val="ÍNDICES"/>
    <w:basedOn w:val="PargrafodaLista"/>
    <w:qFormat/>
    <w:rsid w:val="001400F0"/>
    <w:pPr>
      <w:spacing w:before="360" w:after="120"/>
      <w:ind w:left="737" w:hanging="737"/>
      <w:contextualSpacing w:val="0"/>
    </w:pPr>
    <w:rPr>
      <w:rFonts w:ascii="Arial Black" w:hAnsi="Arial Black"/>
      <w:bCs/>
      <w:caps/>
      <w:color w:val="808080"/>
      <w:kern w:val="32"/>
      <w:sz w:val="30"/>
      <w:szCs w:val="30"/>
    </w:rPr>
  </w:style>
  <w:style w:type="paragraph" w:customStyle="1" w:styleId="OPTIT-2">
    <w:name w:val="_OP_TIT-2_"/>
    <w:basedOn w:val="PargrafodaLista"/>
    <w:link w:val="OPTIT-2Char0"/>
    <w:autoRedefine/>
    <w:qFormat/>
    <w:rsid w:val="001400F0"/>
    <w:pPr>
      <w:numPr>
        <w:ilvl w:val="1"/>
        <w:numId w:val="1"/>
      </w:numPr>
      <w:spacing w:before="240" w:after="120" w:line="257" w:lineRule="auto"/>
      <w:ind w:left="851" w:hanging="142"/>
      <w:contextualSpacing w:val="0"/>
    </w:pPr>
    <w:rPr>
      <w:rFonts w:ascii="Arial" w:hAnsi="Arial"/>
      <w:b/>
      <w:bCs/>
      <w:iCs/>
      <w:caps/>
      <w:color w:val="595959"/>
      <w:szCs w:val="28"/>
    </w:rPr>
  </w:style>
  <w:style w:type="paragraph" w:customStyle="1" w:styleId="FPTIT-3">
    <w:name w:val="FP_TIT-3"/>
    <w:basedOn w:val="Normal"/>
    <w:link w:val="FPTIT-3Char"/>
    <w:autoRedefine/>
    <w:qFormat/>
    <w:rsid w:val="00DD1457"/>
    <w:pPr>
      <w:spacing w:after="120"/>
      <w:jc w:val="center"/>
    </w:pPr>
    <w:rPr>
      <w:rFonts w:ascii="Franklin Gothic Demi" w:hAnsi="Franklin Gothic Demi"/>
      <w:bCs/>
      <w:caps/>
      <w:color w:val="595959"/>
      <w:kern w:val="32"/>
      <w:sz w:val="32"/>
      <w:szCs w:val="32"/>
      <w:lang w:eastAsia="en-US"/>
    </w:rPr>
  </w:style>
  <w:style w:type="paragraph" w:customStyle="1" w:styleId="FPTIT-4">
    <w:name w:val="FP_TIT-4"/>
    <w:basedOn w:val="PargrafodaLista"/>
    <w:qFormat/>
    <w:rsid w:val="001400F0"/>
    <w:pPr>
      <w:spacing w:before="240" w:after="120"/>
      <w:ind w:left="0"/>
      <w:contextualSpacing w:val="0"/>
    </w:pPr>
    <w:rPr>
      <w:rFonts w:ascii="Arial Negrito" w:hAnsi="Arial Negrito"/>
      <w:b/>
      <w:bCs/>
      <w:iCs/>
      <w:color w:val="4D4D4D"/>
    </w:rPr>
  </w:style>
  <w:style w:type="paragraph" w:customStyle="1" w:styleId="FPTIT-5">
    <w:name w:val="FP_TIT-5"/>
    <w:basedOn w:val="Normal"/>
    <w:link w:val="FPTIT-5Char"/>
    <w:qFormat/>
    <w:rsid w:val="001400F0"/>
    <w:pPr>
      <w:ind w:left="1531" w:hanging="1531"/>
    </w:pPr>
    <w:rPr>
      <w:rFonts w:ascii="Arial" w:hAnsi="Arial" w:cs="Arial"/>
      <w:i/>
      <w:u w:val="single"/>
    </w:rPr>
  </w:style>
  <w:style w:type="paragraph" w:customStyle="1" w:styleId="OPcitaesleis">
    <w:name w:val="_OP_citações/leis"/>
    <w:basedOn w:val="Normal"/>
    <w:link w:val="OPcitaesleisChar"/>
    <w:rsid w:val="001400F0"/>
    <w:pPr>
      <w:spacing w:after="120"/>
      <w:ind w:left="1134"/>
    </w:pPr>
    <w:rPr>
      <w:rFonts w:cstheme="minorHAnsi"/>
      <w:i/>
      <w:color w:val="000000"/>
      <w:sz w:val="20"/>
      <w:szCs w:val="20"/>
    </w:rPr>
  </w:style>
  <w:style w:type="character" w:customStyle="1" w:styleId="OPcitaesleisChar">
    <w:name w:val="_OP_citações/leis Char"/>
    <w:basedOn w:val="Fontepargpadro"/>
    <w:link w:val="OPcitaesleis"/>
    <w:rsid w:val="001400F0"/>
    <w:rPr>
      <w:rFonts w:ascii="Times New Roman" w:eastAsia="Times New Roman" w:hAnsi="Times New Roman" w:cstheme="minorHAnsi"/>
      <w:i/>
      <w:color w:val="000000"/>
      <w:sz w:val="20"/>
      <w:szCs w:val="20"/>
      <w:lang w:eastAsia="pt-BR"/>
    </w:rPr>
  </w:style>
  <w:style w:type="character" w:customStyle="1" w:styleId="OPTIT-2Char0">
    <w:name w:val="_OP_TIT-2_ Char"/>
    <w:basedOn w:val="Fontepargpadro"/>
    <w:link w:val="OPTIT-2"/>
    <w:rsid w:val="001400F0"/>
    <w:rPr>
      <w:rFonts w:ascii="Arial" w:eastAsia="Times New Roman" w:hAnsi="Arial" w:cs="Times New Roman"/>
      <w:b/>
      <w:bCs/>
      <w:iCs/>
      <w:caps/>
      <w:color w:val="595959"/>
      <w:sz w:val="24"/>
      <w:szCs w:val="28"/>
      <w:lang w:eastAsia="pt-BR"/>
    </w:rPr>
  </w:style>
  <w:style w:type="character" w:customStyle="1" w:styleId="MenoPendente2">
    <w:name w:val="Menção Pendente2"/>
    <w:basedOn w:val="Fontepargpadro"/>
    <w:uiPriority w:val="99"/>
    <w:semiHidden/>
    <w:unhideWhenUsed/>
    <w:rsid w:val="002739D6"/>
    <w:rPr>
      <w:color w:val="605E5C"/>
      <w:shd w:val="clear" w:color="auto" w:fill="E1DFDD"/>
    </w:rPr>
  </w:style>
  <w:style w:type="character" w:customStyle="1" w:styleId="MenoPendente3">
    <w:name w:val="Menção Pendente3"/>
    <w:basedOn w:val="Fontepargpadro"/>
    <w:uiPriority w:val="99"/>
    <w:semiHidden/>
    <w:unhideWhenUsed/>
    <w:rsid w:val="000F25AF"/>
    <w:rPr>
      <w:color w:val="605E5C"/>
      <w:shd w:val="clear" w:color="auto" w:fill="E1DFDD"/>
    </w:rPr>
  </w:style>
  <w:style w:type="paragraph" w:customStyle="1" w:styleId="EmptyCellLayoutStyle">
    <w:name w:val="EmptyCellLayoutStyle"/>
    <w:rsid w:val="00251F48"/>
    <w:pPr>
      <w:spacing w:after="0" w:line="240" w:lineRule="auto"/>
    </w:pPr>
    <w:rPr>
      <w:rFonts w:ascii="Times New Roman" w:eastAsia="Times New Roman" w:hAnsi="Times New Roman" w:cs="Times New Roman"/>
      <w:sz w:val="2"/>
      <w:szCs w:val="20"/>
      <w:lang w:val="en-US"/>
    </w:rPr>
  </w:style>
  <w:style w:type="character" w:customStyle="1" w:styleId="MenoPendente4">
    <w:name w:val="Menção Pendente4"/>
    <w:basedOn w:val="Fontepargpadro"/>
    <w:uiPriority w:val="99"/>
    <w:semiHidden/>
    <w:unhideWhenUsed/>
    <w:rsid w:val="003609EB"/>
    <w:rPr>
      <w:color w:val="605E5C"/>
      <w:shd w:val="clear" w:color="auto" w:fill="E1DFDD"/>
    </w:rPr>
  </w:style>
  <w:style w:type="paragraph" w:customStyle="1" w:styleId="Estilo3">
    <w:name w:val="Estilo3"/>
    <w:basedOn w:val="Normal"/>
    <w:link w:val="Estilo3Char"/>
    <w:qFormat/>
    <w:rsid w:val="003B3F2D"/>
    <w:pPr>
      <w:spacing w:after="160" w:line="259" w:lineRule="auto"/>
      <w:jc w:val="both"/>
    </w:pPr>
    <w:rPr>
      <w:rFonts w:ascii="Arial" w:eastAsiaTheme="minorHAnsi" w:hAnsi="Arial" w:cs="Arial"/>
      <w:b/>
      <w:sz w:val="22"/>
      <w:szCs w:val="22"/>
      <w:lang w:eastAsia="en-US"/>
    </w:rPr>
  </w:style>
  <w:style w:type="character" w:customStyle="1" w:styleId="Estilo3Char">
    <w:name w:val="Estilo3 Char"/>
    <w:basedOn w:val="Fontepargpadro"/>
    <w:link w:val="Estilo3"/>
    <w:rsid w:val="003B3F2D"/>
    <w:rPr>
      <w:rFonts w:ascii="Arial" w:hAnsi="Arial" w:cs="Arial"/>
      <w:b/>
    </w:rPr>
  </w:style>
  <w:style w:type="table" w:customStyle="1" w:styleId="Tabelacomgrade5">
    <w:name w:val="Tabela com grade5"/>
    <w:basedOn w:val="Tabelanormal"/>
    <w:next w:val="Tabelacomgrade"/>
    <w:uiPriority w:val="39"/>
    <w:rsid w:val="000C088A"/>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
    <w:name w:val="Tabela com grade6"/>
    <w:basedOn w:val="Tabelanormal"/>
    <w:next w:val="Tabelacomgrade"/>
    <w:uiPriority w:val="39"/>
    <w:rsid w:val="000C088A"/>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
    <w:name w:val="Tabela com grade7"/>
    <w:basedOn w:val="Tabelanormal"/>
    <w:next w:val="Tabelacomgrade"/>
    <w:uiPriority w:val="39"/>
    <w:rsid w:val="000C088A"/>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
    <w:name w:val="Tabela com grade8"/>
    <w:basedOn w:val="Tabelanormal"/>
    <w:next w:val="Tabelacomgrade"/>
    <w:uiPriority w:val="39"/>
    <w:rsid w:val="000C088A"/>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9">
    <w:name w:val="Tabela com grade9"/>
    <w:basedOn w:val="Tabelanormal"/>
    <w:next w:val="Tabelacomgrade"/>
    <w:uiPriority w:val="39"/>
    <w:rsid w:val="000C088A"/>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
    <w:name w:val="Tabela com grade10"/>
    <w:basedOn w:val="Tabelanormal"/>
    <w:next w:val="Tabelacomgrade"/>
    <w:uiPriority w:val="39"/>
    <w:rsid w:val="000C088A"/>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
    <w:name w:val="Tabela com grade11"/>
    <w:basedOn w:val="Tabelanormal"/>
    <w:next w:val="Tabelacomgrade"/>
    <w:uiPriority w:val="39"/>
    <w:rsid w:val="000C088A"/>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
    <w:name w:val="Tabela com grade12"/>
    <w:basedOn w:val="Tabelanormal"/>
    <w:next w:val="Tabelacomgrade"/>
    <w:uiPriority w:val="39"/>
    <w:rsid w:val="000C088A"/>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3B72DE"/>
    <w:pPr>
      <w:spacing w:before="100" w:beforeAutospacing="1" w:after="100" w:afterAutospacing="1"/>
    </w:pPr>
  </w:style>
  <w:style w:type="paragraph" w:customStyle="1" w:styleId="font5">
    <w:name w:val="font5"/>
    <w:basedOn w:val="Normal"/>
    <w:rsid w:val="003B72DE"/>
    <w:pPr>
      <w:spacing w:before="100" w:beforeAutospacing="1" w:after="100" w:afterAutospacing="1"/>
    </w:pPr>
    <w:rPr>
      <w:rFonts w:ascii="Arial" w:hAnsi="Arial" w:cs="Arial"/>
      <w:b/>
      <w:bCs/>
      <w:color w:val="FFFFFF"/>
      <w:sz w:val="20"/>
      <w:szCs w:val="20"/>
    </w:rPr>
  </w:style>
  <w:style w:type="paragraph" w:customStyle="1" w:styleId="xl65">
    <w:name w:val="xl65"/>
    <w:basedOn w:val="Normal"/>
    <w:rsid w:val="003B72DE"/>
    <w:pPr>
      <w:spacing w:before="100" w:beforeAutospacing="1" w:after="100" w:afterAutospacing="1"/>
      <w:textAlignment w:val="center"/>
    </w:pPr>
    <w:rPr>
      <w:rFonts w:ascii="Calibri" w:hAnsi="Calibri" w:cs="Calibri"/>
      <w:sz w:val="22"/>
      <w:szCs w:val="22"/>
    </w:rPr>
  </w:style>
  <w:style w:type="paragraph" w:customStyle="1" w:styleId="xl66">
    <w:name w:val="xl66"/>
    <w:basedOn w:val="Normal"/>
    <w:rsid w:val="003B72DE"/>
    <w:pPr>
      <w:spacing w:before="100" w:beforeAutospacing="1" w:after="100" w:afterAutospacing="1"/>
    </w:pPr>
    <w:rPr>
      <w:rFonts w:ascii="Calibri" w:hAnsi="Calibri" w:cs="Calibri"/>
      <w:sz w:val="22"/>
      <w:szCs w:val="22"/>
    </w:rPr>
  </w:style>
  <w:style w:type="paragraph" w:customStyle="1" w:styleId="xl67">
    <w:name w:val="xl67"/>
    <w:basedOn w:val="Normal"/>
    <w:rsid w:val="003B72DE"/>
    <w:pPr>
      <w:spacing w:before="100" w:beforeAutospacing="1" w:after="100" w:afterAutospacing="1"/>
      <w:jc w:val="right"/>
      <w:textAlignment w:val="center"/>
    </w:pPr>
    <w:rPr>
      <w:rFonts w:ascii="Calibri" w:hAnsi="Calibri" w:cs="Calibri"/>
      <w:sz w:val="22"/>
      <w:szCs w:val="22"/>
    </w:rPr>
  </w:style>
  <w:style w:type="paragraph" w:customStyle="1" w:styleId="xl68">
    <w:name w:val="xl68"/>
    <w:basedOn w:val="Normal"/>
    <w:rsid w:val="003B72DE"/>
    <w:pPr>
      <w:spacing w:before="100" w:beforeAutospacing="1" w:after="100" w:afterAutospacing="1"/>
      <w:jc w:val="center"/>
      <w:textAlignment w:val="center"/>
    </w:pPr>
    <w:rPr>
      <w:rFonts w:ascii="Calibri" w:hAnsi="Calibri" w:cs="Calibri"/>
      <w:sz w:val="22"/>
      <w:szCs w:val="22"/>
    </w:rPr>
  </w:style>
  <w:style w:type="paragraph" w:customStyle="1" w:styleId="xl69">
    <w:name w:val="xl69"/>
    <w:basedOn w:val="Normal"/>
    <w:rsid w:val="003B72DE"/>
    <w:pPr>
      <w:spacing w:before="100" w:beforeAutospacing="1" w:after="100" w:afterAutospacing="1"/>
      <w:textAlignment w:val="center"/>
    </w:pPr>
    <w:rPr>
      <w:sz w:val="22"/>
      <w:szCs w:val="22"/>
    </w:rPr>
  </w:style>
  <w:style w:type="paragraph" w:customStyle="1" w:styleId="xl70">
    <w:name w:val="xl70"/>
    <w:basedOn w:val="Normal"/>
    <w:rsid w:val="003B72DE"/>
    <w:pPr>
      <w:spacing w:before="100" w:beforeAutospacing="1" w:after="100" w:afterAutospacing="1"/>
      <w:textAlignment w:val="center"/>
    </w:pPr>
    <w:rPr>
      <w:rFonts w:ascii="Arial" w:hAnsi="Arial" w:cs="Arial"/>
      <w:sz w:val="20"/>
      <w:szCs w:val="20"/>
    </w:rPr>
  </w:style>
  <w:style w:type="paragraph" w:customStyle="1" w:styleId="xl71">
    <w:name w:val="xl71"/>
    <w:basedOn w:val="Normal"/>
    <w:rsid w:val="003B72DE"/>
    <w:pPr>
      <w:pBdr>
        <w:top w:val="single" w:sz="4" w:space="0" w:color="595959"/>
        <w:left w:val="single" w:sz="4" w:space="0" w:color="595959"/>
        <w:bottom w:val="single" w:sz="4" w:space="0" w:color="595959"/>
        <w:right w:val="single" w:sz="4" w:space="0" w:color="595959"/>
      </w:pBdr>
      <w:spacing w:before="100" w:beforeAutospacing="1" w:after="100" w:afterAutospacing="1"/>
      <w:textAlignment w:val="center"/>
    </w:pPr>
    <w:rPr>
      <w:rFonts w:ascii="Arial" w:hAnsi="Arial" w:cs="Arial"/>
      <w:sz w:val="20"/>
      <w:szCs w:val="20"/>
    </w:rPr>
  </w:style>
  <w:style w:type="paragraph" w:customStyle="1" w:styleId="xl72">
    <w:name w:val="xl72"/>
    <w:basedOn w:val="Normal"/>
    <w:rsid w:val="003B72DE"/>
    <w:pPr>
      <w:pBdr>
        <w:top w:val="single" w:sz="4" w:space="0" w:color="595959"/>
        <w:left w:val="single" w:sz="4" w:space="0" w:color="595959"/>
        <w:bottom w:val="single" w:sz="4" w:space="0" w:color="595959"/>
        <w:right w:val="single" w:sz="4" w:space="0" w:color="595959"/>
      </w:pBdr>
      <w:shd w:val="clear" w:color="FFC000" w:fill="FFC000"/>
      <w:spacing w:before="100" w:beforeAutospacing="1" w:after="100" w:afterAutospacing="1"/>
      <w:jc w:val="center"/>
      <w:textAlignment w:val="center"/>
    </w:pPr>
    <w:rPr>
      <w:rFonts w:ascii="Arial" w:hAnsi="Arial" w:cs="Arial"/>
      <w:b/>
      <w:bCs/>
      <w:color w:val="FFFFFF"/>
      <w:sz w:val="20"/>
      <w:szCs w:val="20"/>
    </w:rPr>
  </w:style>
  <w:style w:type="paragraph" w:customStyle="1" w:styleId="xl73">
    <w:name w:val="xl73"/>
    <w:basedOn w:val="Normal"/>
    <w:rsid w:val="003B72DE"/>
    <w:pPr>
      <w:pBdr>
        <w:top w:val="single" w:sz="4" w:space="0" w:color="000000"/>
        <w:left w:val="single" w:sz="4" w:space="0" w:color="000000"/>
        <w:bottom w:val="single" w:sz="4" w:space="0" w:color="000000"/>
      </w:pBdr>
      <w:shd w:val="clear" w:color="E36C09" w:fill="E36C09"/>
      <w:spacing w:before="100" w:beforeAutospacing="1" w:after="100" w:afterAutospacing="1"/>
    </w:pPr>
    <w:rPr>
      <w:rFonts w:ascii="Arial" w:hAnsi="Arial" w:cs="Arial"/>
      <w:color w:val="0070C0"/>
      <w:sz w:val="20"/>
      <w:szCs w:val="20"/>
    </w:rPr>
  </w:style>
  <w:style w:type="paragraph" w:customStyle="1" w:styleId="xl74">
    <w:name w:val="xl74"/>
    <w:basedOn w:val="Normal"/>
    <w:rsid w:val="003B72DE"/>
    <w:pPr>
      <w:pBdr>
        <w:top w:val="single" w:sz="4" w:space="0" w:color="000000"/>
        <w:bottom w:val="single" w:sz="4" w:space="0" w:color="000000"/>
        <w:right w:val="single" w:sz="4" w:space="0" w:color="000000"/>
      </w:pBdr>
      <w:shd w:val="clear" w:color="E36C09" w:fill="E36C09"/>
      <w:spacing w:before="100" w:beforeAutospacing="1" w:after="100" w:afterAutospacing="1"/>
    </w:pPr>
    <w:rPr>
      <w:rFonts w:ascii="Arial" w:hAnsi="Arial" w:cs="Arial"/>
      <w:color w:val="0070C0"/>
      <w:sz w:val="20"/>
      <w:szCs w:val="20"/>
    </w:rPr>
  </w:style>
  <w:style w:type="paragraph" w:customStyle="1" w:styleId="xl75">
    <w:name w:val="xl75"/>
    <w:basedOn w:val="Normal"/>
    <w:rsid w:val="003B72DE"/>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70C0"/>
      <w:sz w:val="20"/>
      <w:szCs w:val="20"/>
    </w:rPr>
  </w:style>
  <w:style w:type="paragraph" w:customStyle="1" w:styleId="xl76">
    <w:name w:val="xl76"/>
    <w:basedOn w:val="Normal"/>
    <w:rsid w:val="003B72DE"/>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sz w:val="20"/>
      <w:szCs w:val="20"/>
    </w:rPr>
  </w:style>
  <w:style w:type="paragraph" w:customStyle="1" w:styleId="xl77">
    <w:name w:val="xl77"/>
    <w:basedOn w:val="Normal"/>
    <w:rsid w:val="003B72DE"/>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sz w:val="20"/>
      <w:szCs w:val="20"/>
    </w:rPr>
  </w:style>
  <w:style w:type="paragraph" w:customStyle="1" w:styleId="xl78">
    <w:name w:val="xl78"/>
    <w:basedOn w:val="Normal"/>
    <w:rsid w:val="003B72DE"/>
    <w:pPr>
      <w:pBdr>
        <w:top w:val="single" w:sz="4" w:space="0" w:color="595959"/>
        <w:left w:val="single" w:sz="4" w:space="0" w:color="595959"/>
        <w:bottom w:val="single" w:sz="4" w:space="0" w:color="595959"/>
        <w:right w:val="single" w:sz="4" w:space="0" w:color="595959"/>
      </w:pBdr>
      <w:shd w:val="clear" w:color="FF0000" w:fill="FF0000"/>
      <w:spacing w:before="100" w:beforeAutospacing="1" w:after="100" w:afterAutospacing="1"/>
      <w:jc w:val="center"/>
      <w:textAlignment w:val="center"/>
    </w:pPr>
    <w:rPr>
      <w:rFonts w:ascii="Arial" w:hAnsi="Arial" w:cs="Arial"/>
      <w:b/>
      <w:bCs/>
      <w:color w:val="FFFFFF"/>
      <w:sz w:val="20"/>
      <w:szCs w:val="20"/>
    </w:rPr>
  </w:style>
  <w:style w:type="paragraph" w:customStyle="1" w:styleId="xl79">
    <w:name w:val="xl79"/>
    <w:basedOn w:val="Normal"/>
    <w:rsid w:val="003B72DE"/>
    <w:pPr>
      <w:pBdr>
        <w:top w:val="single" w:sz="4" w:space="0" w:color="000000"/>
        <w:left w:val="single" w:sz="4" w:space="0" w:color="000000"/>
        <w:bottom w:val="single" w:sz="4" w:space="0" w:color="000000"/>
      </w:pBdr>
      <w:spacing w:before="100" w:beforeAutospacing="1" w:after="100" w:afterAutospacing="1"/>
    </w:pPr>
    <w:rPr>
      <w:rFonts w:ascii="Arial" w:hAnsi="Arial" w:cs="Arial"/>
      <w:color w:val="0070C0"/>
      <w:sz w:val="20"/>
      <w:szCs w:val="20"/>
    </w:rPr>
  </w:style>
  <w:style w:type="paragraph" w:customStyle="1" w:styleId="xl80">
    <w:name w:val="xl80"/>
    <w:basedOn w:val="Normal"/>
    <w:rsid w:val="003B72DE"/>
    <w:pPr>
      <w:pBdr>
        <w:top w:val="single" w:sz="4" w:space="0" w:color="595959"/>
        <w:left w:val="single" w:sz="4" w:space="0" w:color="595959"/>
        <w:bottom w:val="single" w:sz="4" w:space="0" w:color="595959"/>
        <w:right w:val="single" w:sz="4" w:space="0" w:color="595959"/>
      </w:pBdr>
      <w:spacing w:before="100" w:beforeAutospacing="1" w:after="100" w:afterAutospacing="1"/>
      <w:textAlignment w:val="center"/>
    </w:pPr>
    <w:rPr>
      <w:rFonts w:ascii="Arial" w:hAnsi="Arial" w:cs="Arial"/>
      <w:sz w:val="20"/>
      <w:szCs w:val="20"/>
    </w:rPr>
  </w:style>
  <w:style w:type="paragraph" w:customStyle="1" w:styleId="xl81">
    <w:name w:val="xl81"/>
    <w:basedOn w:val="Normal"/>
    <w:rsid w:val="003B72DE"/>
    <w:pPr>
      <w:spacing w:before="100" w:beforeAutospacing="1" w:after="100" w:afterAutospacing="1"/>
      <w:textAlignment w:val="center"/>
    </w:pPr>
    <w:rPr>
      <w:rFonts w:ascii="Arial" w:hAnsi="Arial" w:cs="Arial"/>
      <w:sz w:val="20"/>
      <w:szCs w:val="20"/>
    </w:rPr>
  </w:style>
  <w:style w:type="paragraph" w:customStyle="1" w:styleId="xl82">
    <w:name w:val="xl82"/>
    <w:basedOn w:val="Normal"/>
    <w:rsid w:val="003B72DE"/>
    <w:pPr>
      <w:spacing w:before="100" w:beforeAutospacing="1" w:after="100" w:afterAutospacing="1"/>
    </w:pPr>
    <w:rPr>
      <w:rFonts w:ascii="Arial" w:hAnsi="Arial" w:cs="Arial"/>
      <w:sz w:val="20"/>
      <w:szCs w:val="20"/>
    </w:rPr>
  </w:style>
  <w:style w:type="paragraph" w:customStyle="1" w:styleId="xl83">
    <w:name w:val="xl83"/>
    <w:basedOn w:val="Normal"/>
    <w:rsid w:val="003B72DE"/>
    <w:pPr>
      <w:spacing w:before="100" w:beforeAutospacing="1" w:after="100" w:afterAutospacing="1"/>
      <w:jc w:val="center"/>
      <w:textAlignment w:val="center"/>
    </w:pPr>
    <w:rPr>
      <w:rFonts w:ascii="Arial" w:hAnsi="Arial" w:cs="Arial"/>
      <w:sz w:val="20"/>
      <w:szCs w:val="20"/>
    </w:rPr>
  </w:style>
  <w:style w:type="paragraph" w:customStyle="1" w:styleId="xl84">
    <w:name w:val="xl84"/>
    <w:basedOn w:val="Normal"/>
    <w:rsid w:val="003B72DE"/>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color w:val="000000"/>
      <w:sz w:val="20"/>
      <w:szCs w:val="20"/>
    </w:rPr>
  </w:style>
  <w:style w:type="paragraph" w:customStyle="1" w:styleId="xl85">
    <w:name w:val="xl85"/>
    <w:basedOn w:val="Normal"/>
    <w:rsid w:val="003B72DE"/>
    <w:pPr>
      <w:pBdr>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color w:val="000000"/>
      <w:sz w:val="20"/>
      <w:szCs w:val="20"/>
    </w:rPr>
  </w:style>
  <w:style w:type="paragraph" w:customStyle="1" w:styleId="xl86">
    <w:name w:val="xl86"/>
    <w:basedOn w:val="Normal"/>
    <w:rsid w:val="003B72DE"/>
    <w:pPr>
      <w:spacing w:before="100" w:beforeAutospacing="1" w:after="100" w:afterAutospacing="1"/>
    </w:pPr>
  </w:style>
  <w:style w:type="paragraph" w:customStyle="1" w:styleId="xl87">
    <w:name w:val="xl87"/>
    <w:basedOn w:val="Normal"/>
    <w:rsid w:val="003B72DE"/>
    <w:pPr>
      <w:pBdr>
        <w:left w:val="single" w:sz="4" w:space="0" w:color="595959"/>
        <w:bottom w:val="single" w:sz="4" w:space="0" w:color="595959"/>
        <w:right w:val="single" w:sz="4" w:space="0" w:color="595959"/>
      </w:pBdr>
      <w:spacing w:before="100" w:beforeAutospacing="1" w:after="100" w:afterAutospacing="1"/>
      <w:textAlignment w:val="center"/>
    </w:pPr>
    <w:rPr>
      <w:rFonts w:ascii="Arial" w:hAnsi="Arial" w:cs="Arial"/>
      <w:sz w:val="20"/>
      <w:szCs w:val="20"/>
    </w:rPr>
  </w:style>
  <w:style w:type="paragraph" w:customStyle="1" w:styleId="xl88">
    <w:name w:val="xl88"/>
    <w:basedOn w:val="Normal"/>
    <w:rsid w:val="003B72DE"/>
    <w:pPr>
      <w:pBdr>
        <w:left w:val="single" w:sz="4" w:space="0" w:color="595959"/>
        <w:bottom w:val="single" w:sz="4" w:space="0" w:color="595959"/>
        <w:right w:val="single" w:sz="4" w:space="0" w:color="595959"/>
      </w:pBdr>
      <w:shd w:val="clear" w:color="FFC000" w:fill="FFC000"/>
      <w:spacing w:before="100" w:beforeAutospacing="1" w:after="100" w:afterAutospacing="1"/>
      <w:jc w:val="center"/>
      <w:textAlignment w:val="center"/>
    </w:pPr>
    <w:rPr>
      <w:rFonts w:ascii="Arial" w:hAnsi="Arial" w:cs="Arial"/>
      <w:b/>
      <w:bCs/>
      <w:color w:val="FFFFFF"/>
      <w:sz w:val="20"/>
      <w:szCs w:val="20"/>
    </w:rPr>
  </w:style>
  <w:style w:type="paragraph" w:customStyle="1" w:styleId="xl89">
    <w:name w:val="xl89"/>
    <w:basedOn w:val="Normal"/>
    <w:rsid w:val="003B72DE"/>
    <w:pPr>
      <w:pBdr>
        <w:left w:val="single" w:sz="4" w:space="0" w:color="000000"/>
        <w:bottom w:val="single" w:sz="4" w:space="0" w:color="000000"/>
      </w:pBdr>
      <w:shd w:val="clear" w:color="E36C09" w:fill="E36C09"/>
      <w:spacing w:before="100" w:beforeAutospacing="1" w:after="100" w:afterAutospacing="1"/>
    </w:pPr>
    <w:rPr>
      <w:rFonts w:ascii="Arial" w:hAnsi="Arial" w:cs="Arial"/>
      <w:color w:val="0070C0"/>
      <w:sz w:val="20"/>
      <w:szCs w:val="20"/>
    </w:rPr>
  </w:style>
  <w:style w:type="paragraph" w:customStyle="1" w:styleId="xl90">
    <w:name w:val="xl90"/>
    <w:basedOn w:val="Normal"/>
    <w:rsid w:val="003B72DE"/>
    <w:pPr>
      <w:pBdr>
        <w:bottom w:val="single" w:sz="4" w:space="0" w:color="000000"/>
        <w:right w:val="single" w:sz="4" w:space="0" w:color="000000"/>
      </w:pBdr>
      <w:shd w:val="clear" w:color="E36C09" w:fill="E36C09"/>
      <w:spacing w:before="100" w:beforeAutospacing="1" w:after="100" w:afterAutospacing="1"/>
    </w:pPr>
    <w:rPr>
      <w:rFonts w:ascii="Arial" w:hAnsi="Arial" w:cs="Arial"/>
      <w:color w:val="0070C0"/>
      <w:sz w:val="20"/>
      <w:szCs w:val="20"/>
    </w:rPr>
  </w:style>
  <w:style w:type="paragraph" w:customStyle="1" w:styleId="xl91">
    <w:name w:val="xl91"/>
    <w:basedOn w:val="Normal"/>
    <w:rsid w:val="003B72DE"/>
    <w:pPr>
      <w:pBdr>
        <w:top w:val="single" w:sz="4" w:space="0" w:color="auto"/>
        <w:left w:val="single" w:sz="4" w:space="0" w:color="auto"/>
        <w:bottom w:val="single" w:sz="4" w:space="0" w:color="auto"/>
        <w:right w:val="single" w:sz="4" w:space="0" w:color="auto"/>
      </w:pBdr>
      <w:shd w:val="clear" w:color="7F7F7F" w:fill="7F7F7F"/>
      <w:spacing w:before="100" w:beforeAutospacing="1" w:after="100" w:afterAutospacing="1"/>
      <w:jc w:val="center"/>
      <w:textAlignment w:val="center"/>
    </w:pPr>
    <w:rPr>
      <w:rFonts w:ascii="Arial" w:hAnsi="Arial" w:cs="Arial"/>
      <w:b/>
      <w:bCs/>
      <w:color w:val="FFFFFF"/>
      <w:sz w:val="20"/>
      <w:szCs w:val="20"/>
    </w:rPr>
  </w:style>
  <w:style w:type="paragraph" w:customStyle="1" w:styleId="xl92">
    <w:name w:val="xl92"/>
    <w:basedOn w:val="Normal"/>
    <w:rsid w:val="003B72DE"/>
    <w:pPr>
      <w:pBdr>
        <w:top w:val="single" w:sz="4" w:space="0" w:color="auto"/>
        <w:left w:val="single" w:sz="4" w:space="0" w:color="auto"/>
        <w:bottom w:val="single" w:sz="4" w:space="0" w:color="auto"/>
        <w:right w:val="single" w:sz="4" w:space="0" w:color="auto"/>
      </w:pBdr>
      <w:shd w:val="clear" w:color="7F7F7F" w:fill="7F7F7F"/>
      <w:spacing w:before="100" w:beforeAutospacing="1" w:after="100" w:afterAutospacing="1"/>
      <w:jc w:val="center"/>
      <w:textAlignment w:val="center"/>
    </w:pPr>
    <w:rPr>
      <w:rFonts w:ascii="Arial" w:hAnsi="Arial" w:cs="Arial"/>
      <w:b/>
      <w:bCs/>
      <w:color w:val="FFFFFF"/>
      <w:sz w:val="20"/>
      <w:szCs w:val="20"/>
    </w:rPr>
  </w:style>
  <w:style w:type="paragraph" w:customStyle="1" w:styleId="xl93">
    <w:name w:val="xl93"/>
    <w:basedOn w:val="Normal"/>
    <w:rsid w:val="003B72DE"/>
    <w:pPr>
      <w:spacing w:before="100" w:beforeAutospacing="1" w:after="100" w:afterAutospacing="1"/>
      <w:jc w:val="center"/>
      <w:textAlignment w:val="center"/>
    </w:pPr>
  </w:style>
  <w:style w:type="paragraph" w:customStyle="1" w:styleId="xl94">
    <w:name w:val="xl94"/>
    <w:basedOn w:val="Normal"/>
    <w:rsid w:val="003B72DE"/>
    <w:pPr>
      <w:pBdr>
        <w:top w:val="single" w:sz="4" w:space="0" w:color="000000"/>
        <w:left w:val="single" w:sz="4" w:space="0" w:color="000000"/>
        <w:bottom w:val="single" w:sz="4" w:space="0" w:color="000000"/>
      </w:pBdr>
      <w:shd w:val="clear" w:color="000000" w:fill="E26B0A"/>
      <w:spacing w:before="100" w:beforeAutospacing="1" w:after="100" w:afterAutospacing="1"/>
    </w:pPr>
    <w:rPr>
      <w:rFonts w:ascii="Arial" w:hAnsi="Arial" w:cs="Arial"/>
      <w:color w:val="0070C0"/>
      <w:sz w:val="20"/>
      <w:szCs w:val="20"/>
    </w:rPr>
  </w:style>
  <w:style w:type="paragraph" w:customStyle="1" w:styleId="xl95">
    <w:name w:val="xl95"/>
    <w:basedOn w:val="Normal"/>
    <w:rsid w:val="003B72DE"/>
    <w:pPr>
      <w:pBdr>
        <w:top w:val="single" w:sz="4" w:space="0" w:color="000000"/>
        <w:bottom w:val="single" w:sz="4" w:space="0" w:color="000000"/>
        <w:right w:val="single" w:sz="4" w:space="0" w:color="000000"/>
      </w:pBdr>
      <w:shd w:val="clear" w:color="000000" w:fill="E26B0A"/>
      <w:spacing w:before="100" w:beforeAutospacing="1" w:after="100" w:afterAutospacing="1"/>
    </w:pPr>
    <w:rPr>
      <w:rFonts w:ascii="Arial" w:hAnsi="Arial" w:cs="Arial"/>
      <w:color w:val="0070C0"/>
      <w:sz w:val="20"/>
      <w:szCs w:val="20"/>
    </w:rPr>
  </w:style>
  <w:style w:type="paragraph" w:customStyle="1" w:styleId="xl96">
    <w:name w:val="xl96"/>
    <w:basedOn w:val="Normal"/>
    <w:rsid w:val="003B72DE"/>
    <w:pPr>
      <w:pBdr>
        <w:top w:val="single" w:sz="4" w:space="0" w:color="000000"/>
        <w:bottom w:val="single" w:sz="4" w:space="0" w:color="000000"/>
        <w:right w:val="single" w:sz="4" w:space="0" w:color="000000"/>
      </w:pBdr>
      <w:shd w:val="clear" w:color="E36C09" w:fill="E26B0A"/>
      <w:spacing w:before="100" w:beforeAutospacing="1" w:after="100" w:afterAutospacing="1"/>
    </w:pPr>
    <w:rPr>
      <w:rFonts w:ascii="Arial" w:hAnsi="Arial" w:cs="Arial"/>
      <w:color w:val="0070C0"/>
      <w:sz w:val="20"/>
      <w:szCs w:val="20"/>
    </w:rPr>
  </w:style>
  <w:style w:type="paragraph" w:customStyle="1" w:styleId="xl97">
    <w:name w:val="xl97"/>
    <w:basedOn w:val="Normal"/>
    <w:rsid w:val="003B72DE"/>
    <w:pPr>
      <w:pBdr>
        <w:top w:val="single" w:sz="4" w:space="0" w:color="000000"/>
        <w:left w:val="single" w:sz="4" w:space="0" w:color="000000"/>
        <w:bottom w:val="single" w:sz="4" w:space="0" w:color="000000"/>
      </w:pBdr>
      <w:spacing w:before="100" w:beforeAutospacing="1" w:after="100" w:afterAutospacing="1"/>
    </w:pPr>
    <w:rPr>
      <w:rFonts w:ascii="Arial" w:hAnsi="Arial" w:cs="Arial"/>
      <w:color w:val="0070C0"/>
      <w:sz w:val="20"/>
      <w:szCs w:val="20"/>
    </w:rPr>
  </w:style>
  <w:style w:type="paragraph" w:customStyle="1" w:styleId="xl98">
    <w:name w:val="xl98"/>
    <w:basedOn w:val="Normal"/>
    <w:rsid w:val="003B72DE"/>
    <w:pPr>
      <w:pBdr>
        <w:top w:val="single" w:sz="4" w:space="0" w:color="000000"/>
        <w:bottom w:val="single" w:sz="4" w:space="0" w:color="000000"/>
        <w:right w:val="single" w:sz="4" w:space="0" w:color="000000"/>
      </w:pBdr>
      <w:spacing w:before="100" w:beforeAutospacing="1" w:after="100" w:afterAutospacing="1"/>
    </w:pPr>
    <w:rPr>
      <w:rFonts w:ascii="Arial" w:hAnsi="Arial" w:cs="Arial"/>
      <w:sz w:val="20"/>
      <w:szCs w:val="20"/>
    </w:rPr>
  </w:style>
  <w:style w:type="paragraph" w:customStyle="1" w:styleId="xl99">
    <w:name w:val="xl99"/>
    <w:basedOn w:val="Normal"/>
    <w:rsid w:val="003B72DE"/>
    <w:pPr>
      <w:pBdr>
        <w:top w:val="single" w:sz="4" w:space="0" w:color="000000"/>
        <w:left w:val="single" w:sz="4" w:space="0" w:color="000000"/>
        <w:bottom w:val="single" w:sz="4" w:space="0" w:color="000000"/>
      </w:pBdr>
      <w:shd w:val="clear" w:color="000000" w:fill="E26B0A"/>
      <w:spacing w:before="100" w:beforeAutospacing="1" w:after="100" w:afterAutospacing="1"/>
    </w:pPr>
    <w:rPr>
      <w:rFonts w:ascii="Arial" w:hAnsi="Arial" w:cs="Arial"/>
      <w:color w:val="0070C0"/>
      <w:sz w:val="20"/>
      <w:szCs w:val="20"/>
    </w:rPr>
  </w:style>
  <w:style w:type="paragraph" w:customStyle="1" w:styleId="xl100">
    <w:name w:val="xl100"/>
    <w:basedOn w:val="Normal"/>
    <w:rsid w:val="003B72DE"/>
    <w:pPr>
      <w:pBdr>
        <w:top w:val="single" w:sz="4" w:space="0" w:color="000000"/>
        <w:bottom w:val="single" w:sz="4" w:space="0" w:color="000000"/>
        <w:right w:val="single" w:sz="4" w:space="0" w:color="000000"/>
      </w:pBdr>
      <w:shd w:val="clear" w:color="000000" w:fill="E26B0A"/>
      <w:spacing w:before="100" w:beforeAutospacing="1" w:after="100" w:afterAutospacing="1"/>
    </w:pPr>
    <w:rPr>
      <w:rFonts w:ascii="Arial" w:hAnsi="Arial" w:cs="Arial"/>
      <w:sz w:val="20"/>
      <w:szCs w:val="20"/>
    </w:rPr>
  </w:style>
  <w:style w:type="paragraph" w:customStyle="1" w:styleId="xl101">
    <w:name w:val="xl101"/>
    <w:basedOn w:val="Normal"/>
    <w:rsid w:val="003B72DE"/>
    <w:pPr>
      <w:spacing w:before="100" w:beforeAutospacing="1" w:after="100" w:afterAutospacing="1"/>
      <w:textAlignment w:val="center"/>
    </w:pPr>
    <w:rPr>
      <w:rFonts w:ascii="Calibri" w:hAnsi="Calibri" w:cs="Calibri"/>
      <w:sz w:val="22"/>
      <w:szCs w:val="22"/>
    </w:rPr>
  </w:style>
  <w:style w:type="paragraph" w:customStyle="1" w:styleId="xl102">
    <w:name w:val="xl102"/>
    <w:basedOn w:val="Normal"/>
    <w:rsid w:val="003B72DE"/>
    <w:pPr>
      <w:pBdr>
        <w:top w:val="single" w:sz="4" w:space="0" w:color="595959"/>
        <w:left w:val="single" w:sz="4" w:space="0" w:color="595959"/>
        <w:bottom w:val="single" w:sz="4" w:space="0" w:color="595959"/>
        <w:right w:val="single" w:sz="4" w:space="0" w:color="595959"/>
      </w:pBdr>
      <w:shd w:val="clear" w:color="000000" w:fill="FDE9D9"/>
      <w:spacing w:before="100" w:beforeAutospacing="1" w:after="100" w:afterAutospacing="1"/>
      <w:textAlignment w:val="center"/>
    </w:pPr>
    <w:rPr>
      <w:rFonts w:ascii="Arial" w:hAnsi="Arial" w:cs="Arial"/>
      <w:sz w:val="20"/>
      <w:szCs w:val="20"/>
    </w:rPr>
  </w:style>
  <w:style w:type="paragraph" w:customStyle="1" w:styleId="xl103">
    <w:name w:val="xl103"/>
    <w:basedOn w:val="Normal"/>
    <w:rsid w:val="003B72DE"/>
    <w:pPr>
      <w:pBdr>
        <w:top w:val="single" w:sz="4" w:space="0" w:color="000000"/>
        <w:bottom w:val="single" w:sz="4" w:space="0" w:color="000000"/>
      </w:pBdr>
      <w:spacing w:before="100" w:beforeAutospacing="1" w:after="100" w:afterAutospacing="1"/>
    </w:pPr>
    <w:rPr>
      <w:rFonts w:ascii="Arial" w:hAnsi="Arial" w:cs="Arial"/>
      <w:color w:val="0070C0"/>
      <w:sz w:val="20"/>
      <w:szCs w:val="20"/>
    </w:rPr>
  </w:style>
  <w:style w:type="paragraph" w:customStyle="1" w:styleId="xl104">
    <w:name w:val="xl104"/>
    <w:basedOn w:val="Normal"/>
    <w:rsid w:val="003B72D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05">
    <w:name w:val="xl105"/>
    <w:basedOn w:val="Normal"/>
    <w:rsid w:val="003B72DE"/>
    <w:pPr>
      <w:pBdr>
        <w:top w:val="single" w:sz="4" w:space="0" w:color="000000"/>
        <w:bottom w:val="single" w:sz="4" w:space="0" w:color="000000"/>
        <w:right w:val="single" w:sz="4" w:space="0" w:color="000000"/>
      </w:pBdr>
      <w:spacing w:before="100" w:beforeAutospacing="1" w:after="100" w:afterAutospacing="1"/>
      <w:jc w:val="right"/>
      <w:textAlignment w:val="center"/>
    </w:pPr>
    <w:rPr>
      <w:rFonts w:ascii="Arial" w:hAnsi="Arial" w:cs="Arial"/>
      <w:sz w:val="20"/>
      <w:szCs w:val="20"/>
    </w:rPr>
  </w:style>
  <w:style w:type="paragraph" w:customStyle="1" w:styleId="xl106">
    <w:name w:val="xl106"/>
    <w:basedOn w:val="Normal"/>
    <w:rsid w:val="003B72DE"/>
    <w:pPr>
      <w:pBdr>
        <w:bottom w:val="single" w:sz="4" w:space="0" w:color="000000"/>
      </w:pBdr>
      <w:spacing w:before="100" w:beforeAutospacing="1" w:after="100" w:afterAutospacing="1"/>
    </w:pPr>
    <w:rPr>
      <w:rFonts w:ascii="Arial" w:hAnsi="Arial" w:cs="Arial"/>
      <w:color w:val="0070C0"/>
      <w:sz w:val="20"/>
      <w:szCs w:val="20"/>
    </w:rPr>
  </w:style>
  <w:style w:type="paragraph" w:customStyle="1" w:styleId="xl107">
    <w:name w:val="xl107"/>
    <w:basedOn w:val="Normal"/>
    <w:rsid w:val="003B72DE"/>
    <w:pPr>
      <w:pBdr>
        <w:bottom w:val="single" w:sz="4" w:space="0" w:color="000000"/>
        <w:right w:val="single" w:sz="4" w:space="0" w:color="000000"/>
      </w:pBdr>
      <w:spacing w:before="100" w:beforeAutospacing="1" w:after="100" w:afterAutospacing="1"/>
      <w:jc w:val="right"/>
      <w:textAlignment w:val="center"/>
    </w:pPr>
    <w:rPr>
      <w:rFonts w:ascii="Arial" w:hAnsi="Arial" w:cs="Arial"/>
      <w:sz w:val="20"/>
      <w:szCs w:val="20"/>
    </w:rPr>
  </w:style>
  <w:style w:type="paragraph" w:customStyle="1" w:styleId="xl108">
    <w:name w:val="xl108"/>
    <w:basedOn w:val="Normal"/>
    <w:rsid w:val="003B72DE"/>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sz w:val="20"/>
      <w:szCs w:val="20"/>
    </w:rPr>
  </w:style>
  <w:style w:type="paragraph" w:customStyle="1" w:styleId="xl109">
    <w:name w:val="xl109"/>
    <w:basedOn w:val="Normal"/>
    <w:rsid w:val="003B72DE"/>
    <w:pPr>
      <w:pBdr>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sz w:val="20"/>
      <w:szCs w:val="20"/>
    </w:rPr>
  </w:style>
  <w:style w:type="paragraph" w:customStyle="1" w:styleId="xl110">
    <w:name w:val="xl110"/>
    <w:basedOn w:val="Normal"/>
    <w:rsid w:val="003B72DE"/>
    <w:pPr>
      <w:pBdr>
        <w:top w:val="single" w:sz="4" w:space="0" w:color="000000"/>
        <w:bottom w:val="single" w:sz="4" w:space="0" w:color="000000"/>
        <w:right w:val="single" w:sz="4" w:space="0" w:color="000000"/>
      </w:pBdr>
      <w:shd w:val="clear" w:color="000000" w:fill="FFFF00"/>
      <w:spacing w:before="100" w:beforeAutospacing="1" w:after="100" w:afterAutospacing="1"/>
      <w:jc w:val="right"/>
      <w:textAlignment w:val="center"/>
    </w:pPr>
    <w:rPr>
      <w:rFonts w:ascii="Arial" w:hAnsi="Arial" w:cs="Arial"/>
      <w:sz w:val="20"/>
      <w:szCs w:val="20"/>
    </w:rPr>
  </w:style>
  <w:style w:type="paragraph" w:customStyle="1" w:styleId="xl111">
    <w:name w:val="xl111"/>
    <w:basedOn w:val="Normal"/>
    <w:rsid w:val="003B72DE"/>
    <w:pPr>
      <w:pBdr>
        <w:top w:val="single" w:sz="4" w:space="0" w:color="595959"/>
        <w:left w:val="single" w:sz="4" w:space="0" w:color="595959"/>
        <w:right w:val="single" w:sz="4" w:space="0" w:color="595959"/>
      </w:pBdr>
      <w:spacing w:before="100" w:beforeAutospacing="1" w:after="100" w:afterAutospacing="1"/>
      <w:jc w:val="center"/>
      <w:textAlignment w:val="center"/>
    </w:pPr>
    <w:rPr>
      <w:rFonts w:ascii="Arial" w:hAnsi="Arial" w:cs="Arial"/>
      <w:sz w:val="20"/>
      <w:szCs w:val="20"/>
    </w:rPr>
  </w:style>
  <w:style w:type="paragraph" w:customStyle="1" w:styleId="xl112">
    <w:name w:val="xl112"/>
    <w:basedOn w:val="Normal"/>
    <w:rsid w:val="003B72DE"/>
    <w:pPr>
      <w:pBdr>
        <w:top w:val="single" w:sz="4" w:space="0" w:color="595959"/>
        <w:left w:val="single" w:sz="4" w:space="0" w:color="595959"/>
        <w:right w:val="single" w:sz="4" w:space="0" w:color="595959"/>
      </w:pBdr>
      <w:spacing w:before="100" w:beforeAutospacing="1" w:after="100" w:afterAutospacing="1"/>
      <w:textAlignment w:val="center"/>
    </w:pPr>
    <w:rPr>
      <w:rFonts w:ascii="Arial" w:hAnsi="Arial" w:cs="Arial"/>
      <w:sz w:val="20"/>
      <w:szCs w:val="20"/>
    </w:rPr>
  </w:style>
  <w:style w:type="paragraph" w:customStyle="1" w:styleId="xl113">
    <w:name w:val="xl113"/>
    <w:basedOn w:val="Normal"/>
    <w:rsid w:val="003B72DE"/>
    <w:pPr>
      <w:pBdr>
        <w:top w:val="single" w:sz="4" w:space="0" w:color="595959"/>
        <w:left w:val="single" w:sz="4" w:space="0" w:color="595959"/>
        <w:right w:val="single" w:sz="4" w:space="0" w:color="595959"/>
      </w:pBdr>
      <w:shd w:val="clear" w:color="FFC000" w:fill="FFC000"/>
      <w:spacing w:before="100" w:beforeAutospacing="1" w:after="100" w:afterAutospacing="1"/>
      <w:jc w:val="center"/>
      <w:textAlignment w:val="center"/>
    </w:pPr>
    <w:rPr>
      <w:rFonts w:ascii="Arial" w:hAnsi="Arial" w:cs="Arial"/>
      <w:b/>
      <w:bCs/>
      <w:color w:val="FFFFFF"/>
      <w:sz w:val="20"/>
      <w:szCs w:val="20"/>
    </w:rPr>
  </w:style>
  <w:style w:type="paragraph" w:customStyle="1" w:styleId="xl114">
    <w:name w:val="xl114"/>
    <w:basedOn w:val="Normal"/>
    <w:rsid w:val="003B72DE"/>
    <w:pPr>
      <w:pBdr>
        <w:top w:val="single" w:sz="4" w:space="0" w:color="000000"/>
        <w:left w:val="single" w:sz="4" w:space="0" w:color="000000"/>
      </w:pBdr>
      <w:shd w:val="clear" w:color="000000" w:fill="E26B0A"/>
      <w:spacing w:before="100" w:beforeAutospacing="1" w:after="100" w:afterAutospacing="1"/>
    </w:pPr>
    <w:rPr>
      <w:rFonts w:ascii="Arial" w:hAnsi="Arial" w:cs="Arial"/>
      <w:color w:val="0070C0"/>
      <w:sz w:val="20"/>
      <w:szCs w:val="20"/>
    </w:rPr>
  </w:style>
  <w:style w:type="paragraph" w:customStyle="1" w:styleId="xl115">
    <w:name w:val="xl115"/>
    <w:basedOn w:val="Normal"/>
    <w:rsid w:val="003B72DE"/>
    <w:pPr>
      <w:pBdr>
        <w:top w:val="single" w:sz="4" w:space="0" w:color="000000"/>
        <w:right w:val="single" w:sz="4" w:space="0" w:color="000000"/>
      </w:pBdr>
      <w:shd w:val="clear" w:color="000000" w:fill="E26B0A"/>
      <w:spacing w:before="100" w:beforeAutospacing="1" w:after="100" w:afterAutospacing="1"/>
    </w:pPr>
    <w:rPr>
      <w:rFonts w:ascii="Arial" w:hAnsi="Arial" w:cs="Arial"/>
      <w:sz w:val="20"/>
      <w:szCs w:val="20"/>
    </w:rPr>
  </w:style>
  <w:style w:type="paragraph" w:customStyle="1" w:styleId="xl116">
    <w:name w:val="xl116"/>
    <w:basedOn w:val="Normal"/>
    <w:rsid w:val="003B72DE"/>
    <w:pPr>
      <w:pBdr>
        <w:top w:val="single" w:sz="4" w:space="0" w:color="000000"/>
        <w:left w:val="single" w:sz="4" w:space="0" w:color="000000"/>
      </w:pBdr>
      <w:shd w:val="clear" w:color="000000" w:fill="E26B0A"/>
      <w:spacing w:before="100" w:beforeAutospacing="1" w:after="100" w:afterAutospacing="1"/>
    </w:pPr>
    <w:rPr>
      <w:rFonts w:ascii="Arial" w:hAnsi="Arial" w:cs="Arial"/>
      <w:color w:val="0070C0"/>
      <w:sz w:val="20"/>
      <w:szCs w:val="20"/>
    </w:rPr>
  </w:style>
  <w:style w:type="paragraph" w:customStyle="1" w:styleId="xl117">
    <w:name w:val="xl117"/>
    <w:basedOn w:val="Normal"/>
    <w:rsid w:val="003B72DE"/>
    <w:pPr>
      <w:pBdr>
        <w:top w:val="single" w:sz="4" w:space="0" w:color="000000"/>
        <w:right w:val="single" w:sz="4" w:space="0" w:color="000000"/>
      </w:pBdr>
      <w:shd w:val="clear" w:color="000000" w:fill="E26B0A"/>
      <w:spacing w:before="100" w:beforeAutospacing="1" w:after="100" w:afterAutospacing="1"/>
    </w:pPr>
    <w:rPr>
      <w:rFonts w:ascii="Arial" w:hAnsi="Arial" w:cs="Arial"/>
      <w:color w:val="0070C0"/>
      <w:sz w:val="20"/>
      <w:szCs w:val="20"/>
    </w:rPr>
  </w:style>
  <w:style w:type="paragraph" w:customStyle="1" w:styleId="xl118">
    <w:name w:val="xl118"/>
    <w:basedOn w:val="Normal"/>
    <w:rsid w:val="003B72DE"/>
    <w:pPr>
      <w:pBdr>
        <w:top w:val="single" w:sz="4" w:space="0" w:color="000000"/>
      </w:pBdr>
      <w:spacing w:before="100" w:beforeAutospacing="1" w:after="100" w:afterAutospacing="1"/>
    </w:pPr>
    <w:rPr>
      <w:rFonts w:ascii="Arial" w:hAnsi="Arial" w:cs="Arial"/>
      <w:color w:val="0070C0"/>
      <w:sz w:val="20"/>
      <w:szCs w:val="20"/>
    </w:rPr>
  </w:style>
  <w:style w:type="paragraph" w:customStyle="1" w:styleId="xl119">
    <w:name w:val="xl119"/>
    <w:basedOn w:val="Normal"/>
    <w:rsid w:val="003B72D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20">
    <w:name w:val="xl120"/>
    <w:basedOn w:val="Normal"/>
    <w:rsid w:val="003B72DE"/>
    <w:pPr>
      <w:pBdr>
        <w:top w:val="single" w:sz="4" w:space="0" w:color="000000"/>
        <w:right w:val="single" w:sz="4" w:space="0" w:color="000000"/>
      </w:pBdr>
      <w:spacing w:before="100" w:beforeAutospacing="1" w:after="100" w:afterAutospacing="1"/>
      <w:jc w:val="right"/>
      <w:textAlignment w:val="center"/>
    </w:pPr>
    <w:rPr>
      <w:rFonts w:ascii="Arial" w:hAnsi="Arial" w:cs="Arial"/>
      <w:sz w:val="20"/>
      <w:szCs w:val="20"/>
    </w:rPr>
  </w:style>
  <w:style w:type="paragraph" w:customStyle="1" w:styleId="xl121">
    <w:name w:val="xl121"/>
    <w:basedOn w:val="Normal"/>
    <w:rsid w:val="003B72DE"/>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Arial" w:hAnsi="Arial" w:cs="Arial"/>
      <w:sz w:val="20"/>
      <w:szCs w:val="20"/>
    </w:rPr>
  </w:style>
  <w:style w:type="paragraph" w:customStyle="1" w:styleId="xl122">
    <w:name w:val="xl122"/>
    <w:basedOn w:val="Normal"/>
    <w:rsid w:val="003B72DE"/>
    <w:pPr>
      <w:pBdr>
        <w:top w:val="single" w:sz="4" w:space="0" w:color="000000"/>
        <w:left w:val="single" w:sz="4" w:space="0" w:color="000000"/>
        <w:right w:val="single" w:sz="4" w:space="0" w:color="000000"/>
      </w:pBdr>
      <w:spacing w:before="100" w:beforeAutospacing="1" w:after="100" w:afterAutospacing="1"/>
      <w:textAlignment w:val="center"/>
    </w:pPr>
    <w:rPr>
      <w:rFonts w:ascii="Arial" w:hAnsi="Arial" w:cs="Arial"/>
      <w:sz w:val="20"/>
      <w:szCs w:val="20"/>
    </w:rPr>
  </w:style>
  <w:style w:type="paragraph" w:customStyle="1" w:styleId="xl123">
    <w:name w:val="xl123"/>
    <w:basedOn w:val="Normal"/>
    <w:rsid w:val="003B72D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24">
    <w:name w:val="xl124"/>
    <w:basedOn w:val="Normal"/>
    <w:rsid w:val="003B72D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25">
    <w:name w:val="xl125"/>
    <w:basedOn w:val="Normal"/>
    <w:rsid w:val="003B72D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0"/>
      <w:szCs w:val="20"/>
    </w:rPr>
  </w:style>
  <w:style w:type="paragraph" w:customStyle="1" w:styleId="xl126">
    <w:name w:val="xl126"/>
    <w:basedOn w:val="Normal"/>
    <w:rsid w:val="003B72D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0"/>
      <w:szCs w:val="20"/>
    </w:rPr>
  </w:style>
  <w:style w:type="paragraph" w:customStyle="1" w:styleId="xl127">
    <w:name w:val="xl127"/>
    <w:basedOn w:val="Normal"/>
    <w:rsid w:val="003B72DE"/>
    <w:pPr>
      <w:spacing w:before="100" w:beforeAutospacing="1" w:after="100" w:afterAutospacing="1"/>
      <w:jc w:val="center"/>
      <w:textAlignment w:val="center"/>
    </w:pPr>
    <w:rPr>
      <w:rFonts w:ascii="Arial" w:hAnsi="Arial" w:cs="Arial"/>
      <w:sz w:val="20"/>
      <w:szCs w:val="20"/>
    </w:rPr>
  </w:style>
  <w:style w:type="paragraph" w:customStyle="1" w:styleId="xl128">
    <w:name w:val="xl128"/>
    <w:basedOn w:val="Normal"/>
    <w:rsid w:val="003B72DE"/>
    <w:pPr>
      <w:spacing w:before="100" w:beforeAutospacing="1" w:after="100" w:afterAutospacing="1"/>
      <w:jc w:val="center"/>
      <w:textAlignment w:val="center"/>
    </w:pPr>
    <w:rPr>
      <w:rFonts w:ascii="Calibri" w:hAnsi="Calibri" w:cs="Calibri"/>
      <w:sz w:val="22"/>
      <w:szCs w:val="22"/>
    </w:rPr>
  </w:style>
  <w:style w:type="paragraph" w:customStyle="1" w:styleId="xl129">
    <w:name w:val="xl129"/>
    <w:basedOn w:val="Normal"/>
    <w:rsid w:val="003B72DE"/>
    <w:pPr>
      <w:spacing w:before="100" w:beforeAutospacing="1" w:after="100" w:afterAutospacing="1"/>
      <w:jc w:val="center"/>
    </w:pPr>
  </w:style>
  <w:style w:type="paragraph" w:customStyle="1" w:styleId="xl130">
    <w:name w:val="xl130"/>
    <w:basedOn w:val="Normal"/>
    <w:rsid w:val="003B72DE"/>
    <w:pPr>
      <w:spacing w:before="100" w:beforeAutospacing="1" w:after="100" w:afterAutospacing="1"/>
      <w:jc w:val="center"/>
      <w:textAlignment w:val="center"/>
    </w:pPr>
    <w:rPr>
      <w:rFonts w:ascii="Arial" w:hAnsi="Arial" w:cs="Arial"/>
      <w:b/>
      <w:bCs/>
      <w:sz w:val="20"/>
      <w:szCs w:val="20"/>
    </w:rPr>
  </w:style>
  <w:style w:type="paragraph" w:customStyle="1" w:styleId="xl131">
    <w:name w:val="xl131"/>
    <w:basedOn w:val="Normal"/>
    <w:rsid w:val="003B72DE"/>
    <w:pPr>
      <w:spacing w:before="100" w:beforeAutospacing="1" w:after="100" w:afterAutospacing="1"/>
      <w:jc w:val="center"/>
      <w:textAlignment w:val="center"/>
    </w:pPr>
    <w:rPr>
      <w:rFonts w:ascii="Calibri" w:hAnsi="Calibri" w:cs="Calibri"/>
      <w:b/>
      <w:bCs/>
      <w:sz w:val="22"/>
      <w:szCs w:val="22"/>
    </w:rPr>
  </w:style>
  <w:style w:type="paragraph" w:customStyle="1" w:styleId="xl132">
    <w:name w:val="xl132"/>
    <w:basedOn w:val="Normal"/>
    <w:rsid w:val="003B72DE"/>
    <w:pPr>
      <w:spacing w:before="100" w:beforeAutospacing="1" w:after="100" w:afterAutospacing="1"/>
      <w:jc w:val="center"/>
      <w:textAlignment w:val="center"/>
    </w:pPr>
    <w:rPr>
      <w:rFonts w:ascii="Arial" w:hAnsi="Arial" w:cs="Arial"/>
      <w:b/>
      <w:bCs/>
    </w:rPr>
  </w:style>
  <w:style w:type="paragraph" w:customStyle="1" w:styleId="xl133">
    <w:name w:val="xl133"/>
    <w:basedOn w:val="Normal"/>
    <w:rsid w:val="003B72D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b/>
      <w:bCs/>
      <w:color w:val="FFFFFF"/>
      <w:sz w:val="20"/>
      <w:szCs w:val="20"/>
    </w:rPr>
  </w:style>
  <w:style w:type="paragraph" w:customStyle="1" w:styleId="xl134">
    <w:name w:val="xl134"/>
    <w:basedOn w:val="Normal"/>
    <w:rsid w:val="003B72DE"/>
    <w:pPr>
      <w:pBdr>
        <w:top w:val="single" w:sz="4" w:space="0" w:color="auto"/>
        <w:left w:val="single" w:sz="4" w:space="0" w:color="auto"/>
        <w:bottom w:val="single" w:sz="4" w:space="0" w:color="auto"/>
      </w:pBdr>
      <w:spacing w:before="100" w:beforeAutospacing="1" w:after="100" w:afterAutospacing="1"/>
    </w:pPr>
  </w:style>
  <w:style w:type="paragraph" w:customStyle="1" w:styleId="xl135">
    <w:name w:val="xl135"/>
    <w:basedOn w:val="Normal"/>
    <w:rsid w:val="003B72DE"/>
    <w:pPr>
      <w:pBdr>
        <w:top w:val="single" w:sz="4" w:space="0" w:color="auto"/>
        <w:bottom w:val="single" w:sz="4" w:space="0" w:color="auto"/>
        <w:right w:val="single" w:sz="4" w:space="0" w:color="auto"/>
      </w:pBdr>
      <w:spacing w:before="100" w:beforeAutospacing="1" w:after="100" w:afterAutospacing="1"/>
    </w:pPr>
  </w:style>
  <w:style w:type="paragraph" w:customStyle="1" w:styleId="xl136">
    <w:name w:val="xl136"/>
    <w:basedOn w:val="Normal"/>
    <w:rsid w:val="003B72D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37">
    <w:name w:val="xl137"/>
    <w:basedOn w:val="Normal"/>
    <w:rsid w:val="003B72DE"/>
    <w:pPr>
      <w:pBdr>
        <w:top w:val="single" w:sz="4" w:space="0" w:color="auto"/>
        <w:left w:val="single" w:sz="4" w:space="0" w:color="auto"/>
        <w:bottom w:val="single" w:sz="4" w:space="0" w:color="auto"/>
      </w:pBdr>
      <w:shd w:val="clear" w:color="000000" w:fill="E26B0A"/>
      <w:spacing w:before="100" w:beforeAutospacing="1" w:after="100" w:afterAutospacing="1"/>
    </w:pPr>
  </w:style>
  <w:style w:type="paragraph" w:customStyle="1" w:styleId="xl138">
    <w:name w:val="xl138"/>
    <w:basedOn w:val="Normal"/>
    <w:rsid w:val="003B72DE"/>
    <w:pPr>
      <w:pBdr>
        <w:top w:val="single" w:sz="4" w:space="0" w:color="auto"/>
        <w:bottom w:val="single" w:sz="4" w:space="0" w:color="auto"/>
        <w:right w:val="single" w:sz="4" w:space="0" w:color="auto"/>
      </w:pBdr>
      <w:shd w:val="clear" w:color="000000" w:fill="E26B0A"/>
      <w:spacing w:before="100" w:beforeAutospacing="1" w:after="100" w:afterAutospacing="1"/>
    </w:pPr>
  </w:style>
  <w:style w:type="paragraph" w:customStyle="1" w:styleId="xl139">
    <w:name w:val="xl139"/>
    <w:basedOn w:val="Normal"/>
    <w:rsid w:val="003B72DE"/>
    <w:pPr>
      <w:pBdr>
        <w:top w:val="single" w:sz="4" w:space="0" w:color="auto"/>
        <w:left w:val="single" w:sz="4" w:space="0" w:color="auto"/>
        <w:bottom w:val="single" w:sz="4" w:space="0" w:color="auto"/>
        <w:right w:val="single" w:sz="4" w:space="0" w:color="auto"/>
      </w:pBdr>
      <w:shd w:val="clear" w:color="FFC000" w:fill="FFC000"/>
      <w:spacing w:before="100" w:beforeAutospacing="1" w:after="100" w:afterAutospacing="1"/>
      <w:jc w:val="center"/>
      <w:textAlignment w:val="center"/>
    </w:pPr>
    <w:rPr>
      <w:rFonts w:ascii="Arial" w:hAnsi="Arial" w:cs="Arial"/>
      <w:b/>
      <w:bCs/>
      <w:color w:val="FFFFFF"/>
      <w:sz w:val="20"/>
      <w:szCs w:val="20"/>
    </w:rPr>
  </w:style>
  <w:style w:type="paragraph" w:customStyle="1" w:styleId="xl140">
    <w:name w:val="xl140"/>
    <w:basedOn w:val="Normal"/>
    <w:rsid w:val="003B72D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70C0"/>
      <w:sz w:val="20"/>
      <w:szCs w:val="20"/>
    </w:rPr>
  </w:style>
  <w:style w:type="paragraph" w:customStyle="1" w:styleId="xl141">
    <w:name w:val="xl141"/>
    <w:basedOn w:val="Normal"/>
    <w:rsid w:val="003B72D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0"/>
      <w:szCs w:val="20"/>
    </w:rPr>
  </w:style>
  <w:style w:type="paragraph" w:customStyle="1" w:styleId="xl142">
    <w:name w:val="xl142"/>
    <w:basedOn w:val="Normal"/>
    <w:rsid w:val="003B72D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20"/>
      <w:szCs w:val="20"/>
    </w:rPr>
  </w:style>
  <w:style w:type="paragraph" w:customStyle="1" w:styleId="xl143">
    <w:name w:val="xl143"/>
    <w:basedOn w:val="Normal"/>
    <w:rsid w:val="003B72DE"/>
    <w:pPr>
      <w:pBdr>
        <w:bottom w:val="single" w:sz="4" w:space="0" w:color="auto"/>
        <w:right w:val="single" w:sz="4" w:space="0" w:color="auto"/>
      </w:pBdr>
      <w:spacing w:before="100" w:beforeAutospacing="1" w:after="100" w:afterAutospacing="1"/>
    </w:pPr>
    <w:rPr>
      <w:rFonts w:ascii="Arial" w:hAnsi="Arial" w:cs="Arial"/>
      <w:color w:val="0070C0"/>
      <w:sz w:val="20"/>
      <w:szCs w:val="20"/>
    </w:rPr>
  </w:style>
  <w:style w:type="paragraph" w:customStyle="1" w:styleId="xl144">
    <w:name w:val="xl144"/>
    <w:basedOn w:val="Normal"/>
    <w:rsid w:val="003B72DE"/>
    <w:pPr>
      <w:pBdr>
        <w:top w:val="single" w:sz="4" w:space="0" w:color="auto"/>
        <w:left w:val="single" w:sz="4" w:space="0" w:color="auto"/>
        <w:bottom w:val="single" w:sz="4" w:space="0" w:color="auto"/>
      </w:pBdr>
      <w:spacing w:before="100" w:beforeAutospacing="1" w:after="100" w:afterAutospacing="1"/>
    </w:pPr>
    <w:rPr>
      <w:rFonts w:ascii="Arial" w:hAnsi="Arial" w:cs="Arial"/>
      <w:color w:val="0070C0"/>
      <w:sz w:val="20"/>
      <w:szCs w:val="20"/>
    </w:rPr>
  </w:style>
  <w:style w:type="paragraph" w:customStyle="1" w:styleId="xl145">
    <w:name w:val="xl145"/>
    <w:basedOn w:val="Normal"/>
    <w:rsid w:val="003B72DE"/>
    <w:pPr>
      <w:pBdr>
        <w:top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46">
    <w:name w:val="xl146"/>
    <w:basedOn w:val="Normal"/>
    <w:rsid w:val="003B72DE"/>
    <w:pPr>
      <w:pBdr>
        <w:top w:val="single" w:sz="4" w:space="0" w:color="auto"/>
        <w:bottom w:val="single" w:sz="4" w:space="0" w:color="auto"/>
      </w:pBdr>
      <w:spacing w:before="100" w:beforeAutospacing="1" w:after="100" w:afterAutospacing="1"/>
    </w:pPr>
    <w:rPr>
      <w:rFonts w:ascii="Arial" w:hAnsi="Arial" w:cs="Arial"/>
      <w:color w:val="0070C0"/>
      <w:sz w:val="20"/>
      <w:szCs w:val="20"/>
    </w:rPr>
  </w:style>
  <w:style w:type="paragraph" w:customStyle="1" w:styleId="xl147">
    <w:name w:val="xl147"/>
    <w:basedOn w:val="Normal"/>
    <w:rsid w:val="003B72DE"/>
    <w:pPr>
      <w:pBdr>
        <w:top w:val="single" w:sz="4" w:space="0" w:color="auto"/>
        <w:bottom w:val="single" w:sz="4" w:space="0" w:color="auto"/>
        <w:right w:val="single" w:sz="4" w:space="0" w:color="auto"/>
      </w:pBdr>
      <w:spacing w:before="100" w:beforeAutospacing="1" w:after="100" w:afterAutospacing="1"/>
    </w:pPr>
    <w:rPr>
      <w:rFonts w:ascii="Arial" w:hAnsi="Arial" w:cs="Arial"/>
      <w:color w:val="0070C0"/>
      <w:sz w:val="20"/>
      <w:szCs w:val="20"/>
    </w:rPr>
  </w:style>
  <w:style w:type="paragraph" w:customStyle="1" w:styleId="xl148">
    <w:name w:val="xl148"/>
    <w:basedOn w:val="Normal"/>
    <w:rsid w:val="003B72DE"/>
    <w:pPr>
      <w:pBdr>
        <w:top w:val="single" w:sz="4" w:space="0" w:color="auto"/>
        <w:left w:val="single" w:sz="4" w:space="0" w:color="auto"/>
        <w:bottom w:val="single" w:sz="4" w:space="0" w:color="auto"/>
      </w:pBdr>
      <w:shd w:val="clear" w:color="000000" w:fill="E26B0A"/>
      <w:spacing w:before="100" w:beforeAutospacing="1" w:after="100" w:afterAutospacing="1"/>
    </w:pPr>
    <w:rPr>
      <w:rFonts w:ascii="Arial" w:hAnsi="Arial" w:cs="Arial"/>
      <w:color w:val="0070C0"/>
      <w:sz w:val="20"/>
      <w:szCs w:val="20"/>
    </w:rPr>
  </w:style>
  <w:style w:type="paragraph" w:customStyle="1" w:styleId="xl149">
    <w:name w:val="xl149"/>
    <w:basedOn w:val="Normal"/>
    <w:rsid w:val="003B72DE"/>
    <w:pPr>
      <w:pBdr>
        <w:top w:val="single" w:sz="4" w:space="0" w:color="auto"/>
        <w:bottom w:val="single" w:sz="4" w:space="0" w:color="auto"/>
        <w:right w:val="single" w:sz="4" w:space="0" w:color="auto"/>
      </w:pBdr>
      <w:shd w:val="clear" w:color="000000" w:fill="E26B0A"/>
      <w:spacing w:before="100" w:beforeAutospacing="1" w:after="100" w:afterAutospacing="1"/>
    </w:pPr>
    <w:rPr>
      <w:rFonts w:ascii="Arial" w:hAnsi="Arial" w:cs="Arial"/>
      <w:sz w:val="20"/>
      <w:szCs w:val="20"/>
    </w:rPr>
  </w:style>
  <w:style w:type="paragraph" w:customStyle="1" w:styleId="xl150">
    <w:name w:val="xl150"/>
    <w:basedOn w:val="Normal"/>
    <w:rsid w:val="003B72DE"/>
    <w:pPr>
      <w:pBdr>
        <w:top w:val="single" w:sz="4" w:space="0" w:color="auto"/>
        <w:bottom w:val="single" w:sz="4" w:space="0" w:color="auto"/>
      </w:pBdr>
      <w:shd w:val="clear" w:color="000000" w:fill="E26B0A"/>
      <w:spacing w:before="100" w:beforeAutospacing="1" w:after="100" w:afterAutospacing="1"/>
    </w:pPr>
    <w:rPr>
      <w:rFonts w:ascii="Arial" w:hAnsi="Arial" w:cs="Arial"/>
      <w:color w:val="0070C0"/>
      <w:sz w:val="20"/>
      <w:szCs w:val="20"/>
    </w:rPr>
  </w:style>
  <w:style w:type="paragraph" w:customStyle="1" w:styleId="xl151">
    <w:name w:val="xl151"/>
    <w:basedOn w:val="Normal"/>
    <w:rsid w:val="003B72DE"/>
    <w:pPr>
      <w:pBdr>
        <w:top w:val="single" w:sz="4" w:space="0" w:color="auto"/>
        <w:bottom w:val="single" w:sz="4" w:space="0" w:color="auto"/>
        <w:right w:val="single" w:sz="4" w:space="0" w:color="auto"/>
      </w:pBdr>
      <w:shd w:val="clear" w:color="000000" w:fill="E26B0A"/>
      <w:spacing w:before="100" w:beforeAutospacing="1" w:after="100" w:afterAutospacing="1"/>
    </w:pPr>
    <w:rPr>
      <w:rFonts w:ascii="Arial" w:hAnsi="Arial" w:cs="Arial"/>
      <w:color w:val="0070C0"/>
      <w:sz w:val="20"/>
      <w:szCs w:val="20"/>
    </w:rPr>
  </w:style>
  <w:style w:type="paragraph" w:customStyle="1" w:styleId="xl152">
    <w:name w:val="xl152"/>
    <w:basedOn w:val="Normal"/>
    <w:rsid w:val="003B72DE"/>
    <w:pPr>
      <w:pBdr>
        <w:top w:val="single" w:sz="4" w:space="0" w:color="auto"/>
      </w:pBdr>
      <w:shd w:val="clear" w:color="000000" w:fill="E26B0A"/>
      <w:spacing w:before="100" w:beforeAutospacing="1" w:after="100" w:afterAutospacing="1"/>
    </w:pPr>
    <w:rPr>
      <w:rFonts w:ascii="Arial" w:hAnsi="Arial" w:cs="Arial"/>
      <w:color w:val="0070C0"/>
      <w:sz w:val="20"/>
      <w:szCs w:val="20"/>
    </w:rPr>
  </w:style>
  <w:style w:type="paragraph" w:customStyle="1" w:styleId="xl153">
    <w:name w:val="xl153"/>
    <w:basedOn w:val="Normal"/>
    <w:rsid w:val="003B72DE"/>
    <w:pPr>
      <w:pBdr>
        <w:top w:val="single" w:sz="4" w:space="0" w:color="auto"/>
        <w:right w:val="single" w:sz="4" w:space="0" w:color="auto"/>
      </w:pBdr>
      <w:shd w:val="clear" w:color="000000" w:fill="E26B0A"/>
      <w:spacing w:before="100" w:beforeAutospacing="1" w:after="100" w:afterAutospacing="1"/>
    </w:pPr>
    <w:rPr>
      <w:rFonts w:ascii="Arial" w:hAnsi="Arial" w:cs="Arial"/>
      <w:color w:val="0070C0"/>
      <w:sz w:val="20"/>
      <w:szCs w:val="20"/>
    </w:rPr>
  </w:style>
  <w:style w:type="paragraph" w:customStyle="1" w:styleId="xl154">
    <w:name w:val="xl154"/>
    <w:basedOn w:val="Normal"/>
    <w:rsid w:val="003B72DE"/>
    <w:pPr>
      <w:pBdr>
        <w:top w:val="single" w:sz="4" w:space="0" w:color="auto"/>
        <w:bottom w:val="single" w:sz="4" w:space="0" w:color="auto"/>
      </w:pBdr>
      <w:spacing w:before="100" w:beforeAutospacing="1" w:after="100" w:afterAutospacing="1"/>
    </w:pPr>
    <w:rPr>
      <w:rFonts w:ascii="Arial" w:hAnsi="Arial" w:cs="Arial"/>
      <w:color w:val="0070C0"/>
      <w:sz w:val="20"/>
      <w:szCs w:val="20"/>
    </w:rPr>
  </w:style>
  <w:style w:type="paragraph" w:customStyle="1" w:styleId="xl155">
    <w:name w:val="xl155"/>
    <w:basedOn w:val="Normal"/>
    <w:rsid w:val="003B72DE"/>
    <w:pPr>
      <w:pBdr>
        <w:bottom w:val="single" w:sz="4" w:space="0" w:color="auto"/>
      </w:pBdr>
      <w:spacing w:before="100" w:beforeAutospacing="1" w:after="100" w:afterAutospacing="1"/>
    </w:pPr>
    <w:rPr>
      <w:rFonts w:ascii="Arial" w:hAnsi="Arial" w:cs="Arial"/>
      <w:color w:val="0070C0"/>
      <w:sz w:val="20"/>
      <w:szCs w:val="20"/>
    </w:rPr>
  </w:style>
  <w:style w:type="paragraph" w:customStyle="1" w:styleId="xl156">
    <w:name w:val="xl156"/>
    <w:basedOn w:val="Normal"/>
    <w:rsid w:val="003B72DE"/>
    <w:pPr>
      <w:pBdr>
        <w:top w:val="single" w:sz="4" w:space="0" w:color="auto"/>
        <w:left w:val="single" w:sz="4" w:space="0" w:color="auto"/>
        <w:bottom w:val="single" w:sz="4" w:space="0" w:color="auto"/>
      </w:pBdr>
      <w:spacing w:before="100" w:beforeAutospacing="1" w:after="100" w:afterAutospacing="1"/>
    </w:pPr>
    <w:rPr>
      <w:rFonts w:ascii="Arial" w:hAnsi="Arial" w:cs="Arial"/>
      <w:color w:val="0070C0"/>
      <w:sz w:val="20"/>
      <w:szCs w:val="20"/>
    </w:rPr>
  </w:style>
  <w:style w:type="paragraph" w:customStyle="1" w:styleId="xl157">
    <w:name w:val="xl157"/>
    <w:basedOn w:val="Normal"/>
    <w:rsid w:val="003B72DE"/>
    <w:pPr>
      <w:spacing w:before="100" w:beforeAutospacing="1" w:after="100" w:afterAutospacing="1"/>
      <w:jc w:val="right"/>
      <w:textAlignment w:val="center"/>
    </w:pPr>
    <w:rPr>
      <w:rFonts w:ascii="Arial" w:hAnsi="Arial" w:cs="Arial"/>
      <w:sz w:val="20"/>
      <w:szCs w:val="20"/>
    </w:rPr>
  </w:style>
  <w:style w:type="paragraph" w:customStyle="1" w:styleId="xl158">
    <w:name w:val="xl158"/>
    <w:basedOn w:val="Normal"/>
    <w:rsid w:val="003B72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59">
    <w:name w:val="xl159"/>
    <w:basedOn w:val="Normal"/>
    <w:rsid w:val="003B72DE"/>
    <w:pPr>
      <w:pBdr>
        <w:top w:val="single" w:sz="4" w:space="0" w:color="auto"/>
        <w:left w:val="single" w:sz="4" w:space="0" w:color="auto"/>
        <w:bottom w:val="single" w:sz="4" w:space="0" w:color="auto"/>
        <w:right w:val="single" w:sz="4" w:space="0" w:color="auto"/>
      </w:pBdr>
      <w:shd w:val="clear" w:color="7F7F7F" w:fill="7F7F7F"/>
      <w:spacing w:before="100" w:beforeAutospacing="1" w:after="100" w:afterAutospacing="1"/>
      <w:jc w:val="center"/>
      <w:textAlignment w:val="center"/>
    </w:pPr>
    <w:rPr>
      <w:rFonts w:ascii="Arial" w:hAnsi="Arial" w:cs="Arial"/>
      <w:b/>
      <w:bCs/>
      <w:color w:val="FFFFFF"/>
      <w:sz w:val="20"/>
      <w:szCs w:val="20"/>
    </w:rPr>
  </w:style>
  <w:style w:type="paragraph" w:customStyle="1" w:styleId="xl160">
    <w:name w:val="xl160"/>
    <w:basedOn w:val="Normal"/>
    <w:rsid w:val="003B72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61">
    <w:name w:val="xl161"/>
    <w:basedOn w:val="Normal"/>
    <w:rsid w:val="003B72D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62">
    <w:name w:val="xl162"/>
    <w:basedOn w:val="Normal"/>
    <w:rsid w:val="003B72DE"/>
    <w:pPr>
      <w:pBdr>
        <w:top w:val="single" w:sz="4" w:space="0" w:color="auto"/>
        <w:left w:val="single" w:sz="4" w:space="0" w:color="auto"/>
        <w:bottom w:val="single" w:sz="4" w:space="0" w:color="auto"/>
        <w:right w:val="single" w:sz="4" w:space="0" w:color="auto"/>
      </w:pBdr>
      <w:shd w:val="clear" w:color="7F7F7F" w:fill="7F7F7F"/>
      <w:spacing w:before="100" w:beforeAutospacing="1" w:after="100" w:afterAutospacing="1"/>
      <w:jc w:val="center"/>
      <w:textAlignment w:val="center"/>
    </w:pPr>
    <w:rPr>
      <w:rFonts w:ascii="Arial" w:hAnsi="Arial" w:cs="Arial"/>
      <w:b/>
      <w:bCs/>
      <w:color w:val="FFFFFF"/>
      <w:sz w:val="16"/>
      <w:szCs w:val="16"/>
    </w:rPr>
  </w:style>
  <w:style w:type="paragraph" w:customStyle="1" w:styleId="xl163">
    <w:name w:val="xl163"/>
    <w:basedOn w:val="Normal"/>
    <w:rsid w:val="003B72D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64">
    <w:name w:val="xl164"/>
    <w:basedOn w:val="Normal"/>
    <w:rsid w:val="003B72DE"/>
    <w:pPr>
      <w:pBdr>
        <w:top w:val="single" w:sz="4" w:space="0" w:color="595959"/>
        <w:right w:val="single" w:sz="4" w:space="0" w:color="595959"/>
      </w:pBdr>
      <w:spacing w:before="100" w:beforeAutospacing="1" w:after="100" w:afterAutospacing="1"/>
      <w:jc w:val="center"/>
      <w:textAlignment w:val="center"/>
    </w:pPr>
    <w:rPr>
      <w:rFonts w:ascii="Arial" w:hAnsi="Arial" w:cs="Arial"/>
      <w:sz w:val="20"/>
      <w:szCs w:val="20"/>
    </w:rPr>
  </w:style>
  <w:style w:type="paragraph" w:customStyle="1" w:styleId="xl165">
    <w:name w:val="xl165"/>
    <w:basedOn w:val="Normal"/>
    <w:rsid w:val="003B72DE"/>
    <w:pPr>
      <w:pBdr>
        <w:right w:val="single" w:sz="4" w:space="0" w:color="595959"/>
      </w:pBdr>
      <w:spacing w:before="100" w:beforeAutospacing="1" w:after="100" w:afterAutospacing="1"/>
      <w:jc w:val="center"/>
    </w:pPr>
    <w:rPr>
      <w:rFonts w:ascii="Arial" w:hAnsi="Arial" w:cs="Arial"/>
      <w:sz w:val="20"/>
      <w:szCs w:val="20"/>
    </w:rPr>
  </w:style>
  <w:style w:type="paragraph" w:customStyle="1" w:styleId="xl166">
    <w:name w:val="xl166"/>
    <w:basedOn w:val="Normal"/>
    <w:rsid w:val="003B72DE"/>
    <w:pPr>
      <w:pBdr>
        <w:left w:val="single" w:sz="4" w:space="0" w:color="595959"/>
        <w:right w:val="single" w:sz="4" w:space="0" w:color="595959"/>
      </w:pBdr>
      <w:spacing w:before="100" w:beforeAutospacing="1" w:after="100" w:afterAutospacing="1"/>
      <w:jc w:val="center"/>
      <w:textAlignment w:val="center"/>
    </w:pPr>
    <w:rPr>
      <w:rFonts w:ascii="Arial" w:hAnsi="Arial" w:cs="Arial"/>
      <w:sz w:val="20"/>
      <w:szCs w:val="20"/>
    </w:rPr>
  </w:style>
  <w:style w:type="paragraph" w:customStyle="1" w:styleId="xl167">
    <w:name w:val="xl167"/>
    <w:basedOn w:val="Normal"/>
    <w:rsid w:val="003B72DE"/>
    <w:pPr>
      <w:pBdr>
        <w:left w:val="single" w:sz="4" w:space="0" w:color="595959"/>
        <w:bottom w:val="single" w:sz="4" w:space="0" w:color="595959"/>
        <w:right w:val="single" w:sz="4" w:space="0" w:color="595959"/>
      </w:pBdr>
      <w:spacing w:before="100" w:beforeAutospacing="1" w:after="100" w:afterAutospacing="1"/>
      <w:jc w:val="center"/>
      <w:textAlignment w:val="center"/>
    </w:pPr>
    <w:rPr>
      <w:rFonts w:ascii="Arial" w:hAnsi="Arial" w:cs="Arial"/>
      <w:sz w:val="20"/>
      <w:szCs w:val="20"/>
    </w:rPr>
  </w:style>
  <w:style w:type="paragraph" w:customStyle="1" w:styleId="xl168">
    <w:name w:val="xl168"/>
    <w:basedOn w:val="Normal"/>
    <w:rsid w:val="003B72DE"/>
    <w:pPr>
      <w:pBdr>
        <w:bottom w:val="single" w:sz="4" w:space="0" w:color="595959"/>
        <w:right w:val="single" w:sz="4" w:space="0" w:color="595959"/>
      </w:pBdr>
      <w:spacing w:before="100" w:beforeAutospacing="1" w:after="100" w:afterAutospacing="1"/>
      <w:jc w:val="center"/>
    </w:pPr>
    <w:rPr>
      <w:rFonts w:ascii="Arial" w:hAnsi="Arial" w:cs="Arial"/>
      <w:sz w:val="20"/>
      <w:szCs w:val="20"/>
    </w:rPr>
  </w:style>
  <w:style w:type="paragraph" w:customStyle="1" w:styleId="xl169">
    <w:name w:val="xl169"/>
    <w:basedOn w:val="Normal"/>
    <w:rsid w:val="003B72DE"/>
    <w:pPr>
      <w:pBdr>
        <w:right w:val="single" w:sz="4" w:space="0" w:color="595959"/>
      </w:pBdr>
      <w:spacing w:before="100" w:beforeAutospacing="1" w:after="100" w:afterAutospacing="1"/>
      <w:jc w:val="center"/>
      <w:textAlignment w:val="center"/>
    </w:pPr>
    <w:rPr>
      <w:rFonts w:ascii="Arial" w:hAnsi="Arial" w:cs="Arial"/>
      <w:sz w:val="20"/>
      <w:szCs w:val="20"/>
    </w:rPr>
  </w:style>
  <w:style w:type="paragraph" w:customStyle="1" w:styleId="xl170">
    <w:name w:val="xl170"/>
    <w:basedOn w:val="Normal"/>
    <w:rsid w:val="003B72DE"/>
    <w:pPr>
      <w:pBdr>
        <w:left w:val="single" w:sz="4" w:space="0" w:color="595959"/>
        <w:right w:val="single" w:sz="4" w:space="0" w:color="595959"/>
      </w:pBdr>
      <w:spacing w:before="100" w:beforeAutospacing="1" w:after="100" w:afterAutospacing="1"/>
      <w:jc w:val="center"/>
      <w:textAlignment w:val="center"/>
    </w:pPr>
    <w:rPr>
      <w:rFonts w:ascii="Arial" w:hAnsi="Arial" w:cs="Arial"/>
      <w:sz w:val="20"/>
      <w:szCs w:val="20"/>
    </w:rPr>
  </w:style>
  <w:style w:type="paragraph" w:customStyle="1" w:styleId="xl171">
    <w:name w:val="xl171"/>
    <w:basedOn w:val="Normal"/>
    <w:rsid w:val="003B72DE"/>
    <w:pPr>
      <w:pBdr>
        <w:right w:val="single" w:sz="4" w:space="0" w:color="595959"/>
      </w:pBdr>
      <w:spacing w:before="100" w:beforeAutospacing="1" w:after="100" w:afterAutospacing="1"/>
      <w:jc w:val="center"/>
      <w:textAlignment w:val="center"/>
    </w:pPr>
    <w:rPr>
      <w:rFonts w:ascii="Arial" w:hAnsi="Arial" w:cs="Arial"/>
      <w:sz w:val="20"/>
      <w:szCs w:val="20"/>
    </w:rPr>
  </w:style>
  <w:style w:type="paragraph" w:customStyle="1" w:styleId="xl172">
    <w:name w:val="xl172"/>
    <w:basedOn w:val="Normal"/>
    <w:rsid w:val="003B72DE"/>
    <w:pPr>
      <w:pBdr>
        <w:right w:val="single" w:sz="4" w:space="0" w:color="595959"/>
      </w:pBdr>
      <w:shd w:val="clear" w:color="000000" w:fill="FDE9D9"/>
      <w:spacing w:before="100" w:beforeAutospacing="1" w:after="100" w:afterAutospacing="1"/>
      <w:jc w:val="center"/>
    </w:pPr>
    <w:rPr>
      <w:rFonts w:ascii="Arial" w:hAnsi="Arial" w:cs="Arial"/>
      <w:sz w:val="20"/>
      <w:szCs w:val="20"/>
    </w:rPr>
  </w:style>
  <w:style w:type="paragraph" w:customStyle="1" w:styleId="xl173">
    <w:name w:val="xl173"/>
    <w:basedOn w:val="Normal"/>
    <w:rsid w:val="003B72DE"/>
    <w:pPr>
      <w:pBdr>
        <w:bottom w:val="single" w:sz="4" w:space="0" w:color="595959"/>
        <w:right w:val="single" w:sz="4" w:space="0" w:color="595959"/>
      </w:pBdr>
      <w:shd w:val="clear" w:color="000000" w:fill="FDE9D9"/>
      <w:spacing w:before="100" w:beforeAutospacing="1" w:after="100" w:afterAutospacing="1"/>
      <w:jc w:val="center"/>
    </w:pPr>
    <w:rPr>
      <w:rFonts w:ascii="Arial" w:hAnsi="Arial" w:cs="Arial"/>
      <w:sz w:val="20"/>
      <w:szCs w:val="20"/>
    </w:rPr>
  </w:style>
  <w:style w:type="paragraph" w:customStyle="1" w:styleId="xl174">
    <w:name w:val="xl174"/>
    <w:basedOn w:val="Normal"/>
    <w:rsid w:val="003B72DE"/>
    <w:pPr>
      <w:pBdr>
        <w:top w:val="single" w:sz="4" w:space="0" w:color="595959"/>
        <w:left w:val="single" w:sz="4" w:space="0" w:color="595959"/>
        <w:right w:val="single" w:sz="4" w:space="0" w:color="595959"/>
      </w:pBdr>
      <w:shd w:val="clear" w:color="000000" w:fill="FDE9D9"/>
      <w:spacing w:before="100" w:beforeAutospacing="1" w:after="100" w:afterAutospacing="1"/>
      <w:jc w:val="center"/>
      <w:textAlignment w:val="center"/>
    </w:pPr>
    <w:rPr>
      <w:rFonts w:ascii="Arial" w:hAnsi="Arial" w:cs="Arial"/>
      <w:sz w:val="20"/>
      <w:szCs w:val="20"/>
    </w:rPr>
  </w:style>
  <w:style w:type="paragraph" w:customStyle="1" w:styleId="xl175">
    <w:name w:val="xl175"/>
    <w:basedOn w:val="Normal"/>
    <w:rsid w:val="003B72DE"/>
    <w:pPr>
      <w:pBdr>
        <w:left w:val="single" w:sz="4" w:space="0" w:color="595959"/>
        <w:right w:val="single" w:sz="4" w:space="0" w:color="595959"/>
      </w:pBdr>
      <w:shd w:val="clear" w:color="000000" w:fill="FDE9D9"/>
      <w:spacing w:before="100" w:beforeAutospacing="1" w:after="100" w:afterAutospacing="1"/>
      <w:jc w:val="center"/>
      <w:textAlignment w:val="center"/>
    </w:pPr>
    <w:rPr>
      <w:rFonts w:ascii="Arial" w:hAnsi="Arial" w:cs="Arial"/>
      <w:sz w:val="20"/>
      <w:szCs w:val="20"/>
    </w:rPr>
  </w:style>
  <w:style w:type="paragraph" w:customStyle="1" w:styleId="xl176">
    <w:name w:val="xl176"/>
    <w:basedOn w:val="Normal"/>
    <w:rsid w:val="003B72DE"/>
    <w:pPr>
      <w:pBdr>
        <w:left w:val="single" w:sz="4" w:space="0" w:color="595959"/>
        <w:bottom w:val="single" w:sz="4" w:space="0" w:color="595959"/>
        <w:right w:val="single" w:sz="4" w:space="0" w:color="595959"/>
      </w:pBdr>
      <w:shd w:val="clear" w:color="000000" w:fill="FDE9D9"/>
      <w:spacing w:before="100" w:beforeAutospacing="1" w:after="100" w:afterAutospacing="1"/>
      <w:jc w:val="center"/>
      <w:textAlignment w:val="center"/>
    </w:pPr>
    <w:rPr>
      <w:rFonts w:ascii="Arial" w:hAnsi="Arial" w:cs="Arial"/>
      <w:sz w:val="20"/>
      <w:szCs w:val="20"/>
    </w:rPr>
  </w:style>
  <w:style w:type="paragraph" w:customStyle="1" w:styleId="xl177">
    <w:name w:val="xl177"/>
    <w:basedOn w:val="Normal"/>
    <w:rsid w:val="003B72D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78">
    <w:name w:val="xl178"/>
    <w:basedOn w:val="Normal"/>
    <w:rsid w:val="003B72D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179">
    <w:name w:val="xl179"/>
    <w:basedOn w:val="Normal"/>
    <w:rsid w:val="003B72DE"/>
    <w:pPr>
      <w:pBdr>
        <w:left w:val="single" w:sz="4" w:space="0" w:color="595959"/>
        <w:right w:val="single" w:sz="4" w:space="0" w:color="595959"/>
      </w:pBdr>
      <w:spacing w:before="100" w:beforeAutospacing="1" w:after="100" w:afterAutospacing="1"/>
      <w:jc w:val="center"/>
      <w:textAlignment w:val="center"/>
    </w:pPr>
    <w:rPr>
      <w:rFonts w:ascii="Arial" w:hAnsi="Arial" w:cs="Arial"/>
      <w:sz w:val="20"/>
      <w:szCs w:val="20"/>
    </w:rPr>
  </w:style>
  <w:style w:type="paragraph" w:customStyle="1" w:styleId="xl180">
    <w:name w:val="xl180"/>
    <w:basedOn w:val="Normal"/>
    <w:rsid w:val="003B72DE"/>
    <w:pPr>
      <w:pBdr>
        <w:left w:val="single" w:sz="4" w:space="0" w:color="595959"/>
        <w:bottom w:val="single" w:sz="4" w:space="0" w:color="595959"/>
        <w:right w:val="single" w:sz="4" w:space="0" w:color="595959"/>
      </w:pBdr>
      <w:spacing w:before="100" w:beforeAutospacing="1" w:after="100" w:afterAutospacing="1"/>
      <w:jc w:val="center"/>
      <w:textAlignment w:val="center"/>
    </w:pPr>
    <w:rPr>
      <w:rFonts w:ascii="Arial" w:hAnsi="Arial" w:cs="Arial"/>
      <w:sz w:val="20"/>
      <w:szCs w:val="20"/>
    </w:rPr>
  </w:style>
  <w:style w:type="paragraph" w:customStyle="1" w:styleId="xl181">
    <w:name w:val="xl181"/>
    <w:basedOn w:val="Normal"/>
    <w:rsid w:val="003B72D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82">
    <w:name w:val="xl182"/>
    <w:basedOn w:val="Normal"/>
    <w:rsid w:val="003B72DE"/>
    <w:pPr>
      <w:pBdr>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83">
    <w:name w:val="xl183"/>
    <w:basedOn w:val="Normal"/>
    <w:rsid w:val="003B72D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84">
    <w:name w:val="xl184"/>
    <w:basedOn w:val="Normal"/>
    <w:rsid w:val="003B72DE"/>
    <w:pPr>
      <w:pBdr>
        <w:top w:val="single" w:sz="4" w:space="0" w:color="auto"/>
      </w:pBdr>
      <w:shd w:val="clear" w:color="7F7F7F" w:fill="7F7F7F"/>
      <w:spacing w:before="100" w:beforeAutospacing="1" w:after="100" w:afterAutospacing="1"/>
      <w:jc w:val="center"/>
      <w:textAlignment w:val="center"/>
    </w:pPr>
    <w:rPr>
      <w:rFonts w:ascii="Arial" w:hAnsi="Arial" w:cs="Arial"/>
      <w:b/>
      <w:bCs/>
      <w:color w:val="FFFFFF"/>
      <w:sz w:val="20"/>
      <w:szCs w:val="20"/>
    </w:rPr>
  </w:style>
  <w:style w:type="paragraph" w:customStyle="1" w:styleId="xl185">
    <w:name w:val="xl185"/>
    <w:basedOn w:val="Normal"/>
    <w:rsid w:val="003B72DE"/>
    <w:pPr>
      <w:pBdr>
        <w:top w:val="single" w:sz="4" w:space="0" w:color="auto"/>
      </w:pBdr>
      <w:shd w:val="clear" w:color="7F7F7F" w:fill="7F7F7F"/>
      <w:spacing w:before="100" w:beforeAutospacing="1" w:after="100" w:afterAutospacing="1"/>
      <w:jc w:val="center"/>
      <w:textAlignment w:val="center"/>
    </w:pPr>
    <w:rPr>
      <w:rFonts w:ascii="Arial" w:hAnsi="Arial" w:cs="Arial"/>
      <w:b/>
      <w:bCs/>
      <w:color w:val="FFFFFF"/>
      <w:sz w:val="20"/>
      <w:szCs w:val="20"/>
    </w:rPr>
  </w:style>
  <w:style w:type="paragraph" w:customStyle="1" w:styleId="xl186">
    <w:name w:val="xl186"/>
    <w:basedOn w:val="Normal"/>
    <w:rsid w:val="003B72DE"/>
    <w:pPr>
      <w:pBdr>
        <w:top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87">
    <w:name w:val="xl187"/>
    <w:basedOn w:val="Normal"/>
    <w:rsid w:val="003B72DE"/>
    <w:pPr>
      <w:pBdr>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88">
    <w:name w:val="xl188"/>
    <w:basedOn w:val="Normal"/>
    <w:rsid w:val="003B72DE"/>
    <w:pPr>
      <w:pBdr>
        <w:top w:val="single" w:sz="4" w:space="0" w:color="auto"/>
        <w:left w:val="single" w:sz="4" w:space="0" w:color="auto"/>
        <w:bottom w:val="single" w:sz="4" w:space="0" w:color="auto"/>
        <w:right w:val="single" w:sz="4" w:space="0" w:color="auto"/>
      </w:pBdr>
      <w:shd w:val="clear" w:color="7F7F7F" w:fill="7F7F7F"/>
      <w:spacing w:before="100" w:beforeAutospacing="1" w:after="100" w:afterAutospacing="1"/>
      <w:jc w:val="center"/>
    </w:pPr>
    <w:rPr>
      <w:rFonts w:ascii="Arial" w:hAnsi="Arial" w:cs="Arial"/>
      <w:b/>
      <w:bCs/>
      <w:color w:val="FFFFFF"/>
      <w:sz w:val="20"/>
      <w:szCs w:val="20"/>
    </w:rPr>
  </w:style>
  <w:style w:type="paragraph" w:customStyle="1" w:styleId="xl189">
    <w:name w:val="xl189"/>
    <w:basedOn w:val="Normal"/>
    <w:rsid w:val="003B72DE"/>
    <w:pPr>
      <w:pBdr>
        <w:top w:val="single" w:sz="4" w:space="0" w:color="595959"/>
        <w:left w:val="single" w:sz="4" w:space="0" w:color="595959"/>
        <w:bottom w:val="single" w:sz="4" w:space="0" w:color="595959"/>
        <w:right w:val="single" w:sz="4" w:space="0" w:color="595959"/>
      </w:pBdr>
      <w:shd w:val="clear" w:color="FFC000" w:fill="FFFF00"/>
      <w:spacing w:before="100" w:beforeAutospacing="1" w:after="100" w:afterAutospacing="1"/>
      <w:jc w:val="center"/>
      <w:textAlignment w:val="center"/>
    </w:pPr>
    <w:rPr>
      <w:rFonts w:ascii="Arial" w:hAnsi="Arial" w:cs="Arial"/>
      <w:b/>
      <w:bCs/>
      <w:color w:val="FFFFFF"/>
      <w:sz w:val="20"/>
      <w:szCs w:val="20"/>
    </w:rPr>
  </w:style>
  <w:style w:type="paragraph" w:customStyle="1" w:styleId="xl190">
    <w:name w:val="xl190"/>
    <w:basedOn w:val="Normal"/>
    <w:rsid w:val="003B72DE"/>
    <w:pPr>
      <w:pBdr>
        <w:top w:val="single" w:sz="4" w:space="0" w:color="595959"/>
        <w:left w:val="single" w:sz="4" w:space="0" w:color="595959"/>
        <w:bottom w:val="single" w:sz="4" w:space="0" w:color="595959"/>
        <w:right w:val="single" w:sz="4" w:space="0" w:color="595959"/>
      </w:pBdr>
      <w:shd w:val="clear" w:color="FFC000" w:fill="FF0000"/>
      <w:spacing w:before="100" w:beforeAutospacing="1" w:after="100" w:afterAutospacing="1"/>
      <w:jc w:val="center"/>
      <w:textAlignment w:val="center"/>
    </w:pPr>
    <w:rPr>
      <w:rFonts w:ascii="Arial" w:hAnsi="Arial" w:cs="Arial"/>
      <w:b/>
      <w:bCs/>
      <w:color w:val="FFFFFF"/>
      <w:sz w:val="20"/>
      <w:szCs w:val="20"/>
    </w:rPr>
  </w:style>
  <w:style w:type="paragraph" w:customStyle="1" w:styleId="xl191">
    <w:name w:val="xl191"/>
    <w:basedOn w:val="Normal"/>
    <w:rsid w:val="003B72DE"/>
    <w:pPr>
      <w:pBdr>
        <w:top w:val="single" w:sz="4" w:space="0" w:color="595959"/>
        <w:left w:val="single" w:sz="4" w:space="0" w:color="595959"/>
        <w:bottom w:val="single" w:sz="4" w:space="0" w:color="595959"/>
        <w:right w:val="single" w:sz="4" w:space="0" w:color="595959"/>
      </w:pBdr>
      <w:shd w:val="clear" w:color="FF0000" w:fill="FFFF00"/>
      <w:spacing w:before="100" w:beforeAutospacing="1" w:after="100" w:afterAutospacing="1"/>
      <w:jc w:val="center"/>
      <w:textAlignment w:val="center"/>
    </w:pPr>
    <w:rPr>
      <w:rFonts w:ascii="Arial" w:hAnsi="Arial" w:cs="Arial"/>
      <w:b/>
      <w:bCs/>
      <w:color w:val="FFFFFF"/>
      <w:sz w:val="20"/>
      <w:szCs w:val="20"/>
    </w:rPr>
  </w:style>
  <w:style w:type="paragraph" w:customStyle="1" w:styleId="xl192">
    <w:name w:val="xl192"/>
    <w:basedOn w:val="Normal"/>
    <w:rsid w:val="003B72DE"/>
    <w:pPr>
      <w:pBdr>
        <w:top w:val="single" w:sz="4" w:space="0" w:color="auto"/>
        <w:left w:val="single" w:sz="4" w:space="0" w:color="auto"/>
        <w:bottom w:val="single" w:sz="4" w:space="0" w:color="auto"/>
        <w:right w:val="single" w:sz="4" w:space="0" w:color="auto"/>
      </w:pBdr>
      <w:shd w:val="clear" w:color="FFC000" w:fill="FF0000"/>
      <w:spacing w:before="100" w:beforeAutospacing="1" w:after="100" w:afterAutospacing="1"/>
      <w:jc w:val="center"/>
      <w:textAlignment w:val="center"/>
    </w:pPr>
    <w:rPr>
      <w:rFonts w:ascii="Arial" w:hAnsi="Arial" w:cs="Arial"/>
      <w:b/>
      <w:bCs/>
      <w:color w:val="FFFFFF"/>
      <w:sz w:val="20"/>
      <w:szCs w:val="20"/>
    </w:rPr>
  </w:style>
  <w:style w:type="paragraph" w:customStyle="1" w:styleId="xl193">
    <w:name w:val="xl193"/>
    <w:basedOn w:val="Normal"/>
    <w:rsid w:val="003B72DE"/>
    <w:pPr>
      <w:pBdr>
        <w:top w:val="single" w:sz="4" w:space="0" w:color="595959"/>
        <w:right w:val="single" w:sz="4" w:space="0" w:color="595959"/>
      </w:pBdr>
      <w:shd w:val="clear" w:color="000000" w:fill="FDE9D9"/>
      <w:spacing w:before="100" w:beforeAutospacing="1" w:after="100" w:afterAutospacing="1"/>
      <w:jc w:val="center"/>
      <w:textAlignment w:val="center"/>
    </w:pPr>
    <w:rPr>
      <w:rFonts w:ascii="Arial" w:hAnsi="Arial" w:cs="Arial"/>
      <w:sz w:val="20"/>
      <w:szCs w:val="20"/>
    </w:rPr>
  </w:style>
  <w:style w:type="numbering" w:customStyle="1" w:styleId="Lei2">
    <w:name w:val="Lei2"/>
    <w:uiPriority w:val="99"/>
    <w:rsid w:val="00960D9E"/>
    <w:pPr>
      <w:numPr>
        <w:numId w:val="22"/>
      </w:numPr>
    </w:pPr>
  </w:style>
  <w:style w:type="paragraph" w:customStyle="1" w:styleId="ARTIGOORDINAIS">
    <w:name w:val="ARTIGO ORDINAIS"/>
    <w:basedOn w:val="PargrafodaLista"/>
    <w:link w:val="ARTIGOORDINAISChar"/>
    <w:qFormat/>
    <w:rsid w:val="00860240"/>
    <w:pPr>
      <w:tabs>
        <w:tab w:val="left" w:pos="1418"/>
      </w:tabs>
      <w:spacing w:after="120" w:line="276" w:lineRule="auto"/>
      <w:ind w:left="1637" w:hanging="360"/>
      <w:contextualSpacing w:val="0"/>
      <w:jc w:val="both"/>
    </w:pPr>
    <w:rPr>
      <w:rFonts w:ascii="Calibri" w:eastAsia="Calibri" w:hAnsi="Calibri"/>
      <w:sz w:val="22"/>
      <w:szCs w:val="22"/>
      <w:lang w:eastAsia="en-US"/>
    </w:rPr>
  </w:style>
  <w:style w:type="character" w:customStyle="1" w:styleId="ARTIGOORDINAISChar">
    <w:name w:val="ARTIGO ORDINAIS Char"/>
    <w:basedOn w:val="Fontepargpadro"/>
    <w:link w:val="ARTIGOORDINAIS"/>
    <w:qFormat/>
    <w:rsid w:val="00860240"/>
    <w:rPr>
      <w:rFonts w:ascii="Calibri" w:eastAsia="Calibri" w:hAnsi="Calibri" w:cs="Times New Roman"/>
    </w:rPr>
  </w:style>
  <w:style w:type="character" w:customStyle="1" w:styleId="MenoPendente5">
    <w:name w:val="Menção Pendente5"/>
    <w:basedOn w:val="Fontepargpadro"/>
    <w:uiPriority w:val="99"/>
    <w:semiHidden/>
    <w:unhideWhenUsed/>
    <w:rsid w:val="00D55DB3"/>
    <w:rPr>
      <w:color w:val="605E5C"/>
      <w:shd w:val="clear" w:color="auto" w:fill="E1DFDD"/>
    </w:rPr>
  </w:style>
  <w:style w:type="character" w:styleId="Nmerodepgina">
    <w:name w:val="page number"/>
    <w:basedOn w:val="Fontepargpadro"/>
    <w:rsid w:val="00D55DB3"/>
  </w:style>
  <w:style w:type="table" w:customStyle="1" w:styleId="TableNormal">
    <w:name w:val="Table Normal"/>
    <w:uiPriority w:val="2"/>
    <w:semiHidden/>
    <w:unhideWhenUsed/>
    <w:qFormat/>
    <w:rsid w:val="00D55DB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55DB3"/>
    <w:pPr>
      <w:widowControl w:val="0"/>
      <w:autoSpaceDE w:val="0"/>
      <w:autoSpaceDN w:val="0"/>
    </w:pPr>
    <w:rPr>
      <w:rFonts w:ascii="Verdana" w:eastAsia="Verdana" w:hAnsi="Verdana" w:cs="Verdana"/>
      <w:sz w:val="22"/>
      <w:szCs w:val="22"/>
      <w:lang w:bidi="pt-BR"/>
    </w:rPr>
  </w:style>
  <w:style w:type="paragraph" w:customStyle="1" w:styleId="Corpodetexto21">
    <w:name w:val="Corpo de texto 21"/>
    <w:basedOn w:val="Normal"/>
    <w:rsid w:val="00D55DB3"/>
    <w:pPr>
      <w:jc w:val="both"/>
    </w:pPr>
    <w:rPr>
      <w:sz w:val="16"/>
      <w:szCs w:val="20"/>
    </w:rPr>
  </w:style>
  <w:style w:type="paragraph" w:customStyle="1" w:styleId="Estilo2">
    <w:name w:val="Estilo2"/>
    <w:basedOn w:val="Ttulo3"/>
    <w:next w:val="PargrafodaLista"/>
    <w:link w:val="Estilo2Char"/>
    <w:qFormat/>
    <w:rsid w:val="00D55DB3"/>
    <w:pPr>
      <w:spacing w:line="276" w:lineRule="auto"/>
      <w:jc w:val="center"/>
    </w:pPr>
    <w:rPr>
      <w:rFonts w:ascii="Arial" w:eastAsia="Calibri" w:hAnsi="Arial" w:cs="Shruti"/>
      <w:b/>
      <w:color w:val="auto"/>
      <w:sz w:val="26"/>
      <w:szCs w:val="28"/>
      <w:lang w:eastAsia="en-US"/>
    </w:rPr>
  </w:style>
  <w:style w:type="character" w:customStyle="1" w:styleId="Estilo2Char">
    <w:name w:val="Estilo2 Char"/>
    <w:basedOn w:val="Fontepargpadro"/>
    <w:link w:val="Estilo2"/>
    <w:rsid w:val="00D55DB3"/>
    <w:rPr>
      <w:rFonts w:ascii="Arial" w:eastAsia="Calibri" w:hAnsi="Arial" w:cs="Shruti"/>
      <w:b/>
      <w:sz w:val="26"/>
      <w:szCs w:val="28"/>
    </w:rPr>
  </w:style>
  <w:style w:type="paragraph" w:customStyle="1" w:styleId="Estilo4">
    <w:name w:val="Estilo4"/>
    <w:basedOn w:val="Ttulo3"/>
    <w:next w:val="PargrafodaLista"/>
    <w:link w:val="Estilo4Char"/>
    <w:qFormat/>
    <w:rsid w:val="00D55DB3"/>
    <w:pPr>
      <w:spacing w:line="360" w:lineRule="auto"/>
      <w:jc w:val="center"/>
    </w:pPr>
    <w:rPr>
      <w:rFonts w:ascii="Arial" w:eastAsia="Calibri" w:hAnsi="Arial" w:cs="Shruti"/>
      <w:b/>
    </w:rPr>
  </w:style>
  <w:style w:type="character" w:customStyle="1" w:styleId="Estilo4Char">
    <w:name w:val="Estilo4 Char"/>
    <w:basedOn w:val="Ttulo3Char"/>
    <w:link w:val="Estilo4"/>
    <w:rsid w:val="00D55DB3"/>
    <w:rPr>
      <w:rFonts w:ascii="Arial" w:eastAsia="Calibri" w:hAnsi="Arial" w:cs="Shruti"/>
      <w:b/>
      <w:color w:val="7F7F7F" w:themeColor="text1" w:themeTint="80"/>
      <w:sz w:val="24"/>
      <w:szCs w:val="24"/>
      <w:lang w:eastAsia="pt-BR"/>
    </w:rPr>
  </w:style>
  <w:style w:type="paragraph" w:customStyle="1" w:styleId="Estilo5">
    <w:name w:val="Estilo5"/>
    <w:basedOn w:val="Estilo2"/>
    <w:link w:val="Estilo5Char"/>
    <w:qFormat/>
    <w:rsid w:val="00D55DB3"/>
    <w:rPr>
      <w:rFonts w:cs="Arial"/>
      <w:sz w:val="28"/>
    </w:rPr>
  </w:style>
  <w:style w:type="character" w:customStyle="1" w:styleId="Estilo5Char">
    <w:name w:val="Estilo5 Char"/>
    <w:basedOn w:val="Estilo2Char"/>
    <w:link w:val="Estilo5"/>
    <w:rsid w:val="00D55DB3"/>
    <w:rPr>
      <w:rFonts w:ascii="Arial" w:eastAsia="Calibri" w:hAnsi="Arial" w:cs="Arial"/>
      <w:b/>
      <w:sz w:val="28"/>
      <w:szCs w:val="28"/>
    </w:rPr>
  </w:style>
  <w:style w:type="numbering" w:customStyle="1" w:styleId="Lei8">
    <w:name w:val="Lei8"/>
    <w:uiPriority w:val="99"/>
    <w:rsid w:val="00D55DB3"/>
    <w:pPr>
      <w:numPr>
        <w:numId w:val="62"/>
      </w:numPr>
    </w:pPr>
  </w:style>
  <w:style w:type="numbering" w:customStyle="1" w:styleId="Lei">
    <w:name w:val="Lei"/>
    <w:uiPriority w:val="99"/>
    <w:rsid w:val="00D55DB3"/>
    <w:pPr>
      <w:numPr>
        <w:numId w:val="80"/>
      </w:numPr>
    </w:pPr>
  </w:style>
  <w:style w:type="numbering" w:customStyle="1" w:styleId="Lei9">
    <w:name w:val="Lei9"/>
    <w:uiPriority w:val="99"/>
    <w:rsid w:val="00D55DB3"/>
    <w:pPr>
      <w:numPr>
        <w:numId w:val="116"/>
      </w:numPr>
    </w:pPr>
  </w:style>
  <w:style w:type="numbering" w:customStyle="1" w:styleId="Lei92">
    <w:name w:val="Lei92"/>
    <w:uiPriority w:val="99"/>
    <w:rsid w:val="00D55DB3"/>
    <w:pPr>
      <w:numPr>
        <w:numId w:val="409"/>
      </w:numPr>
    </w:pPr>
  </w:style>
  <w:style w:type="character" w:customStyle="1" w:styleId="MenoPendente50">
    <w:name w:val="Menção Pendente5"/>
    <w:basedOn w:val="Fontepargpadro"/>
    <w:uiPriority w:val="99"/>
    <w:semiHidden/>
    <w:unhideWhenUsed/>
    <w:rsid w:val="00D55DB3"/>
    <w:rPr>
      <w:color w:val="605E5C"/>
      <w:shd w:val="clear" w:color="auto" w:fill="E1DFDD"/>
    </w:rPr>
  </w:style>
  <w:style w:type="paragraph" w:customStyle="1" w:styleId="Numerada1">
    <w:name w:val="Numerada 1"/>
    <w:basedOn w:val="Normal"/>
    <w:rsid w:val="00D55DB3"/>
    <w:pPr>
      <w:widowControl w:val="0"/>
      <w:numPr>
        <w:ilvl w:val="1"/>
        <w:numId w:val="206"/>
      </w:numPr>
      <w:spacing w:before="120" w:after="120" w:line="360" w:lineRule="auto"/>
      <w:jc w:val="both"/>
    </w:pPr>
    <w:rPr>
      <w:rFonts w:ascii="Verdana" w:hAnsi="Verdana" w:cs="Arial"/>
      <w:snapToGrid w:val="0"/>
      <w:sz w:val="20"/>
      <w:szCs w:val="20"/>
    </w:rPr>
  </w:style>
  <w:style w:type="table" w:customStyle="1" w:styleId="Tabelacomgrade13">
    <w:name w:val="Tabela com grade13"/>
    <w:basedOn w:val="Tabelanormal"/>
    <w:next w:val="Tabelacomgrade"/>
    <w:uiPriority w:val="39"/>
    <w:rsid w:val="00D55D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olorido11">
    <w:name w:val="Sombreamento Colorido11"/>
    <w:basedOn w:val="Tabelanormal"/>
    <w:uiPriority w:val="71"/>
    <w:rsid w:val="00D55DB3"/>
    <w:pPr>
      <w:spacing w:after="0" w:line="240" w:lineRule="auto"/>
    </w:pPr>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ListaMdia1-nfase31">
    <w:name w:val="Lista Média 1 - Ênfase 31"/>
    <w:basedOn w:val="Tabelanormal"/>
    <w:next w:val="ListaMdia1-nfase3"/>
    <w:uiPriority w:val="65"/>
    <w:rsid w:val="00D55DB3"/>
    <w:pPr>
      <w:spacing w:after="0" w:line="240" w:lineRule="auto"/>
    </w:pPr>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customStyle="1" w:styleId="Tabelacomgrade14">
    <w:name w:val="Tabela com grade14"/>
    <w:basedOn w:val="Tabelanormal"/>
    <w:next w:val="Tabelacomgrade"/>
    <w:uiPriority w:val="39"/>
    <w:rsid w:val="00D55DB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
    <w:name w:val="Tabela com grade21"/>
    <w:basedOn w:val="Tabelanormal"/>
    <w:next w:val="Tabelacomgrade"/>
    <w:uiPriority w:val="59"/>
    <w:rsid w:val="00D55DB3"/>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
    <w:name w:val="Tabela com grade31"/>
    <w:basedOn w:val="Tabelanormal"/>
    <w:next w:val="Tabelacomgrade"/>
    <w:uiPriority w:val="59"/>
    <w:rsid w:val="00D55DB3"/>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1">
    <w:name w:val="Tabela com grade41"/>
    <w:basedOn w:val="Tabelanormal"/>
    <w:next w:val="Tabelacomgrade"/>
    <w:uiPriority w:val="39"/>
    <w:rsid w:val="00D55DB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1">
    <w:name w:val="Tabela com grade51"/>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1">
    <w:name w:val="Tabela com grade61"/>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1">
    <w:name w:val="Tabela com grade71"/>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1">
    <w:name w:val="Tabela com grade81"/>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91">
    <w:name w:val="Tabela com grade91"/>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1">
    <w:name w:val="Tabela com grade101"/>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1">
    <w:name w:val="Tabela com grade111"/>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1">
    <w:name w:val="Tabela com grade121"/>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unhideWhenUsed/>
    <w:qFormat/>
    <w:rsid w:val="00D55DB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tulo11">
    <w:name w:val="Título 11"/>
    <w:basedOn w:val="Normal"/>
    <w:next w:val="Normal"/>
    <w:uiPriority w:val="1"/>
    <w:qFormat/>
    <w:rsid w:val="00D55DB3"/>
    <w:pPr>
      <w:keepNext/>
      <w:keepLines/>
      <w:spacing w:before="240" w:line="259" w:lineRule="auto"/>
      <w:outlineLvl w:val="0"/>
    </w:pPr>
    <w:rPr>
      <w:rFonts w:asciiTheme="majorHAnsi" w:eastAsiaTheme="majorEastAsia" w:hAnsiTheme="majorHAnsi" w:cstheme="majorBidi"/>
      <w:color w:val="2F5496" w:themeColor="accent1" w:themeShade="BF"/>
      <w:sz w:val="32"/>
      <w:szCs w:val="32"/>
      <w:lang w:eastAsia="en-US"/>
    </w:rPr>
  </w:style>
  <w:style w:type="paragraph" w:customStyle="1" w:styleId="Ttulo2CAPTULO1">
    <w:name w:val="Título 2 CAPÍTULO1"/>
    <w:basedOn w:val="Normal"/>
    <w:next w:val="Normal"/>
    <w:unhideWhenUsed/>
    <w:qFormat/>
    <w:rsid w:val="00D55DB3"/>
    <w:pPr>
      <w:keepNext/>
      <w:keepLines/>
      <w:spacing w:before="40" w:line="256" w:lineRule="auto"/>
      <w:outlineLvl w:val="1"/>
    </w:pPr>
    <w:rPr>
      <w:rFonts w:ascii="Calibri Light" w:hAnsi="Calibri Light"/>
      <w:color w:val="2E74B5"/>
      <w:sz w:val="26"/>
      <w:szCs w:val="26"/>
      <w:lang w:eastAsia="en-US"/>
    </w:rPr>
  </w:style>
  <w:style w:type="paragraph" w:customStyle="1" w:styleId="Ttulo31">
    <w:name w:val="Título 31"/>
    <w:basedOn w:val="Normal"/>
    <w:next w:val="Normal"/>
    <w:unhideWhenUsed/>
    <w:qFormat/>
    <w:rsid w:val="00D55DB3"/>
    <w:pPr>
      <w:keepNext/>
      <w:keepLines/>
      <w:spacing w:before="40" w:line="259" w:lineRule="auto"/>
      <w:outlineLvl w:val="2"/>
    </w:pPr>
    <w:rPr>
      <w:rFonts w:ascii="Calibri Light" w:hAnsi="Calibri Light"/>
      <w:color w:val="1F4D78"/>
      <w:lang w:eastAsia="en-US"/>
    </w:rPr>
  </w:style>
  <w:style w:type="paragraph" w:customStyle="1" w:styleId="SemEspaamento1">
    <w:name w:val="Sem Espaçamento1"/>
    <w:next w:val="SemEspaamento"/>
    <w:uiPriority w:val="1"/>
    <w:qFormat/>
    <w:rsid w:val="00D55DB3"/>
    <w:pPr>
      <w:spacing w:after="0" w:line="240" w:lineRule="auto"/>
    </w:pPr>
    <w:rPr>
      <w:rFonts w:ascii="Arial" w:eastAsia="Times New Roman" w:hAnsi="Arial"/>
      <w:lang w:eastAsia="pt-BR"/>
    </w:rPr>
  </w:style>
  <w:style w:type="character" w:customStyle="1" w:styleId="Ttulo1Char1">
    <w:name w:val="Título 1 Char1"/>
    <w:basedOn w:val="Fontepargpadro"/>
    <w:uiPriority w:val="9"/>
    <w:rsid w:val="00D55DB3"/>
    <w:rPr>
      <w:rFonts w:asciiTheme="majorHAnsi" w:eastAsiaTheme="majorEastAsia" w:hAnsiTheme="majorHAnsi" w:cstheme="majorBidi"/>
      <w:color w:val="2F5496" w:themeColor="accent1" w:themeShade="BF"/>
      <w:sz w:val="32"/>
      <w:szCs w:val="32"/>
    </w:rPr>
  </w:style>
  <w:style w:type="character" w:customStyle="1" w:styleId="Hyperlink1">
    <w:name w:val="Hyperlink1"/>
    <w:basedOn w:val="Fontepargpadro"/>
    <w:uiPriority w:val="99"/>
    <w:unhideWhenUsed/>
    <w:rsid w:val="00D55DB3"/>
    <w:rPr>
      <w:color w:val="0563C1"/>
      <w:u w:val="single"/>
    </w:rPr>
  </w:style>
  <w:style w:type="paragraph" w:customStyle="1" w:styleId="Sumrio11">
    <w:name w:val="Sumário 11"/>
    <w:basedOn w:val="Normal"/>
    <w:next w:val="Normal"/>
    <w:autoRedefine/>
    <w:uiPriority w:val="39"/>
    <w:unhideWhenUsed/>
    <w:rsid w:val="00D55DB3"/>
    <w:pPr>
      <w:tabs>
        <w:tab w:val="left" w:pos="284"/>
        <w:tab w:val="right" w:leader="dot" w:pos="9204"/>
      </w:tabs>
      <w:spacing w:after="100" w:line="256" w:lineRule="auto"/>
    </w:pPr>
    <w:rPr>
      <w:rFonts w:ascii="Arial Negrito" w:eastAsia="Arial Black" w:hAnsi="Arial Negrito" w:cs="Arial"/>
      <w:b/>
      <w:caps/>
      <w:noProof/>
      <w:color w:val="000000"/>
      <w:sz w:val="26"/>
      <w:szCs w:val="22"/>
      <w:lang w:eastAsia="en-US"/>
    </w:rPr>
  </w:style>
  <w:style w:type="character" w:customStyle="1" w:styleId="FPFiguraChar">
    <w:name w:val="FP Figura Char"/>
    <w:link w:val="FPFigura"/>
    <w:locked/>
    <w:rsid w:val="00D55DB3"/>
    <w:rPr>
      <w:rFonts w:ascii="Arial" w:eastAsia="Calibri" w:hAnsi="Arial" w:cs="Arial"/>
      <w:b/>
      <w:bCs/>
      <w:sz w:val="20"/>
      <w:szCs w:val="20"/>
    </w:rPr>
  </w:style>
  <w:style w:type="paragraph" w:customStyle="1" w:styleId="FPFigura">
    <w:name w:val="FP Figura"/>
    <w:basedOn w:val="Normal"/>
    <w:link w:val="FPFiguraChar"/>
    <w:qFormat/>
    <w:rsid w:val="00D55DB3"/>
    <w:pPr>
      <w:spacing w:before="120"/>
      <w:jc w:val="both"/>
    </w:pPr>
    <w:rPr>
      <w:rFonts w:ascii="Arial" w:eastAsia="Calibri" w:hAnsi="Arial" w:cs="Arial"/>
      <w:b/>
      <w:bCs/>
      <w:sz w:val="20"/>
      <w:szCs w:val="20"/>
      <w:lang w:eastAsia="en-US"/>
    </w:rPr>
  </w:style>
  <w:style w:type="paragraph" w:customStyle="1" w:styleId="FPQuadro">
    <w:name w:val="FP Quadro"/>
    <w:basedOn w:val="Legenda"/>
    <w:qFormat/>
    <w:rsid w:val="00D55DB3"/>
    <w:pPr>
      <w:keepNext/>
      <w:spacing w:after="0"/>
      <w:jc w:val="both"/>
    </w:pPr>
    <w:rPr>
      <w:rFonts w:eastAsia="Calibri" w:cs="Arial"/>
      <w:b/>
      <w:bCs/>
      <w:iCs w:val="0"/>
      <w:color w:val="7F7F7F"/>
      <w:szCs w:val="22"/>
      <w:lang w:eastAsia="en-US"/>
    </w:rPr>
  </w:style>
  <w:style w:type="character" w:customStyle="1" w:styleId="TextodenotaderodapChar1">
    <w:name w:val="Texto de nota de rodapé Char1"/>
    <w:basedOn w:val="Fontepargpadro"/>
    <w:uiPriority w:val="99"/>
    <w:semiHidden/>
    <w:rsid w:val="00D55DB3"/>
    <w:rPr>
      <w:sz w:val="20"/>
      <w:szCs w:val="20"/>
    </w:rPr>
  </w:style>
  <w:style w:type="character" w:customStyle="1" w:styleId="TextodecomentrioChar1">
    <w:name w:val="Texto de comentário Char1"/>
    <w:basedOn w:val="Fontepargpadro"/>
    <w:uiPriority w:val="99"/>
    <w:semiHidden/>
    <w:rsid w:val="00D55DB3"/>
    <w:rPr>
      <w:sz w:val="20"/>
      <w:szCs w:val="20"/>
    </w:rPr>
  </w:style>
  <w:style w:type="character" w:customStyle="1" w:styleId="MapadoDocumentoChar1">
    <w:name w:val="Mapa do Documento Char1"/>
    <w:basedOn w:val="Fontepargpadro"/>
    <w:uiPriority w:val="99"/>
    <w:semiHidden/>
    <w:rsid w:val="00D55DB3"/>
    <w:rPr>
      <w:rFonts w:ascii="Segoe UI" w:hAnsi="Segoe UI" w:cs="Segoe UI"/>
      <w:sz w:val="16"/>
      <w:szCs w:val="16"/>
    </w:rPr>
  </w:style>
  <w:style w:type="character" w:customStyle="1" w:styleId="AssuntodocomentrioChar1">
    <w:name w:val="Assunto do comentário Char1"/>
    <w:basedOn w:val="TextodecomentrioChar1"/>
    <w:uiPriority w:val="99"/>
    <w:semiHidden/>
    <w:rsid w:val="00D55DB3"/>
    <w:rPr>
      <w:b/>
      <w:bCs/>
      <w:sz w:val="20"/>
      <w:szCs w:val="20"/>
    </w:rPr>
  </w:style>
  <w:style w:type="character" w:customStyle="1" w:styleId="TextodebaloChar1">
    <w:name w:val="Texto de balão Char1"/>
    <w:basedOn w:val="Fontepargpadro"/>
    <w:uiPriority w:val="99"/>
    <w:semiHidden/>
    <w:rsid w:val="00D55DB3"/>
    <w:rPr>
      <w:rFonts w:ascii="Segoe UI" w:hAnsi="Segoe UI" w:cs="Segoe UI"/>
      <w:sz w:val="18"/>
      <w:szCs w:val="18"/>
    </w:rPr>
  </w:style>
  <w:style w:type="character" w:customStyle="1" w:styleId="FIGURAChar">
    <w:name w:val="FIGURA Char"/>
    <w:link w:val="FIGURA0"/>
    <w:locked/>
    <w:rsid w:val="00D55DB3"/>
    <w:rPr>
      <w:rFonts w:ascii="Arial" w:eastAsia="Calibri" w:hAnsi="Arial" w:cs="Arial"/>
      <w:b/>
      <w:bCs/>
      <w:noProof/>
      <w:color w:val="7F7F7F"/>
    </w:rPr>
  </w:style>
  <w:style w:type="paragraph" w:customStyle="1" w:styleId="FIGURA0">
    <w:name w:val="FIGURA"/>
    <w:basedOn w:val="Legenda"/>
    <w:link w:val="FIGURAChar"/>
    <w:qFormat/>
    <w:rsid w:val="00D55DB3"/>
    <w:pPr>
      <w:spacing w:before="120" w:after="0"/>
    </w:pPr>
    <w:rPr>
      <w:rFonts w:eastAsia="Calibri" w:cs="Arial"/>
      <w:b/>
      <w:bCs/>
      <w:iCs w:val="0"/>
      <w:noProof/>
      <w:color w:val="7F7F7F"/>
      <w:szCs w:val="22"/>
      <w:lang w:eastAsia="en-US"/>
    </w:rPr>
  </w:style>
  <w:style w:type="paragraph" w:customStyle="1" w:styleId="Figura">
    <w:name w:val="Figura"/>
    <w:basedOn w:val="Corpodetexto"/>
    <w:next w:val="Corpodetexto"/>
    <w:uiPriority w:val="8"/>
    <w:qFormat/>
    <w:rsid w:val="00D55DB3"/>
    <w:pPr>
      <w:numPr>
        <w:numId w:val="207"/>
      </w:numPr>
      <w:spacing w:before="240" w:after="120" w:line="276" w:lineRule="auto"/>
      <w:ind w:left="1276" w:hanging="1276"/>
      <w:jc w:val="left"/>
    </w:pPr>
    <w:rPr>
      <w:rFonts w:ascii="Century Gothic" w:hAnsi="Century Gothic" w:cs="Arial"/>
      <w:smallCaps/>
      <w:color w:val="808080"/>
      <w:sz w:val="22"/>
      <w:szCs w:val="20"/>
    </w:rPr>
  </w:style>
  <w:style w:type="paragraph" w:customStyle="1" w:styleId="FPTIT-0">
    <w:name w:val="FP_TIT-0"/>
    <w:basedOn w:val="PargrafodaLista"/>
    <w:link w:val="FPTIT-0Char"/>
    <w:qFormat/>
    <w:rsid w:val="00D55DB3"/>
    <w:pPr>
      <w:pageBreakBefore/>
      <w:tabs>
        <w:tab w:val="left" w:pos="426"/>
        <w:tab w:val="left" w:pos="567"/>
      </w:tabs>
      <w:spacing w:before="120" w:after="360" w:line="276" w:lineRule="auto"/>
      <w:ind w:left="360" w:hanging="76"/>
      <w:jc w:val="both"/>
    </w:pPr>
    <w:rPr>
      <w:rFonts w:ascii="Arial Black" w:hAnsi="Arial Black"/>
      <w:b/>
      <w:bCs/>
      <w:caps/>
      <w:kern w:val="32"/>
      <w:sz w:val="26"/>
      <w:szCs w:val="26"/>
      <w:lang w:eastAsia="en-US"/>
    </w:rPr>
  </w:style>
  <w:style w:type="character" w:customStyle="1" w:styleId="FPTIT-0Char">
    <w:name w:val="FP_TIT-0 Char"/>
    <w:basedOn w:val="Fontepargpadro"/>
    <w:link w:val="FPTIT-0"/>
    <w:rsid w:val="00D55DB3"/>
    <w:rPr>
      <w:rFonts w:ascii="Arial Black" w:eastAsia="Times New Roman" w:hAnsi="Arial Black" w:cs="Times New Roman"/>
      <w:b/>
      <w:bCs/>
      <w:caps/>
      <w:kern w:val="32"/>
      <w:sz w:val="26"/>
      <w:szCs w:val="26"/>
    </w:rPr>
  </w:style>
  <w:style w:type="paragraph" w:customStyle="1" w:styleId="FPTIT-1">
    <w:name w:val="FP_TIT-1"/>
    <w:basedOn w:val="PargrafodaLista"/>
    <w:link w:val="FPTIT-1Char"/>
    <w:qFormat/>
    <w:rsid w:val="00D55DB3"/>
    <w:pPr>
      <w:spacing w:before="360" w:after="120" w:line="259" w:lineRule="auto"/>
      <w:ind w:left="737" w:hanging="737"/>
      <w:contextualSpacing w:val="0"/>
    </w:pPr>
    <w:rPr>
      <w:rFonts w:ascii="Arial Black" w:hAnsi="Arial Black"/>
      <w:bCs/>
      <w:caps/>
      <w:color w:val="808080"/>
      <w:kern w:val="32"/>
      <w:sz w:val="26"/>
      <w:szCs w:val="26"/>
      <w:lang w:eastAsia="en-US"/>
    </w:rPr>
  </w:style>
  <w:style w:type="character" w:customStyle="1" w:styleId="FPTIT-1Char">
    <w:name w:val="FP_TIT-1 Char"/>
    <w:basedOn w:val="Fontepargpadro"/>
    <w:link w:val="FPTIT-1"/>
    <w:rsid w:val="00D55DB3"/>
    <w:rPr>
      <w:rFonts w:ascii="Arial Black" w:eastAsia="Times New Roman" w:hAnsi="Arial Black" w:cs="Times New Roman"/>
      <w:bCs/>
      <w:caps/>
      <w:color w:val="808080"/>
      <w:kern w:val="32"/>
      <w:sz w:val="26"/>
      <w:szCs w:val="26"/>
    </w:rPr>
  </w:style>
  <w:style w:type="paragraph" w:customStyle="1" w:styleId="FPTIT-2">
    <w:name w:val="FP_TIT-2"/>
    <w:basedOn w:val="PargrafodaLista"/>
    <w:link w:val="FPTIT-2Char"/>
    <w:autoRedefine/>
    <w:qFormat/>
    <w:rsid w:val="002F6041"/>
    <w:pPr>
      <w:spacing w:before="240" w:after="120" w:line="259" w:lineRule="auto"/>
      <w:ind w:left="357" w:right="140" w:hanging="357"/>
      <w:contextualSpacing w:val="0"/>
    </w:pPr>
    <w:rPr>
      <w:rFonts w:ascii="Arial" w:hAnsi="Arial" w:cs="Arial"/>
      <w:b/>
      <w:bCs/>
      <w:iCs/>
      <w:caps/>
      <w:color w:val="7F7F7F"/>
      <w:kern w:val="32"/>
      <w:szCs w:val="26"/>
    </w:rPr>
  </w:style>
  <w:style w:type="character" w:customStyle="1" w:styleId="FPTIT-2Char">
    <w:name w:val="FP_TIT-2 Char"/>
    <w:basedOn w:val="Fontepargpadro"/>
    <w:link w:val="FPTIT-2"/>
    <w:rsid w:val="002F6041"/>
    <w:rPr>
      <w:rFonts w:ascii="Arial" w:eastAsia="Times New Roman" w:hAnsi="Arial" w:cs="Arial"/>
      <w:b/>
      <w:bCs/>
      <w:iCs/>
      <w:caps/>
      <w:color w:val="7F7F7F"/>
      <w:kern w:val="32"/>
      <w:sz w:val="24"/>
      <w:szCs w:val="26"/>
      <w:lang w:eastAsia="pt-BR"/>
    </w:rPr>
  </w:style>
  <w:style w:type="character" w:customStyle="1" w:styleId="FPTIT-3Char">
    <w:name w:val="FP_TIT-3 Char"/>
    <w:basedOn w:val="Fontepargpadro"/>
    <w:link w:val="FPTIT-3"/>
    <w:rsid w:val="00DD1457"/>
    <w:rPr>
      <w:rFonts w:ascii="Franklin Gothic Demi" w:eastAsia="Times New Roman" w:hAnsi="Franklin Gothic Demi" w:cs="Times New Roman"/>
      <w:bCs/>
      <w:caps/>
      <w:color w:val="595959"/>
      <w:kern w:val="32"/>
      <w:sz w:val="32"/>
      <w:szCs w:val="32"/>
    </w:rPr>
  </w:style>
  <w:style w:type="character" w:customStyle="1" w:styleId="FPTIT-5Char">
    <w:name w:val="FP_TIT-5 Char"/>
    <w:basedOn w:val="Fontepargpadro"/>
    <w:link w:val="FPTIT-5"/>
    <w:rsid w:val="00D55DB3"/>
    <w:rPr>
      <w:rFonts w:ascii="Arial" w:eastAsia="Times New Roman" w:hAnsi="Arial" w:cs="Arial"/>
      <w:i/>
      <w:sz w:val="24"/>
      <w:szCs w:val="24"/>
      <w:u w:val="single"/>
      <w:lang w:eastAsia="pt-BR"/>
    </w:rPr>
  </w:style>
  <w:style w:type="table" w:customStyle="1" w:styleId="Tabelacomgrade131">
    <w:name w:val="Tabela com grade131"/>
    <w:basedOn w:val="Tabelanormal"/>
    <w:next w:val="Tabelacomgrade"/>
    <w:uiPriority w:val="5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PTabela">
    <w:name w:val="FP Tabela"/>
    <w:basedOn w:val="FIGURA0"/>
    <w:qFormat/>
    <w:rsid w:val="00D55DB3"/>
  </w:style>
  <w:style w:type="paragraph" w:customStyle="1" w:styleId="CM8">
    <w:name w:val="CM8"/>
    <w:basedOn w:val="Default"/>
    <w:next w:val="Default"/>
    <w:uiPriority w:val="99"/>
    <w:rsid w:val="00D55DB3"/>
    <w:pPr>
      <w:widowControl w:val="0"/>
      <w:spacing w:line="253" w:lineRule="atLeast"/>
    </w:pPr>
    <w:rPr>
      <w:rFonts w:eastAsia="Times New Roman"/>
      <w:color w:val="auto"/>
      <w:lang w:eastAsia="pt-BR"/>
    </w:rPr>
  </w:style>
  <w:style w:type="character" w:customStyle="1" w:styleId="HiperlinkVisitado1">
    <w:name w:val="HiperlinkVisitado1"/>
    <w:basedOn w:val="Fontepargpadro"/>
    <w:uiPriority w:val="99"/>
    <w:semiHidden/>
    <w:unhideWhenUsed/>
    <w:rsid w:val="00D55DB3"/>
    <w:rPr>
      <w:color w:val="954F72"/>
      <w:u w:val="single"/>
    </w:rPr>
  </w:style>
  <w:style w:type="table" w:customStyle="1" w:styleId="campolargo">
    <w:name w:val="campo largo"/>
    <w:basedOn w:val="Tabelanormal"/>
    <w:uiPriority w:val="99"/>
    <w:qFormat/>
    <w:rsid w:val="00D55DB3"/>
    <w:pPr>
      <w:spacing w:after="0" w:line="240" w:lineRule="auto"/>
      <w:jc w:val="right"/>
    </w:pPr>
    <w:rPr>
      <w:rFonts w:eastAsia="Calibri" w:cs="Times New Roman"/>
      <w:sz w:val="18"/>
      <w:szCs w:val="20"/>
      <w:lang w:eastAsia="pt-BR"/>
    </w:rPr>
    <w:tblPr>
      <w:tblStyleRowBandSize w:val="1"/>
      <w:tblBorders>
        <w:bottom w:val="single" w:sz="12" w:space="0" w:color="7F7F7F"/>
        <w:insideH w:val="single" w:sz="2" w:space="0" w:color="7F7F7F"/>
      </w:tblBorders>
    </w:tblPr>
    <w:tcPr>
      <w:vAlign w:val="center"/>
    </w:tcPr>
    <w:tblStylePr w:type="firstRow">
      <w:pPr>
        <w:wordWrap/>
        <w:spacing w:beforeLines="0" w:beforeAutospacing="0" w:afterLines="0" w:afterAutospacing="0" w:line="240" w:lineRule="auto"/>
      </w:pPr>
      <w:rPr>
        <w:rFonts w:ascii="Shruti" w:hAnsi="Shruti"/>
        <w:b w:val="0"/>
        <w:color w:val="FFFFFF"/>
        <w:sz w:val="18"/>
      </w:rPr>
      <w:tblPr/>
      <w:tcPr>
        <w:shd w:val="clear" w:color="auto" w:fill="BFBFBF"/>
      </w:tcPr>
    </w:tblStylePr>
    <w:tblStylePr w:type="lastRow">
      <w:rPr>
        <w:rFonts w:ascii="Calibri" w:hAnsi="Calibri"/>
        <w:sz w:val="18"/>
      </w:rPr>
      <w:tblPr/>
      <w:tcPr>
        <w:tcBorders>
          <w:top w:val="nil"/>
          <w:left w:val="nil"/>
          <w:bottom w:val="double" w:sz="4" w:space="0" w:color="7F7F7F"/>
          <w:right w:val="nil"/>
          <w:insideH w:val="nil"/>
          <w:insideV w:val="nil"/>
          <w:tl2br w:val="nil"/>
          <w:tr2bl w:val="nil"/>
        </w:tcBorders>
      </w:tcPr>
    </w:tblStylePr>
    <w:tblStylePr w:type="firstCol">
      <w:pPr>
        <w:jc w:val="left"/>
      </w:pPr>
      <w:tblPr/>
      <w:tcPr>
        <w:vAlign w:val="center"/>
      </w:tcPr>
    </w:tblStylePr>
    <w:tblStylePr w:type="band1Horz">
      <w:rPr>
        <w:sz w:val="18"/>
      </w:rPr>
      <w:tblPr/>
      <w:tcPr>
        <w:shd w:val="clear" w:color="auto" w:fill="F2F2F2"/>
      </w:tcPr>
    </w:tblStylePr>
  </w:style>
  <w:style w:type="paragraph" w:customStyle="1" w:styleId="Engefoto-Texto">
    <w:name w:val="Engefoto - Texto"/>
    <w:basedOn w:val="Normal"/>
    <w:link w:val="Engefoto-TextoChar"/>
    <w:rsid w:val="00D55DB3"/>
    <w:pPr>
      <w:spacing w:before="100" w:beforeAutospacing="1" w:after="100" w:afterAutospacing="1" w:line="360" w:lineRule="auto"/>
      <w:jc w:val="both"/>
    </w:pPr>
    <w:rPr>
      <w:rFonts w:ascii="Arial" w:hAnsi="Arial" w:cs="Arial"/>
    </w:rPr>
  </w:style>
  <w:style w:type="character" w:customStyle="1" w:styleId="Engefoto-TextoChar">
    <w:name w:val="Engefoto - Texto Char"/>
    <w:link w:val="Engefoto-Texto"/>
    <w:rsid w:val="00D55DB3"/>
    <w:rPr>
      <w:rFonts w:ascii="Arial" w:eastAsia="Times New Roman" w:hAnsi="Arial" w:cs="Arial"/>
      <w:sz w:val="24"/>
      <w:szCs w:val="24"/>
      <w:lang w:eastAsia="pt-BR"/>
    </w:rPr>
  </w:style>
  <w:style w:type="paragraph" w:customStyle="1" w:styleId="LEICAPITULO">
    <w:name w:val="LEI_CAPITULO"/>
    <w:basedOn w:val="Normal"/>
    <w:link w:val="LEICAPITULOChar"/>
    <w:qFormat/>
    <w:rsid w:val="00D55DB3"/>
    <w:pPr>
      <w:widowControl w:val="0"/>
      <w:tabs>
        <w:tab w:val="left" w:pos="0"/>
      </w:tabs>
      <w:spacing w:before="240" w:after="240" w:line="274" w:lineRule="exact"/>
      <w:ind w:right="-8"/>
      <w:jc w:val="center"/>
      <w:outlineLvl w:val="0"/>
    </w:pPr>
    <w:rPr>
      <w:rFonts w:ascii="Arial" w:eastAsia="Calibri" w:hAnsi="Arial" w:cs="Arial"/>
      <w:b/>
      <w:noProof/>
      <w:sz w:val="26"/>
      <w:szCs w:val="22"/>
      <w:lang w:eastAsia="en-US"/>
    </w:rPr>
  </w:style>
  <w:style w:type="paragraph" w:customStyle="1" w:styleId="LeiSecao">
    <w:name w:val="Lei_Secao"/>
    <w:basedOn w:val="Normal"/>
    <w:link w:val="LeiSecaoChar"/>
    <w:qFormat/>
    <w:rsid w:val="00D55DB3"/>
    <w:pPr>
      <w:widowControl w:val="0"/>
      <w:tabs>
        <w:tab w:val="left" w:pos="0"/>
      </w:tabs>
      <w:spacing w:before="240" w:after="240" w:line="274" w:lineRule="exact"/>
      <w:ind w:right="-8"/>
      <w:jc w:val="center"/>
      <w:outlineLvl w:val="1"/>
    </w:pPr>
    <w:rPr>
      <w:rFonts w:ascii="Arial" w:eastAsia="Calibri" w:hAnsi="Arial" w:cs="Arial"/>
      <w:b/>
      <w:noProof/>
      <w:szCs w:val="22"/>
      <w:lang w:eastAsia="en-US"/>
    </w:rPr>
  </w:style>
  <w:style w:type="character" w:customStyle="1" w:styleId="LEICAPITULOChar">
    <w:name w:val="LEI_CAPITULO Char"/>
    <w:basedOn w:val="Fontepargpadro"/>
    <w:link w:val="LEICAPITULO"/>
    <w:rsid w:val="00D55DB3"/>
    <w:rPr>
      <w:rFonts w:ascii="Arial" w:eastAsia="Calibri" w:hAnsi="Arial" w:cs="Arial"/>
      <w:b/>
      <w:noProof/>
      <w:sz w:val="26"/>
    </w:rPr>
  </w:style>
  <w:style w:type="paragraph" w:customStyle="1" w:styleId="LeiSubsecao">
    <w:name w:val="Lei_Subsecao"/>
    <w:basedOn w:val="Normal"/>
    <w:link w:val="LeiSubsecaoChar"/>
    <w:qFormat/>
    <w:rsid w:val="00D55DB3"/>
    <w:pPr>
      <w:widowControl w:val="0"/>
      <w:tabs>
        <w:tab w:val="left" w:pos="0"/>
      </w:tabs>
      <w:spacing w:before="120" w:after="120" w:line="274" w:lineRule="exact"/>
      <w:ind w:right="-8"/>
      <w:jc w:val="center"/>
      <w:outlineLvl w:val="2"/>
    </w:pPr>
    <w:rPr>
      <w:rFonts w:ascii="Arial" w:eastAsia="Calibri" w:hAnsi="Arial" w:cs="Arial"/>
      <w:b/>
      <w:noProof/>
      <w:sz w:val="22"/>
      <w:szCs w:val="22"/>
      <w:lang w:eastAsia="en-US"/>
    </w:rPr>
  </w:style>
  <w:style w:type="character" w:customStyle="1" w:styleId="LeiSecaoChar">
    <w:name w:val="Lei_Secao Char"/>
    <w:basedOn w:val="Fontepargpadro"/>
    <w:link w:val="LeiSecao"/>
    <w:rsid w:val="00D55DB3"/>
    <w:rPr>
      <w:rFonts w:ascii="Arial" w:eastAsia="Calibri" w:hAnsi="Arial" w:cs="Arial"/>
      <w:b/>
      <w:noProof/>
      <w:sz w:val="24"/>
    </w:rPr>
  </w:style>
  <w:style w:type="table" w:customStyle="1" w:styleId="TabeladeGrade1Clara1">
    <w:name w:val="Tabela de Grade 1 Clara1"/>
    <w:basedOn w:val="Tabelanormal"/>
    <w:uiPriority w:val="46"/>
    <w:rsid w:val="00D55DB3"/>
    <w:pPr>
      <w:spacing w:after="0" w:line="240" w:lineRule="auto"/>
    </w:pPr>
    <w:rPr>
      <w:rFonts w:ascii="Arial" w:hAnsi="Arial"/>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LeiSubsecaoChar">
    <w:name w:val="Lei_Subsecao Char"/>
    <w:basedOn w:val="Fontepargpadro"/>
    <w:link w:val="LeiSubsecao"/>
    <w:rsid w:val="00D55DB3"/>
    <w:rPr>
      <w:rFonts w:ascii="Arial" w:eastAsia="Calibri" w:hAnsi="Arial" w:cs="Arial"/>
      <w:b/>
      <w:noProof/>
    </w:rPr>
  </w:style>
  <w:style w:type="paragraph" w:customStyle="1" w:styleId="LEITTULO">
    <w:name w:val="LEI TÍTULO"/>
    <w:basedOn w:val="PargrafodaLista"/>
    <w:link w:val="LEITTULOChar"/>
    <w:qFormat/>
    <w:rsid w:val="00D55DB3"/>
    <w:pPr>
      <w:tabs>
        <w:tab w:val="left" w:pos="1418"/>
      </w:tabs>
      <w:spacing w:after="200"/>
      <w:ind w:left="0"/>
      <w:jc w:val="center"/>
    </w:pPr>
    <w:rPr>
      <w:rFonts w:ascii="Calibri" w:eastAsia="Calibri" w:hAnsi="Calibri"/>
      <w:b/>
      <w:sz w:val="28"/>
    </w:rPr>
  </w:style>
  <w:style w:type="character" w:customStyle="1" w:styleId="LEITTULOChar">
    <w:name w:val="LEI TÍTULO Char"/>
    <w:basedOn w:val="PargrafodaListaChar"/>
    <w:link w:val="LEITTULO"/>
    <w:rsid w:val="00D55DB3"/>
    <w:rPr>
      <w:rFonts w:ascii="Calibri" w:eastAsia="Calibri" w:hAnsi="Calibri" w:cs="Times New Roman"/>
      <w:b/>
      <w:sz w:val="28"/>
      <w:szCs w:val="24"/>
      <w:lang w:eastAsia="pt-BR"/>
    </w:rPr>
  </w:style>
  <w:style w:type="paragraph" w:customStyle="1" w:styleId="Sumrio51">
    <w:name w:val="Sumário 51"/>
    <w:basedOn w:val="Normal"/>
    <w:next w:val="Normal"/>
    <w:autoRedefine/>
    <w:uiPriority w:val="39"/>
    <w:unhideWhenUsed/>
    <w:rsid w:val="00D55DB3"/>
    <w:pPr>
      <w:spacing w:line="259" w:lineRule="auto"/>
      <w:ind w:left="880"/>
    </w:pPr>
    <w:rPr>
      <w:rFonts w:asciiTheme="minorHAnsi" w:eastAsiaTheme="minorHAnsi" w:hAnsiTheme="minorHAnsi" w:cstheme="minorBidi"/>
      <w:sz w:val="20"/>
      <w:szCs w:val="20"/>
      <w:lang w:eastAsia="en-US"/>
    </w:rPr>
  </w:style>
  <w:style w:type="paragraph" w:customStyle="1" w:styleId="Sumrio61">
    <w:name w:val="Sumário 61"/>
    <w:basedOn w:val="Normal"/>
    <w:next w:val="Normal"/>
    <w:autoRedefine/>
    <w:uiPriority w:val="39"/>
    <w:unhideWhenUsed/>
    <w:rsid w:val="00D55DB3"/>
    <w:pPr>
      <w:spacing w:line="259" w:lineRule="auto"/>
      <w:ind w:left="1100"/>
    </w:pPr>
    <w:rPr>
      <w:rFonts w:asciiTheme="minorHAnsi" w:eastAsiaTheme="minorHAnsi" w:hAnsiTheme="minorHAnsi" w:cstheme="minorBidi"/>
      <w:sz w:val="20"/>
      <w:szCs w:val="20"/>
      <w:lang w:eastAsia="en-US"/>
    </w:rPr>
  </w:style>
  <w:style w:type="paragraph" w:customStyle="1" w:styleId="Sumrio71">
    <w:name w:val="Sumário 71"/>
    <w:basedOn w:val="Normal"/>
    <w:next w:val="Normal"/>
    <w:autoRedefine/>
    <w:uiPriority w:val="39"/>
    <w:unhideWhenUsed/>
    <w:rsid w:val="00D55DB3"/>
    <w:pPr>
      <w:spacing w:line="259" w:lineRule="auto"/>
      <w:ind w:left="1320"/>
    </w:pPr>
    <w:rPr>
      <w:rFonts w:asciiTheme="minorHAnsi" w:eastAsiaTheme="minorHAnsi" w:hAnsiTheme="minorHAnsi" w:cstheme="minorBidi"/>
      <w:sz w:val="20"/>
      <w:szCs w:val="20"/>
      <w:lang w:eastAsia="en-US"/>
    </w:rPr>
  </w:style>
  <w:style w:type="paragraph" w:customStyle="1" w:styleId="Sumrio81">
    <w:name w:val="Sumário 81"/>
    <w:basedOn w:val="Normal"/>
    <w:next w:val="Normal"/>
    <w:autoRedefine/>
    <w:uiPriority w:val="39"/>
    <w:unhideWhenUsed/>
    <w:rsid w:val="00D55DB3"/>
    <w:pPr>
      <w:spacing w:line="259" w:lineRule="auto"/>
      <w:ind w:left="1540"/>
    </w:pPr>
    <w:rPr>
      <w:rFonts w:asciiTheme="minorHAnsi" w:eastAsiaTheme="minorHAnsi" w:hAnsiTheme="minorHAnsi" w:cstheme="minorBidi"/>
      <w:sz w:val="20"/>
      <w:szCs w:val="20"/>
      <w:lang w:eastAsia="en-US"/>
    </w:rPr>
  </w:style>
  <w:style w:type="paragraph" w:customStyle="1" w:styleId="Sumrio91">
    <w:name w:val="Sumário 91"/>
    <w:basedOn w:val="Normal"/>
    <w:next w:val="Normal"/>
    <w:autoRedefine/>
    <w:uiPriority w:val="39"/>
    <w:unhideWhenUsed/>
    <w:rsid w:val="00D55DB3"/>
    <w:pPr>
      <w:spacing w:line="259" w:lineRule="auto"/>
      <w:ind w:left="1760"/>
    </w:pPr>
    <w:rPr>
      <w:rFonts w:asciiTheme="minorHAnsi" w:eastAsiaTheme="minorHAnsi" w:hAnsiTheme="minorHAnsi" w:cstheme="minorBidi"/>
      <w:sz w:val="20"/>
      <w:szCs w:val="20"/>
      <w:lang w:eastAsia="en-US"/>
    </w:rPr>
  </w:style>
  <w:style w:type="table" w:customStyle="1" w:styleId="TabeladeGrade1Clara2">
    <w:name w:val="Tabela de Grade 1 Clara2"/>
    <w:basedOn w:val="Tabelanormal"/>
    <w:uiPriority w:val="46"/>
    <w:rsid w:val="00D55DB3"/>
    <w:pPr>
      <w:spacing w:after="0" w:line="240" w:lineRule="auto"/>
    </w:pPr>
    <w:rPr>
      <w:rFonts w:ascii="Arial" w:hAnsi="Arial"/>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TITCAPTULO">
    <w:name w:val="TIT (CAPÍTULO)"/>
    <w:basedOn w:val="Normal"/>
    <w:link w:val="TITCAPTULOChar"/>
    <w:rsid w:val="00D55DB3"/>
    <w:pPr>
      <w:keepNext/>
      <w:widowControl w:val="0"/>
      <w:spacing w:before="360" w:line="360" w:lineRule="auto"/>
      <w:jc w:val="center"/>
    </w:pPr>
    <w:rPr>
      <w:rFonts w:ascii="Verdana" w:hAnsi="Verdana"/>
      <w:b/>
      <w:caps/>
      <w:snapToGrid w:val="0"/>
      <w:sz w:val="20"/>
    </w:rPr>
  </w:style>
  <w:style w:type="paragraph" w:customStyle="1" w:styleId="TITsubttulo">
    <w:name w:val="TIT (subtítulo)"/>
    <w:basedOn w:val="Normal"/>
    <w:link w:val="TITsubttuloChar"/>
    <w:rsid w:val="00D55DB3"/>
    <w:pPr>
      <w:spacing w:after="240" w:line="360" w:lineRule="auto"/>
      <w:jc w:val="center"/>
    </w:pPr>
    <w:rPr>
      <w:rFonts w:ascii="Verdana" w:hAnsi="Verdana"/>
      <w:caps/>
      <w:sz w:val="22"/>
    </w:rPr>
  </w:style>
  <w:style w:type="paragraph" w:customStyle="1" w:styleId="TITSEO">
    <w:name w:val="TIT (SEÇÃO)"/>
    <w:basedOn w:val="Normal"/>
    <w:link w:val="TITSEOCharChar"/>
    <w:rsid w:val="00D55DB3"/>
    <w:pPr>
      <w:keepNext/>
      <w:widowControl w:val="0"/>
      <w:shd w:val="clear" w:color="auto" w:fill="FFFFFF"/>
      <w:tabs>
        <w:tab w:val="left" w:pos="1510"/>
      </w:tabs>
      <w:spacing w:line="360" w:lineRule="auto"/>
      <w:jc w:val="center"/>
    </w:pPr>
    <w:rPr>
      <w:rFonts w:ascii="Verdana" w:hAnsi="Verdana" w:cs="Arial"/>
      <w:b/>
      <w:caps/>
      <w:snapToGrid w:val="0"/>
      <w:sz w:val="20"/>
      <w:szCs w:val="22"/>
    </w:rPr>
  </w:style>
  <w:style w:type="paragraph" w:customStyle="1" w:styleId="arial11">
    <w:name w:val="arial11"/>
    <w:basedOn w:val="Normal"/>
    <w:qFormat/>
    <w:rsid w:val="00D55DB3"/>
    <w:pPr>
      <w:numPr>
        <w:numId w:val="208"/>
      </w:numPr>
      <w:pBdr>
        <w:top w:val="nil"/>
        <w:left w:val="nil"/>
        <w:bottom w:val="nil"/>
        <w:right w:val="nil"/>
        <w:between w:val="nil"/>
      </w:pBdr>
      <w:tabs>
        <w:tab w:val="left" w:pos="1418"/>
      </w:tabs>
      <w:spacing w:before="480" w:after="480" w:line="276" w:lineRule="auto"/>
      <w:jc w:val="center"/>
    </w:pPr>
    <w:rPr>
      <w:rFonts w:ascii="Arial" w:eastAsiaTheme="minorHAnsi" w:hAnsi="Arial" w:cs="Arial"/>
      <w:b/>
      <w:color w:val="000000"/>
      <w:sz w:val="22"/>
      <w:szCs w:val="22"/>
      <w:lang w:eastAsia="en-US"/>
    </w:rPr>
  </w:style>
  <w:style w:type="paragraph" w:customStyle="1" w:styleId="capituloarial11">
    <w:name w:val="capitulo arial 11"/>
    <w:basedOn w:val="Normal"/>
    <w:qFormat/>
    <w:rsid w:val="00D55DB3"/>
    <w:pPr>
      <w:numPr>
        <w:numId w:val="209"/>
      </w:numPr>
      <w:pBdr>
        <w:top w:val="nil"/>
        <w:left w:val="nil"/>
        <w:bottom w:val="nil"/>
        <w:right w:val="nil"/>
        <w:between w:val="nil"/>
      </w:pBdr>
      <w:tabs>
        <w:tab w:val="left" w:pos="1701"/>
      </w:tabs>
      <w:spacing w:before="360" w:after="360" w:line="276" w:lineRule="auto"/>
      <w:jc w:val="center"/>
    </w:pPr>
    <w:rPr>
      <w:rFonts w:ascii="Arial" w:eastAsiaTheme="minorHAnsi" w:hAnsi="Arial" w:cs="Arial"/>
      <w:b/>
      <w:color w:val="000000"/>
      <w:sz w:val="22"/>
      <w:szCs w:val="22"/>
      <w:lang w:eastAsia="en-US"/>
    </w:rPr>
  </w:style>
  <w:style w:type="paragraph" w:customStyle="1" w:styleId="1CAPITULOLEI">
    <w:name w:val="1CAPITULOLEI"/>
    <w:basedOn w:val="TITCAPTULO"/>
    <w:qFormat/>
    <w:rsid w:val="00D55DB3"/>
    <w:pPr>
      <w:outlineLvl w:val="0"/>
    </w:pPr>
    <w:rPr>
      <w:rFonts w:ascii="Arial" w:hAnsi="Arial" w:cs="Arial"/>
      <w:sz w:val="22"/>
      <w:szCs w:val="22"/>
    </w:rPr>
  </w:style>
  <w:style w:type="paragraph" w:customStyle="1" w:styleId="2CAPITULOLEI">
    <w:name w:val="2CAPITULOLEI"/>
    <w:basedOn w:val="TITsubttulo"/>
    <w:qFormat/>
    <w:rsid w:val="00D55DB3"/>
    <w:pPr>
      <w:outlineLvl w:val="0"/>
    </w:pPr>
    <w:rPr>
      <w:rFonts w:ascii="Arial" w:hAnsi="Arial" w:cs="Arial"/>
      <w:szCs w:val="22"/>
    </w:rPr>
  </w:style>
  <w:style w:type="paragraph" w:customStyle="1" w:styleId="1SEAOLEI">
    <w:name w:val="1SEÇAOLEI"/>
    <w:basedOn w:val="TITSEO"/>
    <w:qFormat/>
    <w:rsid w:val="00D55DB3"/>
    <w:pPr>
      <w:outlineLvl w:val="1"/>
    </w:pPr>
    <w:rPr>
      <w:rFonts w:ascii="Arial" w:hAnsi="Arial"/>
      <w:i/>
      <w:sz w:val="22"/>
    </w:rPr>
  </w:style>
  <w:style w:type="paragraph" w:customStyle="1" w:styleId="2SEAOLEI">
    <w:name w:val="2SEÇAOLEI"/>
    <w:basedOn w:val="TITsubttulo"/>
    <w:qFormat/>
    <w:rsid w:val="00D55DB3"/>
    <w:pPr>
      <w:outlineLvl w:val="1"/>
    </w:pPr>
    <w:rPr>
      <w:rFonts w:ascii="Arial" w:hAnsi="Arial" w:cs="Arial"/>
      <w:i/>
      <w:szCs w:val="22"/>
    </w:rPr>
  </w:style>
  <w:style w:type="paragraph" w:customStyle="1" w:styleId="1ANEXOLEI">
    <w:name w:val="1ANEXOLEI"/>
    <w:basedOn w:val="Ttulo1"/>
    <w:qFormat/>
    <w:rsid w:val="00D55DB3"/>
    <w:pPr>
      <w:spacing w:line="259" w:lineRule="auto"/>
      <w:jc w:val="center"/>
    </w:pPr>
    <w:rPr>
      <w:rFonts w:ascii="Arial" w:hAnsi="Arial" w:cs="Arial"/>
      <w:color w:val="767171"/>
      <w:sz w:val="22"/>
      <w:szCs w:val="22"/>
      <w:lang w:eastAsia="en-US"/>
    </w:rPr>
  </w:style>
  <w:style w:type="paragraph" w:customStyle="1" w:styleId="2ANEXOLEI">
    <w:name w:val="2ANEXOLEI"/>
    <w:basedOn w:val="Ttulo1"/>
    <w:qFormat/>
    <w:rsid w:val="00D55DB3"/>
    <w:pPr>
      <w:spacing w:after="240" w:line="259" w:lineRule="auto"/>
      <w:jc w:val="center"/>
    </w:pPr>
    <w:rPr>
      <w:rFonts w:ascii="Arial" w:hAnsi="Arial" w:cs="Arial"/>
      <w:color w:val="767171"/>
      <w:sz w:val="22"/>
      <w:szCs w:val="22"/>
      <w:lang w:eastAsia="en-US"/>
    </w:rPr>
  </w:style>
  <w:style w:type="paragraph" w:styleId="Recuodecorpodetexto3">
    <w:name w:val="Body Text Indent 3"/>
    <w:basedOn w:val="Normal"/>
    <w:link w:val="Recuodecorpodetexto3Char"/>
    <w:rsid w:val="00D55DB3"/>
    <w:pPr>
      <w:tabs>
        <w:tab w:val="left" w:pos="3390"/>
        <w:tab w:val="left" w:pos="3686"/>
      </w:tabs>
      <w:ind w:left="3686"/>
      <w:jc w:val="both"/>
    </w:pPr>
    <w:rPr>
      <w:rFonts w:ascii="Arial" w:hAnsi="Arial" w:cs="Arial"/>
      <w:szCs w:val="20"/>
    </w:rPr>
  </w:style>
  <w:style w:type="character" w:customStyle="1" w:styleId="Recuodecorpodetexto3Char">
    <w:name w:val="Recuo de corpo de texto 3 Char"/>
    <w:basedOn w:val="Fontepargpadro"/>
    <w:link w:val="Recuodecorpodetexto3"/>
    <w:rsid w:val="00D55DB3"/>
    <w:rPr>
      <w:rFonts w:ascii="Arial" w:eastAsia="Times New Roman" w:hAnsi="Arial" w:cs="Arial"/>
      <w:sz w:val="24"/>
      <w:szCs w:val="20"/>
      <w:lang w:eastAsia="pt-BR"/>
    </w:rPr>
  </w:style>
  <w:style w:type="paragraph" w:customStyle="1" w:styleId="Texto">
    <w:name w:val="Texto"/>
    <w:basedOn w:val="Normal"/>
    <w:link w:val="TextoChar"/>
    <w:rsid w:val="00D55DB3"/>
    <w:pPr>
      <w:spacing w:line="360" w:lineRule="auto"/>
      <w:ind w:firstLine="1701"/>
      <w:jc w:val="both"/>
    </w:pPr>
    <w:rPr>
      <w:rFonts w:ascii="Verdana" w:hAnsi="Verdana"/>
      <w:sz w:val="20"/>
      <w:szCs w:val="20"/>
    </w:rPr>
  </w:style>
  <w:style w:type="character" w:customStyle="1" w:styleId="TextoChar">
    <w:name w:val="Texto Char"/>
    <w:basedOn w:val="Fontepargpadro"/>
    <w:link w:val="Texto"/>
    <w:rsid w:val="00D55DB3"/>
    <w:rPr>
      <w:rFonts w:ascii="Verdana" w:eastAsia="Times New Roman" w:hAnsi="Verdana" w:cs="Times New Roman"/>
      <w:sz w:val="20"/>
      <w:szCs w:val="20"/>
      <w:lang w:eastAsia="pt-BR"/>
    </w:rPr>
  </w:style>
  <w:style w:type="paragraph" w:customStyle="1" w:styleId="Texto10">
    <w:name w:val="Texto1"/>
    <w:basedOn w:val="Normal"/>
    <w:link w:val="Texto1Char"/>
    <w:rsid w:val="00D55DB3"/>
    <w:pPr>
      <w:widowControl w:val="0"/>
      <w:tabs>
        <w:tab w:val="left" w:pos="1701"/>
      </w:tabs>
      <w:spacing w:line="360" w:lineRule="auto"/>
      <w:jc w:val="both"/>
    </w:pPr>
    <w:rPr>
      <w:rFonts w:ascii="Verdana" w:hAnsi="Verdana" w:cs="Arial"/>
      <w:b/>
      <w:bCs/>
      <w:snapToGrid w:val="0"/>
      <w:sz w:val="20"/>
      <w:szCs w:val="20"/>
    </w:rPr>
  </w:style>
  <w:style w:type="character" w:customStyle="1" w:styleId="Texto1Char">
    <w:name w:val="Texto1 Char"/>
    <w:basedOn w:val="Fontepargpadro"/>
    <w:link w:val="Texto10"/>
    <w:rsid w:val="00D55DB3"/>
    <w:rPr>
      <w:rFonts w:ascii="Verdana" w:eastAsia="Times New Roman" w:hAnsi="Verdana" w:cs="Arial"/>
      <w:b/>
      <w:bCs/>
      <w:snapToGrid w:val="0"/>
      <w:sz w:val="20"/>
      <w:szCs w:val="20"/>
      <w:lang w:eastAsia="pt-BR"/>
    </w:rPr>
  </w:style>
  <w:style w:type="paragraph" w:customStyle="1" w:styleId="Artigosemn">
    <w:name w:val="Artigo sem nº"/>
    <w:basedOn w:val="Normal"/>
    <w:link w:val="ArtigosemnChar"/>
    <w:rsid w:val="00D55DB3"/>
    <w:pPr>
      <w:widowControl w:val="0"/>
      <w:spacing w:before="120" w:after="120" w:line="360" w:lineRule="auto"/>
      <w:jc w:val="both"/>
    </w:pPr>
    <w:rPr>
      <w:rFonts w:ascii="Verdana" w:hAnsi="Verdana" w:cs="Arial"/>
      <w:snapToGrid w:val="0"/>
      <w:sz w:val="20"/>
      <w:szCs w:val="20"/>
    </w:rPr>
  </w:style>
  <w:style w:type="character" w:customStyle="1" w:styleId="ArtigosemnChar">
    <w:name w:val="Artigo sem nº Char"/>
    <w:basedOn w:val="Fontepargpadro"/>
    <w:link w:val="Artigosemn"/>
    <w:rsid w:val="00D55DB3"/>
    <w:rPr>
      <w:rFonts w:ascii="Verdana" w:eastAsia="Times New Roman" w:hAnsi="Verdana" w:cs="Arial"/>
      <w:snapToGrid w:val="0"/>
      <w:sz w:val="20"/>
      <w:szCs w:val="20"/>
      <w:lang w:eastAsia="pt-BR"/>
    </w:rPr>
  </w:style>
  <w:style w:type="paragraph" w:customStyle="1" w:styleId="EstiloArtigosemn12ptNegrito">
    <w:name w:val="Estilo Artigo sem nº + 12 pt Negrito"/>
    <w:basedOn w:val="Artigosemn"/>
    <w:link w:val="EstiloArtigosemn12ptNegritoChar"/>
    <w:rsid w:val="00D55DB3"/>
    <w:rPr>
      <w:b/>
      <w:bCs/>
      <w:sz w:val="24"/>
    </w:rPr>
  </w:style>
  <w:style w:type="character" w:customStyle="1" w:styleId="EstiloArtigosemn12ptNegritoChar">
    <w:name w:val="Estilo Artigo sem nº + 12 pt Negrito Char"/>
    <w:basedOn w:val="ArtigosemnChar"/>
    <w:link w:val="EstiloArtigosemn12ptNegrito"/>
    <w:rsid w:val="00D55DB3"/>
    <w:rPr>
      <w:rFonts w:ascii="Verdana" w:eastAsia="Times New Roman" w:hAnsi="Verdana" w:cs="Arial"/>
      <w:b/>
      <w:bCs/>
      <w:snapToGrid w:val="0"/>
      <w:sz w:val="24"/>
      <w:szCs w:val="20"/>
      <w:lang w:eastAsia="pt-BR"/>
    </w:rPr>
  </w:style>
  <w:style w:type="character" w:customStyle="1" w:styleId="TITCAPTULOChar">
    <w:name w:val="TIT (CAPÍTULO) Char"/>
    <w:basedOn w:val="Fontepargpadro"/>
    <w:link w:val="TITCAPTULO"/>
    <w:rsid w:val="00D55DB3"/>
    <w:rPr>
      <w:rFonts w:ascii="Verdana" w:eastAsia="Times New Roman" w:hAnsi="Verdana" w:cs="Times New Roman"/>
      <w:b/>
      <w:caps/>
      <w:snapToGrid w:val="0"/>
      <w:sz w:val="20"/>
      <w:szCs w:val="24"/>
      <w:lang w:eastAsia="pt-BR"/>
    </w:rPr>
  </w:style>
  <w:style w:type="character" w:customStyle="1" w:styleId="TITsubttuloChar">
    <w:name w:val="TIT (subtítulo) Char"/>
    <w:basedOn w:val="Fontepargpadro"/>
    <w:link w:val="TITsubttulo"/>
    <w:rsid w:val="00D55DB3"/>
    <w:rPr>
      <w:rFonts w:ascii="Verdana" w:eastAsia="Times New Roman" w:hAnsi="Verdana" w:cs="Times New Roman"/>
      <w:caps/>
      <w:szCs w:val="24"/>
      <w:lang w:eastAsia="pt-BR"/>
    </w:rPr>
  </w:style>
  <w:style w:type="character" w:customStyle="1" w:styleId="TITSEOCharChar">
    <w:name w:val="TIT (SEÇÃO) Char Char"/>
    <w:basedOn w:val="Fontepargpadro"/>
    <w:link w:val="TITSEO"/>
    <w:rsid w:val="00D55DB3"/>
    <w:rPr>
      <w:rFonts w:ascii="Verdana" w:eastAsia="Times New Roman" w:hAnsi="Verdana" w:cs="Arial"/>
      <w:b/>
      <w:caps/>
      <w:snapToGrid w:val="0"/>
      <w:sz w:val="20"/>
      <w:shd w:val="clear" w:color="auto" w:fill="FFFFFF"/>
      <w:lang w:eastAsia="pt-BR"/>
    </w:rPr>
  </w:style>
  <w:style w:type="paragraph" w:customStyle="1" w:styleId="Tabela-Categorias">
    <w:name w:val="Tabela - Categorias"/>
    <w:basedOn w:val="Normal"/>
    <w:link w:val="Tabela-CategoriasChar"/>
    <w:rsid w:val="00D55DB3"/>
    <w:pPr>
      <w:keepNext/>
      <w:jc w:val="center"/>
    </w:pPr>
    <w:rPr>
      <w:rFonts w:ascii="Verdana" w:hAnsi="Verdana"/>
      <w:b/>
      <w:sz w:val="18"/>
      <w:szCs w:val="20"/>
    </w:rPr>
  </w:style>
  <w:style w:type="character" w:customStyle="1" w:styleId="Tabela-CategoriasChar">
    <w:name w:val="Tabela - Categorias Char"/>
    <w:basedOn w:val="Fontepargpadro"/>
    <w:link w:val="Tabela-Categorias"/>
    <w:rsid w:val="00D55DB3"/>
    <w:rPr>
      <w:rFonts w:ascii="Verdana" w:eastAsia="Times New Roman" w:hAnsi="Verdana" w:cs="Times New Roman"/>
      <w:b/>
      <w:sz w:val="18"/>
      <w:szCs w:val="20"/>
      <w:lang w:eastAsia="pt-BR"/>
    </w:rPr>
  </w:style>
  <w:style w:type="paragraph" w:customStyle="1" w:styleId="Tabela-Informaes">
    <w:name w:val="Tabela - Informações"/>
    <w:basedOn w:val="Normal"/>
    <w:link w:val="Tabela-InformaesChar"/>
    <w:rsid w:val="00D55DB3"/>
    <w:pPr>
      <w:keepNext/>
    </w:pPr>
    <w:rPr>
      <w:rFonts w:ascii="Verdana" w:hAnsi="Verdana"/>
      <w:sz w:val="18"/>
      <w:szCs w:val="20"/>
    </w:rPr>
  </w:style>
  <w:style w:type="character" w:customStyle="1" w:styleId="Tabela-InformaesChar">
    <w:name w:val="Tabela - Informações Char"/>
    <w:basedOn w:val="Fontepargpadro"/>
    <w:link w:val="Tabela-Informaes"/>
    <w:rsid w:val="00D55DB3"/>
    <w:rPr>
      <w:rFonts w:ascii="Verdana" w:eastAsia="Times New Roman" w:hAnsi="Verdana" w:cs="Times New Roman"/>
      <w:sz w:val="18"/>
      <w:szCs w:val="20"/>
      <w:lang w:eastAsia="pt-BR"/>
    </w:rPr>
  </w:style>
  <w:style w:type="paragraph" w:customStyle="1" w:styleId="EstiloArtigosemn">
    <w:name w:val="Estilo Artigo sem nº +"/>
    <w:basedOn w:val="Artigosemn"/>
    <w:link w:val="EstiloArtigosemnChar"/>
    <w:rsid w:val="00D55DB3"/>
  </w:style>
  <w:style w:type="character" w:customStyle="1" w:styleId="EstiloArtigosemnChar">
    <w:name w:val="Estilo Artigo sem nº + Char"/>
    <w:basedOn w:val="ArtigosemnChar"/>
    <w:link w:val="EstiloArtigosemn"/>
    <w:rsid w:val="00D55DB3"/>
    <w:rPr>
      <w:rFonts w:ascii="Verdana" w:eastAsia="Times New Roman" w:hAnsi="Verdana" w:cs="Arial"/>
      <w:snapToGrid w:val="0"/>
      <w:sz w:val="20"/>
      <w:szCs w:val="20"/>
      <w:lang w:eastAsia="pt-BR"/>
    </w:rPr>
  </w:style>
  <w:style w:type="character" w:customStyle="1" w:styleId="label">
    <w:name w:val="label"/>
    <w:basedOn w:val="Fontepargpadro"/>
    <w:rsid w:val="00D55DB3"/>
  </w:style>
  <w:style w:type="paragraph" w:styleId="Pr-formataoHTML">
    <w:name w:val="HTML Preformatted"/>
    <w:basedOn w:val="Normal"/>
    <w:link w:val="Pr-formataoHTMLChar"/>
    <w:uiPriority w:val="99"/>
    <w:semiHidden/>
    <w:unhideWhenUsed/>
    <w:rsid w:val="00D55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Pr-formataoHTMLChar">
    <w:name w:val="Pré-formatação HTML Char"/>
    <w:basedOn w:val="Fontepargpadro"/>
    <w:link w:val="Pr-formataoHTML"/>
    <w:uiPriority w:val="99"/>
    <w:semiHidden/>
    <w:rsid w:val="00D55DB3"/>
    <w:rPr>
      <w:rFonts w:ascii="Courier New" w:eastAsia="Times New Roman" w:hAnsi="Courier New" w:cs="Courier New"/>
      <w:sz w:val="20"/>
      <w:szCs w:val="20"/>
      <w:lang w:eastAsia="pt-BR"/>
    </w:rPr>
  </w:style>
  <w:style w:type="paragraph" w:customStyle="1" w:styleId="p9">
    <w:name w:val="p9"/>
    <w:basedOn w:val="Normal"/>
    <w:rsid w:val="00D55DB3"/>
    <w:pPr>
      <w:spacing w:before="100" w:beforeAutospacing="1" w:after="100" w:afterAutospacing="1"/>
    </w:pPr>
  </w:style>
  <w:style w:type="paragraph" w:customStyle="1" w:styleId="p13">
    <w:name w:val="p13"/>
    <w:basedOn w:val="Normal"/>
    <w:rsid w:val="00D55DB3"/>
    <w:pPr>
      <w:spacing w:before="100" w:beforeAutospacing="1" w:after="100" w:afterAutospacing="1"/>
    </w:pPr>
  </w:style>
  <w:style w:type="character" w:customStyle="1" w:styleId="hat">
    <w:name w:val="hat"/>
    <w:basedOn w:val="Fontepargpadro"/>
    <w:rsid w:val="00D55DB3"/>
  </w:style>
  <w:style w:type="paragraph" w:customStyle="1" w:styleId="m563776186479513152gmail-titseo">
    <w:name w:val="m_563776186479513152gmail-titseo"/>
    <w:basedOn w:val="Normal"/>
    <w:rsid w:val="00D55DB3"/>
    <w:pPr>
      <w:spacing w:before="100" w:beforeAutospacing="1" w:after="100" w:afterAutospacing="1"/>
    </w:pPr>
  </w:style>
  <w:style w:type="paragraph" w:customStyle="1" w:styleId="m563776186479513152gmail-msolistparagraph">
    <w:name w:val="m_563776186479513152gmail-msolistparagraph"/>
    <w:basedOn w:val="Normal"/>
    <w:rsid w:val="00D55DB3"/>
    <w:pPr>
      <w:spacing w:before="100" w:beforeAutospacing="1" w:after="100" w:afterAutospacing="1"/>
    </w:pPr>
  </w:style>
  <w:style w:type="character" w:customStyle="1" w:styleId="m563776186479513152gmail-estiloartigosemnchar">
    <w:name w:val="m_563776186479513152gmail-estiloartigosemnchar"/>
    <w:basedOn w:val="Fontepargpadro"/>
    <w:rsid w:val="00D55DB3"/>
  </w:style>
  <w:style w:type="paragraph" w:styleId="Textoembloco">
    <w:name w:val="Block Text"/>
    <w:basedOn w:val="Normal"/>
    <w:uiPriority w:val="99"/>
    <w:rsid w:val="00D55DB3"/>
    <w:pPr>
      <w:ind w:left="851" w:right="-851" w:hanging="851"/>
      <w:jc w:val="both"/>
    </w:pPr>
    <w:rPr>
      <w:szCs w:val="20"/>
    </w:rPr>
  </w:style>
  <w:style w:type="table" w:customStyle="1" w:styleId="14">
    <w:name w:val="14"/>
    <w:basedOn w:val="Tabelanormal"/>
    <w:rsid w:val="00D55DB3"/>
    <w:rPr>
      <w:rFonts w:ascii="Arial" w:eastAsia="Arial" w:hAnsi="Arial" w:cs="Arial"/>
      <w:lang w:eastAsia="pt-BR"/>
    </w:rPr>
    <w:tblPr>
      <w:tblStyleRowBandSize w:val="1"/>
      <w:tblStyleColBandSize w:val="1"/>
      <w:tblCellMar>
        <w:left w:w="115" w:type="dxa"/>
        <w:right w:w="115" w:type="dxa"/>
      </w:tblCellMar>
    </w:tblPr>
  </w:style>
  <w:style w:type="paragraph" w:customStyle="1" w:styleId="Captulo">
    <w:name w:val="Capítulo"/>
    <w:basedOn w:val="Normal"/>
    <w:rsid w:val="00D55DB3"/>
    <w:pPr>
      <w:jc w:val="center"/>
    </w:pPr>
    <w:rPr>
      <w:rFonts w:ascii="Arial" w:hAnsi="Arial" w:cs="Arial"/>
      <w:b/>
      <w:bCs/>
    </w:rPr>
  </w:style>
  <w:style w:type="paragraph" w:customStyle="1" w:styleId="descriodaseo">
    <w:name w:val="descrição da seção"/>
    <w:basedOn w:val="Normal"/>
    <w:rsid w:val="00D55DB3"/>
    <w:pPr>
      <w:autoSpaceDE w:val="0"/>
      <w:autoSpaceDN w:val="0"/>
      <w:adjustRightInd w:val="0"/>
      <w:jc w:val="center"/>
    </w:pPr>
    <w:rPr>
      <w:rFonts w:ascii="Arial" w:hAnsi="Arial" w:cs="Arial"/>
      <w:b/>
      <w:bCs/>
    </w:rPr>
  </w:style>
  <w:style w:type="paragraph" w:customStyle="1" w:styleId="subseao">
    <w:name w:val="subseçao"/>
    <w:basedOn w:val="Ttulo5"/>
    <w:link w:val="subseaoChar"/>
    <w:rsid w:val="00D55DB3"/>
    <w:pPr>
      <w:ind w:left="0" w:firstLine="0"/>
      <w:jc w:val="center"/>
    </w:pPr>
    <w:rPr>
      <w:rFonts w:ascii="Arial" w:hAnsi="Arial" w:cs="Arial"/>
      <w:b w:val="0"/>
    </w:rPr>
  </w:style>
  <w:style w:type="character" w:customStyle="1" w:styleId="subseaoChar">
    <w:name w:val="subseçao Char"/>
    <w:basedOn w:val="Ttulo5Char"/>
    <w:link w:val="subseao"/>
    <w:rsid w:val="00D55DB3"/>
    <w:rPr>
      <w:rFonts w:ascii="Arial" w:eastAsia="Times New Roman" w:hAnsi="Arial" w:cs="Arial"/>
      <w:b w:val="0"/>
      <w:bCs/>
      <w:i/>
      <w:iCs/>
      <w:sz w:val="26"/>
      <w:szCs w:val="26"/>
      <w:lang w:eastAsia="pt-BR"/>
    </w:rPr>
  </w:style>
  <w:style w:type="paragraph" w:customStyle="1" w:styleId="SEO">
    <w:name w:val="SEÇÃO"/>
    <w:basedOn w:val="Normal"/>
    <w:link w:val="SEOChar"/>
    <w:uiPriority w:val="99"/>
    <w:rsid w:val="00D55DB3"/>
    <w:pPr>
      <w:ind w:left="851" w:hanging="851"/>
      <w:jc w:val="center"/>
    </w:pPr>
    <w:rPr>
      <w:rFonts w:ascii="Arial" w:hAnsi="Arial" w:cs="Arial"/>
      <w:b/>
      <w:bCs/>
    </w:rPr>
  </w:style>
  <w:style w:type="character" w:customStyle="1" w:styleId="SEOChar">
    <w:name w:val="SEÇÃO Char"/>
    <w:basedOn w:val="Fontepargpadro"/>
    <w:link w:val="SEO"/>
    <w:uiPriority w:val="99"/>
    <w:locked/>
    <w:rsid w:val="00D55DB3"/>
    <w:rPr>
      <w:rFonts w:ascii="Arial" w:eastAsia="Times New Roman" w:hAnsi="Arial" w:cs="Arial"/>
      <w:b/>
      <w:bCs/>
      <w:sz w:val="24"/>
      <w:szCs w:val="24"/>
      <w:lang w:eastAsia="pt-BR"/>
    </w:rPr>
  </w:style>
  <w:style w:type="paragraph" w:customStyle="1" w:styleId="ARTIGOCARDINAIS">
    <w:name w:val="ARTIGO CARDINAIS"/>
    <w:basedOn w:val="PargrafodaLista"/>
    <w:link w:val="ARTIGOCARDINAISChar"/>
    <w:autoRedefine/>
    <w:qFormat/>
    <w:rsid w:val="00D55DB3"/>
    <w:pPr>
      <w:tabs>
        <w:tab w:val="left" w:pos="1418"/>
      </w:tabs>
      <w:spacing w:after="120"/>
      <w:ind w:left="0"/>
      <w:contextualSpacing w:val="0"/>
      <w:jc w:val="both"/>
    </w:pPr>
    <w:rPr>
      <w:rFonts w:ascii="Calibri" w:eastAsia="Calibri" w:hAnsi="Calibri"/>
      <w:sz w:val="22"/>
      <w:szCs w:val="22"/>
      <w:lang w:eastAsia="en-US"/>
    </w:rPr>
  </w:style>
  <w:style w:type="character" w:customStyle="1" w:styleId="ARTIGOCARDINAISChar">
    <w:name w:val="ARTIGO CARDINAIS Char"/>
    <w:basedOn w:val="Fontepargpadro"/>
    <w:link w:val="ARTIGOCARDINAIS"/>
    <w:rsid w:val="00D55DB3"/>
    <w:rPr>
      <w:rFonts w:ascii="Calibri" w:eastAsia="Calibri" w:hAnsi="Calibri" w:cs="Times New Roman"/>
    </w:rPr>
  </w:style>
  <w:style w:type="paragraph" w:customStyle="1" w:styleId="LEISEO">
    <w:name w:val="LEI SEÇÃO"/>
    <w:basedOn w:val="Normal"/>
    <w:next w:val="Normal"/>
    <w:link w:val="LEISEOChar"/>
    <w:qFormat/>
    <w:rsid w:val="00D55DB3"/>
    <w:pPr>
      <w:numPr>
        <w:numId w:val="213"/>
      </w:numPr>
      <w:tabs>
        <w:tab w:val="left" w:pos="1134"/>
      </w:tabs>
      <w:spacing w:before="120" w:after="120" w:line="276" w:lineRule="auto"/>
      <w:jc w:val="center"/>
    </w:pPr>
    <w:rPr>
      <w:rFonts w:ascii="Calibri" w:eastAsia="Calibri" w:hAnsi="Calibri" w:cs="Shruti"/>
      <w:b/>
      <w:szCs w:val="22"/>
      <w:lang w:eastAsia="en-US"/>
    </w:rPr>
  </w:style>
  <w:style w:type="character" w:customStyle="1" w:styleId="LEISEOChar">
    <w:name w:val="LEI SEÇÃO Char"/>
    <w:basedOn w:val="Fontepargpadro"/>
    <w:link w:val="LEISEO"/>
    <w:rsid w:val="00D55DB3"/>
    <w:rPr>
      <w:rFonts w:ascii="Calibri" w:eastAsia="Calibri" w:hAnsi="Calibri" w:cs="Shruti"/>
      <w:b/>
      <w:sz w:val="24"/>
    </w:rPr>
  </w:style>
  <w:style w:type="character" w:customStyle="1" w:styleId="Ttulo2Char1">
    <w:name w:val="Título 2 Char1"/>
    <w:basedOn w:val="Fontepargpadro"/>
    <w:uiPriority w:val="9"/>
    <w:semiHidden/>
    <w:rsid w:val="00D55DB3"/>
    <w:rPr>
      <w:rFonts w:asciiTheme="majorHAnsi" w:eastAsiaTheme="majorEastAsia" w:hAnsiTheme="majorHAnsi" w:cstheme="majorBidi"/>
      <w:color w:val="2F5496" w:themeColor="accent1" w:themeShade="BF"/>
      <w:sz w:val="26"/>
      <w:szCs w:val="26"/>
    </w:rPr>
  </w:style>
  <w:style w:type="character" w:customStyle="1" w:styleId="Ttulo3Char1">
    <w:name w:val="Título 3 Char1"/>
    <w:basedOn w:val="Fontepargpadro"/>
    <w:uiPriority w:val="9"/>
    <w:semiHidden/>
    <w:rsid w:val="00D55DB3"/>
    <w:rPr>
      <w:rFonts w:asciiTheme="majorHAnsi" w:eastAsiaTheme="majorEastAsia" w:hAnsiTheme="majorHAnsi" w:cstheme="majorBidi"/>
      <w:color w:val="1F3763" w:themeColor="accent1" w:themeShade="7F"/>
      <w:sz w:val="24"/>
      <w:szCs w:val="24"/>
    </w:rPr>
  </w:style>
  <w:style w:type="table" w:customStyle="1" w:styleId="Tabelacomgrade15">
    <w:name w:val="Tabela com grade15"/>
    <w:basedOn w:val="Tabelanormal"/>
    <w:next w:val="Tabelacomgrade"/>
    <w:uiPriority w:val="39"/>
    <w:rsid w:val="00D55D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olorido12">
    <w:name w:val="Sombreamento Colorido12"/>
    <w:basedOn w:val="Tabelanormal"/>
    <w:uiPriority w:val="71"/>
    <w:rsid w:val="00D55DB3"/>
    <w:pPr>
      <w:spacing w:after="0" w:line="240" w:lineRule="auto"/>
    </w:pPr>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ListaMdia1-nfase32">
    <w:name w:val="Lista Média 1 - Ênfase 32"/>
    <w:basedOn w:val="Tabelanormal"/>
    <w:next w:val="ListaMdia1-nfase3"/>
    <w:uiPriority w:val="65"/>
    <w:rsid w:val="00D55DB3"/>
    <w:pPr>
      <w:spacing w:after="0" w:line="240" w:lineRule="auto"/>
    </w:pPr>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customStyle="1" w:styleId="Tabelacomgrade16">
    <w:name w:val="Tabela com grade16"/>
    <w:basedOn w:val="Tabelanormal"/>
    <w:next w:val="Tabelacomgrade"/>
    <w:uiPriority w:val="39"/>
    <w:rsid w:val="00D55DB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2">
    <w:name w:val="Tabela com grade22"/>
    <w:basedOn w:val="Tabelanormal"/>
    <w:next w:val="Tabelacomgrade"/>
    <w:uiPriority w:val="59"/>
    <w:rsid w:val="00D55DB3"/>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2">
    <w:name w:val="Tabela com grade32"/>
    <w:basedOn w:val="Tabelanormal"/>
    <w:next w:val="Tabelacomgrade"/>
    <w:uiPriority w:val="59"/>
    <w:rsid w:val="00D55DB3"/>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2">
    <w:name w:val="Tabela com grade42"/>
    <w:basedOn w:val="Tabelanormal"/>
    <w:next w:val="Tabelacomgrade"/>
    <w:uiPriority w:val="39"/>
    <w:rsid w:val="00D55DB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2">
    <w:name w:val="Tabela com grade52"/>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2">
    <w:name w:val="Tabela com grade62"/>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2">
    <w:name w:val="Tabela com grade72"/>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2">
    <w:name w:val="Tabela com grade82"/>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92">
    <w:name w:val="Tabela com grade92"/>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2">
    <w:name w:val="Tabela com grade102"/>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2">
    <w:name w:val="Tabela com grade112"/>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2">
    <w:name w:val="Tabela com grade122"/>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D55DB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cf01">
    <w:name w:val="cf01"/>
    <w:basedOn w:val="Fontepargpadro"/>
    <w:rsid w:val="00D55DB3"/>
    <w:rPr>
      <w:rFonts w:ascii="Segoe UI" w:hAnsi="Segoe UI" w:cs="Segoe UI" w:hint="default"/>
      <w:sz w:val="18"/>
      <w:szCs w:val="18"/>
    </w:rPr>
  </w:style>
  <w:style w:type="table" w:customStyle="1" w:styleId="Tabelacomgrade17">
    <w:name w:val="Tabela com grade17"/>
    <w:basedOn w:val="Tabelanormal"/>
    <w:next w:val="Tabelacomgrade"/>
    <w:uiPriority w:val="59"/>
    <w:rsid w:val="00D55D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olorido13">
    <w:name w:val="Sombreamento Colorido13"/>
    <w:basedOn w:val="Tabelanormal"/>
    <w:uiPriority w:val="71"/>
    <w:rsid w:val="00D55DB3"/>
    <w:pPr>
      <w:spacing w:after="0" w:line="240" w:lineRule="auto"/>
    </w:pPr>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ListaMdia1-nfase33">
    <w:name w:val="Lista Média 1 - Ênfase 33"/>
    <w:basedOn w:val="Tabelanormal"/>
    <w:next w:val="ListaMdia1-nfase3"/>
    <w:uiPriority w:val="65"/>
    <w:rsid w:val="00D55DB3"/>
    <w:pPr>
      <w:spacing w:after="0" w:line="240" w:lineRule="auto"/>
    </w:pPr>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customStyle="1" w:styleId="Tabelacomgrade18">
    <w:name w:val="Tabela com grade18"/>
    <w:basedOn w:val="Tabelanormal"/>
    <w:next w:val="Tabelacomgrade"/>
    <w:uiPriority w:val="39"/>
    <w:rsid w:val="00D55DB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3">
    <w:name w:val="Tabela com grade23"/>
    <w:basedOn w:val="Tabelanormal"/>
    <w:next w:val="Tabelacomgrade"/>
    <w:uiPriority w:val="59"/>
    <w:rsid w:val="00D55DB3"/>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3">
    <w:name w:val="Tabela com grade33"/>
    <w:basedOn w:val="Tabelanormal"/>
    <w:next w:val="Tabelacomgrade"/>
    <w:uiPriority w:val="59"/>
    <w:rsid w:val="00D55DB3"/>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3">
    <w:name w:val="Tabela com grade43"/>
    <w:basedOn w:val="Tabelanormal"/>
    <w:next w:val="Tabelacomgrade"/>
    <w:uiPriority w:val="39"/>
    <w:rsid w:val="00D55DB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3">
    <w:name w:val="Tabela com grade53"/>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3">
    <w:name w:val="Tabela com grade63"/>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3">
    <w:name w:val="Tabela com grade73"/>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3">
    <w:name w:val="Tabela com grade83"/>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93">
    <w:name w:val="Tabela com grade93"/>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3">
    <w:name w:val="Tabela com grade103"/>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3">
    <w:name w:val="Tabela com grade113"/>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3">
    <w:name w:val="Tabela com grade123"/>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unhideWhenUsed/>
    <w:qFormat/>
    <w:rsid w:val="00D55DB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campolargo1">
    <w:name w:val="campo largo1"/>
    <w:basedOn w:val="Tabelanormal"/>
    <w:uiPriority w:val="99"/>
    <w:qFormat/>
    <w:rsid w:val="00D55DB3"/>
    <w:pPr>
      <w:spacing w:after="0" w:line="240" w:lineRule="auto"/>
      <w:jc w:val="right"/>
    </w:pPr>
    <w:rPr>
      <w:rFonts w:eastAsia="Calibri" w:cs="Times New Roman"/>
      <w:sz w:val="18"/>
      <w:szCs w:val="20"/>
      <w:lang w:eastAsia="pt-BR"/>
    </w:rPr>
    <w:tblPr>
      <w:tblStyleRowBandSize w:val="1"/>
      <w:tblBorders>
        <w:bottom w:val="single" w:sz="12" w:space="0" w:color="7F7F7F"/>
        <w:insideH w:val="single" w:sz="2" w:space="0" w:color="7F7F7F"/>
      </w:tblBorders>
    </w:tblPr>
    <w:tcPr>
      <w:vAlign w:val="center"/>
    </w:tcPr>
    <w:tblStylePr w:type="firstRow">
      <w:pPr>
        <w:wordWrap/>
        <w:spacing w:beforeLines="0" w:beforeAutospacing="0" w:afterLines="0" w:afterAutospacing="0" w:line="240" w:lineRule="auto"/>
      </w:pPr>
      <w:rPr>
        <w:rFonts w:ascii="Shruti" w:hAnsi="Shruti"/>
        <w:b w:val="0"/>
        <w:color w:val="FFFFFF"/>
        <w:sz w:val="18"/>
      </w:rPr>
      <w:tblPr/>
      <w:tcPr>
        <w:shd w:val="clear" w:color="auto" w:fill="BFBFBF"/>
      </w:tcPr>
    </w:tblStylePr>
    <w:tblStylePr w:type="lastRow">
      <w:rPr>
        <w:rFonts w:ascii="Calibri" w:hAnsi="Calibri"/>
        <w:sz w:val="18"/>
      </w:rPr>
      <w:tblPr/>
      <w:tcPr>
        <w:tcBorders>
          <w:top w:val="nil"/>
          <w:left w:val="nil"/>
          <w:bottom w:val="double" w:sz="4" w:space="0" w:color="7F7F7F"/>
          <w:right w:val="nil"/>
          <w:insideH w:val="nil"/>
          <w:insideV w:val="nil"/>
          <w:tl2br w:val="nil"/>
          <w:tr2bl w:val="nil"/>
        </w:tcBorders>
      </w:tcPr>
    </w:tblStylePr>
    <w:tblStylePr w:type="firstCol">
      <w:pPr>
        <w:jc w:val="left"/>
      </w:pPr>
      <w:tblPr/>
      <w:tcPr>
        <w:vAlign w:val="center"/>
      </w:tcPr>
    </w:tblStylePr>
    <w:tblStylePr w:type="band1Horz">
      <w:rPr>
        <w:sz w:val="18"/>
      </w:rPr>
      <w:tblPr/>
      <w:tcPr>
        <w:shd w:val="clear" w:color="auto" w:fill="F2F2F2"/>
      </w:tcPr>
    </w:tblStylePr>
  </w:style>
  <w:style w:type="table" w:customStyle="1" w:styleId="TabeladeGrade1Clara11">
    <w:name w:val="Tabela de Grade 1 Clara11"/>
    <w:basedOn w:val="Tabelanormal"/>
    <w:uiPriority w:val="46"/>
    <w:rsid w:val="00D55DB3"/>
    <w:pPr>
      <w:spacing w:after="0" w:line="240" w:lineRule="auto"/>
    </w:pPr>
    <w:rPr>
      <w:rFonts w:ascii="Arial" w:hAnsi="Arial"/>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eladeGrade1Clara21">
    <w:name w:val="Tabela de Grade 1 Clara21"/>
    <w:basedOn w:val="Tabelanormal"/>
    <w:uiPriority w:val="46"/>
    <w:rsid w:val="00D55DB3"/>
    <w:pPr>
      <w:spacing w:after="0" w:line="240" w:lineRule="auto"/>
    </w:pPr>
    <w:rPr>
      <w:rFonts w:ascii="Arial" w:hAnsi="Arial"/>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41">
    <w:name w:val="141"/>
    <w:basedOn w:val="Tabelanormal"/>
    <w:rsid w:val="00D55DB3"/>
    <w:rPr>
      <w:rFonts w:ascii="Arial" w:eastAsia="Arial" w:hAnsi="Arial" w:cs="Arial"/>
      <w:lang w:eastAsia="pt-BR"/>
    </w:rPr>
    <w:tblPr>
      <w:tblStyleRowBandSize w:val="1"/>
      <w:tblStyleColBandSize w:val="1"/>
      <w:tblCellMar>
        <w:left w:w="115" w:type="dxa"/>
        <w:right w:w="115" w:type="dxa"/>
      </w:tblCellMar>
    </w:tblPr>
  </w:style>
  <w:style w:type="paragraph" w:customStyle="1" w:styleId="mm8nw">
    <w:name w:val="mm8nw"/>
    <w:basedOn w:val="Normal"/>
    <w:rsid w:val="00D55DB3"/>
    <w:pPr>
      <w:spacing w:before="100" w:beforeAutospacing="1" w:after="100" w:afterAutospacing="1"/>
    </w:pPr>
  </w:style>
  <w:style w:type="character" w:customStyle="1" w:styleId="2phjq">
    <w:name w:val="_2phjq"/>
    <w:basedOn w:val="Fontepargpadro"/>
    <w:rsid w:val="00D55DB3"/>
  </w:style>
  <w:style w:type="paragraph" w:customStyle="1" w:styleId="1j-51">
    <w:name w:val="_1j-51"/>
    <w:basedOn w:val="Normal"/>
    <w:rsid w:val="00D55DB3"/>
    <w:pPr>
      <w:spacing w:before="100" w:beforeAutospacing="1" w:after="100" w:afterAutospacing="1"/>
    </w:pPr>
  </w:style>
  <w:style w:type="table" w:customStyle="1" w:styleId="Tabelacomgrade19">
    <w:name w:val="Tabela com grade19"/>
    <w:basedOn w:val="Tabelanormal"/>
    <w:next w:val="Tabelacomgrade"/>
    <w:uiPriority w:val="39"/>
    <w:rsid w:val="00D55D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olorido14">
    <w:name w:val="Sombreamento Colorido14"/>
    <w:basedOn w:val="Tabelanormal"/>
    <w:uiPriority w:val="71"/>
    <w:rsid w:val="00D55DB3"/>
    <w:pPr>
      <w:spacing w:after="0" w:line="240" w:lineRule="auto"/>
    </w:pPr>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ListaMdia1-nfase34">
    <w:name w:val="Lista Média 1 - Ênfase 34"/>
    <w:basedOn w:val="Tabelanormal"/>
    <w:next w:val="ListaMdia1-nfase3"/>
    <w:uiPriority w:val="65"/>
    <w:rsid w:val="00D55DB3"/>
    <w:pPr>
      <w:spacing w:after="0" w:line="240" w:lineRule="auto"/>
    </w:pPr>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customStyle="1" w:styleId="Tabelacomgrade110">
    <w:name w:val="Tabela com grade110"/>
    <w:basedOn w:val="Tabelanormal"/>
    <w:next w:val="Tabelacomgrade"/>
    <w:uiPriority w:val="39"/>
    <w:rsid w:val="00D55DB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4">
    <w:name w:val="Tabela com grade24"/>
    <w:basedOn w:val="Tabelanormal"/>
    <w:next w:val="Tabelacomgrade"/>
    <w:uiPriority w:val="59"/>
    <w:rsid w:val="00D55DB3"/>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4">
    <w:name w:val="Tabela com grade34"/>
    <w:basedOn w:val="Tabelanormal"/>
    <w:next w:val="Tabelacomgrade"/>
    <w:uiPriority w:val="59"/>
    <w:rsid w:val="00D55DB3"/>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4">
    <w:name w:val="Tabela com grade44"/>
    <w:basedOn w:val="Tabelanormal"/>
    <w:next w:val="Tabelacomgrade"/>
    <w:uiPriority w:val="39"/>
    <w:rsid w:val="00D55DB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4">
    <w:name w:val="Tabela com grade54"/>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4">
    <w:name w:val="Tabela com grade64"/>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4">
    <w:name w:val="Tabela com grade74"/>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4">
    <w:name w:val="Tabela com grade84"/>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94">
    <w:name w:val="Tabela com grade94"/>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4">
    <w:name w:val="Tabela com grade104"/>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4">
    <w:name w:val="Tabela com grade114"/>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4">
    <w:name w:val="Tabela com grade124"/>
    <w:basedOn w:val="Tabelanormal"/>
    <w:next w:val="Tabelacomgrade"/>
    <w:uiPriority w:val="3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D55DB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elacomgrade132">
    <w:name w:val="Tabela com grade132"/>
    <w:basedOn w:val="Tabelanormal"/>
    <w:next w:val="Tabelacomgrade"/>
    <w:uiPriority w:val="59"/>
    <w:rsid w:val="00D55DB3"/>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mpolargo2">
    <w:name w:val="campo largo2"/>
    <w:basedOn w:val="Tabelanormal"/>
    <w:uiPriority w:val="99"/>
    <w:qFormat/>
    <w:rsid w:val="00D55DB3"/>
    <w:pPr>
      <w:spacing w:after="0" w:line="240" w:lineRule="auto"/>
      <w:jc w:val="right"/>
    </w:pPr>
    <w:rPr>
      <w:rFonts w:eastAsia="Calibri" w:cs="Times New Roman"/>
      <w:sz w:val="18"/>
      <w:szCs w:val="20"/>
      <w:lang w:eastAsia="pt-BR"/>
    </w:rPr>
    <w:tblPr>
      <w:tblStyleRowBandSize w:val="1"/>
      <w:tblBorders>
        <w:bottom w:val="single" w:sz="12" w:space="0" w:color="7F7F7F"/>
        <w:insideH w:val="single" w:sz="2" w:space="0" w:color="7F7F7F"/>
      </w:tblBorders>
    </w:tblPr>
    <w:tcPr>
      <w:vAlign w:val="center"/>
    </w:tcPr>
    <w:tblStylePr w:type="firstRow">
      <w:pPr>
        <w:wordWrap/>
        <w:spacing w:beforeLines="0" w:beforeAutospacing="0" w:afterLines="0" w:afterAutospacing="0" w:line="240" w:lineRule="auto"/>
      </w:pPr>
      <w:rPr>
        <w:rFonts w:ascii="Shruti" w:hAnsi="Shruti"/>
        <w:b w:val="0"/>
        <w:color w:val="FFFFFF"/>
        <w:sz w:val="18"/>
      </w:rPr>
      <w:tblPr/>
      <w:tcPr>
        <w:shd w:val="clear" w:color="auto" w:fill="BFBFBF"/>
      </w:tcPr>
    </w:tblStylePr>
    <w:tblStylePr w:type="lastRow">
      <w:rPr>
        <w:rFonts w:ascii="Calibri" w:hAnsi="Calibri"/>
        <w:sz w:val="18"/>
      </w:rPr>
      <w:tblPr/>
      <w:tcPr>
        <w:tcBorders>
          <w:top w:val="nil"/>
          <w:left w:val="nil"/>
          <w:bottom w:val="double" w:sz="4" w:space="0" w:color="7F7F7F"/>
          <w:right w:val="nil"/>
          <w:insideH w:val="nil"/>
          <w:insideV w:val="nil"/>
          <w:tl2br w:val="nil"/>
          <w:tr2bl w:val="nil"/>
        </w:tcBorders>
      </w:tcPr>
    </w:tblStylePr>
    <w:tblStylePr w:type="firstCol">
      <w:pPr>
        <w:jc w:val="left"/>
      </w:pPr>
      <w:tblPr/>
      <w:tcPr>
        <w:vAlign w:val="center"/>
      </w:tcPr>
    </w:tblStylePr>
    <w:tblStylePr w:type="band1Horz">
      <w:rPr>
        <w:sz w:val="18"/>
      </w:rPr>
      <w:tblPr/>
      <w:tcPr>
        <w:shd w:val="clear" w:color="auto" w:fill="F2F2F2"/>
      </w:tcPr>
    </w:tblStylePr>
  </w:style>
  <w:style w:type="table" w:customStyle="1" w:styleId="TabeladeGrade1Clara12">
    <w:name w:val="Tabela de Grade 1 Clara12"/>
    <w:basedOn w:val="Tabelanormal"/>
    <w:uiPriority w:val="46"/>
    <w:rsid w:val="00D55DB3"/>
    <w:pPr>
      <w:spacing w:after="0" w:line="240" w:lineRule="auto"/>
    </w:pPr>
    <w:rPr>
      <w:rFonts w:ascii="Arial" w:hAnsi="Arial"/>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eladeGrade1Clara22">
    <w:name w:val="Tabela de Grade 1 Clara22"/>
    <w:basedOn w:val="Tabelanormal"/>
    <w:uiPriority w:val="46"/>
    <w:rsid w:val="00D55DB3"/>
    <w:pPr>
      <w:spacing w:after="0" w:line="240" w:lineRule="auto"/>
    </w:pPr>
    <w:rPr>
      <w:rFonts w:ascii="Arial" w:hAnsi="Arial"/>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Normal13">
    <w:name w:val="Table Normal13"/>
    <w:uiPriority w:val="2"/>
    <w:unhideWhenUsed/>
    <w:qFormat/>
    <w:rsid w:val="00D55DB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142">
    <w:name w:val="142"/>
    <w:basedOn w:val="Tabelanormal"/>
    <w:rsid w:val="00D55DB3"/>
    <w:rPr>
      <w:rFonts w:ascii="Arial" w:eastAsia="Arial" w:hAnsi="Arial" w:cs="Arial"/>
      <w:lang w:eastAsia="pt-BR"/>
    </w:rPr>
    <w:tblPr>
      <w:tblStyleRowBandSize w:val="1"/>
      <w:tblStyleColBandSize w:val="1"/>
      <w:tblCellMar>
        <w:left w:w="115" w:type="dxa"/>
        <w:right w:w="115" w:type="dxa"/>
      </w:tblCellMar>
    </w:tblPr>
  </w:style>
  <w:style w:type="numbering" w:customStyle="1" w:styleId="Lei83">
    <w:name w:val="Lei83"/>
    <w:uiPriority w:val="99"/>
    <w:rsid w:val="00E5360A"/>
    <w:pPr>
      <w:numPr>
        <w:numId w:val="13"/>
      </w:numPr>
    </w:pPr>
  </w:style>
  <w:style w:type="numbering" w:customStyle="1" w:styleId="Lei6">
    <w:name w:val="Lei6"/>
    <w:uiPriority w:val="99"/>
    <w:rsid w:val="00E5360A"/>
    <w:pPr>
      <w:numPr>
        <w:numId w:val="31"/>
      </w:numPr>
    </w:pPr>
  </w:style>
  <w:style w:type="numbering" w:customStyle="1" w:styleId="Lei95">
    <w:name w:val="Lei95"/>
    <w:uiPriority w:val="99"/>
    <w:rsid w:val="00E5360A"/>
    <w:pPr>
      <w:numPr>
        <w:numId w:val="61"/>
      </w:numPr>
    </w:pPr>
  </w:style>
  <w:style w:type="numbering" w:customStyle="1" w:styleId="Lei923">
    <w:name w:val="Lei923"/>
    <w:uiPriority w:val="99"/>
    <w:rsid w:val="00E5360A"/>
    <w:pPr>
      <w:numPr>
        <w:numId w:val="392"/>
      </w:numPr>
    </w:pPr>
  </w:style>
  <w:style w:type="numbering" w:customStyle="1" w:styleId="Lei24">
    <w:name w:val="Lei24"/>
    <w:uiPriority w:val="99"/>
    <w:rsid w:val="00E5360A"/>
    <w:pPr>
      <w:numPr>
        <w:numId w:val="11"/>
      </w:numPr>
    </w:pPr>
  </w:style>
  <w:style w:type="numbering" w:customStyle="1" w:styleId="Lei33">
    <w:name w:val="Lei33"/>
    <w:uiPriority w:val="99"/>
    <w:rsid w:val="00E5360A"/>
    <w:pPr>
      <w:numPr>
        <w:numId w:val="9"/>
      </w:numPr>
    </w:pPr>
  </w:style>
  <w:style w:type="character" w:customStyle="1" w:styleId="MenoPendente6">
    <w:name w:val="Menção Pendente6"/>
    <w:basedOn w:val="Fontepargpadro"/>
    <w:uiPriority w:val="99"/>
    <w:semiHidden/>
    <w:unhideWhenUsed/>
    <w:rsid w:val="005120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3058">
      <w:bodyDiv w:val="1"/>
      <w:marLeft w:val="0"/>
      <w:marRight w:val="0"/>
      <w:marTop w:val="0"/>
      <w:marBottom w:val="0"/>
      <w:divBdr>
        <w:top w:val="none" w:sz="0" w:space="0" w:color="auto"/>
        <w:left w:val="none" w:sz="0" w:space="0" w:color="auto"/>
        <w:bottom w:val="none" w:sz="0" w:space="0" w:color="auto"/>
        <w:right w:val="none" w:sz="0" w:space="0" w:color="auto"/>
      </w:divBdr>
    </w:div>
    <w:div w:id="54936426">
      <w:bodyDiv w:val="1"/>
      <w:marLeft w:val="0"/>
      <w:marRight w:val="0"/>
      <w:marTop w:val="0"/>
      <w:marBottom w:val="0"/>
      <w:divBdr>
        <w:top w:val="none" w:sz="0" w:space="0" w:color="auto"/>
        <w:left w:val="none" w:sz="0" w:space="0" w:color="auto"/>
        <w:bottom w:val="none" w:sz="0" w:space="0" w:color="auto"/>
        <w:right w:val="none" w:sz="0" w:space="0" w:color="auto"/>
      </w:divBdr>
    </w:div>
    <w:div w:id="60295805">
      <w:bodyDiv w:val="1"/>
      <w:marLeft w:val="0"/>
      <w:marRight w:val="0"/>
      <w:marTop w:val="0"/>
      <w:marBottom w:val="0"/>
      <w:divBdr>
        <w:top w:val="none" w:sz="0" w:space="0" w:color="auto"/>
        <w:left w:val="none" w:sz="0" w:space="0" w:color="auto"/>
        <w:bottom w:val="none" w:sz="0" w:space="0" w:color="auto"/>
        <w:right w:val="none" w:sz="0" w:space="0" w:color="auto"/>
      </w:divBdr>
      <w:divsChild>
        <w:div w:id="1910310122">
          <w:marLeft w:val="446"/>
          <w:marRight w:val="0"/>
          <w:marTop w:val="0"/>
          <w:marBottom w:val="0"/>
          <w:divBdr>
            <w:top w:val="none" w:sz="0" w:space="0" w:color="auto"/>
            <w:left w:val="none" w:sz="0" w:space="0" w:color="auto"/>
            <w:bottom w:val="none" w:sz="0" w:space="0" w:color="auto"/>
            <w:right w:val="none" w:sz="0" w:space="0" w:color="auto"/>
          </w:divBdr>
        </w:div>
        <w:div w:id="2142454898">
          <w:marLeft w:val="446"/>
          <w:marRight w:val="0"/>
          <w:marTop w:val="0"/>
          <w:marBottom w:val="0"/>
          <w:divBdr>
            <w:top w:val="none" w:sz="0" w:space="0" w:color="auto"/>
            <w:left w:val="none" w:sz="0" w:space="0" w:color="auto"/>
            <w:bottom w:val="none" w:sz="0" w:space="0" w:color="auto"/>
            <w:right w:val="none" w:sz="0" w:space="0" w:color="auto"/>
          </w:divBdr>
        </w:div>
      </w:divsChild>
    </w:div>
    <w:div w:id="65348569">
      <w:bodyDiv w:val="1"/>
      <w:marLeft w:val="0"/>
      <w:marRight w:val="0"/>
      <w:marTop w:val="0"/>
      <w:marBottom w:val="0"/>
      <w:divBdr>
        <w:top w:val="none" w:sz="0" w:space="0" w:color="auto"/>
        <w:left w:val="none" w:sz="0" w:space="0" w:color="auto"/>
        <w:bottom w:val="none" w:sz="0" w:space="0" w:color="auto"/>
        <w:right w:val="none" w:sz="0" w:space="0" w:color="auto"/>
      </w:divBdr>
    </w:div>
    <w:div w:id="78526097">
      <w:bodyDiv w:val="1"/>
      <w:marLeft w:val="0"/>
      <w:marRight w:val="0"/>
      <w:marTop w:val="0"/>
      <w:marBottom w:val="0"/>
      <w:divBdr>
        <w:top w:val="none" w:sz="0" w:space="0" w:color="auto"/>
        <w:left w:val="none" w:sz="0" w:space="0" w:color="auto"/>
        <w:bottom w:val="none" w:sz="0" w:space="0" w:color="auto"/>
        <w:right w:val="none" w:sz="0" w:space="0" w:color="auto"/>
      </w:divBdr>
      <w:divsChild>
        <w:div w:id="171192456">
          <w:marLeft w:val="547"/>
          <w:marRight w:val="0"/>
          <w:marTop w:val="0"/>
          <w:marBottom w:val="200"/>
          <w:divBdr>
            <w:top w:val="none" w:sz="0" w:space="0" w:color="auto"/>
            <w:left w:val="none" w:sz="0" w:space="0" w:color="auto"/>
            <w:bottom w:val="none" w:sz="0" w:space="0" w:color="auto"/>
            <w:right w:val="none" w:sz="0" w:space="0" w:color="auto"/>
          </w:divBdr>
        </w:div>
        <w:div w:id="423956280">
          <w:marLeft w:val="547"/>
          <w:marRight w:val="0"/>
          <w:marTop w:val="0"/>
          <w:marBottom w:val="200"/>
          <w:divBdr>
            <w:top w:val="none" w:sz="0" w:space="0" w:color="auto"/>
            <w:left w:val="none" w:sz="0" w:space="0" w:color="auto"/>
            <w:bottom w:val="none" w:sz="0" w:space="0" w:color="auto"/>
            <w:right w:val="none" w:sz="0" w:space="0" w:color="auto"/>
          </w:divBdr>
        </w:div>
        <w:div w:id="880631935">
          <w:marLeft w:val="475"/>
          <w:marRight w:val="0"/>
          <w:marTop w:val="0"/>
          <w:marBottom w:val="177"/>
          <w:divBdr>
            <w:top w:val="none" w:sz="0" w:space="0" w:color="auto"/>
            <w:left w:val="none" w:sz="0" w:space="0" w:color="auto"/>
            <w:bottom w:val="none" w:sz="0" w:space="0" w:color="auto"/>
            <w:right w:val="none" w:sz="0" w:space="0" w:color="auto"/>
          </w:divBdr>
        </w:div>
        <w:div w:id="1169128755">
          <w:marLeft w:val="547"/>
          <w:marRight w:val="0"/>
          <w:marTop w:val="0"/>
          <w:marBottom w:val="200"/>
          <w:divBdr>
            <w:top w:val="none" w:sz="0" w:space="0" w:color="auto"/>
            <w:left w:val="none" w:sz="0" w:space="0" w:color="auto"/>
            <w:bottom w:val="none" w:sz="0" w:space="0" w:color="auto"/>
            <w:right w:val="none" w:sz="0" w:space="0" w:color="auto"/>
          </w:divBdr>
        </w:div>
        <w:div w:id="1309481042">
          <w:marLeft w:val="475"/>
          <w:marRight w:val="0"/>
          <w:marTop w:val="0"/>
          <w:marBottom w:val="177"/>
          <w:divBdr>
            <w:top w:val="none" w:sz="0" w:space="0" w:color="auto"/>
            <w:left w:val="none" w:sz="0" w:space="0" w:color="auto"/>
            <w:bottom w:val="none" w:sz="0" w:space="0" w:color="auto"/>
            <w:right w:val="none" w:sz="0" w:space="0" w:color="auto"/>
          </w:divBdr>
        </w:div>
        <w:div w:id="1391538153">
          <w:marLeft w:val="547"/>
          <w:marRight w:val="0"/>
          <w:marTop w:val="0"/>
          <w:marBottom w:val="200"/>
          <w:divBdr>
            <w:top w:val="none" w:sz="0" w:space="0" w:color="auto"/>
            <w:left w:val="none" w:sz="0" w:space="0" w:color="auto"/>
            <w:bottom w:val="none" w:sz="0" w:space="0" w:color="auto"/>
            <w:right w:val="none" w:sz="0" w:space="0" w:color="auto"/>
          </w:divBdr>
        </w:div>
        <w:div w:id="1578977861">
          <w:marLeft w:val="547"/>
          <w:marRight w:val="0"/>
          <w:marTop w:val="0"/>
          <w:marBottom w:val="200"/>
          <w:divBdr>
            <w:top w:val="none" w:sz="0" w:space="0" w:color="auto"/>
            <w:left w:val="none" w:sz="0" w:space="0" w:color="auto"/>
            <w:bottom w:val="none" w:sz="0" w:space="0" w:color="auto"/>
            <w:right w:val="none" w:sz="0" w:space="0" w:color="auto"/>
          </w:divBdr>
        </w:div>
        <w:div w:id="1832024393">
          <w:marLeft w:val="547"/>
          <w:marRight w:val="0"/>
          <w:marTop w:val="0"/>
          <w:marBottom w:val="200"/>
          <w:divBdr>
            <w:top w:val="none" w:sz="0" w:space="0" w:color="auto"/>
            <w:left w:val="none" w:sz="0" w:space="0" w:color="auto"/>
            <w:bottom w:val="none" w:sz="0" w:space="0" w:color="auto"/>
            <w:right w:val="none" w:sz="0" w:space="0" w:color="auto"/>
          </w:divBdr>
        </w:div>
        <w:div w:id="1872571029">
          <w:marLeft w:val="547"/>
          <w:marRight w:val="0"/>
          <w:marTop w:val="0"/>
          <w:marBottom w:val="200"/>
          <w:divBdr>
            <w:top w:val="none" w:sz="0" w:space="0" w:color="auto"/>
            <w:left w:val="none" w:sz="0" w:space="0" w:color="auto"/>
            <w:bottom w:val="none" w:sz="0" w:space="0" w:color="auto"/>
            <w:right w:val="none" w:sz="0" w:space="0" w:color="auto"/>
          </w:divBdr>
        </w:div>
      </w:divsChild>
    </w:div>
    <w:div w:id="91752234">
      <w:bodyDiv w:val="1"/>
      <w:marLeft w:val="0"/>
      <w:marRight w:val="0"/>
      <w:marTop w:val="0"/>
      <w:marBottom w:val="0"/>
      <w:divBdr>
        <w:top w:val="none" w:sz="0" w:space="0" w:color="auto"/>
        <w:left w:val="none" w:sz="0" w:space="0" w:color="auto"/>
        <w:bottom w:val="none" w:sz="0" w:space="0" w:color="auto"/>
        <w:right w:val="none" w:sz="0" w:space="0" w:color="auto"/>
      </w:divBdr>
    </w:div>
    <w:div w:id="92553267">
      <w:bodyDiv w:val="1"/>
      <w:marLeft w:val="0"/>
      <w:marRight w:val="0"/>
      <w:marTop w:val="0"/>
      <w:marBottom w:val="0"/>
      <w:divBdr>
        <w:top w:val="none" w:sz="0" w:space="0" w:color="auto"/>
        <w:left w:val="none" w:sz="0" w:space="0" w:color="auto"/>
        <w:bottom w:val="none" w:sz="0" w:space="0" w:color="auto"/>
        <w:right w:val="none" w:sz="0" w:space="0" w:color="auto"/>
      </w:divBdr>
    </w:div>
    <w:div w:id="95443979">
      <w:bodyDiv w:val="1"/>
      <w:marLeft w:val="0"/>
      <w:marRight w:val="0"/>
      <w:marTop w:val="0"/>
      <w:marBottom w:val="0"/>
      <w:divBdr>
        <w:top w:val="none" w:sz="0" w:space="0" w:color="auto"/>
        <w:left w:val="none" w:sz="0" w:space="0" w:color="auto"/>
        <w:bottom w:val="none" w:sz="0" w:space="0" w:color="auto"/>
        <w:right w:val="none" w:sz="0" w:space="0" w:color="auto"/>
      </w:divBdr>
    </w:div>
    <w:div w:id="102961965">
      <w:bodyDiv w:val="1"/>
      <w:marLeft w:val="0"/>
      <w:marRight w:val="0"/>
      <w:marTop w:val="0"/>
      <w:marBottom w:val="0"/>
      <w:divBdr>
        <w:top w:val="none" w:sz="0" w:space="0" w:color="auto"/>
        <w:left w:val="none" w:sz="0" w:space="0" w:color="auto"/>
        <w:bottom w:val="none" w:sz="0" w:space="0" w:color="auto"/>
        <w:right w:val="none" w:sz="0" w:space="0" w:color="auto"/>
      </w:divBdr>
    </w:div>
    <w:div w:id="105931876">
      <w:bodyDiv w:val="1"/>
      <w:marLeft w:val="0"/>
      <w:marRight w:val="0"/>
      <w:marTop w:val="0"/>
      <w:marBottom w:val="0"/>
      <w:divBdr>
        <w:top w:val="none" w:sz="0" w:space="0" w:color="auto"/>
        <w:left w:val="none" w:sz="0" w:space="0" w:color="auto"/>
        <w:bottom w:val="none" w:sz="0" w:space="0" w:color="auto"/>
        <w:right w:val="none" w:sz="0" w:space="0" w:color="auto"/>
      </w:divBdr>
    </w:div>
    <w:div w:id="139077537">
      <w:bodyDiv w:val="1"/>
      <w:marLeft w:val="0"/>
      <w:marRight w:val="0"/>
      <w:marTop w:val="0"/>
      <w:marBottom w:val="0"/>
      <w:divBdr>
        <w:top w:val="none" w:sz="0" w:space="0" w:color="auto"/>
        <w:left w:val="none" w:sz="0" w:space="0" w:color="auto"/>
        <w:bottom w:val="none" w:sz="0" w:space="0" w:color="auto"/>
        <w:right w:val="none" w:sz="0" w:space="0" w:color="auto"/>
      </w:divBdr>
    </w:div>
    <w:div w:id="147475362">
      <w:bodyDiv w:val="1"/>
      <w:marLeft w:val="0"/>
      <w:marRight w:val="0"/>
      <w:marTop w:val="0"/>
      <w:marBottom w:val="0"/>
      <w:divBdr>
        <w:top w:val="none" w:sz="0" w:space="0" w:color="auto"/>
        <w:left w:val="none" w:sz="0" w:space="0" w:color="auto"/>
        <w:bottom w:val="none" w:sz="0" w:space="0" w:color="auto"/>
        <w:right w:val="none" w:sz="0" w:space="0" w:color="auto"/>
      </w:divBdr>
    </w:div>
    <w:div w:id="157041708">
      <w:bodyDiv w:val="1"/>
      <w:marLeft w:val="0"/>
      <w:marRight w:val="0"/>
      <w:marTop w:val="0"/>
      <w:marBottom w:val="0"/>
      <w:divBdr>
        <w:top w:val="none" w:sz="0" w:space="0" w:color="auto"/>
        <w:left w:val="none" w:sz="0" w:space="0" w:color="auto"/>
        <w:bottom w:val="none" w:sz="0" w:space="0" w:color="auto"/>
        <w:right w:val="none" w:sz="0" w:space="0" w:color="auto"/>
      </w:divBdr>
    </w:div>
    <w:div w:id="157422994">
      <w:bodyDiv w:val="1"/>
      <w:marLeft w:val="0"/>
      <w:marRight w:val="0"/>
      <w:marTop w:val="0"/>
      <w:marBottom w:val="0"/>
      <w:divBdr>
        <w:top w:val="none" w:sz="0" w:space="0" w:color="auto"/>
        <w:left w:val="none" w:sz="0" w:space="0" w:color="auto"/>
        <w:bottom w:val="none" w:sz="0" w:space="0" w:color="auto"/>
        <w:right w:val="none" w:sz="0" w:space="0" w:color="auto"/>
      </w:divBdr>
    </w:div>
    <w:div w:id="172495657">
      <w:bodyDiv w:val="1"/>
      <w:marLeft w:val="0"/>
      <w:marRight w:val="0"/>
      <w:marTop w:val="0"/>
      <w:marBottom w:val="0"/>
      <w:divBdr>
        <w:top w:val="none" w:sz="0" w:space="0" w:color="auto"/>
        <w:left w:val="none" w:sz="0" w:space="0" w:color="auto"/>
        <w:bottom w:val="none" w:sz="0" w:space="0" w:color="auto"/>
        <w:right w:val="none" w:sz="0" w:space="0" w:color="auto"/>
      </w:divBdr>
    </w:div>
    <w:div w:id="172644941">
      <w:bodyDiv w:val="1"/>
      <w:marLeft w:val="0"/>
      <w:marRight w:val="0"/>
      <w:marTop w:val="0"/>
      <w:marBottom w:val="0"/>
      <w:divBdr>
        <w:top w:val="none" w:sz="0" w:space="0" w:color="auto"/>
        <w:left w:val="none" w:sz="0" w:space="0" w:color="auto"/>
        <w:bottom w:val="none" w:sz="0" w:space="0" w:color="auto"/>
        <w:right w:val="none" w:sz="0" w:space="0" w:color="auto"/>
      </w:divBdr>
      <w:divsChild>
        <w:div w:id="1485925983">
          <w:marLeft w:val="1210"/>
          <w:marRight w:val="0"/>
          <w:marTop w:val="0"/>
          <w:marBottom w:val="0"/>
          <w:divBdr>
            <w:top w:val="none" w:sz="0" w:space="0" w:color="auto"/>
            <w:left w:val="none" w:sz="0" w:space="0" w:color="auto"/>
            <w:bottom w:val="none" w:sz="0" w:space="0" w:color="auto"/>
            <w:right w:val="none" w:sz="0" w:space="0" w:color="auto"/>
          </w:divBdr>
        </w:div>
        <w:div w:id="1731538334">
          <w:marLeft w:val="1210"/>
          <w:marRight w:val="0"/>
          <w:marTop w:val="0"/>
          <w:marBottom w:val="0"/>
          <w:divBdr>
            <w:top w:val="none" w:sz="0" w:space="0" w:color="auto"/>
            <w:left w:val="none" w:sz="0" w:space="0" w:color="auto"/>
            <w:bottom w:val="none" w:sz="0" w:space="0" w:color="auto"/>
            <w:right w:val="none" w:sz="0" w:space="0" w:color="auto"/>
          </w:divBdr>
        </w:div>
        <w:div w:id="2049837445">
          <w:marLeft w:val="1210"/>
          <w:marRight w:val="0"/>
          <w:marTop w:val="0"/>
          <w:marBottom w:val="0"/>
          <w:divBdr>
            <w:top w:val="none" w:sz="0" w:space="0" w:color="auto"/>
            <w:left w:val="none" w:sz="0" w:space="0" w:color="auto"/>
            <w:bottom w:val="none" w:sz="0" w:space="0" w:color="auto"/>
            <w:right w:val="none" w:sz="0" w:space="0" w:color="auto"/>
          </w:divBdr>
        </w:div>
      </w:divsChild>
    </w:div>
    <w:div w:id="186137721">
      <w:bodyDiv w:val="1"/>
      <w:marLeft w:val="0"/>
      <w:marRight w:val="0"/>
      <w:marTop w:val="0"/>
      <w:marBottom w:val="0"/>
      <w:divBdr>
        <w:top w:val="none" w:sz="0" w:space="0" w:color="auto"/>
        <w:left w:val="none" w:sz="0" w:space="0" w:color="auto"/>
        <w:bottom w:val="none" w:sz="0" w:space="0" w:color="auto"/>
        <w:right w:val="none" w:sz="0" w:space="0" w:color="auto"/>
      </w:divBdr>
      <w:divsChild>
        <w:div w:id="47460879">
          <w:marLeft w:val="792"/>
          <w:marRight w:val="0"/>
          <w:marTop w:val="0"/>
          <w:marBottom w:val="0"/>
          <w:divBdr>
            <w:top w:val="none" w:sz="0" w:space="0" w:color="auto"/>
            <w:left w:val="none" w:sz="0" w:space="0" w:color="auto"/>
            <w:bottom w:val="none" w:sz="0" w:space="0" w:color="auto"/>
            <w:right w:val="none" w:sz="0" w:space="0" w:color="auto"/>
          </w:divBdr>
        </w:div>
        <w:div w:id="599218964">
          <w:marLeft w:val="792"/>
          <w:marRight w:val="0"/>
          <w:marTop w:val="0"/>
          <w:marBottom w:val="0"/>
          <w:divBdr>
            <w:top w:val="none" w:sz="0" w:space="0" w:color="auto"/>
            <w:left w:val="none" w:sz="0" w:space="0" w:color="auto"/>
            <w:bottom w:val="none" w:sz="0" w:space="0" w:color="auto"/>
            <w:right w:val="none" w:sz="0" w:space="0" w:color="auto"/>
          </w:divBdr>
        </w:div>
        <w:div w:id="681200923">
          <w:marLeft w:val="792"/>
          <w:marRight w:val="0"/>
          <w:marTop w:val="0"/>
          <w:marBottom w:val="0"/>
          <w:divBdr>
            <w:top w:val="none" w:sz="0" w:space="0" w:color="auto"/>
            <w:left w:val="none" w:sz="0" w:space="0" w:color="auto"/>
            <w:bottom w:val="none" w:sz="0" w:space="0" w:color="auto"/>
            <w:right w:val="none" w:sz="0" w:space="0" w:color="auto"/>
          </w:divBdr>
        </w:div>
        <w:div w:id="1473937117">
          <w:marLeft w:val="792"/>
          <w:marRight w:val="0"/>
          <w:marTop w:val="0"/>
          <w:marBottom w:val="0"/>
          <w:divBdr>
            <w:top w:val="none" w:sz="0" w:space="0" w:color="auto"/>
            <w:left w:val="none" w:sz="0" w:space="0" w:color="auto"/>
            <w:bottom w:val="none" w:sz="0" w:space="0" w:color="auto"/>
            <w:right w:val="none" w:sz="0" w:space="0" w:color="auto"/>
          </w:divBdr>
        </w:div>
        <w:div w:id="1484929708">
          <w:marLeft w:val="792"/>
          <w:marRight w:val="0"/>
          <w:marTop w:val="0"/>
          <w:marBottom w:val="0"/>
          <w:divBdr>
            <w:top w:val="none" w:sz="0" w:space="0" w:color="auto"/>
            <w:left w:val="none" w:sz="0" w:space="0" w:color="auto"/>
            <w:bottom w:val="none" w:sz="0" w:space="0" w:color="auto"/>
            <w:right w:val="none" w:sz="0" w:space="0" w:color="auto"/>
          </w:divBdr>
        </w:div>
        <w:div w:id="1604455174">
          <w:marLeft w:val="792"/>
          <w:marRight w:val="0"/>
          <w:marTop w:val="0"/>
          <w:marBottom w:val="0"/>
          <w:divBdr>
            <w:top w:val="none" w:sz="0" w:space="0" w:color="auto"/>
            <w:left w:val="none" w:sz="0" w:space="0" w:color="auto"/>
            <w:bottom w:val="none" w:sz="0" w:space="0" w:color="auto"/>
            <w:right w:val="none" w:sz="0" w:space="0" w:color="auto"/>
          </w:divBdr>
        </w:div>
        <w:div w:id="1927883681">
          <w:marLeft w:val="792"/>
          <w:marRight w:val="0"/>
          <w:marTop w:val="0"/>
          <w:marBottom w:val="0"/>
          <w:divBdr>
            <w:top w:val="none" w:sz="0" w:space="0" w:color="auto"/>
            <w:left w:val="none" w:sz="0" w:space="0" w:color="auto"/>
            <w:bottom w:val="none" w:sz="0" w:space="0" w:color="auto"/>
            <w:right w:val="none" w:sz="0" w:space="0" w:color="auto"/>
          </w:divBdr>
        </w:div>
      </w:divsChild>
    </w:div>
    <w:div w:id="196965286">
      <w:bodyDiv w:val="1"/>
      <w:marLeft w:val="0"/>
      <w:marRight w:val="0"/>
      <w:marTop w:val="0"/>
      <w:marBottom w:val="0"/>
      <w:divBdr>
        <w:top w:val="none" w:sz="0" w:space="0" w:color="auto"/>
        <w:left w:val="none" w:sz="0" w:space="0" w:color="auto"/>
        <w:bottom w:val="none" w:sz="0" w:space="0" w:color="auto"/>
        <w:right w:val="none" w:sz="0" w:space="0" w:color="auto"/>
      </w:divBdr>
    </w:div>
    <w:div w:id="209614593">
      <w:bodyDiv w:val="1"/>
      <w:marLeft w:val="0"/>
      <w:marRight w:val="0"/>
      <w:marTop w:val="0"/>
      <w:marBottom w:val="0"/>
      <w:divBdr>
        <w:top w:val="none" w:sz="0" w:space="0" w:color="auto"/>
        <w:left w:val="none" w:sz="0" w:space="0" w:color="auto"/>
        <w:bottom w:val="none" w:sz="0" w:space="0" w:color="auto"/>
        <w:right w:val="none" w:sz="0" w:space="0" w:color="auto"/>
      </w:divBdr>
    </w:div>
    <w:div w:id="210582259">
      <w:bodyDiv w:val="1"/>
      <w:marLeft w:val="0"/>
      <w:marRight w:val="0"/>
      <w:marTop w:val="0"/>
      <w:marBottom w:val="0"/>
      <w:divBdr>
        <w:top w:val="none" w:sz="0" w:space="0" w:color="auto"/>
        <w:left w:val="none" w:sz="0" w:space="0" w:color="auto"/>
        <w:bottom w:val="none" w:sz="0" w:space="0" w:color="auto"/>
        <w:right w:val="none" w:sz="0" w:space="0" w:color="auto"/>
      </w:divBdr>
    </w:div>
    <w:div w:id="225334370">
      <w:bodyDiv w:val="1"/>
      <w:marLeft w:val="0"/>
      <w:marRight w:val="0"/>
      <w:marTop w:val="0"/>
      <w:marBottom w:val="0"/>
      <w:divBdr>
        <w:top w:val="none" w:sz="0" w:space="0" w:color="auto"/>
        <w:left w:val="none" w:sz="0" w:space="0" w:color="auto"/>
        <w:bottom w:val="none" w:sz="0" w:space="0" w:color="auto"/>
        <w:right w:val="none" w:sz="0" w:space="0" w:color="auto"/>
      </w:divBdr>
    </w:div>
    <w:div w:id="229854089">
      <w:bodyDiv w:val="1"/>
      <w:marLeft w:val="0"/>
      <w:marRight w:val="0"/>
      <w:marTop w:val="0"/>
      <w:marBottom w:val="0"/>
      <w:divBdr>
        <w:top w:val="none" w:sz="0" w:space="0" w:color="auto"/>
        <w:left w:val="none" w:sz="0" w:space="0" w:color="auto"/>
        <w:bottom w:val="none" w:sz="0" w:space="0" w:color="auto"/>
        <w:right w:val="none" w:sz="0" w:space="0" w:color="auto"/>
      </w:divBdr>
      <w:divsChild>
        <w:div w:id="338697931">
          <w:marLeft w:val="547"/>
          <w:marRight w:val="0"/>
          <w:marTop w:val="0"/>
          <w:marBottom w:val="200"/>
          <w:divBdr>
            <w:top w:val="none" w:sz="0" w:space="0" w:color="auto"/>
            <w:left w:val="none" w:sz="0" w:space="0" w:color="auto"/>
            <w:bottom w:val="none" w:sz="0" w:space="0" w:color="auto"/>
            <w:right w:val="none" w:sz="0" w:space="0" w:color="auto"/>
          </w:divBdr>
        </w:div>
        <w:div w:id="606815495">
          <w:marLeft w:val="547"/>
          <w:marRight w:val="0"/>
          <w:marTop w:val="0"/>
          <w:marBottom w:val="200"/>
          <w:divBdr>
            <w:top w:val="none" w:sz="0" w:space="0" w:color="auto"/>
            <w:left w:val="none" w:sz="0" w:space="0" w:color="auto"/>
            <w:bottom w:val="none" w:sz="0" w:space="0" w:color="auto"/>
            <w:right w:val="none" w:sz="0" w:space="0" w:color="auto"/>
          </w:divBdr>
        </w:div>
        <w:div w:id="742021118">
          <w:marLeft w:val="547"/>
          <w:marRight w:val="0"/>
          <w:marTop w:val="0"/>
          <w:marBottom w:val="200"/>
          <w:divBdr>
            <w:top w:val="none" w:sz="0" w:space="0" w:color="auto"/>
            <w:left w:val="none" w:sz="0" w:space="0" w:color="auto"/>
            <w:bottom w:val="none" w:sz="0" w:space="0" w:color="auto"/>
            <w:right w:val="none" w:sz="0" w:space="0" w:color="auto"/>
          </w:divBdr>
        </w:div>
        <w:div w:id="798450465">
          <w:marLeft w:val="475"/>
          <w:marRight w:val="0"/>
          <w:marTop w:val="0"/>
          <w:marBottom w:val="177"/>
          <w:divBdr>
            <w:top w:val="none" w:sz="0" w:space="0" w:color="auto"/>
            <w:left w:val="none" w:sz="0" w:space="0" w:color="auto"/>
            <w:bottom w:val="none" w:sz="0" w:space="0" w:color="auto"/>
            <w:right w:val="none" w:sz="0" w:space="0" w:color="auto"/>
          </w:divBdr>
        </w:div>
        <w:div w:id="1086339390">
          <w:marLeft w:val="475"/>
          <w:marRight w:val="0"/>
          <w:marTop w:val="0"/>
          <w:marBottom w:val="177"/>
          <w:divBdr>
            <w:top w:val="none" w:sz="0" w:space="0" w:color="auto"/>
            <w:left w:val="none" w:sz="0" w:space="0" w:color="auto"/>
            <w:bottom w:val="none" w:sz="0" w:space="0" w:color="auto"/>
            <w:right w:val="none" w:sz="0" w:space="0" w:color="auto"/>
          </w:divBdr>
        </w:div>
        <w:div w:id="1465537728">
          <w:marLeft w:val="547"/>
          <w:marRight w:val="0"/>
          <w:marTop w:val="0"/>
          <w:marBottom w:val="200"/>
          <w:divBdr>
            <w:top w:val="none" w:sz="0" w:space="0" w:color="auto"/>
            <w:left w:val="none" w:sz="0" w:space="0" w:color="auto"/>
            <w:bottom w:val="none" w:sz="0" w:space="0" w:color="auto"/>
            <w:right w:val="none" w:sz="0" w:space="0" w:color="auto"/>
          </w:divBdr>
        </w:div>
        <w:div w:id="1548685409">
          <w:marLeft w:val="547"/>
          <w:marRight w:val="0"/>
          <w:marTop w:val="0"/>
          <w:marBottom w:val="200"/>
          <w:divBdr>
            <w:top w:val="none" w:sz="0" w:space="0" w:color="auto"/>
            <w:left w:val="none" w:sz="0" w:space="0" w:color="auto"/>
            <w:bottom w:val="none" w:sz="0" w:space="0" w:color="auto"/>
            <w:right w:val="none" w:sz="0" w:space="0" w:color="auto"/>
          </w:divBdr>
        </w:div>
        <w:div w:id="1877739154">
          <w:marLeft w:val="547"/>
          <w:marRight w:val="0"/>
          <w:marTop w:val="0"/>
          <w:marBottom w:val="200"/>
          <w:divBdr>
            <w:top w:val="none" w:sz="0" w:space="0" w:color="auto"/>
            <w:left w:val="none" w:sz="0" w:space="0" w:color="auto"/>
            <w:bottom w:val="none" w:sz="0" w:space="0" w:color="auto"/>
            <w:right w:val="none" w:sz="0" w:space="0" w:color="auto"/>
          </w:divBdr>
        </w:div>
        <w:div w:id="2003121348">
          <w:marLeft w:val="547"/>
          <w:marRight w:val="0"/>
          <w:marTop w:val="0"/>
          <w:marBottom w:val="200"/>
          <w:divBdr>
            <w:top w:val="none" w:sz="0" w:space="0" w:color="auto"/>
            <w:left w:val="none" w:sz="0" w:space="0" w:color="auto"/>
            <w:bottom w:val="none" w:sz="0" w:space="0" w:color="auto"/>
            <w:right w:val="none" w:sz="0" w:space="0" w:color="auto"/>
          </w:divBdr>
        </w:div>
      </w:divsChild>
    </w:div>
    <w:div w:id="240139599">
      <w:bodyDiv w:val="1"/>
      <w:marLeft w:val="0"/>
      <w:marRight w:val="0"/>
      <w:marTop w:val="0"/>
      <w:marBottom w:val="0"/>
      <w:divBdr>
        <w:top w:val="none" w:sz="0" w:space="0" w:color="auto"/>
        <w:left w:val="none" w:sz="0" w:space="0" w:color="auto"/>
        <w:bottom w:val="none" w:sz="0" w:space="0" w:color="auto"/>
        <w:right w:val="none" w:sz="0" w:space="0" w:color="auto"/>
      </w:divBdr>
    </w:div>
    <w:div w:id="245188951">
      <w:bodyDiv w:val="1"/>
      <w:marLeft w:val="0"/>
      <w:marRight w:val="0"/>
      <w:marTop w:val="0"/>
      <w:marBottom w:val="0"/>
      <w:divBdr>
        <w:top w:val="none" w:sz="0" w:space="0" w:color="auto"/>
        <w:left w:val="none" w:sz="0" w:space="0" w:color="auto"/>
        <w:bottom w:val="none" w:sz="0" w:space="0" w:color="auto"/>
        <w:right w:val="none" w:sz="0" w:space="0" w:color="auto"/>
      </w:divBdr>
    </w:div>
    <w:div w:id="250089009">
      <w:bodyDiv w:val="1"/>
      <w:marLeft w:val="0"/>
      <w:marRight w:val="0"/>
      <w:marTop w:val="0"/>
      <w:marBottom w:val="0"/>
      <w:divBdr>
        <w:top w:val="none" w:sz="0" w:space="0" w:color="auto"/>
        <w:left w:val="none" w:sz="0" w:space="0" w:color="auto"/>
        <w:bottom w:val="none" w:sz="0" w:space="0" w:color="auto"/>
        <w:right w:val="none" w:sz="0" w:space="0" w:color="auto"/>
      </w:divBdr>
    </w:div>
    <w:div w:id="253515289">
      <w:bodyDiv w:val="1"/>
      <w:marLeft w:val="0"/>
      <w:marRight w:val="0"/>
      <w:marTop w:val="0"/>
      <w:marBottom w:val="0"/>
      <w:divBdr>
        <w:top w:val="none" w:sz="0" w:space="0" w:color="auto"/>
        <w:left w:val="none" w:sz="0" w:space="0" w:color="auto"/>
        <w:bottom w:val="none" w:sz="0" w:space="0" w:color="auto"/>
        <w:right w:val="none" w:sz="0" w:space="0" w:color="auto"/>
      </w:divBdr>
    </w:div>
    <w:div w:id="259945760">
      <w:bodyDiv w:val="1"/>
      <w:marLeft w:val="0"/>
      <w:marRight w:val="0"/>
      <w:marTop w:val="0"/>
      <w:marBottom w:val="0"/>
      <w:divBdr>
        <w:top w:val="none" w:sz="0" w:space="0" w:color="auto"/>
        <w:left w:val="none" w:sz="0" w:space="0" w:color="auto"/>
        <w:bottom w:val="none" w:sz="0" w:space="0" w:color="auto"/>
        <w:right w:val="none" w:sz="0" w:space="0" w:color="auto"/>
      </w:divBdr>
    </w:div>
    <w:div w:id="288829357">
      <w:bodyDiv w:val="1"/>
      <w:marLeft w:val="0"/>
      <w:marRight w:val="0"/>
      <w:marTop w:val="0"/>
      <w:marBottom w:val="0"/>
      <w:divBdr>
        <w:top w:val="none" w:sz="0" w:space="0" w:color="auto"/>
        <w:left w:val="none" w:sz="0" w:space="0" w:color="auto"/>
        <w:bottom w:val="none" w:sz="0" w:space="0" w:color="auto"/>
        <w:right w:val="none" w:sz="0" w:space="0" w:color="auto"/>
      </w:divBdr>
    </w:div>
    <w:div w:id="304697568">
      <w:bodyDiv w:val="1"/>
      <w:marLeft w:val="0"/>
      <w:marRight w:val="0"/>
      <w:marTop w:val="0"/>
      <w:marBottom w:val="0"/>
      <w:divBdr>
        <w:top w:val="none" w:sz="0" w:space="0" w:color="auto"/>
        <w:left w:val="none" w:sz="0" w:space="0" w:color="auto"/>
        <w:bottom w:val="none" w:sz="0" w:space="0" w:color="auto"/>
        <w:right w:val="none" w:sz="0" w:space="0" w:color="auto"/>
      </w:divBdr>
      <w:divsChild>
        <w:div w:id="455100148">
          <w:marLeft w:val="0"/>
          <w:marRight w:val="0"/>
          <w:marTop w:val="0"/>
          <w:marBottom w:val="0"/>
          <w:divBdr>
            <w:top w:val="none" w:sz="0" w:space="0" w:color="auto"/>
            <w:left w:val="none" w:sz="0" w:space="0" w:color="auto"/>
            <w:bottom w:val="none" w:sz="0" w:space="0" w:color="auto"/>
            <w:right w:val="none" w:sz="0" w:space="0" w:color="auto"/>
          </w:divBdr>
          <w:divsChild>
            <w:div w:id="1286078548">
              <w:marLeft w:val="0"/>
              <w:marRight w:val="0"/>
              <w:marTop w:val="0"/>
              <w:marBottom w:val="0"/>
              <w:divBdr>
                <w:top w:val="none" w:sz="0" w:space="0" w:color="auto"/>
                <w:left w:val="none" w:sz="0" w:space="0" w:color="auto"/>
                <w:bottom w:val="none" w:sz="0" w:space="0" w:color="auto"/>
                <w:right w:val="none" w:sz="0" w:space="0" w:color="auto"/>
              </w:divBdr>
              <w:divsChild>
                <w:div w:id="568224624">
                  <w:marLeft w:val="0"/>
                  <w:marRight w:val="0"/>
                  <w:marTop w:val="0"/>
                  <w:marBottom w:val="0"/>
                  <w:divBdr>
                    <w:top w:val="none" w:sz="0" w:space="0" w:color="auto"/>
                    <w:left w:val="none" w:sz="0" w:space="0" w:color="auto"/>
                    <w:bottom w:val="none" w:sz="0" w:space="0" w:color="auto"/>
                    <w:right w:val="none" w:sz="0" w:space="0" w:color="auto"/>
                  </w:divBdr>
                  <w:divsChild>
                    <w:div w:id="570232564">
                      <w:marLeft w:val="0"/>
                      <w:marRight w:val="0"/>
                      <w:marTop w:val="0"/>
                      <w:marBottom w:val="0"/>
                      <w:divBdr>
                        <w:top w:val="none" w:sz="0" w:space="0" w:color="auto"/>
                        <w:left w:val="none" w:sz="0" w:space="0" w:color="auto"/>
                        <w:bottom w:val="none" w:sz="0" w:space="0" w:color="auto"/>
                        <w:right w:val="none" w:sz="0" w:space="0" w:color="auto"/>
                      </w:divBdr>
                      <w:divsChild>
                        <w:div w:id="1100955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5523686">
      <w:bodyDiv w:val="1"/>
      <w:marLeft w:val="0"/>
      <w:marRight w:val="0"/>
      <w:marTop w:val="0"/>
      <w:marBottom w:val="0"/>
      <w:divBdr>
        <w:top w:val="none" w:sz="0" w:space="0" w:color="auto"/>
        <w:left w:val="none" w:sz="0" w:space="0" w:color="auto"/>
        <w:bottom w:val="none" w:sz="0" w:space="0" w:color="auto"/>
        <w:right w:val="none" w:sz="0" w:space="0" w:color="auto"/>
      </w:divBdr>
    </w:div>
    <w:div w:id="351880437">
      <w:bodyDiv w:val="1"/>
      <w:marLeft w:val="0"/>
      <w:marRight w:val="0"/>
      <w:marTop w:val="0"/>
      <w:marBottom w:val="0"/>
      <w:divBdr>
        <w:top w:val="none" w:sz="0" w:space="0" w:color="auto"/>
        <w:left w:val="none" w:sz="0" w:space="0" w:color="auto"/>
        <w:bottom w:val="none" w:sz="0" w:space="0" w:color="auto"/>
        <w:right w:val="none" w:sz="0" w:space="0" w:color="auto"/>
      </w:divBdr>
    </w:div>
    <w:div w:id="375086085">
      <w:bodyDiv w:val="1"/>
      <w:marLeft w:val="0"/>
      <w:marRight w:val="0"/>
      <w:marTop w:val="0"/>
      <w:marBottom w:val="0"/>
      <w:divBdr>
        <w:top w:val="none" w:sz="0" w:space="0" w:color="auto"/>
        <w:left w:val="none" w:sz="0" w:space="0" w:color="auto"/>
        <w:bottom w:val="none" w:sz="0" w:space="0" w:color="auto"/>
        <w:right w:val="none" w:sz="0" w:space="0" w:color="auto"/>
      </w:divBdr>
    </w:div>
    <w:div w:id="380204062">
      <w:bodyDiv w:val="1"/>
      <w:marLeft w:val="0"/>
      <w:marRight w:val="0"/>
      <w:marTop w:val="0"/>
      <w:marBottom w:val="0"/>
      <w:divBdr>
        <w:top w:val="none" w:sz="0" w:space="0" w:color="auto"/>
        <w:left w:val="none" w:sz="0" w:space="0" w:color="auto"/>
        <w:bottom w:val="none" w:sz="0" w:space="0" w:color="auto"/>
        <w:right w:val="none" w:sz="0" w:space="0" w:color="auto"/>
      </w:divBdr>
    </w:div>
    <w:div w:id="401561458">
      <w:bodyDiv w:val="1"/>
      <w:marLeft w:val="0"/>
      <w:marRight w:val="0"/>
      <w:marTop w:val="0"/>
      <w:marBottom w:val="0"/>
      <w:divBdr>
        <w:top w:val="none" w:sz="0" w:space="0" w:color="auto"/>
        <w:left w:val="none" w:sz="0" w:space="0" w:color="auto"/>
        <w:bottom w:val="none" w:sz="0" w:space="0" w:color="auto"/>
        <w:right w:val="none" w:sz="0" w:space="0" w:color="auto"/>
      </w:divBdr>
    </w:div>
    <w:div w:id="412706246">
      <w:bodyDiv w:val="1"/>
      <w:marLeft w:val="0"/>
      <w:marRight w:val="0"/>
      <w:marTop w:val="0"/>
      <w:marBottom w:val="0"/>
      <w:divBdr>
        <w:top w:val="none" w:sz="0" w:space="0" w:color="auto"/>
        <w:left w:val="none" w:sz="0" w:space="0" w:color="auto"/>
        <w:bottom w:val="none" w:sz="0" w:space="0" w:color="auto"/>
        <w:right w:val="none" w:sz="0" w:space="0" w:color="auto"/>
      </w:divBdr>
    </w:div>
    <w:div w:id="430518290">
      <w:bodyDiv w:val="1"/>
      <w:marLeft w:val="0"/>
      <w:marRight w:val="0"/>
      <w:marTop w:val="0"/>
      <w:marBottom w:val="0"/>
      <w:divBdr>
        <w:top w:val="none" w:sz="0" w:space="0" w:color="auto"/>
        <w:left w:val="none" w:sz="0" w:space="0" w:color="auto"/>
        <w:bottom w:val="none" w:sz="0" w:space="0" w:color="auto"/>
        <w:right w:val="none" w:sz="0" w:space="0" w:color="auto"/>
      </w:divBdr>
    </w:div>
    <w:div w:id="447362115">
      <w:bodyDiv w:val="1"/>
      <w:marLeft w:val="0"/>
      <w:marRight w:val="0"/>
      <w:marTop w:val="0"/>
      <w:marBottom w:val="0"/>
      <w:divBdr>
        <w:top w:val="none" w:sz="0" w:space="0" w:color="auto"/>
        <w:left w:val="none" w:sz="0" w:space="0" w:color="auto"/>
        <w:bottom w:val="none" w:sz="0" w:space="0" w:color="auto"/>
        <w:right w:val="none" w:sz="0" w:space="0" w:color="auto"/>
      </w:divBdr>
    </w:div>
    <w:div w:id="461466312">
      <w:bodyDiv w:val="1"/>
      <w:marLeft w:val="0"/>
      <w:marRight w:val="0"/>
      <w:marTop w:val="0"/>
      <w:marBottom w:val="0"/>
      <w:divBdr>
        <w:top w:val="none" w:sz="0" w:space="0" w:color="auto"/>
        <w:left w:val="none" w:sz="0" w:space="0" w:color="auto"/>
        <w:bottom w:val="none" w:sz="0" w:space="0" w:color="auto"/>
        <w:right w:val="none" w:sz="0" w:space="0" w:color="auto"/>
      </w:divBdr>
      <w:divsChild>
        <w:div w:id="355278193">
          <w:marLeft w:val="547"/>
          <w:marRight w:val="0"/>
          <w:marTop w:val="0"/>
          <w:marBottom w:val="0"/>
          <w:divBdr>
            <w:top w:val="none" w:sz="0" w:space="0" w:color="auto"/>
            <w:left w:val="none" w:sz="0" w:space="0" w:color="auto"/>
            <w:bottom w:val="none" w:sz="0" w:space="0" w:color="auto"/>
            <w:right w:val="none" w:sz="0" w:space="0" w:color="auto"/>
          </w:divBdr>
        </w:div>
        <w:div w:id="1940336247">
          <w:marLeft w:val="547"/>
          <w:marRight w:val="0"/>
          <w:marTop w:val="0"/>
          <w:marBottom w:val="0"/>
          <w:divBdr>
            <w:top w:val="none" w:sz="0" w:space="0" w:color="auto"/>
            <w:left w:val="none" w:sz="0" w:space="0" w:color="auto"/>
            <w:bottom w:val="none" w:sz="0" w:space="0" w:color="auto"/>
            <w:right w:val="none" w:sz="0" w:space="0" w:color="auto"/>
          </w:divBdr>
        </w:div>
        <w:div w:id="2104253724">
          <w:marLeft w:val="547"/>
          <w:marRight w:val="0"/>
          <w:marTop w:val="0"/>
          <w:marBottom w:val="0"/>
          <w:divBdr>
            <w:top w:val="none" w:sz="0" w:space="0" w:color="auto"/>
            <w:left w:val="none" w:sz="0" w:space="0" w:color="auto"/>
            <w:bottom w:val="none" w:sz="0" w:space="0" w:color="auto"/>
            <w:right w:val="none" w:sz="0" w:space="0" w:color="auto"/>
          </w:divBdr>
        </w:div>
      </w:divsChild>
    </w:div>
    <w:div w:id="465701571">
      <w:bodyDiv w:val="1"/>
      <w:marLeft w:val="0"/>
      <w:marRight w:val="0"/>
      <w:marTop w:val="0"/>
      <w:marBottom w:val="0"/>
      <w:divBdr>
        <w:top w:val="none" w:sz="0" w:space="0" w:color="auto"/>
        <w:left w:val="none" w:sz="0" w:space="0" w:color="auto"/>
        <w:bottom w:val="none" w:sz="0" w:space="0" w:color="auto"/>
        <w:right w:val="none" w:sz="0" w:space="0" w:color="auto"/>
      </w:divBdr>
    </w:div>
    <w:div w:id="482164279">
      <w:bodyDiv w:val="1"/>
      <w:marLeft w:val="0"/>
      <w:marRight w:val="0"/>
      <w:marTop w:val="0"/>
      <w:marBottom w:val="0"/>
      <w:divBdr>
        <w:top w:val="none" w:sz="0" w:space="0" w:color="auto"/>
        <w:left w:val="none" w:sz="0" w:space="0" w:color="auto"/>
        <w:bottom w:val="none" w:sz="0" w:space="0" w:color="auto"/>
        <w:right w:val="none" w:sz="0" w:space="0" w:color="auto"/>
      </w:divBdr>
    </w:div>
    <w:div w:id="485781837">
      <w:bodyDiv w:val="1"/>
      <w:marLeft w:val="0"/>
      <w:marRight w:val="0"/>
      <w:marTop w:val="0"/>
      <w:marBottom w:val="0"/>
      <w:divBdr>
        <w:top w:val="none" w:sz="0" w:space="0" w:color="auto"/>
        <w:left w:val="none" w:sz="0" w:space="0" w:color="auto"/>
        <w:bottom w:val="none" w:sz="0" w:space="0" w:color="auto"/>
        <w:right w:val="none" w:sz="0" w:space="0" w:color="auto"/>
      </w:divBdr>
    </w:div>
    <w:div w:id="489910965">
      <w:bodyDiv w:val="1"/>
      <w:marLeft w:val="0"/>
      <w:marRight w:val="0"/>
      <w:marTop w:val="0"/>
      <w:marBottom w:val="0"/>
      <w:divBdr>
        <w:top w:val="none" w:sz="0" w:space="0" w:color="auto"/>
        <w:left w:val="none" w:sz="0" w:space="0" w:color="auto"/>
        <w:bottom w:val="none" w:sz="0" w:space="0" w:color="auto"/>
        <w:right w:val="none" w:sz="0" w:space="0" w:color="auto"/>
      </w:divBdr>
    </w:div>
    <w:div w:id="496194784">
      <w:bodyDiv w:val="1"/>
      <w:marLeft w:val="0"/>
      <w:marRight w:val="0"/>
      <w:marTop w:val="0"/>
      <w:marBottom w:val="0"/>
      <w:divBdr>
        <w:top w:val="none" w:sz="0" w:space="0" w:color="auto"/>
        <w:left w:val="none" w:sz="0" w:space="0" w:color="auto"/>
        <w:bottom w:val="none" w:sz="0" w:space="0" w:color="auto"/>
        <w:right w:val="none" w:sz="0" w:space="0" w:color="auto"/>
      </w:divBdr>
    </w:div>
    <w:div w:id="512111929">
      <w:bodyDiv w:val="1"/>
      <w:marLeft w:val="0"/>
      <w:marRight w:val="0"/>
      <w:marTop w:val="0"/>
      <w:marBottom w:val="0"/>
      <w:divBdr>
        <w:top w:val="none" w:sz="0" w:space="0" w:color="auto"/>
        <w:left w:val="none" w:sz="0" w:space="0" w:color="auto"/>
        <w:bottom w:val="none" w:sz="0" w:space="0" w:color="auto"/>
        <w:right w:val="none" w:sz="0" w:space="0" w:color="auto"/>
      </w:divBdr>
    </w:div>
    <w:div w:id="516621100">
      <w:bodyDiv w:val="1"/>
      <w:marLeft w:val="0"/>
      <w:marRight w:val="0"/>
      <w:marTop w:val="0"/>
      <w:marBottom w:val="0"/>
      <w:divBdr>
        <w:top w:val="none" w:sz="0" w:space="0" w:color="auto"/>
        <w:left w:val="none" w:sz="0" w:space="0" w:color="auto"/>
        <w:bottom w:val="none" w:sz="0" w:space="0" w:color="auto"/>
        <w:right w:val="none" w:sz="0" w:space="0" w:color="auto"/>
      </w:divBdr>
    </w:div>
    <w:div w:id="525169066">
      <w:bodyDiv w:val="1"/>
      <w:marLeft w:val="0"/>
      <w:marRight w:val="0"/>
      <w:marTop w:val="0"/>
      <w:marBottom w:val="0"/>
      <w:divBdr>
        <w:top w:val="none" w:sz="0" w:space="0" w:color="auto"/>
        <w:left w:val="none" w:sz="0" w:space="0" w:color="auto"/>
        <w:bottom w:val="none" w:sz="0" w:space="0" w:color="auto"/>
        <w:right w:val="none" w:sz="0" w:space="0" w:color="auto"/>
      </w:divBdr>
    </w:div>
    <w:div w:id="525604265">
      <w:bodyDiv w:val="1"/>
      <w:marLeft w:val="0"/>
      <w:marRight w:val="0"/>
      <w:marTop w:val="0"/>
      <w:marBottom w:val="0"/>
      <w:divBdr>
        <w:top w:val="none" w:sz="0" w:space="0" w:color="auto"/>
        <w:left w:val="none" w:sz="0" w:space="0" w:color="auto"/>
        <w:bottom w:val="none" w:sz="0" w:space="0" w:color="auto"/>
        <w:right w:val="none" w:sz="0" w:space="0" w:color="auto"/>
      </w:divBdr>
    </w:div>
    <w:div w:id="540483695">
      <w:bodyDiv w:val="1"/>
      <w:marLeft w:val="0"/>
      <w:marRight w:val="0"/>
      <w:marTop w:val="0"/>
      <w:marBottom w:val="0"/>
      <w:divBdr>
        <w:top w:val="none" w:sz="0" w:space="0" w:color="auto"/>
        <w:left w:val="none" w:sz="0" w:space="0" w:color="auto"/>
        <w:bottom w:val="none" w:sz="0" w:space="0" w:color="auto"/>
        <w:right w:val="none" w:sz="0" w:space="0" w:color="auto"/>
      </w:divBdr>
    </w:div>
    <w:div w:id="567572696">
      <w:bodyDiv w:val="1"/>
      <w:marLeft w:val="0"/>
      <w:marRight w:val="0"/>
      <w:marTop w:val="0"/>
      <w:marBottom w:val="0"/>
      <w:divBdr>
        <w:top w:val="none" w:sz="0" w:space="0" w:color="auto"/>
        <w:left w:val="none" w:sz="0" w:space="0" w:color="auto"/>
        <w:bottom w:val="none" w:sz="0" w:space="0" w:color="auto"/>
        <w:right w:val="none" w:sz="0" w:space="0" w:color="auto"/>
      </w:divBdr>
    </w:div>
    <w:div w:id="580338321">
      <w:bodyDiv w:val="1"/>
      <w:marLeft w:val="0"/>
      <w:marRight w:val="0"/>
      <w:marTop w:val="0"/>
      <w:marBottom w:val="0"/>
      <w:divBdr>
        <w:top w:val="none" w:sz="0" w:space="0" w:color="auto"/>
        <w:left w:val="none" w:sz="0" w:space="0" w:color="auto"/>
        <w:bottom w:val="none" w:sz="0" w:space="0" w:color="auto"/>
        <w:right w:val="none" w:sz="0" w:space="0" w:color="auto"/>
      </w:divBdr>
    </w:div>
    <w:div w:id="593243249">
      <w:bodyDiv w:val="1"/>
      <w:marLeft w:val="0"/>
      <w:marRight w:val="0"/>
      <w:marTop w:val="0"/>
      <w:marBottom w:val="0"/>
      <w:divBdr>
        <w:top w:val="none" w:sz="0" w:space="0" w:color="auto"/>
        <w:left w:val="none" w:sz="0" w:space="0" w:color="auto"/>
        <w:bottom w:val="none" w:sz="0" w:space="0" w:color="auto"/>
        <w:right w:val="none" w:sz="0" w:space="0" w:color="auto"/>
      </w:divBdr>
    </w:div>
    <w:div w:id="610167738">
      <w:bodyDiv w:val="1"/>
      <w:marLeft w:val="0"/>
      <w:marRight w:val="0"/>
      <w:marTop w:val="0"/>
      <w:marBottom w:val="0"/>
      <w:divBdr>
        <w:top w:val="none" w:sz="0" w:space="0" w:color="auto"/>
        <w:left w:val="none" w:sz="0" w:space="0" w:color="auto"/>
        <w:bottom w:val="none" w:sz="0" w:space="0" w:color="auto"/>
        <w:right w:val="none" w:sz="0" w:space="0" w:color="auto"/>
      </w:divBdr>
    </w:div>
    <w:div w:id="660305188">
      <w:bodyDiv w:val="1"/>
      <w:marLeft w:val="0"/>
      <w:marRight w:val="0"/>
      <w:marTop w:val="0"/>
      <w:marBottom w:val="0"/>
      <w:divBdr>
        <w:top w:val="none" w:sz="0" w:space="0" w:color="auto"/>
        <w:left w:val="none" w:sz="0" w:space="0" w:color="auto"/>
        <w:bottom w:val="none" w:sz="0" w:space="0" w:color="auto"/>
        <w:right w:val="none" w:sz="0" w:space="0" w:color="auto"/>
      </w:divBdr>
    </w:div>
    <w:div w:id="687483925">
      <w:bodyDiv w:val="1"/>
      <w:marLeft w:val="0"/>
      <w:marRight w:val="0"/>
      <w:marTop w:val="0"/>
      <w:marBottom w:val="0"/>
      <w:divBdr>
        <w:top w:val="none" w:sz="0" w:space="0" w:color="auto"/>
        <w:left w:val="none" w:sz="0" w:space="0" w:color="auto"/>
        <w:bottom w:val="none" w:sz="0" w:space="0" w:color="auto"/>
        <w:right w:val="none" w:sz="0" w:space="0" w:color="auto"/>
      </w:divBdr>
    </w:div>
    <w:div w:id="691031684">
      <w:bodyDiv w:val="1"/>
      <w:marLeft w:val="0"/>
      <w:marRight w:val="0"/>
      <w:marTop w:val="0"/>
      <w:marBottom w:val="0"/>
      <w:divBdr>
        <w:top w:val="none" w:sz="0" w:space="0" w:color="auto"/>
        <w:left w:val="none" w:sz="0" w:space="0" w:color="auto"/>
        <w:bottom w:val="none" w:sz="0" w:space="0" w:color="auto"/>
        <w:right w:val="none" w:sz="0" w:space="0" w:color="auto"/>
      </w:divBdr>
    </w:div>
    <w:div w:id="706108005">
      <w:bodyDiv w:val="1"/>
      <w:marLeft w:val="0"/>
      <w:marRight w:val="0"/>
      <w:marTop w:val="0"/>
      <w:marBottom w:val="0"/>
      <w:divBdr>
        <w:top w:val="none" w:sz="0" w:space="0" w:color="auto"/>
        <w:left w:val="none" w:sz="0" w:space="0" w:color="auto"/>
        <w:bottom w:val="none" w:sz="0" w:space="0" w:color="auto"/>
        <w:right w:val="none" w:sz="0" w:space="0" w:color="auto"/>
      </w:divBdr>
    </w:div>
    <w:div w:id="719131734">
      <w:bodyDiv w:val="1"/>
      <w:marLeft w:val="0"/>
      <w:marRight w:val="0"/>
      <w:marTop w:val="0"/>
      <w:marBottom w:val="0"/>
      <w:divBdr>
        <w:top w:val="none" w:sz="0" w:space="0" w:color="auto"/>
        <w:left w:val="none" w:sz="0" w:space="0" w:color="auto"/>
        <w:bottom w:val="none" w:sz="0" w:space="0" w:color="auto"/>
        <w:right w:val="none" w:sz="0" w:space="0" w:color="auto"/>
      </w:divBdr>
      <w:divsChild>
        <w:div w:id="15278742">
          <w:marLeft w:val="403"/>
          <w:marRight w:val="0"/>
          <w:marTop w:val="0"/>
          <w:marBottom w:val="0"/>
          <w:divBdr>
            <w:top w:val="none" w:sz="0" w:space="0" w:color="auto"/>
            <w:left w:val="none" w:sz="0" w:space="0" w:color="auto"/>
            <w:bottom w:val="none" w:sz="0" w:space="0" w:color="auto"/>
            <w:right w:val="none" w:sz="0" w:space="0" w:color="auto"/>
          </w:divBdr>
        </w:div>
        <w:div w:id="209727735">
          <w:marLeft w:val="403"/>
          <w:marRight w:val="0"/>
          <w:marTop w:val="0"/>
          <w:marBottom w:val="0"/>
          <w:divBdr>
            <w:top w:val="none" w:sz="0" w:space="0" w:color="auto"/>
            <w:left w:val="none" w:sz="0" w:space="0" w:color="auto"/>
            <w:bottom w:val="none" w:sz="0" w:space="0" w:color="auto"/>
            <w:right w:val="none" w:sz="0" w:space="0" w:color="auto"/>
          </w:divBdr>
        </w:div>
        <w:div w:id="226496604">
          <w:marLeft w:val="403"/>
          <w:marRight w:val="0"/>
          <w:marTop w:val="0"/>
          <w:marBottom w:val="0"/>
          <w:divBdr>
            <w:top w:val="none" w:sz="0" w:space="0" w:color="auto"/>
            <w:left w:val="none" w:sz="0" w:space="0" w:color="auto"/>
            <w:bottom w:val="none" w:sz="0" w:space="0" w:color="auto"/>
            <w:right w:val="none" w:sz="0" w:space="0" w:color="auto"/>
          </w:divBdr>
        </w:div>
        <w:div w:id="1608583645">
          <w:marLeft w:val="403"/>
          <w:marRight w:val="0"/>
          <w:marTop w:val="0"/>
          <w:marBottom w:val="0"/>
          <w:divBdr>
            <w:top w:val="none" w:sz="0" w:space="0" w:color="auto"/>
            <w:left w:val="none" w:sz="0" w:space="0" w:color="auto"/>
            <w:bottom w:val="none" w:sz="0" w:space="0" w:color="auto"/>
            <w:right w:val="none" w:sz="0" w:space="0" w:color="auto"/>
          </w:divBdr>
        </w:div>
        <w:div w:id="2009820279">
          <w:marLeft w:val="403"/>
          <w:marRight w:val="0"/>
          <w:marTop w:val="0"/>
          <w:marBottom w:val="0"/>
          <w:divBdr>
            <w:top w:val="none" w:sz="0" w:space="0" w:color="auto"/>
            <w:left w:val="none" w:sz="0" w:space="0" w:color="auto"/>
            <w:bottom w:val="none" w:sz="0" w:space="0" w:color="auto"/>
            <w:right w:val="none" w:sz="0" w:space="0" w:color="auto"/>
          </w:divBdr>
        </w:div>
      </w:divsChild>
    </w:div>
    <w:div w:id="735590235">
      <w:bodyDiv w:val="1"/>
      <w:marLeft w:val="0"/>
      <w:marRight w:val="0"/>
      <w:marTop w:val="0"/>
      <w:marBottom w:val="0"/>
      <w:divBdr>
        <w:top w:val="none" w:sz="0" w:space="0" w:color="auto"/>
        <w:left w:val="none" w:sz="0" w:space="0" w:color="auto"/>
        <w:bottom w:val="none" w:sz="0" w:space="0" w:color="auto"/>
        <w:right w:val="none" w:sz="0" w:space="0" w:color="auto"/>
      </w:divBdr>
    </w:div>
    <w:div w:id="751321065">
      <w:bodyDiv w:val="1"/>
      <w:marLeft w:val="0"/>
      <w:marRight w:val="0"/>
      <w:marTop w:val="0"/>
      <w:marBottom w:val="0"/>
      <w:divBdr>
        <w:top w:val="none" w:sz="0" w:space="0" w:color="auto"/>
        <w:left w:val="none" w:sz="0" w:space="0" w:color="auto"/>
        <w:bottom w:val="none" w:sz="0" w:space="0" w:color="auto"/>
        <w:right w:val="none" w:sz="0" w:space="0" w:color="auto"/>
      </w:divBdr>
    </w:div>
    <w:div w:id="752818520">
      <w:bodyDiv w:val="1"/>
      <w:marLeft w:val="0"/>
      <w:marRight w:val="0"/>
      <w:marTop w:val="0"/>
      <w:marBottom w:val="0"/>
      <w:divBdr>
        <w:top w:val="none" w:sz="0" w:space="0" w:color="auto"/>
        <w:left w:val="none" w:sz="0" w:space="0" w:color="auto"/>
        <w:bottom w:val="none" w:sz="0" w:space="0" w:color="auto"/>
        <w:right w:val="none" w:sz="0" w:space="0" w:color="auto"/>
      </w:divBdr>
    </w:div>
    <w:div w:id="763499790">
      <w:bodyDiv w:val="1"/>
      <w:marLeft w:val="0"/>
      <w:marRight w:val="0"/>
      <w:marTop w:val="0"/>
      <w:marBottom w:val="0"/>
      <w:divBdr>
        <w:top w:val="none" w:sz="0" w:space="0" w:color="auto"/>
        <w:left w:val="none" w:sz="0" w:space="0" w:color="auto"/>
        <w:bottom w:val="none" w:sz="0" w:space="0" w:color="auto"/>
        <w:right w:val="none" w:sz="0" w:space="0" w:color="auto"/>
      </w:divBdr>
    </w:div>
    <w:div w:id="771045806">
      <w:bodyDiv w:val="1"/>
      <w:marLeft w:val="0"/>
      <w:marRight w:val="0"/>
      <w:marTop w:val="0"/>
      <w:marBottom w:val="0"/>
      <w:divBdr>
        <w:top w:val="none" w:sz="0" w:space="0" w:color="auto"/>
        <w:left w:val="none" w:sz="0" w:space="0" w:color="auto"/>
        <w:bottom w:val="none" w:sz="0" w:space="0" w:color="auto"/>
        <w:right w:val="none" w:sz="0" w:space="0" w:color="auto"/>
      </w:divBdr>
    </w:div>
    <w:div w:id="791241136">
      <w:bodyDiv w:val="1"/>
      <w:marLeft w:val="0"/>
      <w:marRight w:val="0"/>
      <w:marTop w:val="0"/>
      <w:marBottom w:val="0"/>
      <w:divBdr>
        <w:top w:val="none" w:sz="0" w:space="0" w:color="auto"/>
        <w:left w:val="none" w:sz="0" w:space="0" w:color="auto"/>
        <w:bottom w:val="none" w:sz="0" w:space="0" w:color="auto"/>
        <w:right w:val="none" w:sz="0" w:space="0" w:color="auto"/>
      </w:divBdr>
    </w:div>
    <w:div w:id="822816755">
      <w:bodyDiv w:val="1"/>
      <w:marLeft w:val="0"/>
      <w:marRight w:val="0"/>
      <w:marTop w:val="0"/>
      <w:marBottom w:val="0"/>
      <w:divBdr>
        <w:top w:val="none" w:sz="0" w:space="0" w:color="auto"/>
        <w:left w:val="none" w:sz="0" w:space="0" w:color="auto"/>
        <w:bottom w:val="none" w:sz="0" w:space="0" w:color="auto"/>
        <w:right w:val="none" w:sz="0" w:space="0" w:color="auto"/>
      </w:divBdr>
    </w:div>
    <w:div w:id="828639727">
      <w:bodyDiv w:val="1"/>
      <w:marLeft w:val="0"/>
      <w:marRight w:val="0"/>
      <w:marTop w:val="0"/>
      <w:marBottom w:val="0"/>
      <w:divBdr>
        <w:top w:val="none" w:sz="0" w:space="0" w:color="auto"/>
        <w:left w:val="none" w:sz="0" w:space="0" w:color="auto"/>
        <w:bottom w:val="none" w:sz="0" w:space="0" w:color="auto"/>
        <w:right w:val="none" w:sz="0" w:space="0" w:color="auto"/>
      </w:divBdr>
    </w:div>
    <w:div w:id="836917302">
      <w:bodyDiv w:val="1"/>
      <w:marLeft w:val="0"/>
      <w:marRight w:val="0"/>
      <w:marTop w:val="0"/>
      <w:marBottom w:val="0"/>
      <w:divBdr>
        <w:top w:val="none" w:sz="0" w:space="0" w:color="auto"/>
        <w:left w:val="none" w:sz="0" w:space="0" w:color="auto"/>
        <w:bottom w:val="none" w:sz="0" w:space="0" w:color="auto"/>
        <w:right w:val="none" w:sz="0" w:space="0" w:color="auto"/>
      </w:divBdr>
    </w:div>
    <w:div w:id="842668913">
      <w:bodyDiv w:val="1"/>
      <w:marLeft w:val="0"/>
      <w:marRight w:val="0"/>
      <w:marTop w:val="0"/>
      <w:marBottom w:val="0"/>
      <w:divBdr>
        <w:top w:val="none" w:sz="0" w:space="0" w:color="auto"/>
        <w:left w:val="none" w:sz="0" w:space="0" w:color="auto"/>
        <w:bottom w:val="none" w:sz="0" w:space="0" w:color="auto"/>
        <w:right w:val="none" w:sz="0" w:space="0" w:color="auto"/>
      </w:divBdr>
    </w:div>
    <w:div w:id="844707079">
      <w:bodyDiv w:val="1"/>
      <w:marLeft w:val="0"/>
      <w:marRight w:val="0"/>
      <w:marTop w:val="0"/>
      <w:marBottom w:val="0"/>
      <w:divBdr>
        <w:top w:val="none" w:sz="0" w:space="0" w:color="auto"/>
        <w:left w:val="none" w:sz="0" w:space="0" w:color="auto"/>
        <w:bottom w:val="none" w:sz="0" w:space="0" w:color="auto"/>
        <w:right w:val="none" w:sz="0" w:space="0" w:color="auto"/>
      </w:divBdr>
    </w:div>
    <w:div w:id="870917618">
      <w:bodyDiv w:val="1"/>
      <w:marLeft w:val="0"/>
      <w:marRight w:val="0"/>
      <w:marTop w:val="0"/>
      <w:marBottom w:val="0"/>
      <w:divBdr>
        <w:top w:val="none" w:sz="0" w:space="0" w:color="auto"/>
        <w:left w:val="none" w:sz="0" w:space="0" w:color="auto"/>
        <w:bottom w:val="none" w:sz="0" w:space="0" w:color="auto"/>
        <w:right w:val="none" w:sz="0" w:space="0" w:color="auto"/>
      </w:divBdr>
    </w:div>
    <w:div w:id="890311175">
      <w:bodyDiv w:val="1"/>
      <w:marLeft w:val="0"/>
      <w:marRight w:val="0"/>
      <w:marTop w:val="0"/>
      <w:marBottom w:val="0"/>
      <w:divBdr>
        <w:top w:val="none" w:sz="0" w:space="0" w:color="auto"/>
        <w:left w:val="none" w:sz="0" w:space="0" w:color="auto"/>
        <w:bottom w:val="none" w:sz="0" w:space="0" w:color="auto"/>
        <w:right w:val="none" w:sz="0" w:space="0" w:color="auto"/>
      </w:divBdr>
    </w:div>
    <w:div w:id="968440561">
      <w:bodyDiv w:val="1"/>
      <w:marLeft w:val="0"/>
      <w:marRight w:val="0"/>
      <w:marTop w:val="0"/>
      <w:marBottom w:val="0"/>
      <w:divBdr>
        <w:top w:val="none" w:sz="0" w:space="0" w:color="auto"/>
        <w:left w:val="none" w:sz="0" w:space="0" w:color="auto"/>
        <w:bottom w:val="none" w:sz="0" w:space="0" w:color="auto"/>
        <w:right w:val="none" w:sz="0" w:space="0" w:color="auto"/>
      </w:divBdr>
    </w:div>
    <w:div w:id="970402227">
      <w:bodyDiv w:val="1"/>
      <w:marLeft w:val="0"/>
      <w:marRight w:val="0"/>
      <w:marTop w:val="0"/>
      <w:marBottom w:val="0"/>
      <w:divBdr>
        <w:top w:val="none" w:sz="0" w:space="0" w:color="auto"/>
        <w:left w:val="none" w:sz="0" w:space="0" w:color="auto"/>
        <w:bottom w:val="none" w:sz="0" w:space="0" w:color="auto"/>
        <w:right w:val="none" w:sz="0" w:space="0" w:color="auto"/>
      </w:divBdr>
      <w:divsChild>
        <w:div w:id="1873301888">
          <w:marLeft w:val="0"/>
          <w:marRight w:val="0"/>
          <w:marTop w:val="0"/>
          <w:marBottom w:val="0"/>
          <w:divBdr>
            <w:top w:val="none" w:sz="0" w:space="0" w:color="auto"/>
            <w:left w:val="none" w:sz="0" w:space="0" w:color="auto"/>
            <w:bottom w:val="none" w:sz="0" w:space="0" w:color="auto"/>
            <w:right w:val="none" w:sz="0" w:space="0" w:color="auto"/>
          </w:divBdr>
          <w:divsChild>
            <w:div w:id="209270897">
              <w:marLeft w:val="0"/>
              <w:marRight w:val="0"/>
              <w:marTop w:val="0"/>
              <w:marBottom w:val="0"/>
              <w:divBdr>
                <w:top w:val="none" w:sz="0" w:space="0" w:color="auto"/>
                <w:left w:val="none" w:sz="0" w:space="0" w:color="auto"/>
                <w:bottom w:val="none" w:sz="0" w:space="0" w:color="auto"/>
                <w:right w:val="none" w:sz="0" w:space="0" w:color="auto"/>
              </w:divBdr>
              <w:divsChild>
                <w:div w:id="1598324008">
                  <w:marLeft w:val="0"/>
                  <w:marRight w:val="0"/>
                  <w:marTop w:val="0"/>
                  <w:marBottom w:val="0"/>
                  <w:divBdr>
                    <w:top w:val="none" w:sz="0" w:space="0" w:color="auto"/>
                    <w:left w:val="none" w:sz="0" w:space="0" w:color="auto"/>
                    <w:bottom w:val="none" w:sz="0" w:space="0" w:color="auto"/>
                    <w:right w:val="none" w:sz="0" w:space="0" w:color="auto"/>
                  </w:divBdr>
                  <w:divsChild>
                    <w:div w:id="1142499577">
                      <w:marLeft w:val="0"/>
                      <w:marRight w:val="0"/>
                      <w:marTop w:val="0"/>
                      <w:marBottom w:val="0"/>
                      <w:divBdr>
                        <w:top w:val="none" w:sz="0" w:space="0" w:color="auto"/>
                        <w:left w:val="none" w:sz="0" w:space="0" w:color="auto"/>
                        <w:bottom w:val="none" w:sz="0" w:space="0" w:color="auto"/>
                        <w:right w:val="none" w:sz="0" w:space="0" w:color="auto"/>
                      </w:divBdr>
                      <w:divsChild>
                        <w:div w:id="1220822406">
                          <w:marLeft w:val="0"/>
                          <w:marRight w:val="0"/>
                          <w:marTop w:val="0"/>
                          <w:marBottom w:val="0"/>
                          <w:divBdr>
                            <w:top w:val="none" w:sz="0" w:space="0" w:color="auto"/>
                            <w:left w:val="none" w:sz="0" w:space="0" w:color="auto"/>
                            <w:bottom w:val="none" w:sz="0" w:space="0" w:color="auto"/>
                            <w:right w:val="none" w:sz="0" w:space="0" w:color="auto"/>
                          </w:divBdr>
                          <w:divsChild>
                            <w:div w:id="1687436357">
                              <w:marLeft w:val="0"/>
                              <w:marRight w:val="0"/>
                              <w:marTop w:val="0"/>
                              <w:marBottom w:val="0"/>
                              <w:divBdr>
                                <w:top w:val="none" w:sz="0" w:space="0" w:color="auto"/>
                                <w:left w:val="none" w:sz="0" w:space="0" w:color="auto"/>
                                <w:bottom w:val="none" w:sz="0" w:space="0" w:color="auto"/>
                                <w:right w:val="none" w:sz="0" w:space="0" w:color="auto"/>
                              </w:divBdr>
                              <w:divsChild>
                                <w:div w:id="914360914">
                                  <w:marLeft w:val="0"/>
                                  <w:marRight w:val="0"/>
                                  <w:marTop w:val="0"/>
                                  <w:marBottom w:val="0"/>
                                  <w:divBdr>
                                    <w:top w:val="none" w:sz="0" w:space="0" w:color="auto"/>
                                    <w:left w:val="none" w:sz="0" w:space="0" w:color="auto"/>
                                    <w:bottom w:val="none" w:sz="0" w:space="0" w:color="auto"/>
                                    <w:right w:val="none" w:sz="0" w:space="0" w:color="auto"/>
                                  </w:divBdr>
                                  <w:divsChild>
                                    <w:div w:id="1234000920">
                                      <w:marLeft w:val="0"/>
                                      <w:marRight w:val="0"/>
                                      <w:marTop w:val="0"/>
                                      <w:marBottom w:val="0"/>
                                      <w:divBdr>
                                        <w:top w:val="none" w:sz="0" w:space="0" w:color="auto"/>
                                        <w:left w:val="none" w:sz="0" w:space="0" w:color="auto"/>
                                        <w:bottom w:val="none" w:sz="0" w:space="0" w:color="auto"/>
                                        <w:right w:val="none" w:sz="0" w:space="0" w:color="auto"/>
                                      </w:divBdr>
                                      <w:divsChild>
                                        <w:div w:id="177230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70481123">
      <w:bodyDiv w:val="1"/>
      <w:marLeft w:val="0"/>
      <w:marRight w:val="0"/>
      <w:marTop w:val="0"/>
      <w:marBottom w:val="0"/>
      <w:divBdr>
        <w:top w:val="none" w:sz="0" w:space="0" w:color="auto"/>
        <w:left w:val="none" w:sz="0" w:space="0" w:color="auto"/>
        <w:bottom w:val="none" w:sz="0" w:space="0" w:color="auto"/>
        <w:right w:val="none" w:sz="0" w:space="0" w:color="auto"/>
      </w:divBdr>
    </w:div>
    <w:div w:id="989795441">
      <w:bodyDiv w:val="1"/>
      <w:marLeft w:val="0"/>
      <w:marRight w:val="0"/>
      <w:marTop w:val="0"/>
      <w:marBottom w:val="0"/>
      <w:divBdr>
        <w:top w:val="none" w:sz="0" w:space="0" w:color="auto"/>
        <w:left w:val="none" w:sz="0" w:space="0" w:color="auto"/>
        <w:bottom w:val="none" w:sz="0" w:space="0" w:color="auto"/>
        <w:right w:val="none" w:sz="0" w:space="0" w:color="auto"/>
      </w:divBdr>
    </w:div>
    <w:div w:id="1031498576">
      <w:bodyDiv w:val="1"/>
      <w:marLeft w:val="0"/>
      <w:marRight w:val="0"/>
      <w:marTop w:val="0"/>
      <w:marBottom w:val="0"/>
      <w:divBdr>
        <w:top w:val="none" w:sz="0" w:space="0" w:color="auto"/>
        <w:left w:val="none" w:sz="0" w:space="0" w:color="auto"/>
        <w:bottom w:val="none" w:sz="0" w:space="0" w:color="auto"/>
        <w:right w:val="none" w:sz="0" w:space="0" w:color="auto"/>
      </w:divBdr>
    </w:div>
    <w:div w:id="1037776622">
      <w:bodyDiv w:val="1"/>
      <w:marLeft w:val="0"/>
      <w:marRight w:val="0"/>
      <w:marTop w:val="0"/>
      <w:marBottom w:val="0"/>
      <w:divBdr>
        <w:top w:val="none" w:sz="0" w:space="0" w:color="auto"/>
        <w:left w:val="none" w:sz="0" w:space="0" w:color="auto"/>
        <w:bottom w:val="none" w:sz="0" w:space="0" w:color="auto"/>
        <w:right w:val="none" w:sz="0" w:space="0" w:color="auto"/>
      </w:divBdr>
    </w:div>
    <w:div w:id="1069155235">
      <w:bodyDiv w:val="1"/>
      <w:marLeft w:val="0"/>
      <w:marRight w:val="0"/>
      <w:marTop w:val="0"/>
      <w:marBottom w:val="0"/>
      <w:divBdr>
        <w:top w:val="none" w:sz="0" w:space="0" w:color="auto"/>
        <w:left w:val="none" w:sz="0" w:space="0" w:color="auto"/>
        <w:bottom w:val="none" w:sz="0" w:space="0" w:color="auto"/>
        <w:right w:val="none" w:sz="0" w:space="0" w:color="auto"/>
      </w:divBdr>
    </w:div>
    <w:div w:id="1074624934">
      <w:bodyDiv w:val="1"/>
      <w:marLeft w:val="0"/>
      <w:marRight w:val="0"/>
      <w:marTop w:val="0"/>
      <w:marBottom w:val="0"/>
      <w:divBdr>
        <w:top w:val="none" w:sz="0" w:space="0" w:color="auto"/>
        <w:left w:val="none" w:sz="0" w:space="0" w:color="auto"/>
        <w:bottom w:val="none" w:sz="0" w:space="0" w:color="auto"/>
        <w:right w:val="none" w:sz="0" w:space="0" w:color="auto"/>
      </w:divBdr>
    </w:div>
    <w:div w:id="1117607328">
      <w:bodyDiv w:val="1"/>
      <w:marLeft w:val="0"/>
      <w:marRight w:val="0"/>
      <w:marTop w:val="0"/>
      <w:marBottom w:val="0"/>
      <w:divBdr>
        <w:top w:val="none" w:sz="0" w:space="0" w:color="auto"/>
        <w:left w:val="none" w:sz="0" w:space="0" w:color="auto"/>
        <w:bottom w:val="none" w:sz="0" w:space="0" w:color="auto"/>
        <w:right w:val="none" w:sz="0" w:space="0" w:color="auto"/>
      </w:divBdr>
    </w:div>
    <w:div w:id="1124539840">
      <w:bodyDiv w:val="1"/>
      <w:marLeft w:val="0"/>
      <w:marRight w:val="0"/>
      <w:marTop w:val="0"/>
      <w:marBottom w:val="0"/>
      <w:divBdr>
        <w:top w:val="none" w:sz="0" w:space="0" w:color="auto"/>
        <w:left w:val="none" w:sz="0" w:space="0" w:color="auto"/>
        <w:bottom w:val="none" w:sz="0" w:space="0" w:color="auto"/>
        <w:right w:val="none" w:sz="0" w:space="0" w:color="auto"/>
      </w:divBdr>
    </w:div>
    <w:div w:id="1134911821">
      <w:bodyDiv w:val="1"/>
      <w:marLeft w:val="0"/>
      <w:marRight w:val="0"/>
      <w:marTop w:val="0"/>
      <w:marBottom w:val="0"/>
      <w:divBdr>
        <w:top w:val="none" w:sz="0" w:space="0" w:color="auto"/>
        <w:left w:val="none" w:sz="0" w:space="0" w:color="auto"/>
        <w:bottom w:val="none" w:sz="0" w:space="0" w:color="auto"/>
        <w:right w:val="none" w:sz="0" w:space="0" w:color="auto"/>
      </w:divBdr>
    </w:div>
    <w:div w:id="1144276331">
      <w:bodyDiv w:val="1"/>
      <w:marLeft w:val="0"/>
      <w:marRight w:val="0"/>
      <w:marTop w:val="0"/>
      <w:marBottom w:val="0"/>
      <w:divBdr>
        <w:top w:val="none" w:sz="0" w:space="0" w:color="auto"/>
        <w:left w:val="none" w:sz="0" w:space="0" w:color="auto"/>
        <w:bottom w:val="none" w:sz="0" w:space="0" w:color="auto"/>
        <w:right w:val="none" w:sz="0" w:space="0" w:color="auto"/>
      </w:divBdr>
    </w:div>
    <w:div w:id="1201167509">
      <w:bodyDiv w:val="1"/>
      <w:marLeft w:val="0"/>
      <w:marRight w:val="0"/>
      <w:marTop w:val="0"/>
      <w:marBottom w:val="0"/>
      <w:divBdr>
        <w:top w:val="none" w:sz="0" w:space="0" w:color="auto"/>
        <w:left w:val="none" w:sz="0" w:space="0" w:color="auto"/>
        <w:bottom w:val="none" w:sz="0" w:space="0" w:color="auto"/>
        <w:right w:val="none" w:sz="0" w:space="0" w:color="auto"/>
      </w:divBdr>
    </w:div>
    <w:div w:id="1213156160">
      <w:bodyDiv w:val="1"/>
      <w:marLeft w:val="0"/>
      <w:marRight w:val="0"/>
      <w:marTop w:val="0"/>
      <w:marBottom w:val="0"/>
      <w:divBdr>
        <w:top w:val="none" w:sz="0" w:space="0" w:color="auto"/>
        <w:left w:val="none" w:sz="0" w:space="0" w:color="auto"/>
        <w:bottom w:val="none" w:sz="0" w:space="0" w:color="auto"/>
        <w:right w:val="none" w:sz="0" w:space="0" w:color="auto"/>
      </w:divBdr>
    </w:div>
    <w:div w:id="1234462640">
      <w:bodyDiv w:val="1"/>
      <w:marLeft w:val="0"/>
      <w:marRight w:val="0"/>
      <w:marTop w:val="0"/>
      <w:marBottom w:val="0"/>
      <w:divBdr>
        <w:top w:val="none" w:sz="0" w:space="0" w:color="auto"/>
        <w:left w:val="none" w:sz="0" w:space="0" w:color="auto"/>
        <w:bottom w:val="none" w:sz="0" w:space="0" w:color="auto"/>
        <w:right w:val="none" w:sz="0" w:space="0" w:color="auto"/>
      </w:divBdr>
    </w:div>
    <w:div w:id="1243487305">
      <w:bodyDiv w:val="1"/>
      <w:marLeft w:val="0"/>
      <w:marRight w:val="0"/>
      <w:marTop w:val="0"/>
      <w:marBottom w:val="0"/>
      <w:divBdr>
        <w:top w:val="none" w:sz="0" w:space="0" w:color="auto"/>
        <w:left w:val="none" w:sz="0" w:space="0" w:color="auto"/>
        <w:bottom w:val="none" w:sz="0" w:space="0" w:color="auto"/>
        <w:right w:val="none" w:sz="0" w:space="0" w:color="auto"/>
      </w:divBdr>
    </w:div>
    <w:div w:id="1251889002">
      <w:bodyDiv w:val="1"/>
      <w:marLeft w:val="0"/>
      <w:marRight w:val="0"/>
      <w:marTop w:val="0"/>
      <w:marBottom w:val="0"/>
      <w:divBdr>
        <w:top w:val="none" w:sz="0" w:space="0" w:color="auto"/>
        <w:left w:val="none" w:sz="0" w:space="0" w:color="auto"/>
        <w:bottom w:val="none" w:sz="0" w:space="0" w:color="auto"/>
        <w:right w:val="none" w:sz="0" w:space="0" w:color="auto"/>
      </w:divBdr>
      <w:divsChild>
        <w:div w:id="414589509">
          <w:marLeft w:val="792"/>
          <w:marRight w:val="0"/>
          <w:marTop w:val="0"/>
          <w:marBottom w:val="0"/>
          <w:divBdr>
            <w:top w:val="none" w:sz="0" w:space="0" w:color="auto"/>
            <w:left w:val="none" w:sz="0" w:space="0" w:color="auto"/>
            <w:bottom w:val="none" w:sz="0" w:space="0" w:color="auto"/>
            <w:right w:val="none" w:sz="0" w:space="0" w:color="auto"/>
          </w:divBdr>
        </w:div>
        <w:div w:id="496967366">
          <w:marLeft w:val="792"/>
          <w:marRight w:val="0"/>
          <w:marTop w:val="0"/>
          <w:marBottom w:val="0"/>
          <w:divBdr>
            <w:top w:val="none" w:sz="0" w:space="0" w:color="auto"/>
            <w:left w:val="none" w:sz="0" w:space="0" w:color="auto"/>
            <w:bottom w:val="none" w:sz="0" w:space="0" w:color="auto"/>
            <w:right w:val="none" w:sz="0" w:space="0" w:color="auto"/>
          </w:divBdr>
        </w:div>
        <w:div w:id="813761330">
          <w:marLeft w:val="792"/>
          <w:marRight w:val="0"/>
          <w:marTop w:val="0"/>
          <w:marBottom w:val="0"/>
          <w:divBdr>
            <w:top w:val="none" w:sz="0" w:space="0" w:color="auto"/>
            <w:left w:val="none" w:sz="0" w:space="0" w:color="auto"/>
            <w:bottom w:val="none" w:sz="0" w:space="0" w:color="auto"/>
            <w:right w:val="none" w:sz="0" w:space="0" w:color="auto"/>
          </w:divBdr>
        </w:div>
        <w:div w:id="818425484">
          <w:marLeft w:val="792"/>
          <w:marRight w:val="0"/>
          <w:marTop w:val="0"/>
          <w:marBottom w:val="0"/>
          <w:divBdr>
            <w:top w:val="none" w:sz="0" w:space="0" w:color="auto"/>
            <w:left w:val="none" w:sz="0" w:space="0" w:color="auto"/>
            <w:bottom w:val="none" w:sz="0" w:space="0" w:color="auto"/>
            <w:right w:val="none" w:sz="0" w:space="0" w:color="auto"/>
          </w:divBdr>
        </w:div>
        <w:div w:id="1204824846">
          <w:marLeft w:val="792"/>
          <w:marRight w:val="0"/>
          <w:marTop w:val="0"/>
          <w:marBottom w:val="0"/>
          <w:divBdr>
            <w:top w:val="none" w:sz="0" w:space="0" w:color="auto"/>
            <w:left w:val="none" w:sz="0" w:space="0" w:color="auto"/>
            <w:bottom w:val="none" w:sz="0" w:space="0" w:color="auto"/>
            <w:right w:val="none" w:sz="0" w:space="0" w:color="auto"/>
          </w:divBdr>
        </w:div>
        <w:div w:id="1679380609">
          <w:marLeft w:val="792"/>
          <w:marRight w:val="0"/>
          <w:marTop w:val="0"/>
          <w:marBottom w:val="0"/>
          <w:divBdr>
            <w:top w:val="none" w:sz="0" w:space="0" w:color="auto"/>
            <w:left w:val="none" w:sz="0" w:space="0" w:color="auto"/>
            <w:bottom w:val="none" w:sz="0" w:space="0" w:color="auto"/>
            <w:right w:val="none" w:sz="0" w:space="0" w:color="auto"/>
          </w:divBdr>
        </w:div>
        <w:div w:id="2016879495">
          <w:marLeft w:val="792"/>
          <w:marRight w:val="0"/>
          <w:marTop w:val="0"/>
          <w:marBottom w:val="0"/>
          <w:divBdr>
            <w:top w:val="none" w:sz="0" w:space="0" w:color="auto"/>
            <w:left w:val="none" w:sz="0" w:space="0" w:color="auto"/>
            <w:bottom w:val="none" w:sz="0" w:space="0" w:color="auto"/>
            <w:right w:val="none" w:sz="0" w:space="0" w:color="auto"/>
          </w:divBdr>
        </w:div>
      </w:divsChild>
    </w:div>
    <w:div w:id="1270507890">
      <w:bodyDiv w:val="1"/>
      <w:marLeft w:val="0"/>
      <w:marRight w:val="0"/>
      <w:marTop w:val="0"/>
      <w:marBottom w:val="0"/>
      <w:divBdr>
        <w:top w:val="none" w:sz="0" w:space="0" w:color="auto"/>
        <w:left w:val="none" w:sz="0" w:space="0" w:color="auto"/>
        <w:bottom w:val="none" w:sz="0" w:space="0" w:color="auto"/>
        <w:right w:val="none" w:sz="0" w:space="0" w:color="auto"/>
      </w:divBdr>
    </w:div>
    <w:div w:id="1302615810">
      <w:bodyDiv w:val="1"/>
      <w:marLeft w:val="0"/>
      <w:marRight w:val="0"/>
      <w:marTop w:val="0"/>
      <w:marBottom w:val="0"/>
      <w:divBdr>
        <w:top w:val="none" w:sz="0" w:space="0" w:color="auto"/>
        <w:left w:val="none" w:sz="0" w:space="0" w:color="auto"/>
        <w:bottom w:val="none" w:sz="0" w:space="0" w:color="auto"/>
        <w:right w:val="none" w:sz="0" w:space="0" w:color="auto"/>
      </w:divBdr>
    </w:div>
    <w:div w:id="1308704139">
      <w:bodyDiv w:val="1"/>
      <w:marLeft w:val="0"/>
      <w:marRight w:val="0"/>
      <w:marTop w:val="0"/>
      <w:marBottom w:val="0"/>
      <w:divBdr>
        <w:top w:val="none" w:sz="0" w:space="0" w:color="auto"/>
        <w:left w:val="none" w:sz="0" w:space="0" w:color="auto"/>
        <w:bottom w:val="none" w:sz="0" w:space="0" w:color="auto"/>
        <w:right w:val="none" w:sz="0" w:space="0" w:color="auto"/>
      </w:divBdr>
    </w:div>
    <w:div w:id="1309895314">
      <w:bodyDiv w:val="1"/>
      <w:marLeft w:val="0"/>
      <w:marRight w:val="0"/>
      <w:marTop w:val="0"/>
      <w:marBottom w:val="0"/>
      <w:divBdr>
        <w:top w:val="none" w:sz="0" w:space="0" w:color="auto"/>
        <w:left w:val="none" w:sz="0" w:space="0" w:color="auto"/>
        <w:bottom w:val="none" w:sz="0" w:space="0" w:color="auto"/>
        <w:right w:val="none" w:sz="0" w:space="0" w:color="auto"/>
      </w:divBdr>
    </w:div>
    <w:div w:id="1321735658">
      <w:bodyDiv w:val="1"/>
      <w:marLeft w:val="0"/>
      <w:marRight w:val="0"/>
      <w:marTop w:val="0"/>
      <w:marBottom w:val="0"/>
      <w:divBdr>
        <w:top w:val="none" w:sz="0" w:space="0" w:color="auto"/>
        <w:left w:val="none" w:sz="0" w:space="0" w:color="auto"/>
        <w:bottom w:val="none" w:sz="0" w:space="0" w:color="auto"/>
        <w:right w:val="none" w:sz="0" w:space="0" w:color="auto"/>
      </w:divBdr>
    </w:div>
    <w:div w:id="1337222055">
      <w:bodyDiv w:val="1"/>
      <w:marLeft w:val="0"/>
      <w:marRight w:val="0"/>
      <w:marTop w:val="0"/>
      <w:marBottom w:val="0"/>
      <w:divBdr>
        <w:top w:val="none" w:sz="0" w:space="0" w:color="auto"/>
        <w:left w:val="none" w:sz="0" w:space="0" w:color="auto"/>
        <w:bottom w:val="none" w:sz="0" w:space="0" w:color="auto"/>
        <w:right w:val="none" w:sz="0" w:space="0" w:color="auto"/>
      </w:divBdr>
    </w:div>
    <w:div w:id="1339848597">
      <w:bodyDiv w:val="1"/>
      <w:marLeft w:val="0"/>
      <w:marRight w:val="0"/>
      <w:marTop w:val="0"/>
      <w:marBottom w:val="0"/>
      <w:divBdr>
        <w:top w:val="none" w:sz="0" w:space="0" w:color="auto"/>
        <w:left w:val="none" w:sz="0" w:space="0" w:color="auto"/>
        <w:bottom w:val="none" w:sz="0" w:space="0" w:color="auto"/>
        <w:right w:val="none" w:sz="0" w:space="0" w:color="auto"/>
      </w:divBdr>
    </w:div>
    <w:div w:id="1353069212">
      <w:bodyDiv w:val="1"/>
      <w:marLeft w:val="0"/>
      <w:marRight w:val="0"/>
      <w:marTop w:val="0"/>
      <w:marBottom w:val="0"/>
      <w:divBdr>
        <w:top w:val="none" w:sz="0" w:space="0" w:color="auto"/>
        <w:left w:val="none" w:sz="0" w:space="0" w:color="auto"/>
        <w:bottom w:val="none" w:sz="0" w:space="0" w:color="auto"/>
        <w:right w:val="none" w:sz="0" w:space="0" w:color="auto"/>
      </w:divBdr>
    </w:div>
    <w:div w:id="1367412764">
      <w:bodyDiv w:val="1"/>
      <w:marLeft w:val="0"/>
      <w:marRight w:val="0"/>
      <w:marTop w:val="0"/>
      <w:marBottom w:val="0"/>
      <w:divBdr>
        <w:top w:val="none" w:sz="0" w:space="0" w:color="auto"/>
        <w:left w:val="none" w:sz="0" w:space="0" w:color="auto"/>
        <w:bottom w:val="none" w:sz="0" w:space="0" w:color="auto"/>
        <w:right w:val="none" w:sz="0" w:space="0" w:color="auto"/>
      </w:divBdr>
    </w:div>
    <w:div w:id="1374695037">
      <w:bodyDiv w:val="1"/>
      <w:marLeft w:val="0"/>
      <w:marRight w:val="0"/>
      <w:marTop w:val="0"/>
      <w:marBottom w:val="0"/>
      <w:divBdr>
        <w:top w:val="none" w:sz="0" w:space="0" w:color="auto"/>
        <w:left w:val="none" w:sz="0" w:space="0" w:color="auto"/>
        <w:bottom w:val="none" w:sz="0" w:space="0" w:color="auto"/>
        <w:right w:val="none" w:sz="0" w:space="0" w:color="auto"/>
      </w:divBdr>
    </w:div>
    <w:div w:id="1395667295">
      <w:bodyDiv w:val="1"/>
      <w:marLeft w:val="0"/>
      <w:marRight w:val="0"/>
      <w:marTop w:val="0"/>
      <w:marBottom w:val="0"/>
      <w:divBdr>
        <w:top w:val="none" w:sz="0" w:space="0" w:color="auto"/>
        <w:left w:val="none" w:sz="0" w:space="0" w:color="auto"/>
        <w:bottom w:val="none" w:sz="0" w:space="0" w:color="auto"/>
        <w:right w:val="none" w:sz="0" w:space="0" w:color="auto"/>
      </w:divBdr>
    </w:div>
    <w:div w:id="1418593938">
      <w:bodyDiv w:val="1"/>
      <w:marLeft w:val="0"/>
      <w:marRight w:val="0"/>
      <w:marTop w:val="0"/>
      <w:marBottom w:val="0"/>
      <w:divBdr>
        <w:top w:val="none" w:sz="0" w:space="0" w:color="auto"/>
        <w:left w:val="none" w:sz="0" w:space="0" w:color="auto"/>
        <w:bottom w:val="none" w:sz="0" w:space="0" w:color="auto"/>
        <w:right w:val="none" w:sz="0" w:space="0" w:color="auto"/>
      </w:divBdr>
    </w:div>
    <w:div w:id="1420756317">
      <w:bodyDiv w:val="1"/>
      <w:marLeft w:val="0"/>
      <w:marRight w:val="0"/>
      <w:marTop w:val="0"/>
      <w:marBottom w:val="0"/>
      <w:divBdr>
        <w:top w:val="none" w:sz="0" w:space="0" w:color="auto"/>
        <w:left w:val="none" w:sz="0" w:space="0" w:color="auto"/>
        <w:bottom w:val="none" w:sz="0" w:space="0" w:color="auto"/>
        <w:right w:val="none" w:sz="0" w:space="0" w:color="auto"/>
      </w:divBdr>
    </w:div>
    <w:div w:id="1430999989">
      <w:bodyDiv w:val="1"/>
      <w:marLeft w:val="0"/>
      <w:marRight w:val="0"/>
      <w:marTop w:val="0"/>
      <w:marBottom w:val="0"/>
      <w:divBdr>
        <w:top w:val="none" w:sz="0" w:space="0" w:color="auto"/>
        <w:left w:val="none" w:sz="0" w:space="0" w:color="auto"/>
        <w:bottom w:val="none" w:sz="0" w:space="0" w:color="auto"/>
        <w:right w:val="none" w:sz="0" w:space="0" w:color="auto"/>
      </w:divBdr>
    </w:div>
    <w:div w:id="1447848195">
      <w:bodyDiv w:val="1"/>
      <w:marLeft w:val="0"/>
      <w:marRight w:val="0"/>
      <w:marTop w:val="0"/>
      <w:marBottom w:val="0"/>
      <w:divBdr>
        <w:top w:val="none" w:sz="0" w:space="0" w:color="auto"/>
        <w:left w:val="none" w:sz="0" w:space="0" w:color="auto"/>
        <w:bottom w:val="none" w:sz="0" w:space="0" w:color="auto"/>
        <w:right w:val="none" w:sz="0" w:space="0" w:color="auto"/>
      </w:divBdr>
    </w:div>
    <w:div w:id="1461144305">
      <w:bodyDiv w:val="1"/>
      <w:marLeft w:val="0"/>
      <w:marRight w:val="0"/>
      <w:marTop w:val="0"/>
      <w:marBottom w:val="0"/>
      <w:divBdr>
        <w:top w:val="none" w:sz="0" w:space="0" w:color="auto"/>
        <w:left w:val="none" w:sz="0" w:space="0" w:color="auto"/>
        <w:bottom w:val="none" w:sz="0" w:space="0" w:color="auto"/>
        <w:right w:val="none" w:sz="0" w:space="0" w:color="auto"/>
      </w:divBdr>
    </w:div>
    <w:div w:id="1474718823">
      <w:bodyDiv w:val="1"/>
      <w:marLeft w:val="0"/>
      <w:marRight w:val="0"/>
      <w:marTop w:val="0"/>
      <w:marBottom w:val="0"/>
      <w:divBdr>
        <w:top w:val="none" w:sz="0" w:space="0" w:color="auto"/>
        <w:left w:val="none" w:sz="0" w:space="0" w:color="auto"/>
        <w:bottom w:val="none" w:sz="0" w:space="0" w:color="auto"/>
        <w:right w:val="none" w:sz="0" w:space="0" w:color="auto"/>
      </w:divBdr>
    </w:div>
    <w:div w:id="1482772056">
      <w:bodyDiv w:val="1"/>
      <w:marLeft w:val="0"/>
      <w:marRight w:val="0"/>
      <w:marTop w:val="0"/>
      <w:marBottom w:val="0"/>
      <w:divBdr>
        <w:top w:val="none" w:sz="0" w:space="0" w:color="auto"/>
        <w:left w:val="none" w:sz="0" w:space="0" w:color="auto"/>
        <w:bottom w:val="none" w:sz="0" w:space="0" w:color="auto"/>
        <w:right w:val="none" w:sz="0" w:space="0" w:color="auto"/>
      </w:divBdr>
      <w:divsChild>
        <w:div w:id="10420429">
          <w:marLeft w:val="547"/>
          <w:marRight w:val="0"/>
          <w:marTop w:val="0"/>
          <w:marBottom w:val="0"/>
          <w:divBdr>
            <w:top w:val="none" w:sz="0" w:space="0" w:color="auto"/>
            <w:left w:val="none" w:sz="0" w:space="0" w:color="auto"/>
            <w:bottom w:val="none" w:sz="0" w:space="0" w:color="auto"/>
            <w:right w:val="none" w:sz="0" w:space="0" w:color="auto"/>
          </w:divBdr>
        </w:div>
        <w:div w:id="994190179">
          <w:marLeft w:val="547"/>
          <w:marRight w:val="0"/>
          <w:marTop w:val="0"/>
          <w:marBottom w:val="0"/>
          <w:divBdr>
            <w:top w:val="none" w:sz="0" w:space="0" w:color="auto"/>
            <w:left w:val="none" w:sz="0" w:space="0" w:color="auto"/>
            <w:bottom w:val="none" w:sz="0" w:space="0" w:color="auto"/>
            <w:right w:val="none" w:sz="0" w:space="0" w:color="auto"/>
          </w:divBdr>
        </w:div>
        <w:div w:id="1318191668">
          <w:marLeft w:val="547"/>
          <w:marRight w:val="0"/>
          <w:marTop w:val="0"/>
          <w:marBottom w:val="0"/>
          <w:divBdr>
            <w:top w:val="none" w:sz="0" w:space="0" w:color="auto"/>
            <w:left w:val="none" w:sz="0" w:space="0" w:color="auto"/>
            <w:bottom w:val="none" w:sz="0" w:space="0" w:color="auto"/>
            <w:right w:val="none" w:sz="0" w:space="0" w:color="auto"/>
          </w:divBdr>
        </w:div>
        <w:div w:id="1370492891">
          <w:marLeft w:val="547"/>
          <w:marRight w:val="0"/>
          <w:marTop w:val="0"/>
          <w:marBottom w:val="0"/>
          <w:divBdr>
            <w:top w:val="none" w:sz="0" w:space="0" w:color="auto"/>
            <w:left w:val="none" w:sz="0" w:space="0" w:color="auto"/>
            <w:bottom w:val="none" w:sz="0" w:space="0" w:color="auto"/>
            <w:right w:val="none" w:sz="0" w:space="0" w:color="auto"/>
          </w:divBdr>
        </w:div>
        <w:div w:id="2041468716">
          <w:marLeft w:val="547"/>
          <w:marRight w:val="0"/>
          <w:marTop w:val="0"/>
          <w:marBottom w:val="0"/>
          <w:divBdr>
            <w:top w:val="none" w:sz="0" w:space="0" w:color="auto"/>
            <w:left w:val="none" w:sz="0" w:space="0" w:color="auto"/>
            <w:bottom w:val="none" w:sz="0" w:space="0" w:color="auto"/>
            <w:right w:val="none" w:sz="0" w:space="0" w:color="auto"/>
          </w:divBdr>
        </w:div>
      </w:divsChild>
    </w:div>
    <w:div w:id="1488400168">
      <w:bodyDiv w:val="1"/>
      <w:marLeft w:val="0"/>
      <w:marRight w:val="0"/>
      <w:marTop w:val="0"/>
      <w:marBottom w:val="0"/>
      <w:divBdr>
        <w:top w:val="none" w:sz="0" w:space="0" w:color="auto"/>
        <w:left w:val="none" w:sz="0" w:space="0" w:color="auto"/>
        <w:bottom w:val="none" w:sz="0" w:space="0" w:color="auto"/>
        <w:right w:val="none" w:sz="0" w:space="0" w:color="auto"/>
      </w:divBdr>
    </w:div>
    <w:div w:id="1491675561">
      <w:bodyDiv w:val="1"/>
      <w:marLeft w:val="0"/>
      <w:marRight w:val="0"/>
      <w:marTop w:val="0"/>
      <w:marBottom w:val="0"/>
      <w:divBdr>
        <w:top w:val="none" w:sz="0" w:space="0" w:color="auto"/>
        <w:left w:val="none" w:sz="0" w:space="0" w:color="auto"/>
        <w:bottom w:val="none" w:sz="0" w:space="0" w:color="auto"/>
        <w:right w:val="none" w:sz="0" w:space="0" w:color="auto"/>
      </w:divBdr>
    </w:div>
    <w:div w:id="1494488919">
      <w:bodyDiv w:val="1"/>
      <w:marLeft w:val="0"/>
      <w:marRight w:val="0"/>
      <w:marTop w:val="0"/>
      <w:marBottom w:val="0"/>
      <w:divBdr>
        <w:top w:val="none" w:sz="0" w:space="0" w:color="auto"/>
        <w:left w:val="none" w:sz="0" w:space="0" w:color="auto"/>
        <w:bottom w:val="none" w:sz="0" w:space="0" w:color="auto"/>
        <w:right w:val="none" w:sz="0" w:space="0" w:color="auto"/>
      </w:divBdr>
      <w:divsChild>
        <w:div w:id="436365372">
          <w:marLeft w:val="0"/>
          <w:marRight w:val="0"/>
          <w:marTop w:val="0"/>
          <w:marBottom w:val="0"/>
          <w:divBdr>
            <w:top w:val="none" w:sz="0" w:space="0" w:color="auto"/>
            <w:left w:val="none" w:sz="0" w:space="0" w:color="auto"/>
            <w:bottom w:val="none" w:sz="0" w:space="0" w:color="auto"/>
            <w:right w:val="none" w:sz="0" w:space="0" w:color="auto"/>
          </w:divBdr>
          <w:divsChild>
            <w:div w:id="37776953">
              <w:marLeft w:val="0"/>
              <w:marRight w:val="0"/>
              <w:marTop w:val="0"/>
              <w:marBottom w:val="0"/>
              <w:divBdr>
                <w:top w:val="none" w:sz="0" w:space="0" w:color="auto"/>
                <w:left w:val="none" w:sz="0" w:space="0" w:color="auto"/>
                <w:bottom w:val="none" w:sz="0" w:space="0" w:color="auto"/>
                <w:right w:val="none" w:sz="0" w:space="0" w:color="auto"/>
              </w:divBdr>
            </w:div>
          </w:divsChild>
        </w:div>
        <w:div w:id="585579745">
          <w:marLeft w:val="0"/>
          <w:marRight w:val="0"/>
          <w:marTop w:val="0"/>
          <w:marBottom w:val="0"/>
          <w:divBdr>
            <w:top w:val="none" w:sz="0" w:space="0" w:color="auto"/>
            <w:left w:val="none" w:sz="0" w:space="0" w:color="auto"/>
            <w:bottom w:val="none" w:sz="0" w:space="0" w:color="auto"/>
            <w:right w:val="none" w:sz="0" w:space="0" w:color="auto"/>
          </w:divBdr>
          <w:divsChild>
            <w:div w:id="4331339">
              <w:marLeft w:val="0"/>
              <w:marRight w:val="0"/>
              <w:marTop w:val="0"/>
              <w:marBottom w:val="0"/>
              <w:divBdr>
                <w:top w:val="none" w:sz="0" w:space="0" w:color="auto"/>
                <w:left w:val="none" w:sz="0" w:space="0" w:color="auto"/>
                <w:bottom w:val="none" w:sz="0" w:space="0" w:color="auto"/>
                <w:right w:val="none" w:sz="0" w:space="0" w:color="auto"/>
              </w:divBdr>
            </w:div>
          </w:divsChild>
        </w:div>
        <w:div w:id="806364490">
          <w:marLeft w:val="0"/>
          <w:marRight w:val="0"/>
          <w:marTop w:val="0"/>
          <w:marBottom w:val="0"/>
          <w:divBdr>
            <w:top w:val="none" w:sz="0" w:space="0" w:color="auto"/>
            <w:left w:val="none" w:sz="0" w:space="0" w:color="auto"/>
            <w:bottom w:val="none" w:sz="0" w:space="0" w:color="auto"/>
            <w:right w:val="none" w:sz="0" w:space="0" w:color="auto"/>
          </w:divBdr>
          <w:divsChild>
            <w:div w:id="217789818">
              <w:marLeft w:val="0"/>
              <w:marRight w:val="0"/>
              <w:marTop w:val="0"/>
              <w:marBottom w:val="0"/>
              <w:divBdr>
                <w:top w:val="none" w:sz="0" w:space="0" w:color="auto"/>
                <w:left w:val="none" w:sz="0" w:space="0" w:color="auto"/>
                <w:bottom w:val="none" w:sz="0" w:space="0" w:color="auto"/>
                <w:right w:val="none" w:sz="0" w:space="0" w:color="auto"/>
              </w:divBdr>
            </w:div>
          </w:divsChild>
        </w:div>
        <w:div w:id="905064916">
          <w:marLeft w:val="0"/>
          <w:marRight w:val="0"/>
          <w:marTop w:val="0"/>
          <w:marBottom w:val="0"/>
          <w:divBdr>
            <w:top w:val="none" w:sz="0" w:space="0" w:color="auto"/>
            <w:left w:val="none" w:sz="0" w:space="0" w:color="auto"/>
            <w:bottom w:val="none" w:sz="0" w:space="0" w:color="auto"/>
            <w:right w:val="none" w:sz="0" w:space="0" w:color="auto"/>
          </w:divBdr>
          <w:divsChild>
            <w:div w:id="1816680559">
              <w:marLeft w:val="0"/>
              <w:marRight w:val="0"/>
              <w:marTop w:val="0"/>
              <w:marBottom w:val="0"/>
              <w:divBdr>
                <w:top w:val="none" w:sz="0" w:space="0" w:color="auto"/>
                <w:left w:val="none" w:sz="0" w:space="0" w:color="auto"/>
                <w:bottom w:val="none" w:sz="0" w:space="0" w:color="auto"/>
                <w:right w:val="none" w:sz="0" w:space="0" w:color="auto"/>
              </w:divBdr>
            </w:div>
          </w:divsChild>
        </w:div>
        <w:div w:id="1040012284">
          <w:marLeft w:val="0"/>
          <w:marRight w:val="0"/>
          <w:marTop w:val="0"/>
          <w:marBottom w:val="0"/>
          <w:divBdr>
            <w:top w:val="none" w:sz="0" w:space="0" w:color="auto"/>
            <w:left w:val="none" w:sz="0" w:space="0" w:color="auto"/>
            <w:bottom w:val="none" w:sz="0" w:space="0" w:color="auto"/>
            <w:right w:val="none" w:sz="0" w:space="0" w:color="auto"/>
          </w:divBdr>
          <w:divsChild>
            <w:div w:id="1938250223">
              <w:marLeft w:val="0"/>
              <w:marRight w:val="0"/>
              <w:marTop w:val="0"/>
              <w:marBottom w:val="0"/>
              <w:divBdr>
                <w:top w:val="none" w:sz="0" w:space="0" w:color="auto"/>
                <w:left w:val="none" w:sz="0" w:space="0" w:color="auto"/>
                <w:bottom w:val="none" w:sz="0" w:space="0" w:color="auto"/>
                <w:right w:val="none" w:sz="0" w:space="0" w:color="auto"/>
              </w:divBdr>
            </w:div>
          </w:divsChild>
        </w:div>
        <w:div w:id="1407418236">
          <w:marLeft w:val="0"/>
          <w:marRight w:val="0"/>
          <w:marTop w:val="0"/>
          <w:marBottom w:val="0"/>
          <w:divBdr>
            <w:top w:val="none" w:sz="0" w:space="0" w:color="auto"/>
            <w:left w:val="none" w:sz="0" w:space="0" w:color="auto"/>
            <w:bottom w:val="none" w:sz="0" w:space="0" w:color="auto"/>
            <w:right w:val="none" w:sz="0" w:space="0" w:color="auto"/>
          </w:divBdr>
          <w:divsChild>
            <w:div w:id="860556871">
              <w:marLeft w:val="0"/>
              <w:marRight w:val="0"/>
              <w:marTop w:val="0"/>
              <w:marBottom w:val="0"/>
              <w:divBdr>
                <w:top w:val="none" w:sz="0" w:space="0" w:color="auto"/>
                <w:left w:val="none" w:sz="0" w:space="0" w:color="auto"/>
                <w:bottom w:val="none" w:sz="0" w:space="0" w:color="auto"/>
                <w:right w:val="none" w:sz="0" w:space="0" w:color="auto"/>
              </w:divBdr>
            </w:div>
          </w:divsChild>
        </w:div>
        <w:div w:id="1479685236">
          <w:marLeft w:val="0"/>
          <w:marRight w:val="0"/>
          <w:marTop w:val="0"/>
          <w:marBottom w:val="0"/>
          <w:divBdr>
            <w:top w:val="none" w:sz="0" w:space="0" w:color="auto"/>
            <w:left w:val="none" w:sz="0" w:space="0" w:color="auto"/>
            <w:bottom w:val="none" w:sz="0" w:space="0" w:color="auto"/>
            <w:right w:val="none" w:sz="0" w:space="0" w:color="auto"/>
          </w:divBdr>
          <w:divsChild>
            <w:div w:id="248387328">
              <w:marLeft w:val="0"/>
              <w:marRight w:val="0"/>
              <w:marTop w:val="0"/>
              <w:marBottom w:val="0"/>
              <w:divBdr>
                <w:top w:val="none" w:sz="0" w:space="0" w:color="auto"/>
                <w:left w:val="none" w:sz="0" w:space="0" w:color="auto"/>
                <w:bottom w:val="none" w:sz="0" w:space="0" w:color="auto"/>
                <w:right w:val="none" w:sz="0" w:space="0" w:color="auto"/>
              </w:divBdr>
            </w:div>
          </w:divsChild>
        </w:div>
        <w:div w:id="1581601922">
          <w:marLeft w:val="0"/>
          <w:marRight w:val="0"/>
          <w:marTop w:val="0"/>
          <w:marBottom w:val="0"/>
          <w:divBdr>
            <w:top w:val="none" w:sz="0" w:space="0" w:color="auto"/>
            <w:left w:val="none" w:sz="0" w:space="0" w:color="auto"/>
            <w:bottom w:val="none" w:sz="0" w:space="0" w:color="auto"/>
            <w:right w:val="none" w:sz="0" w:space="0" w:color="auto"/>
          </w:divBdr>
          <w:divsChild>
            <w:div w:id="958030921">
              <w:marLeft w:val="0"/>
              <w:marRight w:val="0"/>
              <w:marTop w:val="0"/>
              <w:marBottom w:val="0"/>
              <w:divBdr>
                <w:top w:val="none" w:sz="0" w:space="0" w:color="auto"/>
                <w:left w:val="none" w:sz="0" w:space="0" w:color="auto"/>
                <w:bottom w:val="none" w:sz="0" w:space="0" w:color="auto"/>
                <w:right w:val="none" w:sz="0" w:space="0" w:color="auto"/>
              </w:divBdr>
            </w:div>
          </w:divsChild>
        </w:div>
        <w:div w:id="2040083276">
          <w:marLeft w:val="0"/>
          <w:marRight w:val="0"/>
          <w:marTop w:val="0"/>
          <w:marBottom w:val="0"/>
          <w:divBdr>
            <w:top w:val="none" w:sz="0" w:space="0" w:color="auto"/>
            <w:left w:val="none" w:sz="0" w:space="0" w:color="auto"/>
            <w:bottom w:val="none" w:sz="0" w:space="0" w:color="auto"/>
            <w:right w:val="none" w:sz="0" w:space="0" w:color="auto"/>
          </w:divBdr>
          <w:divsChild>
            <w:div w:id="1663505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860348">
      <w:bodyDiv w:val="1"/>
      <w:marLeft w:val="0"/>
      <w:marRight w:val="0"/>
      <w:marTop w:val="0"/>
      <w:marBottom w:val="0"/>
      <w:divBdr>
        <w:top w:val="none" w:sz="0" w:space="0" w:color="auto"/>
        <w:left w:val="none" w:sz="0" w:space="0" w:color="auto"/>
        <w:bottom w:val="none" w:sz="0" w:space="0" w:color="auto"/>
        <w:right w:val="none" w:sz="0" w:space="0" w:color="auto"/>
      </w:divBdr>
    </w:div>
    <w:div w:id="1509176724">
      <w:bodyDiv w:val="1"/>
      <w:marLeft w:val="0"/>
      <w:marRight w:val="0"/>
      <w:marTop w:val="0"/>
      <w:marBottom w:val="0"/>
      <w:divBdr>
        <w:top w:val="none" w:sz="0" w:space="0" w:color="auto"/>
        <w:left w:val="none" w:sz="0" w:space="0" w:color="auto"/>
        <w:bottom w:val="none" w:sz="0" w:space="0" w:color="auto"/>
        <w:right w:val="none" w:sz="0" w:space="0" w:color="auto"/>
      </w:divBdr>
    </w:div>
    <w:div w:id="1523008666">
      <w:bodyDiv w:val="1"/>
      <w:marLeft w:val="0"/>
      <w:marRight w:val="0"/>
      <w:marTop w:val="0"/>
      <w:marBottom w:val="0"/>
      <w:divBdr>
        <w:top w:val="none" w:sz="0" w:space="0" w:color="auto"/>
        <w:left w:val="none" w:sz="0" w:space="0" w:color="auto"/>
        <w:bottom w:val="none" w:sz="0" w:space="0" w:color="auto"/>
        <w:right w:val="none" w:sz="0" w:space="0" w:color="auto"/>
      </w:divBdr>
      <w:divsChild>
        <w:div w:id="135298321">
          <w:marLeft w:val="475"/>
          <w:marRight w:val="0"/>
          <w:marTop w:val="0"/>
          <w:marBottom w:val="177"/>
          <w:divBdr>
            <w:top w:val="none" w:sz="0" w:space="0" w:color="auto"/>
            <w:left w:val="none" w:sz="0" w:space="0" w:color="auto"/>
            <w:bottom w:val="none" w:sz="0" w:space="0" w:color="auto"/>
            <w:right w:val="none" w:sz="0" w:space="0" w:color="auto"/>
          </w:divBdr>
        </w:div>
        <w:div w:id="331030478">
          <w:marLeft w:val="475"/>
          <w:marRight w:val="0"/>
          <w:marTop w:val="0"/>
          <w:marBottom w:val="177"/>
          <w:divBdr>
            <w:top w:val="none" w:sz="0" w:space="0" w:color="auto"/>
            <w:left w:val="none" w:sz="0" w:space="0" w:color="auto"/>
            <w:bottom w:val="none" w:sz="0" w:space="0" w:color="auto"/>
            <w:right w:val="none" w:sz="0" w:space="0" w:color="auto"/>
          </w:divBdr>
        </w:div>
        <w:div w:id="347490646">
          <w:marLeft w:val="475"/>
          <w:marRight w:val="0"/>
          <w:marTop w:val="0"/>
          <w:marBottom w:val="177"/>
          <w:divBdr>
            <w:top w:val="none" w:sz="0" w:space="0" w:color="auto"/>
            <w:left w:val="none" w:sz="0" w:space="0" w:color="auto"/>
            <w:bottom w:val="none" w:sz="0" w:space="0" w:color="auto"/>
            <w:right w:val="none" w:sz="0" w:space="0" w:color="auto"/>
          </w:divBdr>
        </w:div>
        <w:div w:id="358744563">
          <w:marLeft w:val="475"/>
          <w:marRight w:val="0"/>
          <w:marTop w:val="0"/>
          <w:marBottom w:val="177"/>
          <w:divBdr>
            <w:top w:val="none" w:sz="0" w:space="0" w:color="auto"/>
            <w:left w:val="none" w:sz="0" w:space="0" w:color="auto"/>
            <w:bottom w:val="none" w:sz="0" w:space="0" w:color="auto"/>
            <w:right w:val="none" w:sz="0" w:space="0" w:color="auto"/>
          </w:divBdr>
        </w:div>
        <w:div w:id="687096057">
          <w:marLeft w:val="475"/>
          <w:marRight w:val="0"/>
          <w:marTop w:val="0"/>
          <w:marBottom w:val="177"/>
          <w:divBdr>
            <w:top w:val="none" w:sz="0" w:space="0" w:color="auto"/>
            <w:left w:val="none" w:sz="0" w:space="0" w:color="auto"/>
            <w:bottom w:val="none" w:sz="0" w:space="0" w:color="auto"/>
            <w:right w:val="none" w:sz="0" w:space="0" w:color="auto"/>
          </w:divBdr>
        </w:div>
        <w:div w:id="969894394">
          <w:marLeft w:val="475"/>
          <w:marRight w:val="0"/>
          <w:marTop w:val="0"/>
          <w:marBottom w:val="177"/>
          <w:divBdr>
            <w:top w:val="none" w:sz="0" w:space="0" w:color="auto"/>
            <w:left w:val="none" w:sz="0" w:space="0" w:color="auto"/>
            <w:bottom w:val="none" w:sz="0" w:space="0" w:color="auto"/>
            <w:right w:val="none" w:sz="0" w:space="0" w:color="auto"/>
          </w:divBdr>
        </w:div>
        <w:div w:id="1305624540">
          <w:marLeft w:val="475"/>
          <w:marRight w:val="0"/>
          <w:marTop w:val="0"/>
          <w:marBottom w:val="177"/>
          <w:divBdr>
            <w:top w:val="none" w:sz="0" w:space="0" w:color="auto"/>
            <w:left w:val="none" w:sz="0" w:space="0" w:color="auto"/>
            <w:bottom w:val="none" w:sz="0" w:space="0" w:color="auto"/>
            <w:right w:val="none" w:sz="0" w:space="0" w:color="auto"/>
          </w:divBdr>
        </w:div>
        <w:div w:id="1471094265">
          <w:marLeft w:val="475"/>
          <w:marRight w:val="0"/>
          <w:marTop w:val="0"/>
          <w:marBottom w:val="177"/>
          <w:divBdr>
            <w:top w:val="none" w:sz="0" w:space="0" w:color="auto"/>
            <w:left w:val="none" w:sz="0" w:space="0" w:color="auto"/>
            <w:bottom w:val="none" w:sz="0" w:space="0" w:color="auto"/>
            <w:right w:val="none" w:sz="0" w:space="0" w:color="auto"/>
          </w:divBdr>
        </w:div>
        <w:div w:id="1743716357">
          <w:marLeft w:val="475"/>
          <w:marRight w:val="0"/>
          <w:marTop w:val="0"/>
          <w:marBottom w:val="177"/>
          <w:divBdr>
            <w:top w:val="none" w:sz="0" w:space="0" w:color="auto"/>
            <w:left w:val="none" w:sz="0" w:space="0" w:color="auto"/>
            <w:bottom w:val="none" w:sz="0" w:space="0" w:color="auto"/>
            <w:right w:val="none" w:sz="0" w:space="0" w:color="auto"/>
          </w:divBdr>
        </w:div>
        <w:div w:id="2146391117">
          <w:marLeft w:val="475"/>
          <w:marRight w:val="0"/>
          <w:marTop w:val="0"/>
          <w:marBottom w:val="177"/>
          <w:divBdr>
            <w:top w:val="none" w:sz="0" w:space="0" w:color="auto"/>
            <w:left w:val="none" w:sz="0" w:space="0" w:color="auto"/>
            <w:bottom w:val="none" w:sz="0" w:space="0" w:color="auto"/>
            <w:right w:val="none" w:sz="0" w:space="0" w:color="auto"/>
          </w:divBdr>
        </w:div>
      </w:divsChild>
    </w:div>
    <w:div w:id="1563827991">
      <w:bodyDiv w:val="1"/>
      <w:marLeft w:val="0"/>
      <w:marRight w:val="0"/>
      <w:marTop w:val="0"/>
      <w:marBottom w:val="0"/>
      <w:divBdr>
        <w:top w:val="none" w:sz="0" w:space="0" w:color="auto"/>
        <w:left w:val="none" w:sz="0" w:space="0" w:color="auto"/>
        <w:bottom w:val="none" w:sz="0" w:space="0" w:color="auto"/>
        <w:right w:val="none" w:sz="0" w:space="0" w:color="auto"/>
      </w:divBdr>
    </w:div>
    <w:div w:id="1566644321">
      <w:bodyDiv w:val="1"/>
      <w:marLeft w:val="0"/>
      <w:marRight w:val="0"/>
      <w:marTop w:val="0"/>
      <w:marBottom w:val="0"/>
      <w:divBdr>
        <w:top w:val="none" w:sz="0" w:space="0" w:color="auto"/>
        <w:left w:val="none" w:sz="0" w:space="0" w:color="auto"/>
        <w:bottom w:val="none" w:sz="0" w:space="0" w:color="auto"/>
        <w:right w:val="none" w:sz="0" w:space="0" w:color="auto"/>
      </w:divBdr>
    </w:div>
    <w:div w:id="1566913183">
      <w:bodyDiv w:val="1"/>
      <w:marLeft w:val="0"/>
      <w:marRight w:val="0"/>
      <w:marTop w:val="0"/>
      <w:marBottom w:val="0"/>
      <w:divBdr>
        <w:top w:val="none" w:sz="0" w:space="0" w:color="auto"/>
        <w:left w:val="none" w:sz="0" w:space="0" w:color="auto"/>
        <w:bottom w:val="none" w:sz="0" w:space="0" w:color="auto"/>
        <w:right w:val="none" w:sz="0" w:space="0" w:color="auto"/>
      </w:divBdr>
    </w:div>
    <w:div w:id="1576629323">
      <w:bodyDiv w:val="1"/>
      <w:marLeft w:val="0"/>
      <w:marRight w:val="0"/>
      <w:marTop w:val="0"/>
      <w:marBottom w:val="0"/>
      <w:divBdr>
        <w:top w:val="none" w:sz="0" w:space="0" w:color="auto"/>
        <w:left w:val="none" w:sz="0" w:space="0" w:color="auto"/>
        <w:bottom w:val="none" w:sz="0" w:space="0" w:color="auto"/>
        <w:right w:val="none" w:sz="0" w:space="0" w:color="auto"/>
      </w:divBdr>
    </w:div>
    <w:div w:id="1579287357">
      <w:bodyDiv w:val="1"/>
      <w:marLeft w:val="0"/>
      <w:marRight w:val="0"/>
      <w:marTop w:val="0"/>
      <w:marBottom w:val="0"/>
      <w:divBdr>
        <w:top w:val="none" w:sz="0" w:space="0" w:color="auto"/>
        <w:left w:val="none" w:sz="0" w:space="0" w:color="auto"/>
        <w:bottom w:val="none" w:sz="0" w:space="0" w:color="auto"/>
        <w:right w:val="none" w:sz="0" w:space="0" w:color="auto"/>
      </w:divBdr>
    </w:div>
    <w:div w:id="1583760554">
      <w:bodyDiv w:val="1"/>
      <w:marLeft w:val="0"/>
      <w:marRight w:val="0"/>
      <w:marTop w:val="0"/>
      <w:marBottom w:val="0"/>
      <w:divBdr>
        <w:top w:val="none" w:sz="0" w:space="0" w:color="auto"/>
        <w:left w:val="none" w:sz="0" w:space="0" w:color="auto"/>
        <w:bottom w:val="none" w:sz="0" w:space="0" w:color="auto"/>
        <w:right w:val="none" w:sz="0" w:space="0" w:color="auto"/>
      </w:divBdr>
    </w:div>
    <w:div w:id="1626504839">
      <w:bodyDiv w:val="1"/>
      <w:marLeft w:val="0"/>
      <w:marRight w:val="0"/>
      <w:marTop w:val="0"/>
      <w:marBottom w:val="0"/>
      <w:divBdr>
        <w:top w:val="none" w:sz="0" w:space="0" w:color="auto"/>
        <w:left w:val="none" w:sz="0" w:space="0" w:color="auto"/>
        <w:bottom w:val="none" w:sz="0" w:space="0" w:color="auto"/>
        <w:right w:val="none" w:sz="0" w:space="0" w:color="auto"/>
      </w:divBdr>
      <w:divsChild>
        <w:div w:id="2123382774">
          <w:marLeft w:val="0"/>
          <w:marRight w:val="0"/>
          <w:marTop w:val="0"/>
          <w:marBottom w:val="0"/>
          <w:divBdr>
            <w:top w:val="none" w:sz="0" w:space="0" w:color="auto"/>
            <w:left w:val="none" w:sz="0" w:space="0" w:color="auto"/>
            <w:bottom w:val="none" w:sz="0" w:space="0" w:color="auto"/>
            <w:right w:val="none" w:sz="0" w:space="0" w:color="auto"/>
          </w:divBdr>
          <w:divsChild>
            <w:div w:id="2025667435">
              <w:marLeft w:val="0"/>
              <w:marRight w:val="0"/>
              <w:marTop w:val="0"/>
              <w:marBottom w:val="0"/>
              <w:divBdr>
                <w:top w:val="none" w:sz="0" w:space="0" w:color="auto"/>
                <w:left w:val="none" w:sz="0" w:space="0" w:color="auto"/>
                <w:bottom w:val="none" w:sz="0" w:space="0" w:color="auto"/>
                <w:right w:val="none" w:sz="0" w:space="0" w:color="auto"/>
              </w:divBdr>
              <w:divsChild>
                <w:div w:id="1146894837">
                  <w:marLeft w:val="0"/>
                  <w:marRight w:val="0"/>
                  <w:marTop w:val="0"/>
                  <w:marBottom w:val="0"/>
                  <w:divBdr>
                    <w:top w:val="none" w:sz="0" w:space="0" w:color="auto"/>
                    <w:left w:val="none" w:sz="0" w:space="0" w:color="auto"/>
                    <w:bottom w:val="none" w:sz="0" w:space="0" w:color="auto"/>
                    <w:right w:val="none" w:sz="0" w:space="0" w:color="auto"/>
                  </w:divBdr>
                  <w:divsChild>
                    <w:div w:id="2084137413">
                      <w:marLeft w:val="0"/>
                      <w:marRight w:val="0"/>
                      <w:marTop w:val="0"/>
                      <w:marBottom w:val="0"/>
                      <w:divBdr>
                        <w:top w:val="none" w:sz="0" w:space="0" w:color="auto"/>
                        <w:left w:val="none" w:sz="0" w:space="0" w:color="auto"/>
                        <w:bottom w:val="none" w:sz="0" w:space="0" w:color="auto"/>
                        <w:right w:val="none" w:sz="0" w:space="0" w:color="auto"/>
                      </w:divBdr>
                      <w:divsChild>
                        <w:div w:id="267658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6539897">
      <w:bodyDiv w:val="1"/>
      <w:marLeft w:val="0"/>
      <w:marRight w:val="0"/>
      <w:marTop w:val="0"/>
      <w:marBottom w:val="0"/>
      <w:divBdr>
        <w:top w:val="none" w:sz="0" w:space="0" w:color="auto"/>
        <w:left w:val="none" w:sz="0" w:space="0" w:color="auto"/>
        <w:bottom w:val="none" w:sz="0" w:space="0" w:color="auto"/>
        <w:right w:val="none" w:sz="0" w:space="0" w:color="auto"/>
      </w:divBdr>
    </w:div>
    <w:div w:id="1641305766">
      <w:bodyDiv w:val="1"/>
      <w:marLeft w:val="0"/>
      <w:marRight w:val="0"/>
      <w:marTop w:val="0"/>
      <w:marBottom w:val="0"/>
      <w:divBdr>
        <w:top w:val="none" w:sz="0" w:space="0" w:color="auto"/>
        <w:left w:val="none" w:sz="0" w:space="0" w:color="auto"/>
        <w:bottom w:val="none" w:sz="0" w:space="0" w:color="auto"/>
        <w:right w:val="none" w:sz="0" w:space="0" w:color="auto"/>
      </w:divBdr>
    </w:div>
    <w:div w:id="1655455038">
      <w:bodyDiv w:val="1"/>
      <w:marLeft w:val="0"/>
      <w:marRight w:val="0"/>
      <w:marTop w:val="0"/>
      <w:marBottom w:val="0"/>
      <w:divBdr>
        <w:top w:val="none" w:sz="0" w:space="0" w:color="auto"/>
        <w:left w:val="none" w:sz="0" w:space="0" w:color="auto"/>
        <w:bottom w:val="none" w:sz="0" w:space="0" w:color="auto"/>
        <w:right w:val="none" w:sz="0" w:space="0" w:color="auto"/>
      </w:divBdr>
    </w:div>
    <w:div w:id="1662536112">
      <w:bodyDiv w:val="1"/>
      <w:marLeft w:val="0"/>
      <w:marRight w:val="0"/>
      <w:marTop w:val="0"/>
      <w:marBottom w:val="0"/>
      <w:divBdr>
        <w:top w:val="none" w:sz="0" w:space="0" w:color="auto"/>
        <w:left w:val="none" w:sz="0" w:space="0" w:color="auto"/>
        <w:bottom w:val="none" w:sz="0" w:space="0" w:color="auto"/>
        <w:right w:val="none" w:sz="0" w:space="0" w:color="auto"/>
      </w:divBdr>
      <w:divsChild>
        <w:div w:id="122888268">
          <w:marLeft w:val="547"/>
          <w:marRight w:val="0"/>
          <w:marTop w:val="0"/>
          <w:marBottom w:val="200"/>
          <w:divBdr>
            <w:top w:val="none" w:sz="0" w:space="0" w:color="auto"/>
            <w:left w:val="none" w:sz="0" w:space="0" w:color="auto"/>
            <w:bottom w:val="none" w:sz="0" w:space="0" w:color="auto"/>
            <w:right w:val="none" w:sz="0" w:space="0" w:color="auto"/>
          </w:divBdr>
        </w:div>
        <w:div w:id="399836929">
          <w:marLeft w:val="547"/>
          <w:marRight w:val="0"/>
          <w:marTop w:val="0"/>
          <w:marBottom w:val="200"/>
          <w:divBdr>
            <w:top w:val="none" w:sz="0" w:space="0" w:color="auto"/>
            <w:left w:val="none" w:sz="0" w:space="0" w:color="auto"/>
            <w:bottom w:val="none" w:sz="0" w:space="0" w:color="auto"/>
            <w:right w:val="none" w:sz="0" w:space="0" w:color="auto"/>
          </w:divBdr>
        </w:div>
        <w:div w:id="463347837">
          <w:marLeft w:val="547"/>
          <w:marRight w:val="0"/>
          <w:marTop w:val="0"/>
          <w:marBottom w:val="200"/>
          <w:divBdr>
            <w:top w:val="none" w:sz="0" w:space="0" w:color="auto"/>
            <w:left w:val="none" w:sz="0" w:space="0" w:color="auto"/>
            <w:bottom w:val="none" w:sz="0" w:space="0" w:color="auto"/>
            <w:right w:val="none" w:sz="0" w:space="0" w:color="auto"/>
          </w:divBdr>
        </w:div>
        <w:div w:id="588395055">
          <w:marLeft w:val="547"/>
          <w:marRight w:val="0"/>
          <w:marTop w:val="0"/>
          <w:marBottom w:val="200"/>
          <w:divBdr>
            <w:top w:val="none" w:sz="0" w:space="0" w:color="auto"/>
            <w:left w:val="none" w:sz="0" w:space="0" w:color="auto"/>
            <w:bottom w:val="none" w:sz="0" w:space="0" w:color="auto"/>
            <w:right w:val="none" w:sz="0" w:space="0" w:color="auto"/>
          </w:divBdr>
        </w:div>
        <w:div w:id="1538154943">
          <w:marLeft w:val="547"/>
          <w:marRight w:val="0"/>
          <w:marTop w:val="0"/>
          <w:marBottom w:val="200"/>
          <w:divBdr>
            <w:top w:val="none" w:sz="0" w:space="0" w:color="auto"/>
            <w:left w:val="none" w:sz="0" w:space="0" w:color="auto"/>
            <w:bottom w:val="none" w:sz="0" w:space="0" w:color="auto"/>
            <w:right w:val="none" w:sz="0" w:space="0" w:color="auto"/>
          </w:divBdr>
        </w:div>
        <w:div w:id="1634366330">
          <w:marLeft w:val="547"/>
          <w:marRight w:val="0"/>
          <w:marTop w:val="0"/>
          <w:marBottom w:val="200"/>
          <w:divBdr>
            <w:top w:val="none" w:sz="0" w:space="0" w:color="auto"/>
            <w:left w:val="none" w:sz="0" w:space="0" w:color="auto"/>
            <w:bottom w:val="none" w:sz="0" w:space="0" w:color="auto"/>
            <w:right w:val="none" w:sz="0" w:space="0" w:color="auto"/>
          </w:divBdr>
        </w:div>
        <w:div w:id="1687171792">
          <w:marLeft w:val="475"/>
          <w:marRight w:val="0"/>
          <w:marTop w:val="0"/>
          <w:marBottom w:val="177"/>
          <w:divBdr>
            <w:top w:val="none" w:sz="0" w:space="0" w:color="auto"/>
            <w:left w:val="none" w:sz="0" w:space="0" w:color="auto"/>
            <w:bottom w:val="none" w:sz="0" w:space="0" w:color="auto"/>
            <w:right w:val="none" w:sz="0" w:space="0" w:color="auto"/>
          </w:divBdr>
        </w:div>
        <w:div w:id="1835103597">
          <w:marLeft w:val="547"/>
          <w:marRight w:val="0"/>
          <w:marTop w:val="0"/>
          <w:marBottom w:val="200"/>
          <w:divBdr>
            <w:top w:val="none" w:sz="0" w:space="0" w:color="auto"/>
            <w:left w:val="none" w:sz="0" w:space="0" w:color="auto"/>
            <w:bottom w:val="none" w:sz="0" w:space="0" w:color="auto"/>
            <w:right w:val="none" w:sz="0" w:space="0" w:color="auto"/>
          </w:divBdr>
        </w:div>
        <w:div w:id="2057700798">
          <w:marLeft w:val="475"/>
          <w:marRight w:val="0"/>
          <w:marTop w:val="0"/>
          <w:marBottom w:val="177"/>
          <w:divBdr>
            <w:top w:val="none" w:sz="0" w:space="0" w:color="auto"/>
            <w:left w:val="none" w:sz="0" w:space="0" w:color="auto"/>
            <w:bottom w:val="none" w:sz="0" w:space="0" w:color="auto"/>
            <w:right w:val="none" w:sz="0" w:space="0" w:color="auto"/>
          </w:divBdr>
        </w:div>
      </w:divsChild>
    </w:div>
    <w:div w:id="1668945020">
      <w:bodyDiv w:val="1"/>
      <w:marLeft w:val="0"/>
      <w:marRight w:val="0"/>
      <w:marTop w:val="0"/>
      <w:marBottom w:val="0"/>
      <w:divBdr>
        <w:top w:val="none" w:sz="0" w:space="0" w:color="auto"/>
        <w:left w:val="none" w:sz="0" w:space="0" w:color="auto"/>
        <w:bottom w:val="none" w:sz="0" w:space="0" w:color="auto"/>
        <w:right w:val="none" w:sz="0" w:space="0" w:color="auto"/>
      </w:divBdr>
    </w:div>
    <w:div w:id="1694066967">
      <w:bodyDiv w:val="1"/>
      <w:marLeft w:val="0"/>
      <w:marRight w:val="0"/>
      <w:marTop w:val="0"/>
      <w:marBottom w:val="0"/>
      <w:divBdr>
        <w:top w:val="none" w:sz="0" w:space="0" w:color="auto"/>
        <w:left w:val="none" w:sz="0" w:space="0" w:color="auto"/>
        <w:bottom w:val="none" w:sz="0" w:space="0" w:color="auto"/>
        <w:right w:val="none" w:sz="0" w:space="0" w:color="auto"/>
      </w:divBdr>
    </w:div>
    <w:div w:id="1694919682">
      <w:bodyDiv w:val="1"/>
      <w:marLeft w:val="0"/>
      <w:marRight w:val="0"/>
      <w:marTop w:val="0"/>
      <w:marBottom w:val="0"/>
      <w:divBdr>
        <w:top w:val="none" w:sz="0" w:space="0" w:color="auto"/>
        <w:left w:val="none" w:sz="0" w:space="0" w:color="auto"/>
        <w:bottom w:val="none" w:sz="0" w:space="0" w:color="auto"/>
        <w:right w:val="none" w:sz="0" w:space="0" w:color="auto"/>
      </w:divBdr>
    </w:div>
    <w:div w:id="1699351144">
      <w:bodyDiv w:val="1"/>
      <w:marLeft w:val="0"/>
      <w:marRight w:val="0"/>
      <w:marTop w:val="0"/>
      <w:marBottom w:val="0"/>
      <w:divBdr>
        <w:top w:val="none" w:sz="0" w:space="0" w:color="auto"/>
        <w:left w:val="none" w:sz="0" w:space="0" w:color="auto"/>
        <w:bottom w:val="none" w:sz="0" w:space="0" w:color="auto"/>
        <w:right w:val="none" w:sz="0" w:space="0" w:color="auto"/>
      </w:divBdr>
    </w:div>
    <w:div w:id="1710757299">
      <w:bodyDiv w:val="1"/>
      <w:marLeft w:val="0"/>
      <w:marRight w:val="0"/>
      <w:marTop w:val="0"/>
      <w:marBottom w:val="0"/>
      <w:divBdr>
        <w:top w:val="none" w:sz="0" w:space="0" w:color="auto"/>
        <w:left w:val="none" w:sz="0" w:space="0" w:color="auto"/>
        <w:bottom w:val="none" w:sz="0" w:space="0" w:color="auto"/>
        <w:right w:val="none" w:sz="0" w:space="0" w:color="auto"/>
      </w:divBdr>
    </w:div>
    <w:div w:id="1739205754">
      <w:bodyDiv w:val="1"/>
      <w:marLeft w:val="0"/>
      <w:marRight w:val="0"/>
      <w:marTop w:val="0"/>
      <w:marBottom w:val="0"/>
      <w:divBdr>
        <w:top w:val="none" w:sz="0" w:space="0" w:color="auto"/>
        <w:left w:val="none" w:sz="0" w:space="0" w:color="auto"/>
        <w:bottom w:val="none" w:sz="0" w:space="0" w:color="auto"/>
        <w:right w:val="none" w:sz="0" w:space="0" w:color="auto"/>
      </w:divBdr>
    </w:div>
    <w:div w:id="1739747161">
      <w:bodyDiv w:val="1"/>
      <w:marLeft w:val="0"/>
      <w:marRight w:val="0"/>
      <w:marTop w:val="0"/>
      <w:marBottom w:val="0"/>
      <w:divBdr>
        <w:top w:val="none" w:sz="0" w:space="0" w:color="auto"/>
        <w:left w:val="none" w:sz="0" w:space="0" w:color="auto"/>
        <w:bottom w:val="none" w:sz="0" w:space="0" w:color="auto"/>
        <w:right w:val="none" w:sz="0" w:space="0" w:color="auto"/>
      </w:divBdr>
    </w:div>
    <w:div w:id="1749305619">
      <w:bodyDiv w:val="1"/>
      <w:marLeft w:val="0"/>
      <w:marRight w:val="0"/>
      <w:marTop w:val="0"/>
      <w:marBottom w:val="0"/>
      <w:divBdr>
        <w:top w:val="none" w:sz="0" w:space="0" w:color="auto"/>
        <w:left w:val="none" w:sz="0" w:space="0" w:color="auto"/>
        <w:bottom w:val="none" w:sz="0" w:space="0" w:color="auto"/>
        <w:right w:val="none" w:sz="0" w:space="0" w:color="auto"/>
      </w:divBdr>
    </w:div>
    <w:div w:id="1776056778">
      <w:bodyDiv w:val="1"/>
      <w:marLeft w:val="0"/>
      <w:marRight w:val="0"/>
      <w:marTop w:val="0"/>
      <w:marBottom w:val="0"/>
      <w:divBdr>
        <w:top w:val="none" w:sz="0" w:space="0" w:color="auto"/>
        <w:left w:val="none" w:sz="0" w:space="0" w:color="auto"/>
        <w:bottom w:val="none" w:sz="0" w:space="0" w:color="auto"/>
        <w:right w:val="none" w:sz="0" w:space="0" w:color="auto"/>
      </w:divBdr>
    </w:div>
    <w:div w:id="1778334478">
      <w:bodyDiv w:val="1"/>
      <w:marLeft w:val="0"/>
      <w:marRight w:val="0"/>
      <w:marTop w:val="0"/>
      <w:marBottom w:val="0"/>
      <w:divBdr>
        <w:top w:val="none" w:sz="0" w:space="0" w:color="auto"/>
        <w:left w:val="none" w:sz="0" w:space="0" w:color="auto"/>
        <w:bottom w:val="none" w:sz="0" w:space="0" w:color="auto"/>
        <w:right w:val="none" w:sz="0" w:space="0" w:color="auto"/>
      </w:divBdr>
    </w:div>
    <w:div w:id="1778597718">
      <w:bodyDiv w:val="1"/>
      <w:marLeft w:val="0"/>
      <w:marRight w:val="0"/>
      <w:marTop w:val="0"/>
      <w:marBottom w:val="0"/>
      <w:divBdr>
        <w:top w:val="none" w:sz="0" w:space="0" w:color="auto"/>
        <w:left w:val="none" w:sz="0" w:space="0" w:color="auto"/>
        <w:bottom w:val="none" w:sz="0" w:space="0" w:color="auto"/>
        <w:right w:val="none" w:sz="0" w:space="0" w:color="auto"/>
      </w:divBdr>
    </w:div>
    <w:div w:id="1800685290">
      <w:bodyDiv w:val="1"/>
      <w:marLeft w:val="0"/>
      <w:marRight w:val="0"/>
      <w:marTop w:val="0"/>
      <w:marBottom w:val="0"/>
      <w:divBdr>
        <w:top w:val="none" w:sz="0" w:space="0" w:color="auto"/>
        <w:left w:val="none" w:sz="0" w:space="0" w:color="auto"/>
        <w:bottom w:val="none" w:sz="0" w:space="0" w:color="auto"/>
        <w:right w:val="none" w:sz="0" w:space="0" w:color="auto"/>
      </w:divBdr>
    </w:div>
    <w:div w:id="1811943614">
      <w:bodyDiv w:val="1"/>
      <w:marLeft w:val="0"/>
      <w:marRight w:val="0"/>
      <w:marTop w:val="0"/>
      <w:marBottom w:val="0"/>
      <w:divBdr>
        <w:top w:val="none" w:sz="0" w:space="0" w:color="auto"/>
        <w:left w:val="none" w:sz="0" w:space="0" w:color="auto"/>
        <w:bottom w:val="none" w:sz="0" w:space="0" w:color="auto"/>
        <w:right w:val="none" w:sz="0" w:space="0" w:color="auto"/>
      </w:divBdr>
    </w:div>
    <w:div w:id="1858038084">
      <w:bodyDiv w:val="1"/>
      <w:marLeft w:val="0"/>
      <w:marRight w:val="0"/>
      <w:marTop w:val="0"/>
      <w:marBottom w:val="0"/>
      <w:divBdr>
        <w:top w:val="none" w:sz="0" w:space="0" w:color="auto"/>
        <w:left w:val="none" w:sz="0" w:space="0" w:color="auto"/>
        <w:bottom w:val="none" w:sz="0" w:space="0" w:color="auto"/>
        <w:right w:val="none" w:sz="0" w:space="0" w:color="auto"/>
      </w:divBdr>
    </w:div>
    <w:div w:id="1865903114">
      <w:bodyDiv w:val="1"/>
      <w:marLeft w:val="0"/>
      <w:marRight w:val="0"/>
      <w:marTop w:val="0"/>
      <w:marBottom w:val="0"/>
      <w:divBdr>
        <w:top w:val="none" w:sz="0" w:space="0" w:color="auto"/>
        <w:left w:val="none" w:sz="0" w:space="0" w:color="auto"/>
        <w:bottom w:val="none" w:sz="0" w:space="0" w:color="auto"/>
        <w:right w:val="none" w:sz="0" w:space="0" w:color="auto"/>
      </w:divBdr>
    </w:div>
    <w:div w:id="1867716545">
      <w:bodyDiv w:val="1"/>
      <w:marLeft w:val="0"/>
      <w:marRight w:val="0"/>
      <w:marTop w:val="0"/>
      <w:marBottom w:val="0"/>
      <w:divBdr>
        <w:top w:val="none" w:sz="0" w:space="0" w:color="auto"/>
        <w:left w:val="none" w:sz="0" w:space="0" w:color="auto"/>
        <w:bottom w:val="none" w:sz="0" w:space="0" w:color="auto"/>
        <w:right w:val="none" w:sz="0" w:space="0" w:color="auto"/>
      </w:divBdr>
    </w:div>
    <w:div w:id="1876577939">
      <w:bodyDiv w:val="1"/>
      <w:marLeft w:val="0"/>
      <w:marRight w:val="0"/>
      <w:marTop w:val="0"/>
      <w:marBottom w:val="0"/>
      <w:divBdr>
        <w:top w:val="none" w:sz="0" w:space="0" w:color="auto"/>
        <w:left w:val="none" w:sz="0" w:space="0" w:color="auto"/>
        <w:bottom w:val="none" w:sz="0" w:space="0" w:color="auto"/>
        <w:right w:val="none" w:sz="0" w:space="0" w:color="auto"/>
      </w:divBdr>
    </w:div>
    <w:div w:id="1880823393">
      <w:bodyDiv w:val="1"/>
      <w:marLeft w:val="0"/>
      <w:marRight w:val="0"/>
      <w:marTop w:val="0"/>
      <w:marBottom w:val="0"/>
      <w:divBdr>
        <w:top w:val="none" w:sz="0" w:space="0" w:color="auto"/>
        <w:left w:val="none" w:sz="0" w:space="0" w:color="auto"/>
        <w:bottom w:val="none" w:sz="0" w:space="0" w:color="auto"/>
        <w:right w:val="none" w:sz="0" w:space="0" w:color="auto"/>
      </w:divBdr>
    </w:div>
    <w:div w:id="1888909144">
      <w:bodyDiv w:val="1"/>
      <w:marLeft w:val="0"/>
      <w:marRight w:val="0"/>
      <w:marTop w:val="0"/>
      <w:marBottom w:val="0"/>
      <w:divBdr>
        <w:top w:val="none" w:sz="0" w:space="0" w:color="auto"/>
        <w:left w:val="none" w:sz="0" w:space="0" w:color="auto"/>
        <w:bottom w:val="none" w:sz="0" w:space="0" w:color="auto"/>
        <w:right w:val="none" w:sz="0" w:space="0" w:color="auto"/>
      </w:divBdr>
      <w:divsChild>
        <w:div w:id="706174458">
          <w:marLeft w:val="1210"/>
          <w:marRight w:val="0"/>
          <w:marTop w:val="0"/>
          <w:marBottom w:val="0"/>
          <w:divBdr>
            <w:top w:val="none" w:sz="0" w:space="0" w:color="auto"/>
            <w:left w:val="none" w:sz="0" w:space="0" w:color="auto"/>
            <w:bottom w:val="none" w:sz="0" w:space="0" w:color="auto"/>
            <w:right w:val="none" w:sz="0" w:space="0" w:color="auto"/>
          </w:divBdr>
        </w:div>
        <w:div w:id="870606197">
          <w:marLeft w:val="1210"/>
          <w:marRight w:val="0"/>
          <w:marTop w:val="0"/>
          <w:marBottom w:val="0"/>
          <w:divBdr>
            <w:top w:val="none" w:sz="0" w:space="0" w:color="auto"/>
            <w:left w:val="none" w:sz="0" w:space="0" w:color="auto"/>
            <w:bottom w:val="none" w:sz="0" w:space="0" w:color="auto"/>
            <w:right w:val="none" w:sz="0" w:space="0" w:color="auto"/>
          </w:divBdr>
        </w:div>
        <w:div w:id="1178932270">
          <w:marLeft w:val="1210"/>
          <w:marRight w:val="0"/>
          <w:marTop w:val="0"/>
          <w:marBottom w:val="0"/>
          <w:divBdr>
            <w:top w:val="none" w:sz="0" w:space="0" w:color="auto"/>
            <w:left w:val="none" w:sz="0" w:space="0" w:color="auto"/>
            <w:bottom w:val="none" w:sz="0" w:space="0" w:color="auto"/>
            <w:right w:val="none" w:sz="0" w:space="0" w:color="auto"/>
          </w:divBdr>
        </w:div>
      </w:divsChild>
    </w:div>
    <w:div w:id="1889146763">
      <w:bodyDiv w:val="1"/>
      <w:marLeft w:val="0"/>
      <w:marRight w:val="0"/>
      <w:marTop w:val="0"/>
      <w:marBottom w:val="0"/>
      <w:divBdr>
        <w:top w:val="none" w:sz="0" w:space="0" w:color="auto"/>
        <w:left w:val="none" w:sz="0" w:space="0" w:color="auto"/>
        <w:bottom w:val="none" w:sz="0" w:space="0" w:color="auto"/>
        <w:right w:val="none" w:sz="0" w:space="0" w:color="auto"/>
      </w:divBdr>
    </w:div>
    <w:div w:id="1891575600">
      <w:bodyDiv w:val="1"/>
      <w:marLeft w:val="0"/>
      <w:marRight w:val="0"/>
      <w:marTop w:val="0"/>
      <w:marBottom w:val="0"/>
      <w:divBdr>
        <w:top w:val="none" w:sz="0" w:space="0" w:color="auto"/>
        <w:left w:val="none" w:sz="0" w:space="0" w:color="auto"/>
        <w:bottom w:val="none" w:sz="0" w:space="0" w:color="auto"/>
        <w:right w:val="none" w:sz="0" w:space="0" w:color="auto"/>
      </w:divBdr>
    </w:div>
    <w:div w:id="1897349649">
      <w:bodyDiv w:val="1"/>
      <w:marLeft w:val="0"/>
      <w:marRight w:val="0"/>
      <w:marTop w:val="0"/>
      <w:marBottom w:val="0"/>
      <w:divBdr>
        <w:top w:val="none" w:sz="0" w:space="0" w:color="auto"/>
        <w:left w:val="none" w:sz="0" w:space="0" w:color="auto"/>
        <w:bottom w:val="none" w:sz="0" w:space="0" w:color="auto"/>
        <w:right w:val="none" w:sz="0" w:space="0" w:color="auto"/>
      </w:divBdr>
    </w:div>
    <w:div w:id="1900090191">
      <w:bodyDiv w:val="1"/>
      <w:marLeft w:val="0"/>
      <w:marRight w:val="0"/>
      <w:marTop w:val="0"/>
      <w:marBottom w:val="0"/>
      <w:divBdr>
        <w:top w:val="none" w:sz="0" w:space="0" w:color="auto"/>
        <w:left w:val="none" w:sz="0" w:space="0" w:color="auto"/>
        <w:bottom w:val="none" w:sz="0" w:space="0" w:color="auto"/>
        <w:right w:val="none" w:sz="0" w:space="0" w:color="auto"/>
      </w:divBdr>
    </w:div>
    <w:div w:id="1909531390">
      <w:bodyDiv w:val="1"/>
      <w:marLeft w:val="0"/>
      <w:marRight w:val="0"/>
      <w:marTop w:val="0"/>
      <w:marBottom w:val="0"/>
      <w:divBdr>
        <w:top w:val="none" w:sz="0" w:space="0" w:color="auto"/>
        <w:left w:val="none" w:sz="0" w:space="0" w:color="auto"/>
        <w:bottom w:val="none" w:sz="0" w:space="0" w:color="auto"/>
        <w:right w:val="none" w:sz="0" w:space="0" w:color="auto"/>
      </w:divBdr>
      <w:divsChild>
        <w:div w:id="451753454">
          <w:marLeft w:val="1310"/>
          <w:marRight w:val="0"/>
          <w:marTop w:val="0"/>
          <w:marBottom w:val="0"/>
          <w:divBdr>
            <w:top w:val="none" w:sz="0" w:space="0" w:color="auto"/>
            <w:left w:val="none" w:sz="0" w:space="0" w:color="auto"/>
            <w:bottom w:val="none" w:sz="0" w:space="0" w:color="auto"/>
            <w:right w:val="none" w:sz="0" w:space="0" w:color="auto"/>
          </w:divBdr>
        </w:div>
        <w:div w:id="584263067">
          <w:marLeft w:val="1310"/>
          <w:marRight w:val="0"/>
          <w:marTop w:val="0"/>
          <w:marBottom w:val="0"/>
          <w:divBdr>
            <w:top w:val="none" w:sz="0" w:space="0" w:color="auto"/>
            <w:left w:val="none" w:sz="0" w:space="0" w:color="auto"/>
            <w:bottom w:val="none" w:sz="0" w:space="0" w:color="auto"/>
            <w:right w:val="none" w:sz="0" w:space="0" w:color="auto"/>
          </w:divBdr>
        </w:div>
        <w:div w:id="1015614311">
          <w:marLeft w:val="1310"/>
          <w:marRight w:val="0"/>
          <w:marTop w:val="0"/>
          <w:marBottom w:val="0"/>
          <w:divBdr>
            <w:top w:val="none" w:sz="0" w:space="0" w:color="auto"/>
            <w:left w:val="none" w:sz="0" w:space="0" w:color="auto"/>
            <w:bottom w:val="none" w:sz="0" w:space="0" w:color="auto"/>
            <w:right w:val="none" w:sz="0" w:space="0" w:color="auto"/>
          </w:divBdr>
        </w:div>
        <w:div w:id="1290815527">
          <w:marLeft w:val="1310"/>
          <w:marRight w:val="0"/>
          <w:marTop w:val="0"/>
          <w:marBottom w:val="0"/>
          <w:divBdr>
            <w:top w:val="none" w:sz="0" w:space="0" w:color="auto"/>
            <w:left w:val="none" w:sz="0" w:space="0" w:color="auto"/>
            <w:bottom w:val="none" w:sz="0" w:space="0" w:color="auto"/>
            <w:right w:val="none" w:sz="0" w:space="0" w:color="auto"/>
          </w:divBdr>
        </w:div>
        <w:div w:id="1349406249">
          <w:marLeft w:val="1310"/>
          <w:marRight w:val="0"/>
          <w:marTop w:val="0"/>
          <w:marBottom w:val="0"/>
          <w:divBdr>
            <w:top w:val="none" w:sz="0" w:space="0" w:color="auto"/>
            <w:left w:val="none" w:sz="0" w:space="0" w:color="auto"/>
            <w:bottom w:val="none" w:sz="0" w:space="0" w:color="auto"/>
            <w:right w:val="none" w:sz="0" w:space="0" w:color="auto"/>
          </w:divBdr>
        </w:div>
      </w:divsChild>
    </w:div>
    <w:div w:id="1911226924">
      <w:bodyDiv w:val="1"/>
      <w:marLeft w:val="0"/>
      <w:marRight w:val="0"/>
      <w:marTop w:val="0"/>
      <w:marBottom w:val="0"/>
      <w:divBdr>
        <w:top w:val="none" w:sz="0" w:space="0" w:color="auto"/>
        <w:left w:val="none" w:sz="0" w:space="0" w:color="auto"/>
        <w:bottom w:val="none" w:sz="0" w:space="0" w:color="auto"/>
        <w:right w:val="none" w:sz="0" w:space="0" w:color="auto"/>
      </w:divBdr>
      <w:divsChild>
        <w:div w:id="611937974">
          <w:marLeft w:val="0"/>
          <w:marRight w:val="0"/>
          <w:marTop w:val="0"/>
          <w:marBottom w:val="0"/>
          <w:divBdr>
            <w:top w:val="none" w:sz="0" w:space="0" w:color="auto"/>
            <w:left w:val="none" w:sz="0" w:space="0" w:color="auto"/>
            <w:bottom w:val="none" w:sz="0" w:space="0" w:color="auto"/>
            <w:right w:val="none" w:sz="0" w:space="0" w:color="auto"/>
          </w:divBdr>
          <w:divsChild>
            <w:div w:id="1298989867">
              <w:marLeft w:val="0"/>
              <w:marRight w:val="0"/>
              <w:marTop w:val="0"/>
              <w:marBottom w:val="0"/>
              <w:divBdr>
                <w:top w:val="none" w:sz="0" w:space="0" w:color="auto"/>
                <w:left w:val="none" w:sz="0" w:space="0" w:color="auto"/>
                <w:bottom w:val="none" w:sz="0" w:space="0" w:color="auto"/>
                <w:right w:val="none" w:sz="0" w:space="0" w:color="auto"/>
              </w:divBdr>
              <w:divsChild>
                <w:div w:id="1786004286">
                  <w:marLeft w:val="0"/>
                  <w:marRight w:val="0"/>
                  <w:marTop w:val="0"/>
                  <w:marBottom w:val="0"/>
                  <w:divBdr>
                    <w:top w:val="none" w:sz="0" w:space="0" w:color="auto"/>
                    <w:left w:val="none" w:sz="0" w:space="0" w:color="auto"/>
                    <w:bottom w:val="none" w:sz="0" w:space="0" w:color="auto"/>
                    <w:right w:val="none" w:sz="0" w:space="0" w:color="auto"/>
                  </w:divBdr>
                  <w:divsChild>
                    <w:div w:id="942030311">
                      <w:marLeft w:val="0"/>
                      <w:marRight w:val="0"/>
                      <w:marTop w:val="0"/>
                      <w:marBottom w:val="0"/>
                      <w:divBdr>
                        <w:top w:val="none" w:sz="0" w:space="0" w:color="auto"/>
                        <w:left w:val="none" w:sz="0" w:space="0" w:color="auto"/>
                        <w:bottom w:val="none" w:sz="0" w:space="0" w:color="auto"/>
                        <w:right w:val="none" w:sz="0" w:space="0" w:color="auto"/>
                      </w:divBdr>
                      <w:divsChild>
                        <w:div w:id="23681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4854975">
      <w:bodyDiv w:val="1"/>
      <w:marLeft w:val="0"/>
      <w:marRight w:val="0"/>
      <w:marTop w:val="0"/>
      <w:marBottom w:val="0"/>
      <w:divBdr>
        <w:top w:val="none" w:sz="0" w:space="0" w:color="auto"/>
        <w:left w:val="none" w:sz="0" w:space="0" w:color="auto"/>
        <w:bottom w:val="none" w:sz="0" w:space="0" w:color="auto"/>
        <w:right w:val="none" w:sz="0" w:space="0" w:color="auto"/>
      </w:divBdr>
    </w:div>
    <w:div w:id="1919172913">
      <w:bodyDiv w:val="1"/>
      <w:marLeft w:val="0"/>
      <w:marRight w:val="0"/>
      <w:marTop w:val="0"/>
      <w:marBottom w:val="0"/>
      <w:divBdr>
        <w:top w:val="none" w:sz="0" w:space="0" w:color="auto"/>
        <w:left w:val="none" w:sz="0" w:space="0" w:color="auto"/>
        <w:bottom w:val="none" w:sz="0" w:space="0" w:color="auto"/>
        <w:right w:val="none" w:sz="0" w:space="0" w:color="auto"/>
      </w:divBdr>
    </w:div>
    <w:div w:id="1921599203">
      <w:bodyDiv w:val="1"/>
      <w:marLeft w:val="0"/>
      <w:marRight w:val="0"/>
      <w:marTop w:val="0"/>
      <w:marBottom w:val="0"/>
      <w:divBdr>
        <w:top w:val="none" w:sz="0" w:space="0" w:color="auto"/>
        <w:left w:val="none" w:sz="0" w:space="0" w:color="auto"/>
        <w:bottom w:val="none" w:sz="0" w:space="0" w:color="auto"/>
        <w:right w:val="none" w:sz="0" w:space="0" w:color="auto"/>
      </w:divBdr>
    </w:div>
    <w:div w:id="1927223089">
      <w:bodyDiv w:val="1"/>
      <w:marLeft w:val="0"/>
      <w:marRight w:val="0"/>
      <w:marTop w:val="0"/>
      <w:marBottom w:val="0"/>
      <w:divBdr>
        <w:top w:val="none" w:sz="0" w:space="0" w:color="auto"/>
        <w:left w:val="none" w:sz="0" w:space="0" w:color="auto"/>
        <w:bottom w:val="none" w:sz="0" w:space="0" w:color="auto"/>
        <w:right w:val="none" w:sz="0" w:space="0" w:color="auto"/>
      </w:divBdr>
    </w:div>
    <w:div w:id="1949775572">
      <w:bodyDiv w:val="1"/>
      <w:marLeft w:val="0"/>
      <w:marRight w:val="0"/>
      <w:marTop w:val="0"/>
      <w:marBottom w:val="0"/>
      <w:divBdr>
        <w:top w:val="none" w:sz="0" w:space="0" w:color="auto"/>
        <w:left w:val="none" w:sz="0" w:space="0" w:color="auto"/>
        <w:bottom w:val="none" w:sz="0" w:space="0" w:color="auto"/>
        <w:right w:val="none" w:sz="0" w:space="0" w:color="auto"/>
      </w:divBdr>
    </w:div>
    <w:div w:id="1950777289">
      <w:bodyDiv w:val="1"/>
      <w:marLeft w:val="0"/>
      <w:marRight w:val="0"/>
      <w:marTop w:val="0"/>
      <w:marBottom w:val="0"/>
      <w:divBdr>
        <w:top w:val="none" w:sz="0" w:space="0" w:color="auto"/>
        <w:left w:val="none" w:sz="0" w:space="0" w:color="auto"/>
        <w:bottom w:val="none" w:sz="0" w:space="0" w:color="auto"/>
        <w:right w:val="none" w:sz="0" w:space="0" w:color="auto"/>
      </w:divBdr>
    </w:div>
    <w:div w:id="1952201204">
      <w:bodyDiv w:val="1"/>
      <w:marLeft w:val="0"/>
      <w:marRight w:val="0"/>
      <w:marTop w:val="0"/>
      <w:marBottom w:val="0"/>
      <w:divBdr>
        <w:top w:val="none" w:sz="0" w:space="0" w:color="auto"/>
        <w:left w:val="none" w:sz="0" w:space="0" w:color="auto"/>
        <w:bottom w:val="none" w:sz="0" w:space="0" w:color="auto"/>
        <w:right w:val="none" w:sz="0" w:space="0" w:color="auto"/>
      </w:divBdr>
    </w:div>
    <w:div w:id="1956059480">
      <w:bodyDiv w:val="1"/>
      <w:marLeft w:val="0"/>
      <w:marRight w:val="0"/>
      <w:marTop w:val="0"/>
      <w:marBottom w:val="0"/>
      <w:divBdr>
        <w:top w:val="none" w:sz="0" w:space="0" w:color="auto"/>
        <w:left w:val="none" w:sz="0" w:space="0" w:color="auto"/>
        <w:bottom w:val="none" w:sz="0" w:space="0" w:color="auto"/>
        <w:right w:val="none" w:sz="0" w:space="0" w:color="auto"/>
      </w:divBdr>
    </w:div>
    <w:div w:id="1958219454">
      <w:bodyDiv w:val="1"/>
      <w:marLeft w:val="0"/>
      <w:marRight w:val="0"/>
      <w:marTop w:val="0"/>
      <w:marBottom w:val="0"/>
      <w:divBdr>
        <w:top w:val="none" w:sz="0" w:space="0" w:color="auto"/>
        <w:left w:val="none" w:sz="0" w:space="0" w:color="auto"/>
        <w:bottom w:val="none" w:sz="0" w:space="0" w:color="auto"/>
        <w:right w:val="none" w:sz="0" w:space="0" w:color="auto"/>
      </w:divBdr>
    </w:div>
    <w:div w:id="1958872697">
      <w:bodyDiv w:val="1"/>
      <w:marLeft w:val="0"/>
      <w:marRight w:val="0"/>
      <w:marTop w:val="0"/>
      <w:marBottom w:val="0"/>
      <w:divBdr>
        <w:top w:val="none" w:sz="0" w:space="0" w:color="auto"/>
        <w:left w:val="none" w:sz="0" w:space="0" w:color="auto"/>
        <w:bottom w:val="none" w:sz="0" w:space="0" w:color="auto"/>
        <w:right w:val="none" w:sz="0" w:space="0" w:color="auto"/>
      </w:divBdr>
    </w:div>
    <w:div w:id="1968663731">
      <w:bodyDiv w:val="1"/>
      <w:marLeft w:val="0"/>
      <w:marRight w:val="0"/>
      <w:marTop w:val="0"/>
      <w:marBottom w:val="0"/>
      <w:divBdr>
        <w:top w:val="none" w:sz="0" w:space="0" w:color="auto"/>
        <w:left w:val="none" w:sz="0" w:space="0" w:color="auto"/>
        <w:bottom w:val="none" w:sz="0" w:space="0" w:color="auto"/>
        <w:right w:val="none" w:sz="0" w:space="0" w:color="auto"/>
      </w:divBdr>
      <w:divsChild>
        <w:div w:id="84424085">
          <w:marLeft w:val="1210"/>
          <w:marRight w:val="0"/>
          <w:marTop w:val="0"/>
          <w:marBottom w:val="0"/>
          <w:divBdr>
            <w:top w:val="none" w:sz="0" w:space="0" w:color="auto"/>
            <w:left w:val="none" w:sz="0" w:space="0" w:color="auto"/>
            <w:bottom w:val="none" w:sz="0" w:space="0" w:color="auto"/>
            <w:right w:val="none" w:sz="0" w:space="0" w:color="auto"/>
          </w:divBdr>
        </w:div>
        <w:div w:id="329529061">
          <w:marLeft w:val="1210"/>
          <w:marRight w:val="0"/>
          <w:marTop w:val="0"/>
          <w:marBottom w:val="0"/>
          <w:divBdr>
            <w:top w:val="none" w:sz="0" w:space="0" w:color="auto"/>
            <w:left w:val="none" w:sz="0" w:space="0" w:color="auto"/>
            <w:bottom w:val="none" w:sz="0" w:space="0" w:color="auto"/>
            <w:right w:val="none" w:sz="0" w:space="0" w:color="auto"/>
          </w:divBdr>
        </w:div>
        <w:div w:id="829980029">
          <w:marLeft w:val="1210"/>
          <w:marRight w:val="0"/>
          <w:marTop w:val="0"/>
          <w:marBottom w:val="0"/>
          <w:divBdr>
            <w:top w:val="none" w:sz="0" w:space="0" w:color="auto"/>
            <w:left w:val="none" w:sz="0" w:space="0" w:color="auto"/>
            <w:bottom w:val="none" w:sz="0" w:space="0" w:color="auto"/>
            <w:right w:val="none" w:sz="0" w:space="0" w:color="auto"/>
          </w:divBdr>
        </w:div>
        <w:div w:id="1335721422">
          <w:marLeft w:val="1210"/>
          <w:marRight w:val="0"/>
          <w:marTop w:val="0"/>
          <w:marBottom w:val="0"/>
          <w:divBdr>
            <w:top w:val="none" w:sz="0" w:space="0" w:color="auto"/>
            <w:left w:val="none" w:sz="0" w:space="0" w:color="auto"/>
            <w:bottom w:val="none" w:sz="0" w:space="0" w:color="auto"/>
            <w:right w:val="none" w:sz="0" w:space="0" w:color="auto"/>
          </w:divBdr>
        </w:div>
      </w:divsChild>
    </w:div>
    <w:div w:id="1973630371">
      <w:bodyDiv w:val="1"/>
      <w:marLeft w:val="0"/>
      <w:marRight w:val="0"/>
      <w:marTop w:val="0"/>
      <w:marBottom w:val="0"/>
      <w:divBdr>
        <w:top w:val="none" w:sz="0" w:space="0" w:color="auto"/>
        <w:left w:val="none" w:sz="0" w:space="0" w:color="auto"/>
        <w:bottom w:val="none" w:sz="0" w:space="0" w:color="auto"/>
        <w:right w:val="none" w:sz="0" w:space="0" w:color="auto"/>
      </w:divBdr>
    </w:div>
    <w:div w:id="1976715250">
      <w:bodyDiv w:val="1"/>
      <w:marLeft w:val="0"/>
      <w:marRight w:val="0"/>
      <w:marTop w:val="0"/>
      <w:marBottom w:val="0"/>
      <w:divBdr>
        <w:top w:val="none" w:sz="0" w:space="0" w:color="auto"/>
        <w:left w:val="none" w:sz="0" w:space="0" w:color="auto"/>
        <w:bottom w:val="none" w:sz="0" w:space="0" w:color="auto"/>
        <w:right w:val="none" w:sz="0" w:space="0" w:color="auto"/>
      </w:divBdr>
    </w:div>
    <w:div w:id="1977297765">
      <w:bodyDiv w:val="1"/>
      <w:marLeft w:val="0"/>
      <w:marRight w:val="0"/>
      <w:marTop w:val="0"/>
      <w:marBottom w:val="0"/>
      <w:divBdr>
        <w:top w:val="none" w:sz="0" w:space="0" w:color="auto"/>
        <w:left w:val="none" w:sz="0" w:space="0" w:color="auto"/>
        <w:bottom w:val="none" w:sz="0" w:space="0" w:color="auto"/>
        <w:right w:val="none" w:sz="0" w:space="0" w:color="auto"/>
      </w:divBdr>
    </w:div>
    <w:div w:id="1978026230">
      <w:bodyDiv w:val="1"/>
      <w:marLeft w:val="0"/>
      <w:marRight w:val="0"/>
      <w:marTop w:val="0"/>
      <w:marBottom w:val="0"/>
      <w:divBdr>
        <w:top w:val="none" w:sz="0" w:space="0" w:color="auto"/>
        <w:left w:val="none" w:sz="0" w:space="0" w:color="auto"/>
        <w:bottom w:val="none" w:sz="0" w:space="0" w:color="auto"/>
        <w:right w:val="none" w:sz="0" w:space="0" w:color="auto"/>
      </w:divBdr>
      <w:divsChild>
        <w:div w:id="505291995">
          <w:marLeft w:val="0"/>
          <w:marRight w:val="0"/>
          <w:marTop w:val="0"/>
          <w:marBottom w:val="0"/>
          <w:divBdr>
            <w:top w:val="none" w:sz="0" w:space="0" w:color="auto"/>
            <w:left w:val="none" w:sz="0" w:space="0" w:color="auto"/>
            <w:bottom w:val="none" w:sz="0" w:space="0" w:color="auto"/>
            <w:right w:val="none" w:sz="0" w:space="0" w:color="auto"/>
          </w:divBdr>
        </w:div>
        <w:div w:id="531721815">
          <w:marLeft w:val="0"/>
          <w:marRight w:val="0"/>
          <w:marTop w:val="0"/>
          <w:marBottom w:val="0"/>
          <w:divBdr>
            <w:top w:val="none" w:sz="0" w:space="0" w:color="auto"/>
            <w:left w:val="none" w:sz="0" w:space="0" w:color="auto"/>
            <w:bottom w:val="none" w:sz="0" w:space="0" w:color="auto"/>
            <w:right w:val="none" w:sz="0" w:space="0" w:color="auto"/>
          </w:divBdr>
        </w:div>
        <w:div w:id="656154705">
          <w:marLeft w:val="0"/>
          <w:marRight w:val="0"/>
          <w:marTop w:val="0"/>
          <w:marBottom w:val="0"/>
          <w:divBdr>
            <w:top w:val="none" w:sz="0" w:space="0" w:color="auto"/>
            <w:left w:val="none" w:sz="0" w:space="0" w:color="auto"/>
            <w:bottom w:val="none" w:sz="0" w:space="0" w:color="auto"/>
            <w:right w:val="none" w:sz="0" w:space="0" w:color="auto"/>
          </w:divBdr>
        </w:div>
        <w:div w:id="1593509642">
          <w:marLeft w:val="0"/>
          <w:marRight w:val="0"/>
          <w:marTop w:val="0"/>
          <w:marBottom w:val="0"/>
          <w:divBdr>
            <w:top w:val="none" w:sz="0" w:space="0" w:color="auto"/>
            <w:left w:val="none" w:sz="0" w:space="0" w:color="auto"/>
            <w:bottom w:val="none" w:sz="0" w:space="0" w:color="auto"/>
            <w:right w:val="none" w:sz="0" w:space="0" w:color="auto"/>
          </w:divBdr>
        </w:div>
        <w:div w:id="1691179730">
          <w:marLeft w:val="0"/>
          <w:marRight w:val="0"/>
          <w:marTop w:val="0"/>
          <w:marBottom w:val="0"/>
          <w:divBdr>
            <w:top w:val="none" w:sz="0" w:space="0" w:color="auto"/>
            <w:left w:val="none" w:sz="0" w:space="0" w:color="auto"/>
            <w:bottom w:val="none" w:sz="0" w:space="0" w:color="auto"/>
            <w:right w:val="none" w:sz="0" w:space="0" w:color="auto"/>
          </w:divBdr>
        </w:div>
        <w:div w:id="2076509332">
          <w:marLeft w:val="0"/>
          <w:marRight w:val="0"/>
          <w:marTop w:val="0"/>
          <w:marBottom w:val="0"/>
          <w:divBdr>
            <w:top w:val="none" w:sz="0" w:space="0" w:color="auto"/>
            <w:left w:val="none" w:sz="0" w:space="0" w:color="auto"/>
            <w:bottom w:val="none" w:sz="0" w:space="0" w:color="auto"/>
            <w:right w:val="none" w:sz="0" w:space="0" w:color="auto"/>
          </w:divBdr>
        </w:div>
      </w:divsChild>
    </w:div>
    <w:div w:id="1986280655">
      <w:bodyDiv w:val="1"/>
      <w:marLeft w:val="0"/>
      <w:marRight w:val="0"/>
      <w:marTop w:val="0"/>
      <w:marBottom w:val="0"/>
      <w:divBdr>
        <w:top w:val="none" w:sz="0" w:space="0" w:color="auto"/>
        <w:left w:val="none" w:sz="0" w:space="0" w:color="auto"/>
        <w:bottom w:val="none" w:sz="0" w:space="0" w:color="auto"/>
        <w:right w:val="none" w:sz="0" w:space="0" w:color="auto"/>
      </w:divBdr>
    </w:div>
    <w:div w:id="2000308172">
      <w:bodyDiv w:val="1"/>
      <w:marLeft w:val="0"/>
      <w:marRight w:val="0"/>
      <w:marTop w:val="0"/>
      <w:marBottom w:val="0"/>
      <w:divBdr>
        <w:top w:val="none" w:sz="0" w:space="0" w:color="auto"/>
        <w:left w:val="none" w:sz="0" w:space="0" w:color="auto"/>
        <w:bottom w:val="none" w:sz="0" w:space="0" w:color="auto"/>
        <w:right w:val="none" w:sz="0" w:space="0" w:color="auto"/>
      </w:divBdr>
    </w:div>
    <w:div w:id="2000768533">
      <w:bodyDiv w:val="1"/>
      <w:marLeft w:val="0"/>
      <w:marRight w:val="0"/>
      <w:marTop w:val="0"/>
      <w:marBottom w:val="0"/>
      <w:divBdr>
        <w:top w:val="none" w:sz="0" w:space="0" w:color="auto"/>
        <w:left w:val="none" w:sz="0" w:space="0" w:color="auto"/>
        <w:bottom w:val="none" w:sz="0" w:space="0" w:color="auto"/>
        <w:right w:val="none" w:sz="0" w:space="0" w:color="auto"/>
      </w:divBdr>
    </w:div>
    <w:div w:id="2030444549">
      <w:bodyDiv w:val="1"/>
      <w:marLeft w:val="0"/>
      <w:marRight w:val="0"/>
      <w:marTop w:val="0"/>
      <w:marBottom w:val="0"/>
      <w:divBdr>
        <w:top w:val="none" w:sz="0" w:space="0" w:color="auto"/>
        <w:left w:val="none" w:sz="0" w:space="0" w:color="auto"/>
        <w:bottom w:val="none" w:sz="0" w:space="0" w:color="auto"/>
        <w:right w:val="none" w:sz="0" w:space="0" w:color="auto"/>
      </w:divBdr>
    </w:div>
    <w:div w:id="2036882952">
      <w:bodyDiv w:val="1"/>
      <w:marLeft w:val="0"/>
      <w:marRight w:val="0"/>
      <w:marTop w:val="0"/>
      <w:marBottom w:val="0"/>
      <w:divBdr>
        <w:top w:val="none" w:sz="0" w:space="0" w:color="auto"/>
        <w:left w:val="none" w:sz="0" w:space="0" w:color="auto"/>
        <w:bottom w:val="none" w:sz="0" w:space="0" w:color="auto"/>
        <w:right w:val="none" w:sz="0" w:space="0" w:color="auto"/>
      </w:divBdr>
    </w:div>
    <w:div w:id="2056543433">
      <w:bodyDiv w:val="1"/>
      <w:marLeft w:val="0"/>
      <w:marRight w:val="0"/>
      <w:marTop w:val="0"/>
      <w:marBottom w:val="0"/>
      <w:divBdr>
        <w:top w:val="none" w:sz="0" w:space="0" w:color="auto"/>
        <w:left w:val="none" w:sz="0" w:space="0" w:color="auto"/>
        <w:bottom w:val="none" w:sz="0" w:space="0" w:color="auto"/>
        <w:right w:val="none" w:sz="0" w:space="0" w:color="auto"/>
      </w:divBdr>
    </w:div>
    <w:div w:id="2060202636">
      <w:bodyDiv w:val="1"/>
      <w:marLeft w:val="0"/>
      <w:marRight w:val="0"/>
      <w:marTop w:val="0"/>
      <w:marBottom w:val="0"/>
      <w:divBdr>
        <w:top w:val="none" w:sz="0" w:space="0" w:color="auto"/>
        <w:left w:val="none" w:sz="0" w:space="0" w:color="auto"/>
        <w:bottom w:val="none" w:sz="0" w:space="0" w:color="auto"/>
        <w:right w:val="none" w:sz="0" w:space="0" w:color="auto"/>
      </w:divBdr>
    </w:div>
    <w:div w:id="2070762544">
      <w:bodyDiv w:val="1"/>
      <w:marLeft w:val="0"/>
      <w:marRight w:val="0"/>
      <w:marTop w:val="0"/>
      <w:marBottom w:val="0"/>
      <w:divBdr>
        <w:top w:val="none" w:sz="0" w:space="0" w:color="auto"/>
        <w:left w:val="none" w:sz="0" w:space="0" w:color="auto"/>
        <w:bottom w:val="none" w:sz="0" w:space="0" w:color="auto"/>
        <w:right w:val="none" w:sz="0" w:space="0" w:color="auto"/>
      </w:divBdr>
      <w:divsChild>
        <w:div w:id="290405285">
          <w:marLeft w:val="547"/>
          <w:marRight w:val="0"/>
          <w:marTop w:val="0"/>
          <w:marBottom w:val="0"/>
          <w:divBdr>
            <w:top w:val="none" w:sz="0" w:space="0" w:color="auto"/>
            <w:left w:val="none" w:sz="0" w:space="0" w:color="auto"/>
            <w:bottom w:val="none" w:sz="0" w:space="0" w:color="auto"/>
            <w:right w:val="none" w:sz="0" w:space="0" w:color="auto"/>
          </w:divBdr>
        </w:div>
        <w:div w:id="885488419">
          <w:marLeft w:val="547"/>
          <w:marRight w:val="0"/>
          <w:marTop w:val="0"/>
          <w:marBottom w:val="0"/>
          <w:divBdr>
            <w:top w:val="none" w:sz="0" w:space="0" w:color="auto"/>
            <w:left w:val="none" w:sz="0" w:space="0" w:color="auto"/>
            <w:bottom w:val="none" w:sz="0" w:space="0" w:color="auto"/>
            <w:right w:val="none" w:sz="0" w:space="0" w:color="auto"/>
          </w:divBdr>
        </w:div>
        <w:div w:id="992294041">
          <w:marLeft w:val="547"/>
          <w:marRight w:val="0"/>
          <w:marTop w:val="0"/>
          <w:marBottom w:val="0"/>
          <w:divBdr>
            <w:top w:val="none" w:sz="0" w:space="0" w:color="auto"/>
            <w:left w:val="none" w:sz="0" w:space="0" w:color="auto"/>
            <w:bottom w:val="none" w:sz="0" w:space="0" w:color="auto"/>
            <w:right w:val="none" w:sz="0" w:space="0" w:color="auto"/>
          </w:divBdr>
        </w:div>
        <w:div w:id="1094286134">
          <w:marLeft w:val="547"/>
          <w:marRight w:val="0"/>
          <w:marTop w:val="0"/>
          <w:marBottom w:val="0"/>
          <w:divBdr>
            <w:top w:val="none" w:sz="0" w:space="0" w:color="auto"/>
            <w:left w:val="none" w:sz="0" w:space="0" w:color="auto"/>
            <w:bottom w:val="none" w:sz="0" w:space="0" w:color="auto"/>
            <w:right w:val="none" w:sz="0" w:space="0" w:color="auto"/>
          </w:divBdr>
        </w:div>
        <w:div w:id="1239053034">
          <w:marLeft w:val="547"/>
          <w:marRight w:val="0"/>
          <w:marTop w:val="0"/>
          <w:marBottom w:val="0"/>
          <w:divBdr>
            <w:top w:val="none" w:sz="0" w:space="0" w:color="auto"/>
            <w:left w:val="none" w:sz="0" w:space="0" w:color="auto"/>
            <w:bottom w:val="none" w:sz="0" w:space="0" w:color="auto"/>
            <w:right w:val="none" w:sz="0" w:space="0" w:color="auto"/>
          </w:divBdr>
        </w:div>
        <w:div w:id="1431897988">
          <w:marLeft w:val="547"/>
          <w:marRight w:val="0"/>
          <w:marTop w:val="0"/>
          <w:marBottom w:val="0"/>
          <w:divBdr>
            <w:top w:val="none" w:sz="0" w:space="0" w:color="auto"/>
            <w:left w:val="none" w:sz="0" w:space="0" w:color="auto"/>
            <w:bottom w:val="none" w:sz="0" w:space="0" w:color="auto"/>
            <w:right w:val="none" w:sz="0" w:space="0" w:color="auto"/>
          </w:divBdr>
        </w:div>
        <w:div w:id="1725133004">
          <w:marLeft w:val="547"/>
          <w:marRight w:val="0"/>
          <w:marTop w:val="0"/>
          <w:marBottom w:val="0"/>
          <w:divBdr>
            <w:top w:val="none" w:sz="0" w:space="0" w:color="auto"/>
            <w:left w:val="none" w:sz="0" w:space="0" w:color="auto"/>
            <w:bottom w:val="none" w:sz="0" w:space="0" w:color="auto"/>
            <w:right w:val="none" w:sz="0" w:space="0" w:color="auto"/>
          </w:divBdr>
        </w:div>
        <w:div w:id="1770856351">
          <w:marLeft w:val="547"/>
          <w:marRight w:val="0"/>
          <w:marTop w:val="0"/>
          <w:marBottom w:val="0"/>
          <w:divBdr>
            <w:top w:val="none" w:sz="0" w:space="0" w:color="auto"/>
            <w:left w:val="none" w:sz="0" w:space="0" w:color="auto"/>
            <w:bottom w:val="none" w:sz="0" w:space="0" w:color="auto"/>
            <w:right w:val="none" w:sz="0" w:space="0" w:color="auto"/>
          </w:divBdr>
        </w:div>
        <w:div w:id="2073918470">
          <w:marLeft w:val="547"/>
          <w:marRight w:val="0"/>
          <w:marTop w:val="0"/>
          <w:marBottom w:val="0"/>
          <w:divBdr>
            <w:top w:val="none" w:sz="0" w:space="0" w:color="auto"/>
            <w:left w:val="none" w:sz="0" w:space="0" w:color="auto"/>
            <w:bottom w:val="none" w:sz="0" w:space="0" w:color="auto"/>
            <w:right w:val="none" w:sz="0" w:space="0" w:color="auto"/>
          </w:divBdr>
        </w:div>
      </w:divsChild>
    </w:div>
    <w:div w:id="2071149630">
      <w:bodyDiv w:val="1"/>
      <w:marLeft w:val="0"/>
      <w:marRight w:val="0"/>
      <w:marTop w:val="0"/>
      <w:marBottom w:val="0"/>
      <w:divBdr>
        <w:top w:val="none" w:sz="0" w:space="0" w:color="auto"/>
        <w:left w:val="none" w:sz="0" w:space="0" w:color="auto"/>
        <w:bottom w:val="none" w:sz="0" w:space="0" w:color="auto"/>
        <w:right w:val="none" w:sz="0" w:space="0" w:color="auto"/>
      </w:divBdr>
    </w:div>
    <w:div w:id="2071920907">
      <w:bodyDiv w:val="1"/>
      <w:marLeft w:val="0"/>
      <w:marRight w:val="0"/>
      <w:marTop w:val="0"/>
      <w:marBottom w:val="0"/>
      <w:divBdr>
        <w:top w:val="none" w:sz="0" w:space="0" w:color="auto"/>
        <w:left w:val="none" w:sz="0" w:space="0" w:color="auto"/>
        <w:bottom w:val="none" w:sz="0" w:space="0" w:color="auto"/>
        <w:right w:val="none" w:sz="0" w:space="0" w:color="auto"/>
      </w:divBdr>
    </w:div>
    <w:div w:id="2074161809">
      <w:bodyDiv w:val="1"/>
      <w:marLeft w:val="0"/>
      <w:marRight w:val="0"/>
      <w:marTop w:val="0"/>
      <w:marBottom w:val="0"/>
      <w:divBdr>
        <w:top w:val="none" w:sz="0" w:space="0" w:color="auto"/>
        <w:left w:val="none" w:sz="0" w:space="0" w:color="auto"/>
        <w:bottom w:val="none" w:sz="0" w:space="0" w:color="auto"/>
        <w:right w:val="none" w:sz="0" w:space="0" w:color="auto"/>
      </w:divBdr>
    </w:div>
    <w:div w:id="2080709720">
      <w:bodyDiv w:val="1"/>
      <w:marLeft w:val="0"/>
      <w:marRight w:val="0"/>
      <w:marTop w:val="0"/>
      <w:marBottom w:val="0"/>
      <w:divBdr>
        <w:top w:val="none" w:sz="0" w:space="0" w:color="auto"/>
        <w:left w:val="none" w:sz="0" w:space="0" w:color="auto"/>
        <w:bottom w:val="none" w:sz="0" w:space="0" w:color="auto"/>
        <w:right w:val="none" w:sz="0" w:space="0" w:color="auto"/>
      </w:divBdr>
    </w:div>
    <w:div w:id="2116712186">
      <w:bodyDiv w:val="1"/>
      <w:marLeft w:val="0"/>
      <w:marRight w:val="0"/>
      <w:marTop w:val="0"/>
      <w:marBottom w:val="0"/>
      <w:divBdr>
        <w:top w:val="none" w:sz="0" w:space="0" w:color="auto"/>
        <w:left w:val="none" w:sz="0" w:space="0" w:color="auto"/>
        <w:bottom w:val="none" w:sz="0" w:space="0" w:color="auto"/>
        <w:right w:val="none" w:sz="0" w:space="0" w:color="auto"/>
      </w:divBdr>
    </w:div>
    <w:div w:id="2121608674">
      <w:bodyDiv w:val="1"/>
      <w:marLeft w:val="0"/>
      <w:marRight w:val="0"/>
      <w:marTop w:val="0"/>
      <w:marBottom w:val="0"/>
      <w:divBdr>
        <w:top w:val="none" w:sz="0" w:space="0" w:color="auto"/>
        <w:left w:val="none" w:sz="0" w:space="0" w:color="auto"/>
        <w:bottom w:val="none" w:sz="0" w:space="0" w:color="auto"/>
        <w:right w:val="none" w:sz="0" w:space="0" w:color="auto"/>
      </w:divBdr>
    </w:div>
    <w:div w:id="2122920535">
      <w:bodyDiv w:val="1"/>
      <w:marLeft w:val="0"/>
      <w:marRight w:val="0"/>
      <w:marTop w:val="0"/>
      <w:marBottom w:val="0"/>
      <w:divBdr>
        <w:top w:val="none" w:sz="0" w:space="0" w:color="auto"/>
        <w:left w:val="none" w:sz="0" w:space="0" w:color="auto"/>
        <w:bottom w:val="none" w:sz="0" w:space="0" w:color="auto"/>
        <w:right w:val="none" w:sz="0" w:space="0" w:color="auto"/>
      </w:divBdr>
    </w:div>
    <w:div w:id="2126145940">
      <w:bodyDiv w:val="1"/>
      <w:marLeft w:val="0"/>
      <w:marRight w:val="0"/>
      <w:marTop w:val="0"/>
      <w:marBottom w:val="0"/>
      <w:divBdr>
        <w:top w:val="none" w:sz="0" w:space="0" w:color="auto"/>
        <w:left w:val="none" w:sz="0" w:space="0" w:color="auto"/>
        <w:bottom w:val="none" w:sz="0" w:space="0" w:color="auto"/>
        <w:right w:val="none" w:sz="0" w:space="0" w:color="auto"/>
      </w:divBdr>
    </w:div>
    <w:div w:id="2126996080">
      <w:bodyDiv w:val="1"/>
      <w:marLeft w:val="0"/>
      <w:marRight w:val="0"/>
      <w:marTop w:val="0"/>
      <w:marBottom w:val="0"/>
      <w:divBdr>
        <w:top w:val="none" w:sz="0" w:space="0" w:color="auto"/>
        <w:left w:val="none" w:sz="0" w:space="0" w:color="auto"/>
        <w:bottom w:val="none" w:sz="0" w:space="0" w:color="auto"/>
        <w:right w:val="none" w:sz="0" w:space="0" w:color="auto"/>
      </w:divBdr>
    </w:div>
    <w:div w:id="2132161719">
      <w:bodyDiv w:val="1"/>
      <w:marLeft w:val="0"/>
      <w:marRight w:val="0"/>
      <w:marTop w:val="0"/>
      <w:marBottom w:val="0"/>
      <w:divBdr>
        <w:top w:val="none" w:sz="0" w:space="0" w:color="auto"/>
        <w:left w:val="none" w:sz="0" w:space="0" w:color="auto"/>
        <w:bottom w:val="none" w:sz="0" w:space="0" w:color="auto"/>
        <w:right w:val="none" w:sz="0" w:space="0" w:color="auto"/>
      </w:divBdr>
    </w:div>
    <w:div w:id="2135363121">
      <w:bodyDiv w:val="1"/>
      <w:marLeft w:val="0"/>
      <w:marRight w:val="0"/>
      <w:marTop w:val="0"/>
      <w:marBottom w:val="0"/>
      <w:divBdr>
        <w:top w:val="none" w:sz="0" w:space="0" w:color="auto"/>
        <w:left w:val="none" w:sz="0" w:space="0" w:color="auto"/>
        <w:bottom w:val="none" w:sz="0" w:space="0" w:color="auto"/>
        <w:right w:val="none" w:sz="0" w:space="0" w:color="auto"/>
      </w:divBdr>
    </w:div>
    <w:div w:id="2136832445">
      <w:bodyDiv w:val="1"/>
      <w:marLeft w:val="0"/>
      <w:marRight w:val="0"/>
      <w:marTop w:val="0"/>
      <w:marBottom w:val="0"/>
      <w:divBdr>
        <w:top w:val="none" w:sz="0" w:space="0" w:color="auto"/>
        <w:left w:val="none" w:sz="0" w:space="0" w:color="auto"/>
        <w:bottom w:val="none" w:sz="0" w:space="0" w:color="auto"/>
        <w:right w:val="none" w:sz="0" w:space="0" w:color="auto"/>
      </w:divBdr>
    </w:div>
    <w:div w:id="2142070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emf"/><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4.jpe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image" Target="media/image86.jpe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emf"/><Relationship Id="rId48" Type="http://schemas.openxmlformats.org/officeDocument/2006/relationships/header" Target="header1.xml"/><Relationship Id="rId64" Type="http://schemas.openxmlformats.org/officeDocument/2006/relationships/image" Target="media/image55.jpeg"/><Relationship Id="rId69" Type="http://schemas.openxmlformats.org/officeDocument/2006/relationships/image" Target="media/image60.png"/><Relationship Id="rId80" Type="http://schemas.openxmlformats.org/officeDocument/2006/relationships/image" Target="media/image71.png"/><Relationship Id="rId85" Type="http://schemas.openxmlformats.org/officeDocument/2006/relationships/image" Target="media/image76.png"/><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0.jpeg"/><Relationship Id="rId67" Type="http://schemas.openxmlformats.org/officeDocument/2006/relationships/image" Target="media/image58.jpeg"/><Relationship Id="rId103"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jpe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eader" Target="header2.xml"/><Relationship Id="rId57" Type="http://schemas.openxmlformats.org/officeDocument/2006/relationships/image" Target="media/image48.jpe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header" Target="header3.xml"/><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jpeg"/><Relationship Id="rId86" Type="http://schemas.openxmlformats.org/officeDocument/2006/relationships/image" Target="media/image77.pn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image" Target="media/image92.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footer" Target="footer1.xml"/><Relationship Id="rId55" Type="http://schemas.openxmlformats.org/officeDocument/2006/relationships/image" Target="media/image46.jpeg"/><Relationship Id="rId76" Type="http://schemas.openxmlformats.org/officeDocument/2006/relationships/image" Target="media/image67.png"/><Relationship Id="rId97" Type="http://schemas.openxmlformats.org/officeDocument/2006/relationships/image" Target="media/image88.jpe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7.jpeg"/><Relationship Id="rId87" Type="http://schemas.openxmlformats.org/officeDocument/2006/relationships/image" Target="media/image78.png"/><Relationship Id="rId61" Type="http://schemas.openxmlformats.org/officeDocument/2006/relationships/image" Target="media/image52.jpeg"/><Relationship Id="rId82" Type="http://schemas.openxmlformats.org/officeDocument/2006/relationships/image" Target="media/image73.jpeg"/><Relationship Id="rId19" Type="http://schemas.openxmlformats.org/officeDocument/2006/relationships/image" Target="media/image12.emf"/><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7.jpeg"/><Relationship Id="rId77" Type="http://schemas.openxmlformats.org/officeDocument/2006/relationships/image" Target="media/image68.png"/><Relationship Id="rId100" Type="http://schemas.openxmlformats.org/officeDocument/2006/relationships/image" Target="media/image91.jpeg"/><Relationship Id="rId8" Type="http://schemas.openxmlformats.org/officeDocument/2006/relationships/image" Target="media/image1.png"/><Relationship Id="rId51" Type="http://schemas.openxmlformats.org/officeDocument/2006/relationships/footer" Target="footer2.xml"/><Relationship Id="rId72" Type="http://schemas.openxmlformats.org/officeDocument/2006/relationships/image" Target="media/image63.png"/><Relationship Id="rId93" Type="http://schemas.openxmlformats.org/officeDocument/2006/relationships/image" Target="media/image84.jpeg"/><Relationship Id="rId98" Type="http://schemas.openxmlformats.org/officeDocument/2006/relationships/image" Target="media/image89.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3" Type="http://schemas.openxmlformats.org/officeDocument/2006/relationships/image" Target="media/image42.png"/><Relationship Id="rId2" Type="http://schemas.openxmlformats.org/officeDocument/2006/relationships/image" Target="media/image41.png"/><Relationship Id="rId1" Type="http://schemas.openxmlformats.org/officeDocument/2006/relationships/image" Target="media/image5.png"/><Relationship Id="rId4" Type="http://schemas.openxmlformats.org/officeDocument/2006/relationships/image" Target="media/image43.png"/></Relationships>
</file>

<file path=word/_rels/header2.xml.rels><?xml version="1.0" encoding="UTF-8" standalone="yes"?>
<Relationships xmlns="http://schemas.openxmlformats.org/package/2006/relationships"><Relationship Id="rId3" Type="http://schemas.openxmlformats.org/officeDocument/2006/relationships/image" Target="media/image42.png"/><Relationship Id="rId2" Type="http://schemas.openxmlformats.org/officeDocument/2006/relationships/image" Target="media/image41.png"/><Relationship Id="rId1" Type="http://schemas.openxmlformats.org/officeDocument/2006/relationships/image" Target="media/image5.png"/><Relationship Id="rId4" Type="http://schemas.openxmlformats.org/officeDocument/2006/relationships/image" Target="media/image43.png"/></Relationships>
</file>

<file path=word/_rels/header3.xml.rels><?xml version="1.0" encoding="UTF-8" standalone="yes"?>
<Relationships xmlns="http://schemas.openxmlformats.org/package/2006/relationships"><Relationship Id="rId3" Type="http://schemas.openxmlformats.org/officeDocument/2006/relationships/image" Target="media/image41.png"/><Relationship Id="rId2" Type="http://schemas.openxmlformats.org/officeDocument/2006/relationships/image" Target="media/image43.png"/><Relationship Id="rId1" Type="http://schemas.openxmlformats.org/officeDocument/2006/relationships/image" Target="media/image5.png"/><Relationship Id="rId4" Type="http://schemas.openxmlformats.org/officeDocument/2006/relationships/image" Target="media/image4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F56A29-8455-4314-9567-5767ACED12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269</TotalTime>
  <Pages>1</Pages>
  <Words>118955</Words>
  <Characters>642361</Characters>
  <Application>Microsoft Office Word</Application>
  <DocSecurity>0</DocSecurity>
  <Lines>5353</Lines>
  <Paragraphs>1519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759797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Anive Anive</dc:creator>
  <cp:lastModifiedBy>Josue Coelho</cp:lastModifiedBy>
  <cp:revision>32</cp:revision>
  <cp:lastPrinted>2024-02-09T12:23:00Z</cp:lastPrinted>
  <dcterms:created xsi:type="dcterms:W3CDTF">2024-02-02T16:36:00Z</dcterms:created>
  <dcterms:modified xsi:type="dcterms:W3CDTF">2024-02-09T12:25:00Z</dcterms:modified>
</cp:coreProperties>
</file>